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080"/>
        <w:gridCol w:w="900"/>
        <w:gridCol w:w="900"/>
        <w:gridCol w:w="990"/>
        <w:gridCol w:w="900"/>
        <w:gridCol w:w="1080"/>
        <w:gridCol w:w="900"/>
        <w:gridCol w:w="990"/>
      </w:tblGrid>
      <w:tr w:rsidR="00AC4920" w:rsidRPr="00AC4920" w:rsidTr="000A69CB">
        <w:trPr>
          <w:trHeight w:val="29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AC4920" w:rsidRDefault="00AC4920" w:rsidP="000A69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bookmarkStart w:id="0" w:name="_Hlk46808151"/>
          </w:p>
          <w:p w:rsidR="00AC4920" w:rsidRPr="00AC4920" w:rsidRDefault="00AA1920" w:rsidP="000A69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Additional File 3</w:t>
            </w:r>
            <w:r w:rsidR="00882CDF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="0040134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="00AC4920" w:rsidRPr="00AC492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: Distribution of PfHRP2 and PfHRP3 amino acid repeat by study site</w:t>
            </w:r>
            <w:bookmarkEnd w:id="0"/>
            <w:r w:rsidR="00AC4920" w:rsidRPr="00AC492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AC4920" w:rsidTr="000A69CB">
        <w:trPr>
          <w:trHeight w:val="60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Type of repeat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Repeat frequency of PfHRP2 in the Study sites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Repeat frequency of PfHRP3 in the Study sites</w:t>
            </w:r>
          </w:p>
        </w:tc>
        <w:bookmarkStart w:id="1" w:name="_GoBack"/>
        <w:bookmarkEnd w:id="1"/>
      </w:tr>
      <w:tr w:rsidR="00AC4920" w:rsidTr="000A69CB">
        <w:trPr>
          <w:trHeight w:val="106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Sherkole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Bambasi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Kurmuk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Assosa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Sherkole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Bambasi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Kurmuk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Assosa</w:t>
            </w:r>
          </w:p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18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n(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n(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n(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n(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n(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n(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84C68">
              <w:rPr>
                <w:rFonts w:ascii="Times New Roman" w:hAnsi="Times New Roman" w:cs="Times New Roman"/>
                <w:color w:val="000000"/>
              </w:rPr>
              <w:t>n(</w:t>
            </w:r>
            <w:proofErr w:type="gramEnd"/>
            <w:r w:rsidRPr="00184C68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32(94.1)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30(93.8)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1(50)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20(83.3)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14(93.3)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5(71.4)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15(62.5)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3(20.0)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1(14.3)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29(85.3)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27(84.4)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19(79.2)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10(66.7)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6(85.7)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23(95.8)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6(85.7)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33(97.1)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31(96.9)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20(83.3)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96FD6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A32F9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0B9C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96FD6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23(95.8)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14(93.3)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A32F9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0B9C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44FA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96FD6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A32F9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0B9C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44FA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96FD6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3(12.5)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1(6.7)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1(14.3)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A32F9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0B9C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44FA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96FD6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3(12.5)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2(13.3)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7A32F9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0B9C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44FA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96FD6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0B9C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44FA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96FD6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33(97.1)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30(93.8)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20(100)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   1(50)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34(100)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20(100)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15968">
              <w:rPr>
                <w:rFonts w:ascii="Calibri" w:hAnsi="Calibri" w:cs="Calibri"/>
                <w:color w:val="000000"/>
              </w:rPr>
              <w:t>2(100)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34(100)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20(100)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15968">
              <w:rPr>
                <w:rFonts w:ascii="Calibri" w:hAnsi="Calibri" w:cs="Calibri"/>
                <w:color w:val="000000"/>
              </w:rPr>
              <w:t>2(100)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34(100)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19(95.0)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15968">
              <w:rPr>
                <w:rFonts w:ascii="Calibri" w:hAnsi="Calibri" w:cs="Calibri"/>
                <w:color w:val="000000"/>
              </w:rPr>
              <w:t>2(100)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34(100)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32(100)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19(95.0)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2(100)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27A34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21799">
              <w:rPr>
                <w:rFonts w:ascii="Calibri" w:hAnsi="Calibri" w:cs="Calibri"/>
                <w:color w:val="000000"/>
              </w:rPr>
              <w:t>0(0.0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A46F3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27A34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90B2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21799">
              <w:rPr>
                <w:rFonts w:ascii="Calibri" w:hAnsi="Calibri" w:cs="Calibri"/>
                <w:color w:val="000000"/>
              </w:rPr>
              <w:t>0(0.0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A46F3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27A34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90B2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21799">
              <w:rPr>
                <w:rFonts w:ascii="Calibri" w:hAnsi="Calibri" w:cs="Calibri"/>
                <w:color w:val="000000"/>
              </w:rPr>
              <w:t>0(0.0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A46F3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Tr="000A69C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Pr="00184C68" w:rsidRDefault="00AC4920" w:rsidP="000A69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C6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239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4548D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73776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27A34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90B23">
              <w:rPr>
                <w:rFonts w:ascii="Calibri" w:hAnsi="Calibri" w:cs="Calibri"/>
                <w:color w:val="000000"/>
              </w:rPr>
              <w:t>0(0.0)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21799">
              <w:rPr>
                <w:rFonts w:ascii="Calibri" w:hAnsi="Calibri" w:cs="Calibri"/>
                <w:color w:val="000000"/>
              </w:rPr>
              <w:t>0(0.0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C4920" w:rsidRDefault="00AC4920" w:rsidP="000A69C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A46F3">
              <w:rPr>
                <w:rFonts w:ascii="Calibri" w:hAnsi="Calibri" w:cs="Calibri"/>
                <w:color w:val="000000"/>
              </w:rPr>
              <w:t>0(0.0)</w:t>
            </w:r>
          </w:p>
        </w:tc>
      </w:tr>
      <w:tr w:rsidR="00AC4920" w:rsidRPr="00832C87" w:rsidTr="000A69CB">
        <w:trPr>
          <w:trHeight w:val="29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C4920" w:rsidRPr="00832C87" w:rsidRDefault="00AC4920" w:rsidP="000A69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N=Total number of sequences analyzed in the study sites, %=Percentage of samples in each repeat type.</w:t>
            </w:r>
            <w:r w:rsidR="00244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2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64977" w:rsidRDefault="00AC4920">
      <w:r>
        <w:rPr>
          <w:rFonts w:ascii="Times New Roman" w:hAnsi="Times New Roman" w:cs="Times New Roman"/>
          <w:b/>
          <w:bCs/>
          <w:color w:val="FFC000"/>
          <w:sz w:val="24"/>
          <w:szCs w:val="24"/>
        </w:rPr>
        <w:t xml:space="preserve"> </w:t>
      </w:r>
      <w:r w:rsidRPr="00A9205D">
        <w:rPr>
          <w:rFonts w:ascii="Times New Roman" w:hAnsi="Times New Roman" w:cs="Times New Roman"/>
          <w:sz w:val="24"/>
          <w:szCs w:val="24"/>
        </w:rPr>
        <w:t>N=Re</w:t>
      </w:r>
      <w:r>
        <w:rPr>
          <w:rFonts w:ascii="Times New Roman" w:hAnsi="Times New Roman" w:cs="Times New Roman"/>
          <w:sz w:val="24"/>
          <w:szCs w:val="24"/>
        </w:rPr>
        <w:t>peat frequency in the Shr/Bamb/Kur/Ass isolates</w:t>
      </w:r>
    </w:p>
    <w:sectPr w:rsidR="00F64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20"/>
    <w:rsid w:val="0023055F"/>
    <w:rsid w:val="00244038"/>
    <w:rsid w:val="00401347"/>
    <w:rsid w:val="004A7830"/>
    <w:rsid w:val="005F1EF7"/>
    <w:rsid w:val="00882CDF"/>
    <w:rsid w:val="00AA1920"/>
    <w:rsid w:val="00AC4920"/>
    <w:rsid w:val="00F64977"/>
    <w:rsid w:val="00FC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9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9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</cp:lastModifiedBy>
  <cp:revision>2</cp:revision>
  <dcterms:created xsi:type="dcterms:W3CDTF">2021-05-30T15:30:00Z</dcterms:created>
  <dcterms:modified xsi:type="dcterms:W3CDTF">2021-05-30T15:30:00Z</dcterms:modified>
</cp:coreProperties>
</file>