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33F87" w14:textId="77777777" w:rsidR="004E0D35" w:rsidRPr="00392735" w:rsidRDefault="00E64867" w:rsidP="00392735">
      <w:pPr>
        <w:spacing w:line="480" w:lineRule="auto"/>
        <w:jc w:val="both"/>
        <w:rPr>
          <w:rFonts w:ascii="Arial" w:hAnsi="Arial" w:cs="Arial"/>
          <w:b/>
        </w:rPr>
      </w:pPr>
      <w:r w:rsidRPr="00392735">
        <w:rPr>
          <w:rFonts w:ascii="Arial" w:hAnsi="Arial" w:cs="Arial"/>
          <w:b/>
        </w:rPr>
        <w:t>Supplementary method</w:t>
      </w:r>
    </w:p>
    <w:p w14:paraId="777906CA" w14:textId="5E3B7D9D" w:rsidR="004E0D35" w:rsidRPr="00392735" w:rsidRDefault="00E64867" w:rsidP="00392735">
      <w:pPr>
        <w:pStyle w:val="Heading1"/>
        <w:spacing w:line="480" w:lineRule="auto"/>
        <w:rPr>
          <w:rFonts w:ascii="Arial" w:hAnsi="Arial" w:cs="Arial"/>
          <w:b/>
          <w:bCs/>
          <w:sz w:val="24"/>
          <w:szCs w:val="24"/>
          <w:lang w:val="en-US"/>
        </w:rPr>
      </w:pPr>
      <w:r w:rsidRPr="00392735">
        <w:rPr>
          <w:rFonts w:ascii="Arial" w:hAnsi="Arial" w:cs="Arial"/>
          <w:b/>
          <w:bCs/>
          <w:sz w:val="24"/>
          <w:szCs w:val="24"/>
          <w:lang w:val="en-US"/>
        </w:rPr>
        <w:t>Background</w:t>
      </w:r>
    </w:p>
    <w:p w14:paraId="79067109" w14:textId="77777777" w:rsidR="004E0D35" w:rsidRPr="00392735" w:rsidRDefault="00E64867" w:rsidP="00392735">
      <w:pPr>
        <w:spacing w:after="0" w:line="480" w:lineRule="auto"/>
        <w:jc w:val="both"/>
        <w:rPr>
          <w:rFonts w:ascii="Arial" w:hAnsi="Arial" w:cs="Arial"/>
          <w:szCs w:val="24"/>
        </w:rPr>
      </w:pPr>
      <w:r w:rsidRPr="00392735">
        <w:rPr>
          <w:rFonts w:ascii="Arial" w:hAnsi="Arial" w:cs="Arial"/>
          <w:szCs w:val="24"/>
        </w:rPr>
        <w:t xml:space="preserve">Antimalarial resistance remains a major challenge to malaria control in Africa, a high transmission endemic region characterized by high disease reported cases and mortality. In this study, we aimed to identify potential protein targets to understand the mechanism of drug resistance and identify those molecular targets that can help design drugs that are more effective and more specific to the African populations through a comparative analysis of both host and </w:t>
      </w:r>
      <w:r w:rsidRPr="00392735">
        <w:rPr>
          <w:rFonts w:ascii="Arial" w:hAnsi="Arial" w:cs="Arial"/>
          <w:i/>
          <w:iCs/>
          <w:szCs w:val="24"/>
        </w:rPr>
        <w:t>Plasmodium falciparum</w:t>
      </w:r>
      <w:r w:rsidRPr="00392735">
        <w:rPr>
          <w:rFonts w:ascii="Arial" w:hAnsi="Arial" w:cs="Arial"/>
          <w:szCs w:val="24"/>
        </w:rPr>
        <w:t xml:space="preserve"> genome.</w:t>
      </w:r>
    </w:p>
    <w:p w14:paraId="072B57A4" w14:textId="77777777" w:rsidR="004E0D35" w:rsidRPr="00392735" w:rsidRDefault="004E0D35" w:rsidP="00392735">
      <w:pPr>
        <w:spacing w:line="480" w:lineRule="auto"/>
        <w:rPr>
          <w:rFonts w:ascii="Arial" w:hAnsi="Arial" w:cs="Arial"/>
          <w:lang w:val="en-US"/>
        </w:rPr>
      </w:pPr>
    </w:p>
    <w:p w14:paraId="24CDDB50" w14:textId="2B4EC9BA" w:rsidR="004E0D35" w:rsidRPr="00392735" w:rsidRDefault="00E64867" w:rsidP="00392735">
      <w:pPr>
        <w:pStyle w:val="Heading1"/>
        <w:spacing w:line="480" w:lineRule="auto"/>
        <w:rPr>
          <w:rFonts w:ascii="Arial" w:hAnsi="Arial" w:cs="Arial"/>
          <w:b/>
          <w:bCs/>
          <w:sz w:val="24"/>
          <w:szCs w:val="24"/>
          <w:lang w:val="en-US"/>
        </w:rPr>
      </w:pPr>
      <w:r w:rsidRPr="00392735">
        <w:rPr>
          <w:rFonts w:ascii="Arial" w:hAnsi="Arial" w:cs="Arial"/>
          <w:b/>
          <w:bCs/>
          <w:sz w:val="24"/>
          <w:szCs w:val="24"/>
          <w:lang w:val="en-US"/>
        </w:rPr>
        <w:t>Materials and Methods</w:t>
      </w:r>
    </w:p>
    <w:p w14:paraId="08635067" w14:textId="089DA84F" w:rsidR="004E0D35" w:rsidRPr="00392735" w:rsidRDefault="00E64867" w:rsidP="00392735">
      <w:pPr>
        <w:pStyle w:val="Heading2"/>
        <w:spacing w:line="480" w:lineRule="auto"/>
        <w:rPr>
          <w:rFonts w:ascii="Arial" w:hAnsi="Arial" w:cs="Arial"/>
          <w:i/>
          <w:iCs/>
          <w:sz w:val="24"/>
          <w:szCs w:val="24"/>
        </w:rPr>
      </w:pPr>
      <w:r w:rsidRPr="00392735">
        <w:rPr>
          <w:rFonts w:ascii="Arial" w:hAnsi="Arial" w:cs="Arial"/>
          <w:i/>
          <w:iCs/>
          <w:sz w:val="24"/>
          <w:szCs w:val="24"/>
        </w:rPr>
        <w:t xml:space="preserve">Scoring </w:t>
      </w:r>
      <w:proofErr w:type="spellStart"/>
      <w:r w:rsidRPr="00392735">
        <w:rPr>
          <w:rFonts w:ascii="Arial" w:hAnsi="Arial" w:cs="Arial"/>
          <w:i/>
          <w:iCs/>
          <w:sz w:val="24"/>
          <w:szCs w:val="24"/>
        </w:rPr>
        <w:t>InterPro</w:t>
      </w:r>
      <w:proofErr w:type="spellEnd"/>
      <w:r w:rsidRPr="00392735">
        <w:rPr>
          <w:rFonts w:ascii="Arial" w:hAnsi="Arial" w:cs="Arial"/>
          <w:i/>
          <w:iCs/>
          <w:sz w:val="24"/>
          <w:szCs w:val="24"/>
        </w:rPr>
        <w:t xml:space="preserve"> Datasets</w:t>
      </w:r>
    </w:p>
    <w:p w14:paraId="651025B4" w14:textId="77777777" w:rsidR="004E0D35" w:rsidRPr="00392735" w:rsidRDefault="00E64867" w:rsidP="00392735">
      <w:pPr>
        <w:spacing w:after="0" w:line="480" w:lineRule="auto"/>
        <w:jc w:val="both"/>
        <w:rPr>
          <w:rFonts w:ascii="Arial" w:hAnsi="Arial" w:cs="Arial"/>
          <w:sz w:val="24"/>
          <w:szCs w:val="24"/>
        </w:rPr>
      </w:pPr>
      <w:r w:rsidRPr="00392735">
        <w:rPr>
          <w:rFonts w:ascii="Arial" w:hAnsi="Arial" w:cs="Arial"/>
          <w:sz w:val="24"/>
          <w:szCs w:val="24"/>
        </w:rPr>
        <w:t xml:space="preserve">Similarity score </w:t>
      </w:r>
      <m:oMath>
        <m:d>
          <m:dPr>
            <m:ctrlPr>
              <w:rPr>
                <w:rFonts w:ascii="Cambria Math" w:hAnsi="Cambria Math" w:cs="Arial"/>
              </w:rPr>
            </m:ctrlPr>
          </m:dPr>
          <m:e>
            <m:sSub>
              <m:sSubPr>
                <m:ctrlPr>
                  <w:rPr>
                    <w:rFonts w:ascii="Cambria Math" w:hAnsi="Cambria Math" w:cs="Arial"/>
                  </w:rPr>
                </m:ctrlPr>
              </m:sSubPr>
              <m:e>
                <m:r>
                  <w:rPr>
                    <w:rFonts w:ascii="Cambria Math" w:hAnsi="Cambria Math" w:cs="Arial"/>
                  </w:rPr>
                  <m:t>X</m:t>
                </m:r>
              </m:e>
              <m:sub>
                <m:r>
                  <w:rPr>
                    <w:rFonts w:ascii="Cambria Math" w:hAnsi="Cambria Math" w:cs="Arial"/>
                  </w:rPr>
                  <m:t>ij</m:t>
                </m:r>
              </m:sub>
            </m:sSub>
          </m:e>
        </m:d>
      </m:oMath>
      <w:r w:rsidRPr="00392735">
        <w:rPr>
          <w:rFonts w:ascii="Arial" w:hAnsi="Arial" w:cs="Arial"/>
          <w:sz w:val="24"/>
          <w:szCs w:val="24"/>
        </w:rPr>
        <w:t xml:space="preserve"> between a protein pair </w:t>
      </w:r>
      <m:oMath>
        <m:d>
          <m:dPr>
            <m:ctrlPr>
              <w:rPr>
                <w:rFonts w:ascii="Cambria Math" w:hAnsi="Cambria Math" w:cs="Arial"/>
              </w:rPr>
            </m:ctrlPr>
          </m:dPr>
          <m:e>
            <m:sSub>
              <m:sSubPr>
                <m:ctrlPr>
                  <w:rPr>
                    <w:rFonts w:ascii="Cambria Math" w:hAnsi="Cambria Math" w:cs="Arial"/>
                  </w:rPr>
                </m:ctrlPr>
              </m:sSubPr>
              <m:e>
                <m:r>
                  <w:rPr>
                    <w:rFonts w:ascii="Cambria Math" w:hAnsi="Cambria Math" w:cs="Arial"/>
                  </w:rPr>
                  <m:t>p</m:t>
                </m:r>
              </m:e>
              <m:sub>
                <m:r>
                  <w:rPr>
                    <w:rFonts w:ascii="Cambria Math" w:hAnsi="Cambria Math" w:cs="Arial"/>
                  </w:rPr>
                  <m:t>i</m:t>
                </m:r>
              </m:sub>
            </m:sSub>
          </m:e>
        </m:d>
      </m:oMath>
      <w:r w:rsidRPr="00392735">
        <w:rPr>
          <w:rFonts w:ascii="Arial" w:hAnsi="Arial" w:cs="Arial"/>
          <w:sz w:val="24"/>
          <w:szCs w:val="24"/>
        </w:rPr>
        <w:t xml:space="preserve"> and </w:t>
      </w:r>
      <m:oMath>
        <m:d>
          <m:dPr>
            <m:ctrlPr>
              <w:rPr>
                <w:rFonts w:ascii="Cambria Math" w:hAnsi="Cambria Math" w:cs="Arial"/>
              </w:rPr>
            </m:ctrlPr>
          </m:dPr>
          <m:e>
            <m:sSub>
              <m:sSubPr>
                <m:ctrlPr>
                  <w:rPr>
                    <w:rFonts w:ascii="Cambria Math" w:hAnsi="Cambria Math" w:cs="Arial"/>
                  </w:rPr>
                </m:ctrlPr>
              </m:sSubPr>
              <m:e>
                <m:r>
                  <w:rPr>
                    <w:rFonts w:ascii="Cambria Math" w:hAnsi="Cambria Math" w:cs="Arial"/>
                  </w:rPr>
                  <m:t>p</m:t>
                </m:r>
              </m:e>
              <m:sub>
                <m:r>
                  <w:rPr>
                    <w:rFonts w:ascii="Cambria Math" w:hAnsi="Cambria Math" w:cs="Arial"/>
                  </w:rPr>
                  <m:t>j</m:t>
                </m:r>
              </m:sub>
            </m:sSub>
          </m:e>
        </m:d>
      </m:oMath>
      <w:r w:rsidRPr="00392735">
        <w:rPr>
          <w:rFonts w:ascii="Arial" w:hAnsi="Arial" w:cs="Arial"/>
          <w:sz w:val="24"/>
          <w:szCs w:val="24"/>
        </w:rPr>
        <w:t xml:space="preserve"> with common signatures </w:t>
      </w:r>
      <m:oMath>
        <m:d>
          <m:dPr>
            <m:ctrlPr>
              <w:rPr>
                <w:rFonts w:ascii="Cambria Math" w:hAnsi="Cambria Math" w:cs="Arial"/>
              </w:rPr>
            </m:ctrlPr>
          </m:dPr>
          <m:e>
            <m:sSub>
              <m:sSubPr>
                <m:ctrlPr>
                  <w:rPr>
                    <w:rFonts w:ascii="Cambria Math" w:hAnsi="Cambria Math" w:cs="Arial"/>
                  </w:rPr>
                </m:ctrlPr>
              </m:sSubPr>
              <m:e>
                <m:r>
                  <w:rPr>
                    <w:rFonts w:ascii="Cambria Math" w:hAnsi="Cambria Math" w:cs="Arial"/>
                  </w:rPr>
                  <m:t>S</m:t>
                </m:r>
              </m:e>
              <m:sub>
                <m:r>
                  <w:rPr>
                    <w:rFonts w:ascii="Cambria Math" w:hAnsi="Cambria Math" w:cs="Arial"/>
                  </w:rPr>
                  <m:t>k</m:t>
                </m:r>
              </m:sub>
            </m:sSub>
          </m:e>
        </m:d>
      </m:oMath>
      <w:r w:rsidRPr="00392735">
        <w:rPr>
          <w:rFonts w:ascii="Arial" w:hAnsi="Arial" w:cs="Arial"/>
          <w:sz w:val="24"/>
          <w:szCs w:val="24"/>
        </w:rPr>
        <w:t xml:space="preserve">is measured by the minimum number of the occurrence of these signatures. This is defined mathematically in </w:t>
      </w:r>
      <w:r w:rsidRPr="00392735">
        <w:rPr>
          <w:rFonts w:ascii="Arial" w:hAnsi="Arial" w:cs="Arial"/>
          <w:b/>
          <w:sz w:val="24"/>
          <w:szCs w:val="24"/>
          <w:highlight w:val="green"/>
        </w:rPr>
        <w:t>Equation 1</w:t>
      </w:r>
      <w:r w:rsidRPr="00392735">
        <w:rPr>
          <w:rFonts w:ascii="Arial" w:hAnsi="Arial" w:cs="Arial"/>
          <w:sz w:val="24"/>
          <w:szCs w:val="24"/>
        </w:rPr>
        <w:t xml:space="preserve"> below,</w:t>
      </w:r>
    </w:p>
    <w:p w14:paraId="378363A0" w14:textId="77777777" w:rsidR="004E0D35" w:rsidRPr="00392735" w:rsidRDefault="004E0D35" w:rsidP="00392735">
      <w:pPr>
        <w:spacing w:after="0" w:line="480" w:lineRule="auto"/>
        <w:rPr>
          <w:rFonts w:ascii="Arial" w:hAnsi="Arial" w:cs="Arial"/>
          <w:sz w:val="24"/>
          <w:szCs w:val="24"/>
        </w:rPr>
      </w:pPr>
    </w:p>
    <w:p w14:paraId="4691C6EB" w14:textId="77777777" w:rsidR="004E0D35" w:rsidRPr="00392735" w:rsidRDefault="00E64867" w:rsidP="00392735">
      <w:pPr>
        <w:spacing w:line="480" w:lineRule="auto"/>
        <w:ind w:left="1276" w:firstLine="720"/>
        <w:rPr>
          <w:rFonts w:ascii="Arial" w:eastAsiaTheme="minorEastAsia" w:hAnsi="Arial" w:cs="Arial"/>
        </w:rPr>
      </w:pPr>
      <m:oMathPara>
        <m:oMath>
          <m:r>
            <w:rPr>
              <w:rFonts w:ascii="Cambria Math" w:hAnsi="Cambria Math" w:cs="Arial"/>
            </w:rPr>
            <m:t>X≡</m:t>
          </m:r>
          <m:sSub>
            <m:sSubPr>
              <m:ctrlPr>
                <w:rPr>
                  <w:rFonts w:ascii="Cambria Math" w:hAnsi="Cambria Math" w:cs="Arial"/>
                </w:rPr>
              </m:ctrlPr>
            </m:sSubPr>
            <m:e>
              <m:r>
                <w:rPr>
                  <w:rFonts w:ascii="Cambria Math" w:hAnsi="Cambria Math" w:cs="Arial"/>
                </w:rPr>
                <m:t>X</m:t>
              </m:r>
            </m:e>
            <m:sub>
              <m:r>
                <w:rPr>
                  <w:rFonts w:ascii="Cambria Math" w:hAnsi="Cambria Math" w:cs="Arial"/>
                </w:rPr>
                <m:t>ij</m:t>
              </m:r>
            </m:sub>
          </m:sSub>
          <m:r>
            <w:rPr>
              <w:rFonts w:ascii="Cambria Math" w:hAnsi="Cambria Math" w:cs="Arial"/>
            </w:rPr>
            <m:t>=</m:t>
          </m:r>
          <m:nary>
            <m:naryPr>
              <m:chr m:val="∑"/>
              <m:ctrlPr>
                <w:rPr>
                  <w:rFonts w:ascii="Cambria Math" w:hAnsi="Cambria Math" w:cs="Arial"/>
                </w:rPr>
              </m:ctrlPr>
            </m:naryPr>
            <m:sub>
              <m:r>
                <w:rPr>
                  <w:rFonts w:ascii="Cambria Math" w:hAnsi="Cambria Math" w:cs="Arial"/>
                </w:rPr>
                <m:t>k=1</m:t>
              </m:r>
            </m:sub>
            <m:sup>
              <m:r>
                <w:rPr>
                  <w:rFonts w:ascii="Cambria Math" w:hAnsi="Cambria Math" w:cs="Arial"/>
                </w:rPr>
                <m:t>M</m:t>
              </m:r>
            </m:sup>
            <m:e>
              <m:r>
                <w:rPr>
                  <w:rFonts w:ascii="Cambria Math" w:hAnsi="Cambria Math" w:cs="Arial"/>
                </w:rPr>
                <m:t>min</m:t>
              </m:r>
              <m:d>
                <m:dPr>
                  <m:begChr m:val="{"/>
                  <m:endChr m:val="}"/>
                  <m:ctrlPr>
                    <w:rPr>
                      <w:rFonts w:ascii="Cambria Math" w:hAnsi="Cambria Math" w:cs="Arial"/>
                    </w:rPr>
                  </m:ctrlPr>
                </m:dPr>
                <m:e>
                  <m:sSub>
                    <m:sSubPr>
                      <m:ctrlPr>
                        <w:rPr>
                          <w:rFonts w:ascii="Cambria Math" w:hAnsi="Cambria Math" w:cs="Arial"/>
                        </w:rPr>
                      </m:ctrlPr>
                    </m:sSubPr>
                    <m:e>
                      <m:r>
                        <w:rPr>
                          <w:rFonts w:ascii="Cambria Math" w:hAnsi="Cambria Math" w:cs="Arial"/>
                        </w:rPr>
                        <m:t>n</m:t>
                      </m:r>
                    </m:e>
                    <m:sub>
                      <m:r>
                        <w:rPr>
                          <w:rFonts w:ascii="Cambria Math" w:hAnsi="Cambria Math" w:cs="Arial"/>
                        </w:rPr>
                        <m:t>ki</m:t>
                      </m:r>
                    </m:sub>
                  </m:sSub>
                  <m:sSub>
                    <m:sSubPr>
                      <m:ctrlPr>
                        <w:rPr>
                          <w:rFonts w:ascii="Cambria Math" w:hAnsi="Cambria Math" w:cs="Arial"/>
                        </w:rPr>
                      </m:ctrlPr>
                    </m:sSubPr>
                    <m:e>
                      <m:r>
                        <w:rPr>
                          <w:rFonts w:ascii="Cambria Math" w:hAnsi="Cambria Math" w:cs="Arial"/>
                        </w:rPr>
                        <m:t>n</m:t>
                      </m:r>
                    </m:e>
                    <m:sub>
                      <m:r>
                        <w:rPr>
                          <w:rFonts w:ascii="Cambria Math" w:hAnsi="Cambria Math" w:cs="Arial"/>
                        </w:rPr>
                        <m:t>kj</m:t>
                      </m:r>
                    </m:sub>
                  </m:sSub>
                </m:e>
              </m:d>
              <m:d>
                <m:dPr>
                  <m:ctrlPr>
                    <w:rPr>
                      <w:rFonts w:ascii="Cambria Math" w:hAnsi="Cambria Math" w:cs="Arial"/>
                    </w:rPr>
                  </m:ctrlPr>
                </m:dPr>
                <m:e>
                  <m:r>
                    <w:rPr>
                      <w:rFonts w:ascii="Cambria Math" w:hAnsi="Cambria Math" w:cs="Arial"/>
                    </w:rPr>
                    <m:t>1</m:t>
                  </m:r>
                </m:e>
              </m:d>
            </m:e>
          </m:nary>
        </m:oMath>
      </m:oMathPara>
    </w:p>
    <w:p w14:paraId="6188FE62" w14:textId="77777777" w:rsidR="004E0D35" w:rsidRPr="00392735" w:rsidRDefault="00E64867" w:rsidP="00392735">
      <w:pPr>
        <w:spacing w:line="480" w:lineRule="auto"/>
        <w:rPr>
          <w:rFonts w:ascii="Arial" w:eastAsiaTheme="minorEastAsia" w:hAnsi="Arial" w:cs="Arial"/>
        </w:rPr>
      </w:pPr>
      <w:r w:rsidRPr="00392735">
        <w:rPr>
          <w:rFonts w:ascii="Arial" w:eastAsiaTheme="minorEastAsia" w:hAnsi="Arial" w:cs="Arial"/>
        </w:rPr>
        <w:t xml:space="preserve">Where </w:t>
      </w:r>
      <w:r w:rsidRPr="00392735">
        <w:rPr>
          <w:rFonts w:ascii="Arial" w:eastAsiaTheme="minorEastAsia" w:hAnsi="Arial" w:cs="Arial"/>
        </w:rPr>
        <w:tab/>
      </w:r>
      <m:oMath>
        <m:sSub>
          <m:sSubPr>
            <m:ctrlPr>
              <w:rPr>
                <w:rFonts w:ascii="Cambria Math" w:hAnsi="Cambria Math" w:cs="Arial"/>
              </w:rPr>
            </m:ctrlPr>
          </m:sSubPr>
          <m:e>
            <m:r>
              <w:rPr>
                <w:rFonts w:ascii="Cambria Math" w:hAnsi="Cambria Math" w:cs="Arial"/>
              </w:rPr>
              <m:t>n</m:t>
            </m:r>
          </m:e>
          <m:sub>
            <m:r>
              <w:rPr>
                <w:rFonts w:ascii="Cambria Math" w:hAnsi="Cambria Math" w:cs="Arial"/>
              </w:rPr>
              <m:t>ki</m:t>
            </m:r>
          </m:sub>
        </m:sSub>
      </m:oMath>
      <w:r w:rsidRPr="00392735">
        <w:rPr>
          <w:rFonts w:ascii="Arial" w:eastAsiaTheme="minorEastAsia" w:hAnsi="Arial" w:cs="Arial"/>
        </w:rPr>
        <w:t xml:space="preserve"> and </w:t>
      </w:r>
      <m:oMath>
        <m:sSub>
          <m:sSubPr>
            <m:ctrlPr>
              <w:rPr>
                <w:rFonts w:ascii="Cambria Math" w:hAnsi="Cambria Math" w:cs="Arial"/>
              </w:rPr>
            </m:ctrlPr>
          </m:sSubPr>
          <m:e>
            <m:r>
              <w:rPr>
                <w:rFonts w:ascii="Cambria Math" w:hAnsi="Cambria Math" w:cs="Arial"/>
              </w:rPr>
              <m:t>n</m:t>
            </m:r>
          </m:e>
          <m:sub>
            <m:r>
              <w:rPr>
                <w:rFonts w:ascii="Cambria Math" w:hAnsi="Cambria Math" w:cs="Arial"/>
              </w:rPr>
              <m:t>kj</m:t>
            </m:r>
          </m:sub>
        </m:sSub>
      </m:oMath>
      <w:r w:rsidRPr="00392735">
        <w:rPr>
          <w:rFonts w:ascii="Arial" w:eastAsiaTheme="minorEastAsia" w:hAnsi="Arial" w:cs="Arial"/>
        </w:rPr>
        <w:t xml:space="preserve"> represent the number of occurrences of signatures and </w:t>
      </w:r>
      <m:oMath>
        <m:r>
          <w:rPr>
            <w:rFonts w:ascii="Cambria Math" w:hAnsi="Cambria Math" w:cs="Arial"/>
          </w:rPr>
          <m:t>k</m:t>
        </m:r>
      </m:oMath>
      <w:r w:rsidRPr="00392735">
        <w:rPr>
          <w:rFonts w:ascii="Arial" w:eastAsiaTheme="minorEastAsia" w:hAnsi="Arial" w:cs="Arial"/>
        </w:rPr>
        <w:t xml:space="preserve"> is the number of proteins starting from 1 to the last</w:t>
      </w:r>
      <m:oMath>
        <m:d>
          <m:dPr>
            <m:ctrlPr>
              <w:rPr>
                <w:rFonts w:ascii="Cambria Math" w:hAnsi="Cambria Math" w:cs="Arial"/>
              </w:rPr>
            </m:ctrlPr>
          </m:dPr>
          <m:e>
            <m:r>
              <w:rPr>
                <w:rFonts w:ascii="Cambria Math" w:hAnsi="Cambria Math" w:cs="Arial"/>
              </w:rPr>
              <m:t>M</m:t>
            </m:r>
          </m:e>
        </m:d>
      </m:oMath>
      <w:r w:rsidRPr="00392735">
        <w:rPr>
          <w:rFonts w:ascii="Arial" w:eastAsiaTheme="minorEastAsia" w:hAnsi="Arial" w:cs="Arial"/>
        </w:rPr>
        <w:t>.</w:t>
      </w:r>
      <w:r w:rsidRPr="00392735">
        <w:rPr>
          <w:rFonts w:ascii="Arial" w:eastAsiaTheme="minorEastAsia" w:hAnsi="Arial" w:cs="Arial"/>
        </w:rPr>
        <w:tab/>
      </w:r>
    </w:p>
    <w:p w14:paraId="5F93EDB6" w14:textId="77777777" w:rsidR="004E0D35" w:rsidRPr="00392735" w:rsidRDefault="00E64867" w:rsidP="00392735">
      <w:pPr>
        <w:spacing w:line="480" w:lineRule="auto"/>
        <w:jc w:val="both"/>
        <w:rPr>
          <w:rFonts w:ascii="Arial" w:hAnsi="Arial" w:cs="Arial"/>
        </w:rPr>
      </w:pPr>
      <w:r w:rsidRPr="00392735">
        <w:rPr>
          <w:rFonts w:ascii="Arial" w:eastAsiaTheme="minorEastAsia" w:hAnsi="Arial" w:cs="Arial"/>
        </w:rPr>
        <w:t xml:space="preserve">Due to the associated level of uncertainty in experimental datasets as a result of biases and noise, they naturally follow a normal distribution when compared to other distributions. This implies that, the datasets can be summarized by its mean </w:t>
      </w:r>
      <m:oMath>
        <m:d>
          <m:dPr>
            <m:ctrlPr>
              <w:rPr>
                <w:rFonts w:ascii="Cambria Math" w:hAnsi="Cambria Math" w:cs="Arial"/>
              </w:rPr>
            </m:ctrlPr>
          </m:dPr>
          <m:e>
            <m:r>
              <w:rPr>
                <w:rFonts w:ascii="Cambria Math" w:hAnsi="Cambria Math" w:cs="Arial"/>
              </w:rPr>
              <m:t>μ</m:t>
            </m:r>
          </m:e>
        </m:d>
      </m:oMath>
      <w:r w:rsidRPr="00392735">
        <w:rPr>
          <w:rFonts w:ascii="Arial" w:eastAsiaTheme="minorEastAsia" w:hAnsi="Arial" w:cs="Arial"/>
        </w:rPr>
        <w:t xml:space="preserve"> and standard deviation </w:t>
      </w:r>
      <m:oMath>
        <m:d>
          <m:dPr>
            <m:ctrlPr>
              <w:rPr>
                <w:rFonts w:ascii="Cambria Math" w:hAnsi="Cambria Math" w:cs="Arial"/>
              </w:rPr>
            </m:ctrlPr>
          </m:dPr>
          <m:e>
            <m:r>
              <w:rPr>
                <w:rFonts w:ascii="Cambria Math" w:hAnsi="Cambria Math" w:cs="Arial"/>
              </w:rPr>
              <m:t>σ</m:t>
            </m:r>
          </m:e>
        </m:d>
      </m:oMath>
      <w:r w:rsidRPr="00392735">
        <w:rPr>
          <w:rFonts w:ascii="Arial" w:eastAsiaTheme="minorEastAsia" w:hAnsi="Arial" w:cs="Arial"/>
        </w:rPr>
        <w:t xml:space="preserve">. Also, this optimal distribution maximizes information entropy which is a measure of uncertainty within a dataset. It is defined as the average rate at which information is produced by a stochastic source of data. Therefore, as established by </w:t>
      </w:r>
      <w:proofErr w:type="spellStart"/>
      <w:r w:rsidRPr="00392735">
        <w:rPr>
          <w:rFonts w:ascii="Arial" w:eastAsiaTheme="minorEastAsia" w:hAnsi="Arial" w:cs="Arial"/>
        </w:rPr>
        <w:t>Mazandu</w:t>
      </w:r>
      <w:proofErr w:type="spellEnd"/>
      <w:r w:rsidRPr="00392735">
        <w:rPr>
          <w:rFonts w:ascii="Arial" w:eastAsiaTheme="minorEastAsia" w:hAnsi="Arial" w:cs="Arial"/>
        </w:rPr>
        <w:t xml:space="preserve"> and Mulder </w:t>
      </w:r>
      <w:r w:rsidRPr="00392735">
        <w:rPr>
          <w:rFonts w:ascii="Arial" w:hAnsi="Arial" w:cs="Arial"/>
        </w:rPr>
        <w:lastRenderedPageBreak/>
        <w:fldChar w:fldCharType="begin"/>
      </w:r>
      <w:r w:rsidRPr="00392735">
        <w:rPr>
          <w:rFonts w:ascii="Arial" w:hAnsi="Arial" w:cs="Arial"/>
        </w:rPr>
        <w:instrText>ADDIN EN.CITE &lt;EndNote&gt;&lt;Cite&gt;&lt;Author&gt;Mazandu&lt;/Author&gt;&lt;Year&gt;2011&lt;/Year&gt;&lt;RecNum&gt;453&lt;/RecNum&gt;&lt;DisplayText&gt;(1)&lt;/DisplayText&gt;&lt;record&gt;&lt;rec-number&gt;453&lt;/rec-number&gt;&lt;foreign-keys&gt;&lt;key app="EN" db-id="xvwwfwp50e9fpbe5ww1p9fsctwxv9as5tt9f" timestamp="1577030764"&gt;453&lt;/key&gt;&lt;/foreign-keys&gt;&lt;ref-type name="Journal Article"&gt;17&lt;/ref-type&gt;&lt;contributors&gt;&lt;authors&gt;&lt;author&gt;Mazandu, G. K.&lt;/author&gt;&lt;author&gt;Mulder, N. J.&lt;/author&gt;&lt;/authors&gt;&lt;/contributors&gt;&lt;auth-address&gt;Computational Biology Group, Department of Clinical Laboratory Sciences, Institute of Infectious Disease and Molecular Medicine, University of Cape Town, Cape Town, South Africa.&lt;/auth-address&gt;&lt;titles&gt;&lt;title&gt;Scoring protein relationships in functional interaction networks predicted from sequence data&lt;/title&gt;&lt;secondary-title&gt;PLoS One&lt;/secondary-title&gt;&lt;/titles&gt;&lt;periodical&gt;&lt;full-title&gt;PLoS One&lt;/full-title&gt;&lt;/periodical&gt;&lt;pages&gt;e18607&lt;/pages&gt;&lt;volume&gt;6&lt;/volume&gt;&lt;number&gt;4&lt;/number&gt;&lt;edition&gt;2011/04/29&lt;/edition&gt;&lt;keywords&gt;&lt;keyword&gt;Amino Acid Sequence&lt;/keyword&gt;&lt;keyword&gt;Bacterial Proteins/*chemistry/classification/*metabolism&lt;/keyword&gt;&lt;keyword&gt;*Databases, Protein&lt;/keyword&gt;&lt;keyword&gt;Mycobacterium tuberculosis&lt;/keyword&gt;&lt;keyword&gt;Protein Binding&lt;/keyword&gt;&lt;keyword&gt;Protein Interaction Mapping/*methods&lt;/keyword&gt;&lt;keyword&gt;ROC Curve&lt;/keyword&gt;&lt;/keywords&gt;&lt;dates&gt;&lt;year&gt;2011&lt;/year&gt;&lt;pub-dates&gt;&lt;date&gt;Apr 19&lt;/date&gt;&lt;/pub-dates&gt;&lt;/dates&gt;&lt;isbn&gt;1932-6203 (Electronic)&amp;#xD;1932-6203 (Linking)&lt;/isbn&gt;&lt;accession-num&gt;21526183&lt;/accession-num&gt;&lt;urls&gt;&lt;related-urls&gt;&lt;url&gt;https://www.ncbi.nlm.nih.gov/pubmed/21526183&lt;/url&gt;&lt;/related-urls&gt;&lt;/urls&gt;&lt;custom2&gt;PMC3079720&lt;/custom2&gt;&lt;electronic-resource-num&gt;10.1371/journal.pone.0018607&lt;/electronic-resource-num&gt;&lt;/record&gt;&lt;/Cite&gt;&lt;/EndNote&gt;</w:instrText>
      </w:r>
      <w:r w:rsidRPr="00392735">
        <w:rPr>
          <w:rFonts w:ascii="Arial" w:hAnsi="Arial" w:cs="Arial"/>
        </w:rPr>
        <w:fldChar w:fldCharType="separate"/>
      </w:r>
      <w:bookmarkStart w:id="0" w:name="__Fieldmark__43_273329235"/>
      <w:r w:rsidRPr="00392735">
        <w:rPr>
          <w:rFonts w:ascii="Arial" w:eastAsiaTheme="minorEastAsia" w:hAnsi="Arial" w:cs="Arial"/>
        </w:rPr>
        <w:t>(</w:t>
      </w:r>
      <w:bookmarkStart w:id="1" w:name="__Fieldmark__91_25155118"/>
      <w:r w:rsidRPr="00392735">
        <w:rPr>
          <w:rFonts w:ascii="Arial" w:eastAsiaTheme="minorEastAsia" w:hAnsi="Arial" w:cs="Arial"/>
        </w:rPr>
        <w:t>1)</w:t>
      </w:r>
      <w:r w:rsidRPr="00392735">
        <w:rPr>
          <w:rFonts w:ascii="Arial" w:hAnsi="Arial" w:cs="Arial"/>
        </w:rPr>
        <w:fldChar w:fldCharType="end"/>
      </w:r>
      <w:bookmarkEnd w:id="0"/>
      <w:bookmarkEnd w:id="1"/>
      <w:r w:rsidRPr="00392735">
        <w:rPr>
          <w:rFonts w:ascii="Arial" w:eastAsiaTheme="minorEastAsia" w:hAnsi="Arial" w:cs="Arial"/>
        </w:rPr>
        <w:t xml:space="preserve">, the confidence level </w:t>
      </w:r>
      <m:oMath>
        <m:d>
          <m:dPr>
            <m:ctrlPr>
              <w:rPr>
                <w:rFonts w:ascii="Cambria Math" w:hAnsi="Cambria Math" w:cs="Arial"/>
              </w:rPr>
            </m:ctrlPr>
          </m:dPr>
          <m:e>
            <m:r>
              <w:rPr>
                <w:rFonts w:ascii="Cambria Math" w:hAnsi="Cambria Math" w:cs="Arial"/>
              </w:rPr>
              <m:t>δ</m:t>
            </m:r>
          </m:e>
        </m:d>
      </m:oMath>
      <w:r w:rsidRPr="00392735">
        <w:rPr>
          <w:rFonts w:ascii="Arial" w:eastAsiaTheme="minorEastAsia" w:hAnsi="Arial" w:cs="Arial"/>
        </w:rPr>
        <w:t xml:space="preserve"> of the similarity score </w:t>
      </w:r>
      <m:oMath>
        <m:d>
          <m:dPr>
            <m:ctrlPr>
              <w:rPr>
                <w:rFonts w:ascii="Cambria Math" w:hAnsi="Cambria Math" w:cs="Arial"/>
              </w:rPr>
            </m:ctrlPr>
          </m:dPr>
          <m:e>
            <m:r>
              <w:rPr>
                <w:rFonts w:ascii="Cambria Math" w:hAnsi="Cambria Math" w:cs="Arial"/>
              </w:rPr>
              <m:t>X</m:t>
            </m:r>
          </m:e>
        </m:d>
      </m:oMath>
      <w:r w:rsidRPr="00392735">
        <w:rPr>
          <w:rFonts w:ascii="Arial" w:eastAsiaTheme="minorEastAsia" w:hAnsi="Arial" w:cs="Arial"/>
        </w:rPr>
        <w:t xml:space="preserve"> for scoring protein family and domain is defined as shown in </w:t>
      </w:r>
      <w:r w:rsidRPr="00392735">
        <w:rPr>
          <w:rFonts w:ascii="Arial" w:eastAsiaTheme="minorEastAsia" w:hAnsi="Arial" w:cs="Arial"/>
          <w:b/>
          <w:highlight w:val="green"/>
        </w:rPr>
        <w:t>Equation 2</w:t>
      </w:r>
      <w:r w:rsidRPr="00392735">
        <w:rPr>
          <w:rFonts w:ascii="Arial" w:eastAsiaTheme="minorEastAsia" w:hAnsi="Arial" w:cs="Arial"/>
        </w:rPr>
        <w:tab/>
      </w:r>
      <w:r w:rsidRPr="00392735">
        <w:rPr>
          <w:rFonts w:ascii="Arial" w:eastAsiaTheme="minorEastAsia" w:hAnsi="Arial" w:cs="Arial"/>
        </w:rPr>
        <w:tab/>
      </w:r>
      <w:r w:rsidRPr="00392735">
        <w:rPr>
          <w:rFonts w:ascii="Arial" w:eastAsiaTheme="minorEastAsia" w:hAnsi="Arial" w:cs="Arial"/>
        </w:rPr>
        <w:tab/>
      </w:r>
    </w:p>
    <w:p w14:paraId="49133F7A" w14:textId="77777777" w:rsidR="004E0D35" w:rsidRPr="00392735" w:rsidRDefault="00E64867" w:rsidP="00392735">
      <w:pPr>
        <w:spacing w:line="480" w:lineRule="auto"/>
        <w:jc w:val="both"/>
        <w:rPr>
          <w:rFonts w:ascii="Arial" w:eastAsiaTheme="minorEastAsia" w:hAnsi="Arial" w:cs="Arial"/>
        </w:rPr>
      </w:pPr>
      <w:r w:rsidRPr="00392735">
        <w:rPr>
          <w:rFonts w:ascii="Arial" w:eastAsiaTheme="minorEastAsia" w:hAnsi="Arial" w:cs="Arial"/>
        </w:rPr>
        <w:t xml:space="preserve"> </w:t>
      </w:r>
      <w:r w:rsidRPr="00392735">
        <w:rPr>
          <w:rFonts w:ascii="Arial" w:eastAsiaTheme="minorEastAsia" w:hAnsi="Arial" w:cs="Arial"/>
        </w:rPr>
        <w:tab/>
      </w:r>
      <w:r w:rsidRPr="00392735">
        <w:rPr>
          <w:rFonts w:ascii="Arial" w:eastAsiaTheme="minorEastAsia" w:hAnsi="Arial" w:cs="Arial"/>
        </w:rPr>
        <w:tab/>
      </w:r>
      <w:r w:rsidRPr="00392735">
        <w:rPr>
          <w:rFonts w:ascii="Arial" w:eastAsiaTheme="minorEastAsia" w:hAnsi="Arial" w:cs="Arial"/>
        </w:rPr>
        <w:tab/>
      </w:r>
      <m:oMath>
        <m:r>
          <w:rPr>
            <w:rFonts w:ascii="Cambria Math" w:hAnsi="Cambria Math" w:cs="Arial"/>
          </w:rPr>
          <m:t>δ≡δ</m:t>
        </m:r>
        <m:d>
          <m:dPr>
            <m:ctrlPr>
              <w:rPr>
                <w:rFonts w:ascii="Cambria Math" w:hAnsi="Cambria Math" w:cs="Arial"/>
              </w:rPr>
            </m:ctrlPr>
          </m:dPr>
          <m:e>
            <m:r>
              <w:rPr>
                <w:rFonts w:ascii="Cambria Math" w:hAnsi="Cambria Math" w:cs="Arial"/>
              </w:rPr>
              <m:t>X,σ,α</m:t>
            </m:r>
          </m:e>
        </m:d>
        <m:r>
          <w:rPr>
            <w:rFonts w:ascii="Cambria Math" w:hAnsi="Cambria Math" w:cs="Arial"/>
          </w:rPr>
          <m:t>=∅</m:t>
        </m:r>
        <m:d>
          <m:dPr>
            <m:ctrlPr>
              <w:rPr>
                <w:rFonts w:ascii="Cambria Math" w:hAnsi="Cambria Math" w:cs="Arial"/>
              </w:rPr>
            </m:ctrlPr>
          </m:dPr>
          <m:e>
            <m:f>
              <m:fPr>
                <m:ctrlPr>
                  <w:rPr>
                    <w:rFonts w:ascii="Cambria Math" w:hAnsi="Cambria Math" w:cs="Arial"/>
                  </w:rPr>
                </m:ctrlPr>
              </m:fPr>
              <m:num>
                <m:sSup>
                  <m:sSupPr>
                    <m:ctrlPr>
                      <w:rPr>
                        <w:rFonts w:ascii="Cambria Math" w:hAnsi="Cambria Math" w:cs="Arial"/>
                      </w:rPr>
                    </m:ctrlPr>
                  </m:sSupPr>
                  <m:e>
                    <m:r>
                      <w:rPr>
                        <w:rFonts w:ascii="Cambria Math" w:hAnsi="Cambria Math" w:cs="Arial"/>
                      </w:rPr>
                      <m:t>X</m:t>
                    </m:r>
                  </m:e>
                  <m:sup>
                    <m:r>
                      <w:rPr>
                        <w:rFonts w:ascii="Cambria Math" w:hAnsi="Cambria Math" w:cs="Arial"/>
                      </w:rPr>
                      <m:t>α</m:t>
                    </m:r>
                  </m:sup>
                </m:sSup>
              </m:num>
              <m:den>
                <m:r>
                  <w:rPr>
                    <w:rFonts w:ascii="Cambria Math" w:hAnsi="Cambria Math" w:cs="Arial"/>
                  </w:rPr>
                  <m:t>σ</m:t>
                </m:r>
              </m:den>
            </m:f>
          </m:e>
        </m:d>
        <m:d>
          <m:dPr>
            <m:ctrlPr>
              <w:rPr>
                <w:rFonts w:ascii="Cambria Math" w:hAnsi="Cambria Math" w:cs="Arial"/>
              </w:rPr>
            </m:ctrlPr>
          </m:dPr>
          <m:e>
            <m:r>
              <w:rPr>
                <w:rFonts w:ascii="Cambria Math" w:hAnsi="Cambria Math" w:cs="Arial"/>
              </w:rPr>
              <m:t>2</m:t>
            </m:r>
          </m:e>
        </m:d>
      </m:oMath>
    </w:p>
    <w:p w14:paraId="0276F56E" w14:textId="77777777" w:rsidR="004E0D35" w:rsidRPr="00392735" w:rsidRDefault="00E64867" w:rsidP="00392735">
      <w:pPr>
        <w:spacing w:after="0" w:line="480" w:lineRule="auto"/>
        <w:jc w:val="both"/>
        <w:rPr>
          <w:rFonts w:ascii="Arial" w:hAnsi="Arial" w:cs="Arial"/>
          <w:b/>
          <w:sz w:val="24"/>
          <w:szCs w:val="24"/>
        </w:rPr>
      </w:pPr>
      <w:r w:rsidRPr="00392735">
        <w:rPr>
          <w:rFonts w:ascii="Arial" w:hAnsi="Arial" w:cs="Arial"/>
          <w:sz w:val="24"/>
          <w:szCs w:val="24"/>
        </w:rPr>
        <w:t xml:space="preserve">where </w:t>
      </w:r>
      <m:oMath>
        <m:r>
          <w:rPr>
            <w:rFonts w:ascii="Cambria Math" w:hAnsi="Cambria Math" w:cs="Arial"/>
          </w:rPr>
          <m:t>∅</m:t>
        </m:r>
      </m:oMath>
      <w:r w:rsidRPr="00392735">
        <w:rPr>
          <w:rFonts w:ascii="Arial" w:hAnsi="Arial" w:cs="Arial"/>
          <w:sz w:val="24"/>
          <w:szCs w:val="24"/>
        </w:rPr>
        <w:t xml:space="preserve"> </w:t>
      </w:r>
      <w:r w:rsidRPr="00392735">
        <w:rPr>
          <w:rFonts w:ascii="Arial" w:hAnsi="Arial" w:cs="Arial"/>
        </w:rPr>
        <w:t xml:space="preserve">is the cumulative probability function of a normal distribution, </w:t>
      </w:r>
      <m:oMath>
        <m:r>
          <w:rPr>
            <w:rFonts w:ascii="Cambria Math" w:hAnsi="Cambria Math" w:cs="Arial"/>
          </w:rPr>
          <m:t>α</m:t>
        </m:r>
      </m:oMath>
      <w:r w:rsidRPr="00392735">
        <w:rPr>
          <w:rFonts w:ascii="Arial" w:hAnsi="Arial" w:cs="Arial"/>
        </w:rPr>
        <w:t xml:space="preserve"> is the calibration control parameter which strengthens the impact of the confidence level. The scoring scheme rectifies the dataset to remove all outliers, thus maintaining data points that lie within a normal distance. After rectifying, the information entropy related to the dataset is computed using the binary entropy function shown in</w:t>
      </w:r>
      <w:r w:rsidRPr="00392735">
        <w:rPr>
          <w:rFonts w:ascii="Arial" w:hAnsi="Arial" w:cs="Arial"/>
          <w:sz w:val="24"/>
          <w:szCs w:val="24"/>
        </w:rPr>
        <w:t xml:space="preserve"> </w:t>
      </w:r>
      <w:r w:rsidRPr="00392735">
        <w:rPr>
          <w:rFonts w:ascii="Arial" w:hAnsi="Arial" w:cs="Arial"/>
          <w:b/>
          <w:sz w:val="24"/>
          <w:szCs w:val="24"/>
          <w:highlight w:val="green"/>
        </w:rPr>
        <w:t>Equation 3</w:t>
      </w:r>
    </w:p>
    <w:p w14:paraId="28B222BA" w14:textId="77777777" w:rsidR="004E0D35" w:rsidRPr="00392735" w:rsidRDefault="004E0D35" w:rsidP="00392735">
      <w:pPr>
        <w:spacing w:after="0" w:line="480" w:lineRule="auto"/>
        <w:rPr>
          <w:rFonts w:ascii="Arial" w:eastAsiaTheme="minorEastAsia" w:hAnsi="Arial" w:cs="Arial"/>
          <w:b/>
        </w:rPr>
      </w:pPr>
    </w:p>
    <w:p w14:paraId="54EB0207" w14:textId="77777777" w:rsidR="004E0D35" w:rsidRPr="00392735" w:rsidRDefault="00CB3786" w:rsidP="00392735">
      <w:pPr>
        <w:spacing w:line="480" w:lineRule="auto"/>
        <w:jc w:val="both"/>
        <w:rPr>
          <w:rFonts w:ascii="Arial" w:eastAsiaTheme="minorEastAsia" w:hAnsi="Arial" w:cs="Arial"/>
        </w:rPr>
      </w:pPr>
      <m:oMathPara>
        <m:oMath>
          <m:sSub>
            <m:sSubPr>
              <m:ctrlPr>
                <w:rPr>
                  <w:rFonts w:ascii="Cambria Math" w:hAnsi="Cambria Math" w:cs="Arial"/>
                </w:rPr>
              </m:ctrlPr>
            </m:sSubPr>
            <m:e>
              <m:r>
                <w:rPr>
                  <w:rFonts w:ascii="Cambria Math" w:hAnsi="Cambria Math" w:cs="Arial"/>
                </w:rPr>
                <m:t>H</m:t>
              </m:r>
            </m:e>
            <m:sub>
              <m:r>
                <w:rPr>
                  <w:rFonts w:ascii="Cambria Math" w:hAnsi="Cambria Math" w:cs="Arial"/>
                </w:rPr>
                <m:t>2</m:t>
              </m:r>
            </m:sub>
          </m:sSub>
          <m:d>
            <m:dPr>
              <m:ctrlPr>
                <w:rPr>
                  <w:rFonts w:ascii="Cambria Math" w:hAnsi="Cambria Math" w:cs="Arial"/>
                </w:rPr>
              </m:ctrlPr>
            </m:dPr>
            <m:e>
              <m:r>
                <w:rPr>
                  <w:rFonts w:ascii="Cambria Math" w:hAnsi="Cambria Math" w:cs="Arial"/>
                </w:rPr>
                <m:t>δ</m:t>
              </m:r>
            </m:e>
          </m:d>
          <m:r>
            <w:rPr>
              <w:rFonts w:ascii="Cambria Math" w:hAnsi="Cambria Math" w:cs="Arial"/>
            </w:rPr>
            <m:t>=-</m:t>
          </m:r>
          <m:sSub>
            <m:sSubPr>
              <m:ctrlPr>
                <w:rPr>
                  <w:rFonts w:ascii="Cambria Math" w:hAnsi="Cambria Math" w:cs="Arial"/>
                </w:rPr>
              </m:ctrlPr>
            </m:sSubPr>
            <m:e>
              <m:r>
                <w:rPr>
                  <w:rFonts w:ascii="Cambria Math" w:hAnsi="Cambria Math" w:cs="Arial"/>
                </w:rPr>
                <m:t>δlog</m:t>
              </m:r>
            </m:e>
            <m:sub>
              <m:r>
                <w:rPr>
                  <w:rFonts w:ascii="Cambria Math" w:hAnsi="Cambria Math" w:cs="Arial"/>
                </w:rPr>
                <m:t>2</m:t>
              </m:r>
            </m:sub>
          </m:sSub>
          <m:d>
            <m:dPr>
              <m:ctrlPr>
                <w:rPr>
                  <w:rFonts w:ascii="Cambria Math" w:hAnsi="Cambria Math" w:cs="Arial"/>
                </w:rPr>
              </m:ctrlPr>
            </m:dPr>
            <m:e>
              <m:r>
                <w:rPr>
                  <w:rFonts w:ascii="Cambria Math" w:hAnsi="Cambria Math" w:cs="Arial"/>
                </w:rPr>
                <m:t>δ</m:t>
              </m:r>
            </m:e>
          </m:d>
          <m:r>
            <w:rPr>
              <w:rFonts w:ascii="Cambria Math" w:hAnsi="Cambria Math" w:cs="Arial"/>
            </w:rPr>
            <m:t>-</m:t>
          </m:r>
          <m:d>
            <m:dPr>
              <m:ctrlPr>
                <w:rPr>
                  <w:rFonts w:ascii="Cambria Math" w:hAnsi="Cambria Math" w:cs="Arial"/>
                </w:rPr>
              </m:ctrlPr>
            </m:dPr>
            <m:e>
              <m:r>
                <w:rPr>
                  <w:rFonts w:ascii="Cambria Math" w:hAnsi="Cambria Math" w:cs="Arial"/>
                </w:rPr>
                <m:t>1-δ</m:t>
              </m:r>
            </m:e>
          </m:d>
          <m:sSub>
            <m:sSubPr>
              <m:ctrlPr>
                <w:rPr>
                  <w:rFonts w:ascii="Cambria Math" w:hAnsi="Cambria Math" w:cs="Arial"/>
                </w:rPr>
              </m:ctrlPr>
            </m:sSubPr>
            <m:e>
              <m:r>
                <w:rPr>
                  <w:rFonts w:ascii="Cambria Math" w:hAnsi="Cambria Math" w:cs="Arial"/>
                </w:rPr>
                <m:t>log</m:t>
              </m:r>
            </m:e>
            <m:sub>
              <m:r>
                <w:rPr>
                  <w:rFonts w:ascii="Cambria Math" w:hAnsi="Cambria Math" w:cs="Arial"/>
                </w:rPr>
                <m:t>2</m:t>
              </m:r>
            </m:sub>
          </m:sSub>
          <m:d>
            <m:dPr>
              <m:ctrlPr>
                <w:rPr>
                  <w:rFonts w:ascii="Cambria Math" w:hAnsi="Cambria Math" w:cs="Arial"/>
                </w:rPr>
              </m:ctrlPr>
            </m:dPr>
            <m:e>
              <m:r>
                <w:rPr>
                  <w:rFonts w:ascii="Cambria Math" w:hAnsi="Cambria Math" w:cs="Arial"/>
                </w:rPr>
                <m:t>1-δ</m:t>
              </m:r>
            </m:e>
          </m:d>
          <m:d>
            <m:dPr>
              <m:ctrlPr>
                <w:rPr>
                  <w:rFonts w:ascii="Cambria Math" w:hAnsi="Cambria Math" w:cs="Arial"/>
                </w:rPr>
              </m:ctrlPr>
            </m:dPr>
            <m:e>
              <m:r>
                <w:rPr>
                  <w:rFonts w:ascii="Cambria Math" w:hAnsi="Cambria Math" w:cs="Arial"/>
                </w:rPr>
                <m:t>3</m:t>
              </m:r>
            </m:e>
          </m:d>
        </m:oMath>
      </m:oMathPara>
    </w:p>
    <w:p w14:paraId="56B9A9D2" w14:textId="77777777" w:rsidR="004E0D35" w:rsidRPr="00392735" w:rsidRDefault="00E64867" w:rsidP="00392735">
      <w:pPr>
        <w:spacing w:line="480" w:lineRule="auto"/>
        <w:jc w:val="both"/>
        <w:rPr>
          <w:rFonts w:ascii="Arial" w:eastAsiaTheme="minorEastAsia" w:hAnsi="Arial" w:cs="Arial"/>
        </w:rPr>
      </w:pPr>
      <w:r w:rsidRPr="00392735">
        <w:rPr>
          <w:rFonts w:ascii="Arial" w:eastAsiaTheme="minorEastAsia" w:hAnsi="Arial" w:cs="Arial"/>
        </w:rPr>
        <w:t xml:space="preserve">The scheme computes the functional relationship score between protein pairs sharing common signatures. The functional relationship score is defined as shown in </w:t>
      </w:r>
      <w:r w:rsidRPr="00392735">
        <w:rPr>
          <w:rFonts w:ascii="Arial" w:eastAsiaTheme="minorEastAsia" w:hAnsi="Arial" w:cs="Arial"/>
          <w:b/>
          <w:highlight w:val="green"/>
        </w:rPr>
        <w:t>Equation 4</w:t>
      </w:r>
    </w:p>
    <w:p w14:paraId="2BB4D0FB" w14:textId="77777777" w:rsidR="004E0D35" w:rsidRPr="00392735" w:rsidRDefault="00E64867" w:rsidP="00392735">
      <w:pPr>
        <w:spacing w:line="480" w:lineRule="auto"/>
        <w:jc w:val="both"/>
        <w:rPr>
          <w:rFonts w:ascii="Arial" w:eastAsiaTheme="minorEastAsia" w:hAnsi="Arial" w:cs="Arial"/>
        </w:rPr>
      </w:pPr>
      <m:oMathPara>
        <m:oMath>
          <m:r>
            <m:rPr>
              <m:lit/>
              <m:nor/>
            </m:rPr>
            <w:rPr>
              <w:rFonts w:ascii="Arial" w:hAnsi="Arial" w:cs="Arial"/>
            </w:rPr>
            <m:t xml:space="preserve">                                                Г(δ)=</m:t>
          </m:r>
          <m:r>
            <w:rPr>
              <w:rFonts w:ascii="Cambria Math" w:hAnsi="Cambria Math" w:cs="Arial"/>
            </w:rPr>
            <m:t>1-</m:t>
          </m:r>
          <m:sSub>
            <m:sSubPr>
              <m:ctrlPr>
                <w:rPr>
                  <w:rFonts w:ascii="Cambria Math" w:hAnsi="Cambria Math" w:cs="Arial"/>
                </w:rPr>
              </m:ctrlPr>
            </m:sSubPr>
            <m:e>
              <m:r>
                <w:rPr>
                  <w:rFonts w:ascii="Cambria Math" w:hAnsi="Cambria Math" w:cs="Arial"/>
                </w:rPr>
                <m:t>H</m:t>
              </m:r>
            </m:e>
            <m:sub>
              <m:r>
                <w:rPr>
                  <w:rFonts w:ascii="Cambria Math" w:hAnsi="Cambria Math" w:cs="Arial"/>
                </w:rPr>
                <m:t>2</m:t>
              </m:r>
            </m:sub>
          </m:sSub>
          <m:d>
            <m:dPr>
              <m:ctrlPr>
                <w:rPr>
                  <w:rFonts w:ascii="Cambria Math" w:hAnsi="Cambria Math" w:cs="Arial"/>
                </w:rPr>
              </m:ctrlPr>
            </m:dPr>
            <m:e>
              <m:r>
                <w:rPr>
                  <w:rFonts w:ascii="Cambria Math" w:hAnsi="Cambria Math" w:cs="Arial"/>
                </w:rPr>
                <m:t>δ</m:t>
              </m:r>
            </m:e>
          </m:d>
          <m:d>
            <m:dPr>
              <m:ctrlPr>
                <w:rPr>
                  <w:rFonts w:ascii="Cambria Math" w:hAnsi="Cambria Math" w:cs="Arial"/>
                </w:rPr>
              </m:ctrlPr>
            </m:dPr>
            <m:e>
              <m:r>
                <w:rPr>
                  <w:rFonts w:ascii="Cambria Math" w:hAnsi="Cambria Math" w:cs="Arial"/>
                </w:rPr>
                <m:t>4</m:t>
              </m:r>
            </m:e>
          </m:d>
        </m:oMath>
      </m:oMathPara>
    </w:p>
    <w:p w14:paraId="52C1F20B" w14:textId="77777777" w:rsidR="004E0D35" w:rsidRPr="00392735" w:rsidRDefault="00E64867" w:rsidP="00392735">
      <w:pPr>
        <w:spacing w:line="480" w:lineRule="auto"/>
        <w:jc w:val="both"/>
        <w:rPr>
          <w:rFonts w:ascii="Arial" w:eastAsiaTheme="minorEastAsia" w:hAnsi="Arial" w:cs="Arial"/>
        </w:rPr>
      </w:pPr>
      <w:r w:rsidRPr="00392735">
        <w:rPr>
          <w:rFonts w:ascii="Arial" w:eastAsiaTheme="minorEastAsia" w:hAnsi="Arial" w:cs="Arial"/>
        </w:rPr>
        <w:t xml:space="preserve">The reliability or confidence score of the functional relationship between two proteins is defined as shown in </w:t>
      </w:r>
      <w:r w:rsidRPr="00392735">
        <w:rPr>
          <w:rFonts w:ascii="Arial" w:eastAsiaTheme="minorEastAsia" w:hAnsi="Arial" w:cs="Arial"/>
          <w:b/>
          <w:highlight w:val="green"/>
        </w:rPr>
        <w:t>Equation 5</w:t>
      </w:r>
    </w:p>
    <w:p w14:paraId="756F670F" w14:textId="77777777" w:rsidR="004E0D35" w:rsidRPr="00392735" w:rsidRDefault="00E64867" w:rsidP="00392735">
      <w:pPr>
        <w:spacing w:line="480" w:lineRule="auto"/>
        <w:jc w:val="center"/>
        <w:rPr>
          <w:rFonts w:ascii="Arial" w:eastAsiaTheme="minorEastAsia" w:hAnsi="Arial" w:cs="Arial"/>
        </w:rPr>
      </w:pPr>
      <m:oMathPara>
        <m:oMath>
          <m:r>
            <w:rPr>
              <w:rFonts w:ascii="Cambria Math" w:hAnsi="Cambria Math" w:cs="Arial"/>
            </w:rPr>
            <m:t>R=</m:t>
          </m:r>
          <m:f>
            <m:fPr>
              <m:ctrlPr>
                <w:rPr>
                  <w:rFonts w:ascii="Cambria Math" w:hAnsi="Cambria Math" w:cs="Arial"/>
                </w:rPr>
              </m:ctrlPr>
            </m:fPr>
            <m:num>
              <m:r>
                <m:rPr>
                  <m:lit/>
                  <m:nor/>
                </m:rPr>
                <w:rPr>
                  <w:rFonts w:ascii="Arial" w:hAnsi="Arial" w:cs="Arial"/>
                </w:rPr>
                <m:t>Г(δ)</m:t>
              </m:r>
            </m:num>
            <m:den>
              <m:limLow>
                <m:limLowPr>
                  <m:ctrlPr>
                    <w:rPr>
                      <w:rFonts w:ascii="Cambria Math" w:hAnsi="Cambria Math" w:cs="Arial"/>
                    </w:rPr>
                  </m:ctrlPr>
                </m:limLowPr>
                <m:e>
                  <m:r>
                    <w:rPr>
                      <w:rFonts w:ascii="Cambria Math" w:hAnsi="Cambria Math" w:cs="Arial"/>
                    </w:rPr>
                    <m:t>max</m:t>
                  </m:r>
                </m:e>
                <m:lim>
                  <m:r>
                    <w:rPr>
                      <w:rFonts w:ascii="Cambria Math" w:hAnsi="Cambria Math" w:cs="Arial"/>
                    </w:rPr>
                    <m:t>s</m:t>
                  </m:r>
                </m:lim>
              </m:limLow>
              <m:r>
                <m:rPr>
                  <m:lit/>
                  <m:nor/>
                </m:rPr>
                <w:rPr>
                  <w:rFonts w:ascii="Arial" w:hAnsi="Arial" w:cs="Arial"/>
                </w:rPr>
                <m:t>Г(s)</m:t>
              </m:r>
            </m:den>
          </m:f>
          <m:d>
            <m:dPr>
              <m:ctrlPr>
                <w:rPr>
                  <w:rFonts w:ascii="Cambria Math" w:hAnsi="Cambria Math" w:cs="Arial"/>
                </w:rPr>
              </m:ctrlPr>
            </m:dPr>
            <m:e>
              <m:r>
                <w:rPr>
                  <w:rFonts w:ascii="Cambria Math" w:hAnsi="Cambria Math" w:cs="Arial"/>
                </w:rPr>
                <m:t>5</m:t>
              </m:r>
            </m:e>
          </m:d>
        </m:oMath>
      </m:oMathPara>
    </w:p>
    <w:p w14:paraId="4DD1AD33" w14:textId="55C13ED0" w:rsidR="004E0D35" w:rsidRPr="00392735" w:rsidRDefault="00E64867" w:rsidP="00392735">
      <w:pPr>
        <w:pStyle w:val="Heading2"/>
        <w:spacing w:line="480" w:lineRule="auto"/>
        <w:rPr>
          <w:rFonts w:ascii="Arial" w:hAnsi="Arial" w:cs="Arial"/>
          <w:i/>
          <w:iCs/>
          <w:sz w:val="24"/>
          <w:szCs w:val="24"/>
        </w:rPr>
      </w:pPr>
      <w:r w:rsidRPr="00392735">
        <w:rPr>
          <w:rFonts w:ascii="Arial" w:hAnsi="Arial" w:cs="Arial"/>
          <w:i/>
          <w:iCs/>
          <w:sz w:val="24"/>
          <w:szCs w:val="24"/>
        </w:rPr>
        <w:t>Scoring Protein Sequence Similarity</w:t>
      </w:r>
    </w:p>
    <w:p w14:paraId="7FEE5604" w14:textId="77777777" w:rsidR="004E0D35" w:rsidRPr="00392735" w:rsidRDefault="00E64867" w:rsidP="00392735">
      <w:pPr>
        <w:spacing w:line="480" w:lineRule="auto"/>
        <w:jc w:val="both"/>
        <w:rPr>
          <w:rFonts w:ascii="Arial" w:hAnsi="Arial" w:cs="Arial"/>
        </w:rPr>
      </w:pPr>
      <w:r w:rsidRPr="00392735">
        <w:rPr>
          <w:rFonts w:ascii="Arial" w:hAnsi="Arial" w:cs="Arial"/>
        </w:rPr>
        <w:t xml:space="preserve">The scoring scheme presented uses the bit score between pair-wise homologous sequence alignments </w:t>
      </w:r>
      <m:oMath>
        <m:d>
          <m:dPr>
            <m:ctrlPr>
              <w:rPr>
                <w:rFonts w:ascii="Cambria Math" w:hAnsi="Cambria Math" w:cs="Arial"/>
              </w:rPr>
            </m:ctrlPr>
          </m:dPr>
          <m:e>
            <m:sSub>
              <m:sSubPr>
                <m:ctrlPr>
                  <w:rPr>
                    <w:rFonts w:ascii="Cambria Math" w:hAnsi="Cambria Math" w:cs="Arial"/>
                  </w:rPr>
                </m:ctrlPr>
              </m:sSubPr>
              <m:e>
                <m:r>
                  <w:rPr>
                    <w:rFonts w:ascii="Cambria Math" w:hAnsi="Cambria Math" w:cs="Arial"/>
                  </w:rPr>
                  <m:t>s</m:t>
                </m:r>
              </m:e>
              <m:sub>
                <m:r>
                  <w:rPr>
                    <w:rFonts w:ascii="Cambria Math" w:hAnsi="Cambria Math" w:cs="Arial"/>
                  </w:rPr>
                  <m:t>1</m:t>
                </m:r>
              </m:sub>
            </m:sSub>
            <m:r>
              <w:rPr>
                <w:rFonts w:ascii="Cambria Math" w:hAnsi="Cambria Math" w:cs="Arial"/>
              </w:rPr>
              <m:t>,</m:t>
            </m:r>
            <m:sSub>
              <m:sSubPr>
                <m:ctrlPr>
                  <w:rPr>
                    <w:rFonts w:ascii="Cambria Math" w:hAnsi="Cambria Math" w:cs="Arial"/>
                  </w:rPr>
                </m:ctrlPr>
              </m:sSubPr>
              <m:e>
                <m:r>
                  <w:rPr>
                    <w:rFonts w:ascii="Cambria Math" w:hAnsi="Cambria Math" w:cs="Arial"/>
                  </w:rPr>
                  <m:t>s</m:t>
                </m:r>
              </m:e>
              <m:sub>
                <m:r>
                  <w:rPr>
                    <w:rFonts w:ascii="Cambria Math" w:hAnsi="Cambria Math" w:cs="Arial"/>
                  </w:rPr>
                  <m:t>2</m:t>
                </m:r>
              </m:sub>
            </m:sSub>
          </m:e>
        </m:d>
      </m:oMath>
      <w:r w:rsidRPr="00392735">
        <w:rPr>
          <w:rFonts w:ascii="Arial" w:hAnsi="Arial" w:cs="Arial"/>
        </w:rPr>
        <w:t xml:space="preserve">. The bit score, denoted as </w:t>
      </w:r>
      <m:oMath>
        <m:d>
          <m:dPr>
            <m:ctrlPr>
              <w:rPr>
                <w:rFonts w:ascii="Cambria Math" w:hAnsi="Cambria Math" w:cs="Arial"/>
              </w:rPr>
            </m:ctrlPr>
          </m:dPr>
          <m:e>
            <m:r>
              <w:rPr>
                <w:rFonts w:ascii="Cambria Math" w:hAnsi="Cambria Math" w:cs="Arial"/>
              </w:rPr>
              <m:t>S</m:t>
            </m:r>
            <m:d>
              <m:dPr>
                <m:ctrlPr>
                  <w:rPr>
                    <w:rFonts w:ascii="Cambria Math" w:hAnsi="Cambria Math" w:cs="Arial"/>
                  </w:rPr>
                </m:ctrlPr>
              </m:dPr>
              <m:e>
                <m:sSub>
                  <m:sSubPr>
                    <m:ctrlPr>
                      <w:rPr>
                        <w:rFonts w:ascii="Cambria Math" w:hAnsi="Cambria Math" w:cs="Arial"/>
                      </w:rPr>
                    </m:ctrlPr>
                  </m:sSubPr>
                  <m:e>
                    <m:r>
                      <w:rPr>
                        <w:rFonts w:ascii="Cambria Math" w:hAnsi="Cambria Math" w:cs="Arial"/>
                      </w:rPr>
                      <m:t>s</m:t>
                    </m:r>
                  </m:e>
                  <m:sub>
                    <m:r>
                      <w:rPr>
                        <w:rFonts w:ascii="Cambria Math" w:hAnsi="Cambria Math" w:cs="Arial"/>
                      </w:rPr>
                      <m:t>1</m:t>
                    </m:r>
                  </m:sub>
                </m:sSub>
                <m:r>
                  <w:rPr>
                    <w:rFonts w:ascii="Cambria Math" w:hAnsi="Cambria Math" w:cs="Arial"/>
                  </w:rPr>
                  <m:t>,</m:t>
                </m:r>
                <m:sSub>
                  <m:sSubPr>
                    <m:ctrlPr>
                      <w:rPr>
                        <w:rFonts w:ascii="Cambria Math" w:hAnsi="Cambria Math" w:cs="Arial"/>
                      </w:rPr>
                    </m:ctrlPr>
                  </m:sSubPr>
                  <m:e>
                    <m:r>
                      <w:rPr>
                        <w:rFonts w:ascii="Cambria Math" w:hAnsi="Cambria Math" w:cs="Arial"/>
                      </w:rPr>
                      <m:t>s</m:t>
                    </m:r>
                  </m:e>
                  <m:sub>
                    <m:r>
                      <w:rPr>
                        <w:rFonts w:ascii="Cambria Math" w:hAnsi="Cambria Math" w:cs="Arial"/>
                      </w:rPr>
                      <m:t>2</m:t>
                    </m:r>
                  </m:sub>
                </m:sSub>
              </m:e>
            </m:d>
          </m:e>
        </m:d>
        <m:r>
          <w:rPr>
            <w:rFonts w:ascii="Cambria Math" w:hAnsi="Cambria Math" w:cs="Arial"/>
          </w:rPr>
          <m:t>,</m:t>
        </m:r>
      </m:oMath>
      <w:r w:rsidRPr="00392735">
        <w:rPr>
          <w:rFonts w:ascii="Arial" w:hAnsi="Arial" w:cs="Arial"/>
        </w:rPr>
        <w:t xml:space="preserve">provides a mean for defining homology between pairwise sequences by measuring the average information or features available per amino acid position in the aligned pair-wise sequence </w:t>
      </w:r>
      <w:r w:rsidRPr="00392735">
        <w:rPr>
          <w:rFonts w:ascii="Arial" w:hAnsi="Arial" w:cs="Arial"/>
        </w:rPr>
        <w:fldChar w:fldCharType="begin"/>
      </w:r>
      <w:r w:rsidRPr="00392735">
        <w:rPr>
          <w:rFonts w:ascii="Arial" w:hAnsi="Arial" w:cs="Arial"/>
        </w:rPr>
        <w:instrText>ADDIN EN.CITE &lt;EndNote&gt;&lt;Cite&gt;&lt;Author&gt;Mazandu&lt;/Author&gt;&lt;Year&gt;2011&lt;/Year&gt;&lt;RecNum&gt;453&lt;/RecNum&gt;&lt;DisplayText&gt;(1)&lt;/DisplayText&gt;&lt;record&gt;&lt;rec-number&gt;453&lt;/rec-number&gt;&lt;foreign-keys&gt;&lt;key app="EN" db-id="xvwwfwp50e9fpbe5ww1p9fsctwxv9as5tt9f" timestamp="1577030764"&gt;453&lt;/key&gt;&lt;/foreign-keys&gt;&lt;ref-type name="Journal Article"&gt;17&lt;/ref-type&gt;&lt;contributors&gt;&lt;authors&gt;&lt;author&gt;Mazandu, G. K.&lt;/author&gt;&lt;author&gt;Mulder, N. J.&lt;/author&gt;&lt;/authors&gt;&lt;/contributors&gt;&lt;auth-address&gt;Computational Biology Group, Department of Clinical Laboratory Sciences, Institute of Infectious Disease and Molecular Medicine, University of Cape Town, Cape Town, South Africa.&lt;/auth-address&gt;&lt;titles&gt;&lt;title&gt;Scoring protein relationships in functional interaction networks predicted from sequence data&lt;/title&gt;&lt;secondary-title&gt;PLoS One&lt;/secondary-title&gt;&lt;/titles&gt;&lt;periodical&gt;&lt;full-title&gt;PLoS One&lt;/full-title&gt;&lt;/periodical&gt;&lt;pages&gt;e18607&lt;/pages&gt;&lt;volume&gt;6&lt;/volume&gt;&lt;number&gt;4&lt;/number&gt;&lt;edition&gt;2011/04/29&lt;/edition&gt;&lt;keywords&gt;&lt;keyword&gt;Amino Acid Sequence&lt;/keyword&gt;&lt;keyword&gt;Bacterial Proteins/*chemistry/classification/*metabolism&lt;/keyword&gt;&lt;keyword&gt;*Databases, Protein&lt;/keyword&gt;&lt;keyword&gt;Mycobacterium tuberculosis&lt;/keyword&gt;&lt;keyword&gt;Protein Binding&lt;/keyword&gt;&lt;keyword&gt;Protein Interaction Mapping/*methods&lt;/keyword&gt;&lt;keyword&gt;ROC Curve&lt;/keyword&gt;&lt;/keywords&gt;&lt;dates&gt;&lt;year&gt;2011&lt;/year&gt;&lt;pub-dates&gt;&lt;date&gt;Apr 19&lt;/date&gt;&lt;/pub-dates&gt;&lt;/dates&gt;&lt;isbn&gt;1932-6203 (Electronic)&amp;#xD;1932-6203 (Linking)&lt;/isbn&gt;&lt;accession-num&gt;21526183&lt;/accession-num&gt;&lt;urls&gt;&lt;related-urls&gt;&lt;url&gt;https://www.ncbi.nlm.nih.gov/pubmed/21526183&lt;/url&gt;&lt;/related-urls&gt;&lt;/urls&gt;&lt;custom2&gt;PMC3079720&lt;/custom2&gt;&lt;electronic-resource-num&gt;10.1371/journal.pone.0018607&lt;/electronic-resource-num&gt;&lt;/record&gt;&lt;/Cite&gt;&lt;/EndNote&gt;</w:instrText>
      </w:r>
      <w:r w:rsidRPr="00392735">
        <w:rPr>
          <w:rFonts w:ascii="Arial" w:hAnsi="Arial" w:cs="Arial"/>
        </w:rPr>
        <w:fldChar w:fldCharType="separate"/>
      </w:r>
      <w:bookmarkStart w:id="2" w:name="__Fieldmark__85_273329235"/>
      <w:r w:rsidRPr="00392735">
        <w:rPr>
          <w:rFonts w:ascii="Arial" w:hAnsi="Arial" w:cs="Arial"/>
        </w:rPr>
        <w:t>(</w:t>
      </w:r>
      <w:bookmarkStart w:id="3" w:name="__Fieldmark__147_25155118"/>
      <w:r w:rsidRPr="00392735">
        <w:rPr>
          <w:rFonts w:ascii="Arial" w:hAnsi="Arial" w:cs="Arial"/>
        </w:rPr>
        <w:t>1)</w:t>
      </w:r>
      <w:r w:rsidRPr="00392735">
        <w:rPr>
          <w:rFonts w:ascii="Arial" w:hAnsi="Arial" w:cs="Arial"/>
        </w:rPr>
        <w:fldChar w:fldCharType="end"/>
      </w:r>
      <w:bookmarkEnd w:id="2"/>
      <w:bookmarkEnd w:id="3"/>
      <w:r w:rsidRPr="00392735">
        <w:rPr>
          <w:rFonts w:ascii="Arial" w:hAnsi="Arial" w:cs="Arial"/>
        </w:rPr>
        <w:t xml:space="preserve">. Homology is simply defined as common evolutionary ancestry between genomic sequences </w:t>
      </w:r>
      <w:r w:rsidRPr="00392735">
        <w:rPr>
          <w:rFonts w:ascii="Arial" w:hAnsi="Arial" w:cs="Arial"/>
        </w:rPr>
        <w:fldChar w:fldCharType="begin"/>
      </w:r>
      <w:r w:rsidRPr="00392735">
        <w:rPr>
          <w:rFonts w:ascii="Arial" w:hAnsi="Arial" w:cs="Arial"/>
        </w:rPr>
        <w:instrText>ADDIN EN.CITE &lt;EndNote&gt;&lt;Cite&gt;&lt;Author&gt;Stormo&lt;/Author&gt;&lt;Year&gt;2009&lt;/Year&gt;&lt;RecNum&gt;315&lt;/RecNum&gt;&lt;DisplayText&gt;(2)&lt;/DisplayText&gt;&lt;record&gt;&lt;rec-number&gt;315&lt;/rec-number&gt;&lt;foreign-keys&gt;&lt;key app="EN" db-id="xvwwfwp50e9fpbe5ww1p9fsctwxv9as5tt9f" timestamp="1576920237"&gt;315&lt;/key&gt;&lt;/foreign-keys&gt;&lt;ref-type name="Journal Article"&gt;17&lt;/ref-type&gt;&lt;contributors&gt;&lt;authors&gt;&lt;author&gt;Stormo, G. D.&lt;/author&gt;&lt;/authors&gt;&lt;/contributors&gt;&lt;auth-address&gt;Washington University, School of Medicine, St Louis, Missouri, USA.&lt;/auth-address&gt;&lt;titles&gt;&lt;title&gt;An introduction to sequence similarity (&amp;quot;homology&amp;quot;) searching&lt;/title&gt;&lt;secondary-title&gt;Curr Protoc Bioinformatics&lt;/secondary-title&gt;&lt;/titles&gt;&lt;periodical&gt;&lt;full-title&gt;Curr Protoc Bioinformatics&lt;/full-title&gt;&lt;/periodical&gt;&lt;pages&gt;Unit 3 1 3 1 1-7&lt;/pages&gt;&lt;volume&gt;Chapter 3&lt;/volume&gt;&lt;edition&gt;2009/09/04&lt;/edition&gt;&lt;keywords&gt;&lt;keyword&gt;Algorithms&lt;/keyword&gt;&lt;keyword&gt;Computational Biology/*methods&lt;/keyword&gt;&lt;keyword&gt;Databases, Factual&lt;/keyword&gt;&lt;keyword&gt;Sequence Alignment/*methods&lt;/keyword&gt;&lt;/keywords&gt;&lt;dates&gt;&lt;year&gt;2009&lt;/year&gt;&lt;pub-dates&gt;&lt;date&gt;Sep&lt;/date&gt;&lt;/pub-dates&gt;&lt;/dates&gt;&lt;isbn&gt;1934-340X (Electronic)&amp;#xD;1934-3396 (Linking)&lt;/isbn&gt;&lt;accession-num&gt;19728288&lt;/accession-num&gt;&lt;urls&gt;&lt;related-urls&gt;&lt;url&gt;https://www.ncbi.nlm.nih.gov/pubmed/19728288&lt;/url&gt;&lt;/related-urls&gt;&lt;/urls&gt;&lt;electronic-resource-num&gt;10.1002/0471250953.bi0301s27&lt;/electronic-resource-num&gt;&lt;/record&gt;&lt;/Cite&gt;&lt;/EndNote&gt;</w:instrText>
      </w:r>
      <w:r w:rsidRPr="00392735">
        <w:rPr>
          <w:rFonts w:ascii="Arial" w:hAnsi="Arial" w:cs="Arial"/>
        </w:rPr>
        <w:fldChar w:fldCharType="separate"/>
      </w:r>
      <w:bookmarkStart w:id="4" w:name="__Fieldmark__92_273329235"/>
      <w:r w:rsidRPr="00392735">
        <w:rPr>
          <w:rFonts w:ascii="Arial" w:hAnsi="Arial" w:cs="Arial"/>
        </w:rPr>
        <w:t>(</w:t>
      </w:r>
      <w:bookmarkStart w:id="5" w:name="__Fieldmark__157_25155118"/>
      <w:r w:rsidRPr="00392735">
        <w:rPr>
          <w:rFonts w:ascii="Arial" w:hAnsi="Arial" w:cs="Arial"/>
        </w:rPr>
        <w:t>2)</w:t>
      </w:r>
      <w:r w:rsidRPr="00392735">
        <w:rPr>
          <w:rFonts w:ascii="Arial" w:hAnsi="Arial" w:cs="Arial"/>
        </w:rPr>
        <w:fldChar w:fldCharType="end"/>
      </w:r>
      <w:bookmarkEnd w:id="4"/>
      <w:bookmarkEnd w:id="5"/>
      <w:r w:rsidRPr="00392735">
        <w:rPr>
          <w:rFonts w:ascii="Arial" w:hAnsi="Arial" w:cs="Arial"/>
        </w:rPr>
        <w:t xml:space="preserve">. The bit score is obtained through pair-wise homologous sequence BLAST </w:t>
      </w:r>
      <w:r w:rsidRPr="00392735">
        <w:rPr>
          <w:rFonts w:ascii="Arial" w:hAnsi="Arial" w:cs="Arial"/>
        </w:rPr>
        <w:fldChar w:fldCharType="begin"/>
      </w:r>
      <w:r w:rsidRPr="00392735">
        <w:rPr>
          <w:rFonts w:ascii="Arial" w:hAnsi="Arial" w:cs="Arial"/>
        </w:rPr>
        <w:instrText>ADDIN EN.CITE &lt;EndNote&gt;&lt;Cite&gt;&lt;Author&gt;Mount&lt;/Author&gt;&lt;Year&gt;2007&lt;/Year&gt;&lt;RecNum&gt;356&lt;/RecNum&gt;&lt;DisplayText&gt;(3)&lt;/DisplayText&gt;&lt;record&gt;&lt;rec-number&gt;356&lt;/rec-number&gt;&lt;foreign-keys&gt;&lt;key app="EN" db-id="xvwwfwp50e9fpbe5ww1p9fsctwxv9as5tt9f" timestamp="1576920742"&gt;356&lt;/key&gt;&lt;/foreign-keys&gt;&lt;ref-type name="Journal Article"&gt;17&lt;/ref-type&gt;&lt;contributors&gt;&lt;authors&gt;&lt;author&gt;Mount, D. W.&lt;/author&gt;&lt;/authors&gt;&lt;/contributors&gt;&lt;titles&gt;&lt;title&gt;Using the Basic Local Alignment Search Tool (BLAST)&lt;/title&gt;&lt;secondary-title&gt;CSH Protoc&lt;/secondary-title&gt;&lt;/titles&gt;&lt;periodical&gt;&lt;full-title&gt;CSH Protoc&lt;/full-title&gt;&lt;/periodical&gt;&lt;pages&gt;pdb top17&lt;/pages&gt;&lt;volume&gt;2007&lt;/volume&gt;&lt;edition&gt;2007/01/01&lt;/edition&gt;&lt;dates&gt;&lt;year&gt;2007&lt;/year&gt;&lt;pub-dates&gt;&lt;date&gt;Jul 1&lt;/date&gt;&lt;/pub-dates&gt;&lt;/dates&gt;&lt;isbn&gt;1559-6095 (Linking)&lt;/isbn&gt;&lt;accession-num&gt;21357135&lt;/accession-num&gt;&lt;urls&gt;&lt;related-urls&gt;&lt;url&gt;https://www.ncbi.nlm.nih.gov/pubmed/21357135&lt;/url&gt;&lt;/related-urls&gt;&lt;/urls&gt;&lt;electronic-resource-num&gt;10.1101/pdb.top17&lt;/electronic-resource-num&gt;&lt;/record&gt;&lt;/Cite&gt;&lt;/EndNote&gt;</w:instrText>
      </w:r>
      <w:r w:rsidRPr="00392735">
        <w:rPr>
          <w:rFonts w:ascii="Arial" w:hAnsi="Arial" w:cs="Arial"/>
        </w:rPr>
        <w:fldChar w:fldCharType="separate"/>
      </w:r>
      <w:bookmarkStart w:id="6" w:name="__Fieldmark__99_273329235"/>
      <w:r w:rsidRPr="00392735">
        <w:rPr>
          <w:rFonts w:ascii="Arial" w:hAnsi="Arial" w:cs="Arial"/>
        </w:rPr>
        <w:t>(</w:t>
      </w:r>
      <w:bookmarkStart w:id="7" w:name="__Fieldmark__164_25155118"/>
      <w:r w:rsidRPr="00392735">
        <w:rPr>
          <w:rFonts w:ascii="Arial" w:hAnsi="Arial" w:cs="Arial"/>
        </w:rPr>
        <w:t>3)</w:t>
      </w:r>
      <w:r w:rsidRPr="00392735">
        <w:rPr>
          <w:rFonts w:ascii="Arial" w:hAnsi="Arial" w:cs="Arial"/>
        </w:rPr>
        <w:fldChar w:fldCharType="end"/>
      </w:r>
      <w:bookmarkEnd w:id="6"/>
      <w:bookmarkEnd w:id="7"/>
      <w:r w:rsidRPr="00392735">
        <w:rPr>
          <w:rFonts w:ascii="Arial" w:hAnsi="Arial" w:cs="Arial"/>
        </w:rPr>
        <w:t xml:space="preserve">.  BLAST sequence similarity estimates the bit score by identifying common features and estimating statistically significant </w:t>
      </w:r>
      <w:r w:rsidRPr="00392735">
        <w:rPr>
          <w:rFonts w:ascii="Arial" w:hAnsi="Arial" w:cs="Arial"/>
        </w:rPr>
        <w:lastRenderedPageBreak/>
        <w:t xml:space="preserve">similarity that reflects shared common ancestor </w:t>
      </w:r>
      <w:r w:rsidRPr="00392735">
        <w:rPr>
          <w:rFonts w:ascii="Arial" w:hAnsi="Arial" w:cs="Arial"/>
        </w:rPr>
        <w:fldChar w:fldCharType="begin"/>
      </w:r>
      <w:r w:rsidRPr="00392735">
        <w:rPr>
          <w:rFonts w:ascii="Arial" w:hAnsi="Arial" w:cs="Arial"/>
        </w:rPr>
        <w:instrText>ADDIN EN.CITE &lt;EndNote&gt;&lt;Cite&gt;&lt;Author&gt;Stormo&lt;/Author&gt;&lt;Year&gt;2009&lt;/Year&gt;&lt;RecNum&gt;315&lt;/RecNum&gt;&lt;DisplayText&gt;(2)&lt;/DisplayText&gt;&lt;record&gt;&lt;rec-number&gt;315&lt;/rec-number&gt;&lt;foreign-keys&gt;&lt;key app="EN" db-id="xvwwfwp50e9fpbe5ww1p9fsctwxv9as5tt9f" timestamp="1576920237"&gt;315&lt;/key&gt;&lt;/foreign-keys&gt;&lt;ref-type name="Journal Article"&gt;17&lt;/ref-type&gt;&lt;contributors&gt;&lt;authors&gt;&lt;author&gt;Stormo, G. D.&lt;/author&gt;&lt;/authors&gt;&lt;/contributors&gt;&lt;auth-address&gt;Washington University, School of Medicine, St Louis, Missouri, USA.&lt;/auth-address&gt;&lt;titles&gt;&lt;title&gt;An introduction to sequence similarity (&amp;quot;homology&amp;quot;) searching&lt;/title&gt;&lt;secondary-title&gt;Curr Protoc Bioinformatics&lt;/secondary-title&gt;&lt;/titles&gt;&lt;periodical&gt;&lt;full-title&gt;Curr Protoc Bioinformatics&lt;/full-title&gt;&lt;/periodical&gt;&lt;pages&gt;Unit 3 1 3 1 1-7&lt;/pages&gt;&lt;volume&gt;Chapter 3&lt;/volume&gt;&lt;edition&gt;2009/09/04&lt;/edition&gt;&lt;keywords&gt;&lt;keyword&gt;Algorithms&lt;/keyword&gt;&lt;keyword&gt;Computational Biology/*methods&lt;/keyword&gt;&lt;keyword&gt;Databases, Factual&lt;/keyword&gt;&lt;keyword&gt;Sequence Alignment/*methods&lt;/keyword&gt;&lt;/keywords&gt;&lt;dates&gt;&lt;year&gt;2009&lt;/year&gt;&lt;pub-dates&gt;&lt;date&gt;Sep&lt;/date&gt;&lt;/pub-dates&gt;&lt;/dates&gt;&lt;isbn&gt;1934-340X (Electronic)&amp;#xD;1934-3396 (Linking)&lt;/isbn&gt;&lt;accession-num&gt;19728288&lt;/accession-num&gt;&lt;urls&gt;&lt;related-urls&gt;&lt;url&gt;https://www.ncbi.nlm.nih.gov/pubmed/19728288&lt;/url&gt;&lt;/related-urls&gt;&lt;/urls&gt;&lt;electronic-resource-num&gt;10.1002/0471250953.bi0301s27&lt;/electronic-resource-num&gt;&lt;/record&gt;&lt;/Cite&gt;&lt;/EndNote&gt;</w:instrText>
      </w:r>
      <w:r w:rsidRPr="00392735">
        <w:rPr>
          <w:rFonts w:ascii="Arial" w:hAnsi="Arial" w:cs="Arial"/>
        </w:rPr>
        <w:fldChar w:fldCharType="separate"/>
      </w:r>
      <w:bookmarkStart w:id="8" w:name="__Fieldmark__106_273329235"/>
      <w:r w:rsidRPr="00392735">
        <w:rPr>
          <w:rFonts w:ascii="Arial" w:hAnsi="Arial" w:cs="Arial"/>
        </w:rPr>
        <w:t>(</w:t>
      </w:r>
      <w:bookmarkStart w:id="9" w:name="__Fieldmark__175_25155118"/>
      <w:r w:rsidRPr="00392735">
        <w:rPr>
          <w:rFonts w:ascii="Arial" w:hAnsi="Arial" w:cs="Arial"/>
        </w:rPr>
        <w:t>2)</w:t>
      </w:r>
      <w:r w:rsidRPr="00392735">
        <w:rPr>
          <w:rFonts w:ascii="Arial" w:hAnsi="Arial" w:cs="Arial"/>
        </w:rPr>
        <w:fldChar w:fldCharType="end"/>
      </w:r>
      <w:bookmarkEnd w:id="8"/>
      <w:bookmarkEnd w:id="9"/>
      <w:r w:rsidRPr="00392735">
        <w:rPr>
          <w:rFonts w:ascii="Arial" w:hAnsi="Arial" w:cs="Arial"/>
        </w:rPr>
        <w:t xml:space="preserve">. Also, the scheme presented uses the mutual information </w:t>
      </w:r>
      <m:oMath>
        <m:r>
          <w:rPr>
            <w:rFonts w:ascii="Cambria Math" w:hAnsi="Cambria Math" w:cs="Arial"/>
          </w:rPr>
          <m:t>I</m:t>
        </m:r>
        <m:d>
          <m:dPr>
            <m:ctrlPr>
              <w:rPr>
                <w:rFonts w:ascii="Cambria Math" w:hAnsi="Cambria Math" w:cs="Arial"/>
              </w:rPr>
            </m:ctrlPr>
          </m:dPr>
          <m:e>
            <m:sSub>
              <m:sSubPr>
                <m:ctrlPr>
                  <w:rPr>
                    <w:rFonts w:ascii="Cambria Math" w:hAnsi="Cambria Math" w:cs="Arial"/>
                  </w:rPr>
                </m:ctrlPr>
              </m:sSubPr>
              <m:e>
                <m:r>
                  <w:rPr>
                    <w:rFonts w:ascii="Cambria Math" w:hAnsi="Cambria Math" w:cs="Arial"/>
                  </w:rPr>
                  <m:t>s</m:t>
                </m:r>
              </m:e>
              <m:sub>
                <m:r>
                  <w:rPr>
                    <w:rFonts w:ascii="Cambria Math" w:hAnsi="Cambria Math" w:cs="Arial"/>
                  </w:rPr>
                  <m:t>1</m:t>
                </m:r>
              </m:sub>
            </m:sSub>
            <m:r>
              <w:rPr>
                <w:rFonts w:ascii="Cambria Math" w:hAnsi="Cambria Math" w:cs="Arial"/>
              </w:rPr>
              <m:t>,</m:t>
            </m:r>
            <m:sSub>
              <m:sSubPr>
                <m:ctrlPr>
                  <w:rPr>
                    <w:rFonts w:ascii="Cambria Math" w:hAnsi="Cambria Math" w:cs="Arial"/>
                  </w:rPr>
                </m:ctrlPr>
              </m:sSubPr>
              <m:e>
                <m:r>
                  <w:rPr>
                    <w:rFonts w:ascii="Cambria Math" w:hAnsi="Cambria Math" w:cs="Arial"/>
                  </w:rPr>
                  <m:t>s</m:t>
                </m:r>
              </m:e>
              <m:sub>
                <m:r>
                  <w:rPr>
                    <w:rFonts w:ascii="Cambria Math" w:hAnsi="Cambria Math" w:cs="Arial"/>
                  </w:rPr>
                  <m:t>2</m:t>
                </m:r>
              </m:sub>
            </m:sSub>
          </m:e>
        </m:d>
      </m:oMath>
      <w:r w:rsidRPr="00392735">
        <w:rPr>
          <w:rFonts w:ascii="Arial" w:hAnsi="Arial" w:cs="Arial"/>
        </w:rPr>
        <w:t xml:space="preserve"> between pair-wise homologous sequence alignments </w:t>
      </w:r>
      <m:oMath>
        <m:d>
          <m:dPr>
            <m:ctrlPr>
              <w:rPr>
                <w:rFonts w:ascii="Cambria Math" w:hAnsi="Cambria Math" w:cs="Arial"/>
              </w:rPr>
            </m:ctrlPr>
          </m:dPr>
          <m:e>
            <m:sSub>
              <m:sSubPr>
                <m:ctrlPr>
                  <w:rPr>
                    <w:rFonts w:ascii="Cambria Math" w:hAnsi="Cambria Math" w:cs="Arial"/>
                  </w:rPr>
                </m:ctrlPr>
              </m:sSubPr>
              <m:e>
                <m:r>
                  <w:rPr>
                    <w:rFonts w:ascii="Cambria Math" w:hAnsi="Cambria Math" w:cs="Arial"/>
                  </w:rPr>
                  <m:t>s</m:t>
                </m:r>
              </m:e>
              <m:sub>
                <m:r>
                  <w:rPr>
                    <w:rFonts w:ascii="Cambria Math" w:hAnsi="Cambria Math" w:cs="Arial"/>
                  </w:rPr>
                  <m:t>1</m:t>
                </m:r>
              </m:sub>
            </m:sSub>
            <m:r>
              <w:rPr>
                <w:rFonts w:ascii="Cambria Math" w:hAnsi="Cambria Math" w:cs="Arial"/>
              </w:rPr>
              <m:t>,</m:t>
            </m:r>
            <m:sSub>
              <m:sSubPr>
                <m:ctrlPr>
                  <w:rPr>
                    <w:rFonts w:ascii="Cambria Math" w:hAnsi="Cambria Math" w:cs="Arial"/>
                  </w:rPr>
                </m:ctrlPr>
              </m:sSubPr>
              <m:e>
                <m:r>
                  <w:rPr>
                    <w:rFonts w:ascii="Cambria Math" w:hAnsi="Cambria Math" w:cs="Arial"/>
                  </w:rPr>
                  <m:t>s</m:t>
                </m:r>
              </m:e>
              <m:sub>
                <m:r>
                  <w:rPr>
                    <w:rFonts w:ascii="Cambria Math" w:hAnsi="Cambria Math" w:cs="Arial"/>
                  </w:rPr>
                  <m:t>2</m:t>
                </m:r>
              </m:sub>
            </m:sSub>
          </m:e>
        </m:d>
      </m:oMath>
      <w:r w:rsidRPr="00392735">
        <w:rPr>
          <w:rFonts w:ascii="Arial" w:hAnsi="Arial" w:cs="Arial"/>
        </w:rPr>
        <w:t xml:space="preserve">. The mutual information is the underlying common substantial biological features contained in pair-wise homologous sequences </w:t>
      </w:r>
      <w:r w:rsidRPr="00392735">
        <w:rPr>
          <w:rFonts w:ascii="Arial" w:hAnsi="Arial" w:cs="Arial"/>
        </w:rPr>
        <w:fldChar w:fldCharType="begin"/>
      </w:r>
      <w:r w:rsidRPr="00392735">
        <w:rPr>
          <w:rFonts w:ascii="Arial" w:hAnsi="Arial" w:cs="Arial"/>
        </w:rPr>
        <w:instrText>ADDIN EN.CITE &lt;EndNote&gt;&lt;Cite&gt;&lt;Author&gt;Stormo&lt;/Author&gt;&lt;Year&gt;2009&lt;/Year&gt;&lt;RecNum&gt;315&lt;/RecNum&gt;&lt;DisplayText&gt;(2)&lt;/DisplayText&gt;&lt;record&gt;&lt;rec-number&gt;315&lt;/rec-number&gt;&lt;foreign-keys&gt;&lt;key app="EN" db-id="xvwwfwp50e9fpbe5ww1p9fsctwxv9as5tt9f" timestamp="1576920237"&gt;315&lt;/key&gt;&lt;/foreign-keys&gt;&lt;ref-type name="Journal Article"&gt;17&lt;/ref-type&gt;&lt;contributors&gt;&lt;authors&gt;&lt;author&gt;Stormo, G. D.&lt;/author&gt;&lt;/authors&gt;&lt;/contributors&gt;&lt;auth-address&gt;Washington University, School of Medicine, St Louis, Missouri, USA.&lt;/auth-address&gt;&lt;titles&gt;&lt;title&gt;An introduction to sequence similarity (&amp;quot;homology&amp;quot;) searching&lt;/title&gt;&lt;secondary-title&gt;Curr Protoc Bioinformatics&lt;/secondary-title&gt;&lt;/titles&gt;&lt;periodical&gt;&lt;full-title&gt;Curr Protoc Bioinformatics&lt;/full-title&gt;&lt;/periodical&gt;&lt;pages&gt;Unit 3 1 3 1 1-7&lt;/pages&gt;&lt;volume&gt;Chapter 3&lt;/volume&gt;&lt;edition&gt;2009/09/04&lt;/edition&gt;&lt;keywords&gt;&lt;keyword&gt;Algorithms&lt;/keyword&gt;&lt;keyword&gt;Computational Biology/*methods&lt;/keyword&gt;&lt;keyword&gt;Databases, Factual&lt;/keyword&gt;&lt;keyword&gt;Sequence Alignment/*methods&lt;/keyword&gt;&lt;/keywords&gt;&lt;dates&gt;&lt;year&gt;2009&lt;/year&gt;&lt;pub-dates&gt;&lt;date&gt;Sep&lt;/date&gt;&lt;/pub-dates&gt;&lt;/dates&gt;&lt;isbn&gt;1934-340X (Electronic)&amp;#xD;1934-3396 (Linking)&lt;/isbn&gt;&lt;accession-num&gt;19728288&lt;/accession-num&gt;&lt;urls&gt;&lt;related-urls&gt;&lt;url&gt;https://www.ncbi.nlm.nih.gov/pubmed/19728288&lt;/url&gt;&lt;/related-urls&gt;&lt;/urls&gt;&lt;electronic-resource-num&gt;10.1002/0471250953.bi0301s27&lt;/electronic-resource-num&gt;&lt;/record&gt;&lt;/Cite&gt;&lt;/EndNote&gt;</w:instrText>
      </w:r>
      <w:r w:rsidRPr="00392735">
        <w:rPr>
          <w:rFonts w:ascii="Arial" w:hAnsi="Arial" w:cs="Arial"/>
        </w:rPr>
        <w:fldChar w:fldCharType="separate"/>
      </w:r>
      <w:bookmarkStart w:id="10" w:name="__Fieldmark__117_273329235"/>
      <w:r w:rsidRPr="00392735">
        <w:rPr>
          <w:rFonts w:ascii="Arial" w:hAnsi="Arial" w:cs="Arial"/>
        </w:rPr>
        <w:t>(</w:t>
      </w:r>
      <w:bookmarkStart w:id="11" w:name="__Fieldmark__195_25155118"/>
      <w:r w:rsidRPr="00392735">
        <w:rPr>
          <w:rFonts w:ascii="Arial" w:hAnsi="Arial" w:cs="Arial"/>
        </w:rPr>
        <w:t>2)</w:t>
      </w:r>
      <w:r w:rsidRPr="00392735">
        <w:rPr>
          <w:rFonts w:ascii="Arial" w:hAnsi="Arial" w:cs="Arial"/>
        </w:rPr>
        <w:fldChar w:fldCharType="end"/>
      </w:r>
      <w:bookmarkEnd w:id="10"/>
      <w:bookmarkEnd w:id="11"/>
      <w:r w:rsidRPr="00392735">
        <w:rPr>
          <w:rFonts w:ascii="Arial" w:hAnsi="Arial" w:cs="Arial"/>
        </w:rPr>
        <w:t xml:space="preserve">. This information is based on the fundamental postulate about homologous sequences which is paraphrased as "the closer the similarity between a protein sequence pair, the closer in evolution" </w:t>
      </w:r>
      <w:r w:rsidRPr="00392735">
        <w:rPr>
          <w:rFonts w:ascii="Arial" w:hAnsi="Arial" w:cs="Arial"/>
        </w:rPr>
        <w:fldChar w:fldCharType="begin"/>
      </w:r>
      <w:r w:rsidRPr="00392735">
        <w:rPr>
          <w:rFonts w:ascii="Arial" w:hAnsi="Arial" w:cs="Arial"/>
        </w:rPr>
        <w:instrText>ADDIN EN.CITE</w:instrText>
      </w:r>
      <w:r w:rsidR="00CB3786" w:rsidRPr="00392735">
        <w:rPr>
          <w:rFonts w:ascii="Arial" w:hAnsi="Arial" w:cs="Arial"/>
        </w:rPr>
        <w:fldChar w:fldCharType="separate"/>
      </w:r>
      <w:bookmarkStart w:id="12" w:name="__Fieldmark__124_273329235"/>
      <w:r w:rsidRPr="00392735">
        <w:rPr>
          <w:rFonts w:ascii="Arial" w:hAnsi="Arial" w:cs="Arial"/>
        </w:rPr>
        <w:fldChar w:fldCharType="end"/>
      </w:r>
      <w:r w:rsidRPr="00392735">
        <w:rPr>
          <w:rFonts w:ascii="Arial" w:hAnsi="Arial" w:cs="Arial"/>
        </w:rPr>
        <w:fldChar w:fldCharType="begin"/>
      </w:r>
      <w:r w:rsidRPr="00392735">
        <w:rPr>
          <w:rFonts w:ascii="Arial" w:hAnsi="Arial" w:cs="Arial"/>
        </w:rPr>
        <w:instrText>ADDIN EN.CITE.DATA</w:instrText>
      </w:r>
      <w:r w:rsidRPr="00392735">
        <w:rPr>
          <w:rFonts w:ascii="Arial" w:hAnsi="Arial" w:cs="Arial"/>
        </w:rPr>
        <w:fldChar w:fldCharType="separate"/>
      </w:r>
      <w:bookmarkStart w:id="13" w:name="__Fieldmark__208_25155118"/>
      <w:bookmarkStart w:id="14" w:name="__Fieldmark__127_273329235"/>
      <w:bookmarkEnd w:id="12"/>
      <w:r w:rsidRPr="00392735">
        <w:rPr>
          <w:rFonts w:ascii="Arial" w:hAnsi="Arial" w:cs="Arial"/>
        </w:rPr>
        <w:t>(</w:t>
      </w:r>
      <w:bookmarkStart w:id="15" w:name="__Fieldmark__207_25155118"/>
      <w:r w:rsidRPr="00392735">
        <w:rPr>
          <w:rFonts w:ascii="Arial" w:hAnsi="Arial" w:cs="Arial"/>
        </w:rPr>
        <w:t>4)</w:t>
      </w:r>
      <w:r w:rsidRPr="00392735">
        <w:rPr>
          <w:rFonts w:ascii="Arial" w:hAnsi="Arial" w:cs="Arial"/>
        </w:rPr>
        <w:fldChar w:fldCharType="end"/>
      </w:r>
      <w:bookmarkEnd w:id="13"/>
      <w:bookmarkEnd w:id="14"/>
      <w:bookmarkEnd w:id="15"/>
      <w:r w:rsidRPr="00392735">
        <w:rPr>
          <w:rFonts w:ascii="Arial" w:hAnsi="Arial" w:cs="Arial"/>
        </w:rPr>
        <w:t xml:space="preserve">. This therefore implies that; the bit score is in direct relation with the mutual information between a protein sequence pair. Therefore, </w:t>
      </w:r>
      <w:proofErr w:type="spellStart"/>
      <w:r w:rsidRPr="00392735">
        <w:rPr>
          <w:rFonts w:ascii="Arial" w:hAnsi="Arial" w:cs="Arial"/>
        </w:rPr>
        <w:t>Mazandu</w:t>
      </w:r>
      <w:proofErr w:type="spellEnd"/>
      <w:r w:rsidRPr="00392735">
        <w:rPr>
          <w:rFonts w:ascii="Arial" w:hAnsi="Arial" w:cs="Arial"/>
        </w:rPr>
        <w:t xml:space="preserve"> et al. </w:t>
      </w:r>
      <w:r w:rsidRPr="00392735">
        <w:rPr>
          <w:rFonts w:ascii="Arial" w:hAnsi="Arial" w:cs="Arial"/>
        </w:rPr>
        <w:fldChar w:fldCharType="begin"/>
      </w:r>
      <w:r w:rsidRPr="00392735">
        <w:rPr>
          <w:rFonts w:ascii="Arial" w:hAnsi="Arial" w:cs="Arial"/>
        </w:rPr>
        <w:instrText>ADDIN EN.CITE &lt;EndNote&gt;&lt;Cite&gt;&lt;Author&gt;Mazandu&lt;/Author&gt;&lt;Year&gt;2011&lt;/Year&gt;&lt;RecNum&gt;453&lt;/RecNum&gt;&lt;DisplayText&gt;(1)&lt;/DisplayText&gt;&lt;record&gt;&lt;rec-number&gt;453&lt;/rec-number&gt;&lt;foreign-keys&gt;&lt;key app="EN" db-id="xvwwfwp50e9fpbe5ww1p9fsctwxv9as5tt9f" timestamp="1577030764"&gt;453&lt;/key&gt;&lt;/foreign-keys&gt;&lt;ref-type name="Journal Article"&gt;17&lt;/ref-type&gt;&lt;contributors&gt;&lt;authors&gt;&lt;author&gt;Mazandu, G. K.&lt;/author&gt;&lt;author&gt;Mulder, N. J.&lt;/author&gt;&lt;/authors&gt;&lt;/contributors&gt;&lt;auth-address&gt;Computational Biology Group, Department of Clinical Laboratory Sciences, Institute of Infectious Disease and Molecular Medicine, University of Cape Town, Cape Town, South Africa.&lt;/auth-address&gt;&lt;titles&gt;&lt;title&gt;Scoring protein relationships in functional interaction networks predicted from sequence data&lt;/title&gt;&lt;secondary-title&gt;PLoS One&lt;/secondary-title&gt;&lt;/titles&gt;&lt;periodical&gt;&lt;full-title&gt;PLoS One&lt;/full-title&gt;&lt;/periodical&gt;&lt;pages&gt;e18607&lt;/pages&gt;&lt;volume&gt;6&lt;/volume&gt;&lt;number&gt;4&lt;/number&gt;&lt;edition&gt;2011/04/29&lt;/edition&gt;&lt;keywords&gt;&lt;keyword&gt;Amino Acid Sequence&lt;/keyword&gt;&lt;keyword&gt;Bacterial Proteins/*chemistry/classification/*metabolism&lt;/keyword&gt;&lt;keyword&gt;*Databases, Protein&lt;/keyword&gt;&lt;keyword&gt;Mycobacterium tuberculosis&lt;/keyword&gt;&lt;keyword&gt;Protein Binding&lt;/keyword&gt;&lt;keyword&gt;Protein Interaction Mapping/*methods&lt;/keyword&gt;&lt;keyword&gt;ROC Curve&lt;/keyword&gt;&lt;/keywords&gt;&lt;dates&gt;&lt;year&gt;2011&lt;/year&gt;&lt;pub-dates&gt;&lt;date&gt;Apr 19&lt;/date&gt;&lt;/pub-dates&gt;&lt;/dates&gt;&lt;isbn&gt;1932-6203 (Electronic)&amp;#xD;1932-6203 (Linking)&lt;/isbn&gt;&lt;accession-num&gt;21526183&lt;/accession-num&gt;&lt;urls&gt;&lt;related-urls&gt;&lt;url&gt;https://www.ncbi.nlm.nih.gov/pubmed/21526183&lt;/url&gt;&lt;/related-urls&gt;&lt;/urls&gt;&lt;custom2&gt;PMC3079720&lt;/custom2&gt;&lt;electronic-resource-num&gt;10.1371/journal.pone.0018607&lt;/electronic-resource-num&gt;&lt;/record&gt;&lt;/Cite&gt;&lt;/EndNote&gt;</w:instrText>
      </w:r>
      <w:r w:rsidRPr="00392735">
        <w:rPr>
          <w:rFonts w:ascii="Arial" w:hAnsi="Arial" w:cs="Arial"/>
        </w:rPr>
        <w:fldChar w:fldCharType="separate"/>
      </w:r>
      <w:bookmarkStart w:id="16" w:name="__Fieldmark__135_273329235"/>
      <w:r w:rsidRPr="00392735">
        <w:rPr>
          <w:rFonts w:ascii="Arial" w:hAnsi="Arial" w:cs="Arial"/>
        </w:rPr>
        <w:t>(</w:t>
      </w:r>
      <w:bookmarkStart w:id="17" w:name="__Fieldmark__218_25155118"/>
      <w:r w:rsidRPr="00392735">
        <w:rPr>
          <w:rFonts w:ascii="Arial" w:hAnsi="Arial" w:cs="Arial"/>
        </w:rPr>
        <w:t>1)</w:t>
      </w:r>
      <w:r w:rsidRPr="00392735">
        <w:rPr>
          <w:rFonts w:ascii="Arial" w:hAnsi="Arial" w:cs="Arial"/>
        </w:rPr>
        <w:fldChar w:fldCharType="end"/>
      </w:r>
      <w:bookmarkEnd w:id="16"/>
      <w:bookmarkEnd w:id="17"/>
      <w:r w:rsidRPr="00392735">
        <w:rPr>
          <w:rFonts w:ascii="Arial" w:hAnsi="Arial" w:cs="Arial"/>
        </w:rPr>
        <w:t xml:space="preserve"> established the relationship shown in </w:t>
      </w:r>
      <w:r w:rsidRPr="00392735">
        <w:rPr>
          <w:rFonts w:ascii="Arial" w:hAnsi="Arial" w:cs="Arial"/>
          <w:b/>
          <w:highlight w:val="green"/>
        </w:rPr>
        <w:t>Equation 6</w:t>
      </w:r>
      <w:r w:rsidRPr="00392735">
        <w:rPr>
          <w:rFonts w:ascii="Arial" w:hAnsi="Arial" w:cs="Arial"/>
        </w:rPr>
        <w:t xml:space="preserve"> below.</w:t>
      </w:r>
    </w:p>
    <w:p w14:paraId="7566C525" w14:textId="77777777" w:rsidR="004E0D35" w:rsidRPr="00392735" w:rsidRDefault="00E64867" w:rsidP="00392735">
      <w:pPr>
        <w:spacing w:line="480" w:lineRule="auto"/>
        <w:jc w:val="both"/>
        <w:rPr>
          <w:rFonts w:ascii="Arial" w:eastAsiaTheme="minorEastAsia" w:hAnsi="Arial" w:cs="Arial"/>
        </w:rPr>
      </w:pPr>
      <m:oMathPara>
        <m:oMath>
          <m:r>
            <w:rPr>
              <w:rFonts w:ascii="Cambria Math" w:hAnsi="Cambria Math" w:cs="Arial"/>
            </w:rPr>
            <m:t>S</m:t>
          </m:r>
          <m:d>
            <m:dPr>
              <m:ctrlPr>
                <w:rPr>
                  <w:rFonts w:ascii="Cambria Math" w:hAnsi="Cambria Math" w:cs="Arial"/>
                </w:rPr>
              </m:ctrlPr>
            </m:dPr>
            <m:e>
              <m:sSub>
                <m:sSubPr>
                  <m:ctrlPr>
                    <w:rPr>
                      <w:rFonts w:ascii="Cambria Math" w:hAnsi="Cambria Math" w:cs="Arial"/>
                    </w:rPr>
                  </m:ctrlPr>
                </m:sSubPr>
                <m:e>
                  <m:r>
                    <w:rPr>
                      <w:rFonts w:ascii="Cambria Math" w:hAnsi="Cambria Math" w:cs="Arial"/>
                    </w:rPr>
                    <m:t>s</m:t>
                  </m:r>
                </m:e>
                <m:sub>
                  <m:r>
                    <w:rPr>
                      <w:rFonts w:ascii="Cambria Math" w:hAnsi="Cambria Math" w:cs="Arial"/>
                    </w:rPr>
                    <m:t>1</m:t>
                  </m:r>
                </m:sub>
              </m:sSub>
              <m:r>
                <w:rPr>
                  <w:rFonts w:ascii="Cambria Math" w:hAnsi="Cambria Math" w:cs="Arial"/>
                </w:rPr>
                <m:t>,</m:t>
              </m:r>
              <m:sSub>
                <m:sSubPr>
                  <m:ctrlPr>
                    <w:rPr>
                      <w:rFonts w:ascii="Cambria Math" w:hAnsi="Cambria Math" w:cs="Arial"/>
                    </w:rPr>
                  </m:ctrlPr>
                </m:sSubPr>
                <m:e>
                  <m:r>
                    <w:rPr>
                      <w:rFonts w:ascii="Cambria Math" w:hAnsi="Cambria Math" w:cs="Arial"/>
                    </w:rPr>
                    <m:t>s</m:t>
                  </m:r>
                </m:e>
                <m:sub>
                  <m:r>
                    <w:rPr>
                      <w:rFonts w:ascii="Cambria Math" w:hAnsi="Cambria Math" w:cs="Arial"/>
                    </w:rPr>
                    <m:t>2</m:t>
                  </m:r>
                </m:sub>
              </m:sSub>
            </m:e>
          </m:d>
          <m:r>
            <w:rPr>
              <w:rFonts w:ascii="Cambria Math" w:hAnsi="Cambria Math" w:cs="Arial"/>
            </w:rPr>
            <m:t>=λI</m:t>
          </m:r>
          <m:d>
            <m:dPr>
              <m:ctrlPr>
                <w:rPr>
                  <w:rFonts w:ascii="Cambria Math" w:hAnsi="Cambria Math" w:cs="Arial"/>
                </w:rPr>
              </m:ctrlPr>
            </m:dPr>
            <m:e>
              <m:sSub>
                <m:sSubPr>
                  <m:ctrlPr>
                    <w:rPr>
                      <w:rFonts w:ascii="Cambria Math" w:hAnsi="Cambria Math" w:cs="Arial"/>
                    </w:rPr>
                  </m:ctrlPr>
                </m:sSubPr>
                <m:e>
                  <m:r>
                    <w:rPr>
                      <w:rFonts w:ascii="Cambria Math" w:hAnsi="Cambria Math" w:cs="Arial"/>
                    </w:rPr>
                    <m:t>s</m:t>
                  </m:r>
                </m:e>
                <m:sub>
                  <m:r>
                    <w:rPr>
                      <w:rFonts w:ascii="Cambria Math" w:hAnsi="Cambria Math" w:cs="Arial"/>
                    </w:rPr>
                    <m:t>1</m:t>
                  </m:r>
                </m:sub>
              </m:sSub>
              <m:r>
                <w:rPr>
                  <w:rFonts w:ascii="Cambria Math" w:hAnsi="Cambria Math" w:cs="Arial"/>
                </w:rPr>
                <m:t>,</m:t>
              </m:r>
              <m:sSub>
                <m:sSubPr>
                  <m:ctrlPr>
                    <w:rPr>
                      <w:rFonts w:ascii="Cambria Math" w:hAnsi="Cambria Math" w:cs="Arial"/>
                    </w:rPr>
                  </m:ctrlPr>
                </m:sSubPr>
                <m:e>
                  <m:r>
                    <w:rPr>
                      <w:rFonts w:ascii="Cambria Math" w:hAnsi="Cambria Math" w:cs="Arial"/>
                    </w:rPr>
                    <m:t>s</m:t>
                  </m:r>
                </m:e>
                <m:sub>
                  <m:r>
                    <w:rPr>
                      <w:rFonts w:ascii="Cambria Math" w:hAnsi="Cambria Math" w:cs="Arial"/>
                    </w:rPr>
                    <m:t>2</m:t>
                  </m:r>
                </m:sub>
              </m:sSub>
            </m:e>
          </m:d>
          <m:d>
            <m:dPr>
              <m:ctrlPr>
                <w:rPr>
                  <w:rFonts w:ascii="Cambria Math" w:hAnsi="Cambria Math" w:cs="Arial"/>
                </w:rPr>
              </m:ctrlPr>
            </m:dPr>
            <m:e>
              <m:r>
                <w:rPr>
                  <w:rFonts w:ascii="Cambria Math" w:hAnsi="Cambria Math" w:cs="Arial"/>
                </w:rPr>
                <m:t>6</m:t>
              </m:r>
            </m:e>
          </m:d>
        </m:oMath>
      </m:oMathPara>
    </w:p>
    <w:p w14:paraId="02A619A7" w14:textId="77777777" w:rsidR="004E0D35" w:rsidRPr="00392735" w:rsidRDefault="00E64867" w:rsidP="00392735">
      <w:pPr>
        <w:spacing w:line="480" w:lineRule="auto"/>
        <w:jc w:val="both"/>
        <w:rPr>
          <w:rFonts w:ascii="Arial" w:hAnsi="Arial" w:cs="Arial"/>
        </w:rPr>
      </w:pPr>
      <w:r w:rsidRPr="00392735">
        <w:rPr>
          <w:rFonts w:ascii="Arial" w:hAnsi="Arial" w:cs="Arial"/>
        </w:rPr>
        <w:t xml:space="preserve">where  </w:t>
      </w:r>
      <m:oMath>
        <m:r>
          <w:rPr>
            <w:rFonts w:ascii="Cambria Math" w:hAnsi="Cambria Math" w:cs="Arial"/>
          </w:rPr>
          <m:t>λ</m:t>
        </m:r>
      </m:oMath>
      <w:r w:rsidRPr="00392735">
        <w:rPr>
          <w:rFonts w:ascii="Arial" w:hAnsi="Arial" w:cs="Arial"/>
        </w:rPr>
        <w:t xml:space="preserve">is a constant defining the relationship between the pair of </w:t>
      </w:r>
      <w:proofErr w:type="gramStart"/>
      <w:r w:rsidRPr="00392735">
        <w:rPr>
          <w:rFonts w:ascii="Arial" w:hAnsi="Arial" w:cs="Arial"/>
        </w:rPr>
        <w:t>sequences.</w:t>
      </w:r>
      <w:proofErr w:type="gramEnd"/>
    </w:p>
    <w:p w14:paraId="3932BCDD" w14:textId="77777777" w:rsidR="004E0D35" w:rsidRPr="00392735" w:rsidRDefault="00E64867" w:rsidP="00392735">
      <w:pPr>
        <w:spacing w:line="480" w:lineRule="auto"/>
        <w:jc w:val="both"/>
        <w:rPr>
          <w:rFonts w:ascii="Arial" w:hAnsi="Arial" w:cs="Arial"/>
        </w:rPr>
      </w:pPr>
      <w:r w:rsidRPr="00392735">
        <w:rPr>
          <w:rFonts w:ascii="Arial" w:hAnsi="Arial" w:cs="Arial"/>
        </w:rPr>
        <w:t xml:space="preserve">The concept of homology is fundamental to in silico analysis of both DNA and protein sequences. However, the ability to establish homology when two sequences have more mutual information other than would be expected by chance is critical for the analysis </w:t>
      </w:r>
      <w:r w:rsidRPr="00392735">
        <w:rPr>
          <w:rFonts w:ascii="Arial" w:hAnsi="Arial" w:cs="Arial"/>
        </w:rPr>
        <w:fldChar w:fldCharType="begin"/>
      </w:r>
      <w:r w:rsidRPr="00392735">
        <w:rPr>
          <w:rFonts w:ascii="Arial" w:hAnsi="Arial" w:cs="Arial"/>
        </w:rPr>
        <w:instrText>ADDIN EN.CITE &lt;EndNote&gt;&lt;Cite&gt;&lt;Author&gt;Stormo&lt;/Author&gt;&lt;Year&gt;2009&lt;/Year&gt;&lt;RecNum&gt;315&lt;/RecNum&gt;&lt;DisplayText&gt;(2)&lt;/DisplayText&gt;&lt;record&gt;&lt;rec-number&gt;315&lt;/rec-number&gt;&lt;foreign-keys&gt;&lt;key app="EN" db-id="xvwwfwp50e9fpbe5ww1p9fsctwxv9as5tt9f" timestamp="1576920237"&gt;315&lt;/key&gt;&lt;/foreign-keys&gt;&lt;ref-type name="Journal Article"&gt;17&lt;/ref-type&gt;&lt;contributors&gt;&lt;authors&gt;&lt;author&gt;Stormo, G. D.&lt;/author&gt;&lt;/authors&gt;&lt;/contributors&gt;&lt;auth-address&gt;Washington University, School of Medicine, St Louis, Missouri, USA.&lt;/auth-address&gt;&lt;titles&gt;&lt;title&gt;An introduction to sequence similarity (&amp;quot;homology&amp;quot;) searching&lt;/title&gt;&lt;secondary-title&gt;Curr Protoc Bioinformatics&lt;/secondary-title&gt;&lt;/titles&gt;&lt;periodical&gt;&lt;full-title&gt;Curr Protoc Bioinformatics&lt;/full-title&gt;&lt;/periodical&gt;&lt;pages&gt;Unit 3 1 3 1 1-7&lt;/pages&gt;&lt;volume&gt;Chapter 3&lt;/volume&gt;&lt;edition&gt;2009/09/04&lt;/edition&gt;&lt;keywords&gt;&lt;keyword&gt;Algorithms&lt;/keyword&gt;&lt;keyword&gt;Computational Biology/*methods&lt;/keyword&gt;&lt;keyword&gt;Databases, Factual&lt;/keyword&gt;&lt;keyword&gt;Sequence Alignment/*methods&lt;/keyword&gt;&lt;/keywords&gt;&lt;dates&gt;&lt;year&gt;2009&lt;/year&gt;&lt;pub-dates&gt;&lt;date&gt;Sep&lt;/date&gt;&lt;/pub-dates&gt;&lt;/dates&gt;&lt;isbn&gt;1934-340X (Electronic)&amp;#xD;1934-3396 (Linking)&lt;/isbn&gt;&lt;accession-num&gt;19728288&lt;/accession-num&gt;&lt;urls&gt;&lt;related-urls&gt;&lt;url&gt;https://www.ncbi.nlm.nih.gov/pubmed/19728288&lt;/url&gt;&lt;/related-urls&gt;&lt;/urls&gt;&lt;electronic-resource-num&gt;10.1002/0471250953.bi0301s27&lt;/electronic-resource-num&gt;&lt;/record&gt;&lt;/Cite&gt;&lt;/EndNote&gt;</w:instrText>
      </w:r>
      <w:r w:rsidRPr="00392735">
        <w:rPr>
          <w:rFonts w:ascii="Arial" w:hAnsi="Arial" w:cs="Arial"/>
        </w:rPr>
        <w:fldChar w:fldCharType="separate"/>
      </w:r>
      <w:bookmarkStart w:id="18" w:name="__Fieldmark__150_273329235"/>
      <w:r w:rsidRPr="00392735">
        <w:rPr>
          <w:rFonts w:ascii="Arial" w:hAnsi="Arial" w:cs="Arial"/>
        </w:rPr>
        <w:t>(</w:t>
      </w:r>
      <w:bookmarkStart w:id="19" w:name="__Fieldmark__240_25155118"/>
      <w:r w:rsidRPr="00392735">
        <w:rPr>
          <w:rFonts w:ascii="Arial" w:hAnsi="Arial" w:cs="Arial"/>
        </w:rPr>
        <w:t>2)</w:t>
      </w:r>
      <w:r w:rsidRPr="00392735">
        <w:rPr>
          <w:rFonts w:ascii="Arial" w:hAnsi="Arial" w:cs="Arial"/>
        </w:rPr>
        <w:fldChar w:fldCharType="end"/>
      </w:r>
      <w:bookmarkEnd w:id="18"/>
      <w:bookmarkEnd w:id="19"/>
      <w:r w:rsidRPr="00392735">
        <w:rPr>
          <w:rFonts w:ascii="Arial" w:hAnsi="Arial" w:cs="Arial"/>
        </w:rPr>
        <w:t xml:space="preserve">. This is because homologous sequences do not always share significant sequence similarity </w:t>
      </w:r>
      <w:r w:rsidRPr="00392735">
        <w:rPr>
          <w:rFonts w:ascii="Arial" w:hAnsi="Arial" w:cs="Arial"/>
        </w:rPr>
        <w:fldChar w:fldCharType="begin"/>
      </w:r>
      <w:r w:rsidRPr="00392735">
        <w:rPr>
          <w:rFonts w:ascii="Arial" w:hAnsi="Arial" w:cs="Arial"/>
        </w:rPr>
        <w:instrText>ADDIN EN.CITE &lt;EndNote&gt;&lt;Cite&gt;&lt;Author&gt;Stormo&lt;/Author&gt;&lt;Year&gt;2009&lt;/Year&gt;&lt;RecNum&gt;315&lt;/RecNum&gt;&lt;DisplayText&gt;(2)&lt;/DisplayText&gt;&lt;record&gt;&lt;rec-number&gt;315&lt;/rec-number&gt;&lt;foreign-keys&gt;&lt;key app="EN" db-id="xvwwfwp50e9fpbe5ww1p9fsctwxv9as5tt9f" timestamp="1576920237"&gt;315&lt;/key&gt;&lt;/foreign-keys&gt;&lt;ref-type name="Journal Article"&gt;17&lt;/ref-type&gt;&lt;contributors&gt;&lt;authors&gt;&lt;author&gt;Stormo, G. D.&lt;/author&gt;&lt;/authors&gt;&lt;/contributors&gt;&lt;auth-address&gt;Washington University, School of Medicine, St Louis, Missouri, USA.&lt;/auth-address&gt;&lt;titles&gt;&lt;title&gt;An introduction to sequence similarity (&amp;quot;homology&amp;quot;) searching&lt;/title&gt;&lt;secondary-title&gt;Curr Protoc Bioinformatics&lt;/secondary-title&gt;&lt;/titles&gt;&lt;periodical&gt;&lt;full-title&gt;Curr Protoc Bioinformatics&lt;/full-title&gt;&lt;/periodical&gt;&lt;pages&gt;Unit 3 1 3 1 1-7&lt;/pages&gt;&lt;volume&gt;Chapter 3&lt;/volume&gt;&lt;edition&gt;2009/09/04&lt;/edition&gt;&lt;keywords&gt;&lt;keyword&gt;Algorithms&lt;/keyword&gt;&lt;keyword&gt;Computational Biology/*methods&lt;/keyword&gt;&lt;keyword&gt;Databases, Factual&lt;/keyword&gt;&lt;keyword&gt;Sequence Alignment/*methods&lt;/keyword&gt;&lt;/keywords&gt;&lt;dates&gt;&lt;year&gt;2009&lt;/year&gt;&lt;pub-dates&gt;&lt;date&gt;Sep&lt;/date&gt;&lt;/pub-dates&gt;&lt;/dates&gt;&lt;isbn&gt;1934-340X (Electronic)&amp;#xD;1934-3396 (Linking)&lt;/isbn&gt;&lt;accession-num&gt;19728288&lt;/accession-num&gt;&lt;urls&gt;&lt;related-urls&gt;&lt;url&gt;https://www.ncbi.nlm.nih.gov/pubmed/19728288&lt;/url&gt;&lt;/related-urls&gt;&lt;/urls&gt;&lt;electronic-resource-num&gt;10.1002/0471250953.bi0301s27&lt;/electronic-resource-num&gt;&lt;/record&gt;&lt;/Cite&gt;&lt;/EndNote&gt;</w:instrText>
      </w:r>
      <w:r w:rsidRPr="00392735">
        <w:rPr>
          <w:rFonts w:ascii="Arial" w:hAnsi="Arial" w:cs="Arial"/>
        </w:rPr>
        <w:fldChar w:fldCharType="separate"/>
      </w:r>
      <w:bookmarkStart w:id="20" w:name="__Fieldmark__157_273329235"/>
      <w:r w:rsidRPr="00392735">
        <w:rPr>
          <w:rFonts w:ascii="Arial" w:hAnsi="Arial" w:cs="Arial"/>
        </w:rPr>
        <w:t>(</w:t>
      </w:r>
      <w:bookmarkStart w:id="21" w:name="__Fieldmark__248_25155118"/>
      <w:r w:rsidRPr="00392735">
        <w:rPr>
          <w:rFonts w:ascii="Arial" w:hAnsi="Arial" w:cs="Arial"/>
        </w:rPr>
        <w:t>2)</w:t>
      </w:r>
      <w:r w:rsidRPr="00392735">
        <w:rPr>
          <w:rFonts w:ascii="Arial" w:hAnsi="Arial" w:cs="Arial"/>
        </w:rPr>
        <w:fldChar w:fldCharType="end"/>
      </w:r>
      <w:bookmarkEnd w:id="20"/>
      <w:bookmarkEnd w:id="21"/>
      <w:r w:rsidRPr="00392735">
        <w:rPr>
          <w:rFonts w:ascii="Arial" w:hAnsi="Arial" w:cs="Arial"/>
        </w:rPr>
        <w:t xml:space="preserve">. For example, some homologous protein alignments are not significant but these proteins are characterized as homologous based on statistical significant strong sequence similarity to intermediate sequence </w:t>
      </w:r>
      <w:r w:rsidRPr="00392735">
        <w:rPr>
          <w:rFonts w:ascii="Arial" w:hAnsi="Arial" w:cs="Arial"/>
        </w:rPr>
        <w:fldChar w:fldCharType="begin"/>
      </w:r>
      <w:r w:rsidRPr="00392735">
        <w:rPr>
          <w:rFonts w:ascii="Arial" w:hAnsi="Arial" w:cs="Arial"/>
        </w:rPr>
        <w:instrText>ADDIN EN.CITE &lt;EndNote&gt;&lt;Cite&gt;&lt;Author&gt;Stormo&lt;/Author&gt;&lt;Year&gt;2009&lt;/Year&gt;&lt;RecNum&gt;315&lt;/RecNum&gt;&lt;DisplayText&gt;(2)&lt;/DisplayText&gt;&lt;record&gt;&lt;rec-number&gt;315&lt;/rec-number&gt;&lt;foreign-keys&gt;&lt;key app="EN" db-id="xvwwfwp50e9fpbe5ww1p9fsctwxv9as5tt9f" timestamp="1576920237"&gt;315&lt;/key&gt;&lt;/foreign-keys&gt;&lt;ref-type name="Journal Article"&gt;17&lt;/ref-type&gt;&lt;contributors&gt;&lt;authors&gt;&lt;author&gt;Stormo, G. D.&lt;/author&gt;&lt;/authors&gt;&lt;/contributors&gt;&lt;auth-address&gt;Washington University, School of Medicine, St Louis, Missouri, USA.&lt;/auth-address&gt;&lt;titles&gt;&lt;title&gt;An introduction to sequence similarity (&amp;quot;homology&amp;quot;) searching&lt;/title&gt;&lt;secondary-title&gt;Curr Protoc Bioinformatics&lt;/secondary-title&gt;&lt;/titles&gt;&lt;periodical&gt;&lt;full-title&gt;Curr Protoc Bioinformatics&lt;/full-title&gt;&lt;/periodical&gt;&lt;pages&gt;Unit 3 1 3 1 1-7&lt;/pages&gt;&lt;volume&gt;Chapter 3&lt;/volume&gt;&lt;edition&gt;2009/09/04&lt;/edition&gt;&lt;keywords&gt;&lt;keyword&gt;Algorithms&lt;/keyword&gt;&lt;keyword&gt;Computational Biology/*methods&lt;/keyword&gt;&lt;keyword&gt;Databases, Factual&lt;/keyword&gt;&lt;keyword&gt;Sequence Alignment/*methods&lt;/keyword&gt;&lt;/keywords&gt;&lt;dates&gt;&lt;year&gt;2009&lt;/year&gt;&lt;pub-dates&gt;&lt;date&gt;Sep&lt;/date&gt;&lt;/pub-dates&gt;&lt;/dates&gt;&lt;isbn&gt;1934-340X (Electronic)&amp;#xD;1934-3396 (Linking)&lt;/isbn&gt;&lt;accession-num&gt;19728288&lt;/accession-num&gt;&lt;urls&gt;&lt;related-urls&gt;&lt;url&gt;https://www.ncbi.nlm.nih.gov/pubmed/19728288&lt;/url&gt;&lt;/related-urls&gt;&lt;/urls&gt;&lt;electronic-resource-num&gt;10.1002/0471250953.bi0301s27&lt;/electronic-resource-num&gt;&lt;/record&gt;&lt;/Cite&gt;&lt;/EndNote&gt;</w:instrText>
      </w:r>
      <w:r w:rsidRPr="00392735">
        <w:rPr>
          <w:rFonts w:ascii="Arial" w:hAnsi="Arial" w:cs="Arial"/>
        </w:rPr>
        <w:fldChar w:fldCharType="separate"/>
      </w:r>
      <w:bookmarkStart w:id="22" w:name="__Fieldmark__164_273329235"/>
      <w:r w:rsidRPr="00392735">
        <w:rPr>
          <w:rFonts w:ascii="Arial" w:hAnsi="Arial" w:cs="Arial"/>
        </w:rPr>
        <w:t>(</w:t>
      </w:r>
      <w:bookmarkStart w:id="23" w:name="__Fieldmark__258_25155118"/>
      <w:r w:rsidRPr="00392735">
        <w:rPr>
          <w:rFonts w:ascii="Arial" w:hAnsi="Arial" w:cs="Arial"/>
        </w:rPr>
        <w:t>2)</w:t>
      </w:r>
      <w:r w:rsidRPr="00392735">
        <w:rPr>
          <w:rFonts w:ascii="Arial" w:hAnsi="Arial" w:cs="Arial"/>
        </w:rPr>
        <w:fldChar w:fldCharType="end"/>
      </w:r>
      <w:bookmarkEnd w:id="22"/>
      <w:bookmarkEnd w:id="23"/>
      <w:r w:rsidRPr="00392735">
        <w:rPr>
          <w:rFonts w:ascii="Arial" w:hAnsi="Arial" w:cs="Arial"/>
        </w:rPr>
        <w:t xml:space="preserve">. For this reason, the scheme used measures the mutual biological evolution information </w:t>
      </w:r>
      <w:r w:rsidRPr="00392735">
        <w:rPr>
          <w:rFonts w:ascii="Arial" w:hAnsi="Arial" w:cs="Arial"/>
        </w:rPr>
        <w:fldChar w:fldCharType="begin"/>
      </w:r>
      <w:r w:rsidRPr="00392735">
        <w:rPr>
          <w:rFonts w:ascii="Arial" w:hAnsi="Arial" w:cs="Arial"/>
        </w:rPr>
        <w:instrText>ADDIN EN.CITE</w:instrText>
      </w:r>
      <w:r w:rsidR="00CB3786" w:rsidRPr="00392735">
        <w:rPr>
          <w:rFonts w:ascii="Arial" w:hAnsi="Arial" w:cs="Arial"/>
        </w:rPr>
        <w:fldChar w:fldCharType="separate"/>
      </w:r>
      <w:bookmarkStart w:id="24" w:name="__Fieldmark__171_273329235"/>
      <w:r w:rsidRPr="00392735">
        <w:rPr>
          <w:rFonts w:ascii="Arial" w:hAnsi="Arial" w:cs="Arial"/>
        </w:rPr>
        <w:fldChar w:fldCharType="end"/>
      </w:r>
      <w:r w:rsidRPr="00392735">
        <w:rPr>
          <w:rFonts w:ascii="Arial" w:hAnsi="Arial" w:cs="Arial"/>
        </w:rPr>
        <w:fldChar w:fldCharType="begin"/>
      </w:r>
      <w:r w:rsidRPr="00392735">
        <w:rPr>
          <w:rFonts w:ascii="Arial" w:hAnsi="Arial" w:cs="Arial"/>
        </w:rPr>
        <w:instrText>ADDIN EN.CITE.DATA</w:instrText>
      </w:r>
      <w:r w:rsidRPr="00392735">
        <w:rPr>
          <w:rFonts w:ascii="Arial" w:hAnsi="Arial" w:cs="Arial"/>
        </w:rPr>
        <w:fldChar w:fldCharType="separate"/>
      </w:r>
      <w:bookmarkStart w:id="25" w:name="__Fieldmark__268_25155118"/>
      <w:bookmarkStart w:id="26" w:name="__Fieldmark__174_273329235"/>
      <w:bookmarkEnd w:id="24"/>
      <w:r w:rsidRPr="00392735">
        <w:rPr>
          <w:rFonts w:ascii="Arial" w:hAnsi="Arial" w:cs="Arial"/>
        </w:rPr>
        <w:t>(</w:t>
      </w:r>
      <w:bookmarkStart w:id="27" w:name="__Fieldmark__267_25155118"/>
      <w:r w:rsidRPr="00392735">
        <w:rPr>
          <w:rFonts w:ascii="Arial" w:hAnsi="Arial" w:cs="Arial"/>
        </w:rPr>
        <w:t>4)</w:t>
      </w:r>
      <w:r w:rsidRPr="00392735">
        <w:rPr>
          <w:rFonts w:ascii="Arial" w:hAnsi="Arial" w:cs="Arial"/>
        </w:rPr>
        <w:fldChar w:fldCharType="end"/>
      </w:r>
      <w:bookmarkEnd w:id="25"/>
      <w:bookmarkEnd w:id="26"/>
      <w:bookmarkEnd w:id="27"/>
      <w:r w:rsidRPr="00392735">
        <w:rPr>
          <w:rFonts w:ascii="Arial" w:hAnsi="Arial" w:cs="Arial"/>
        </w:rPr>
        <w:t xml:space="preserve"> available per amino acid position to distinguish an alignment from chance using the relative entropy of target residue and background distributions shown as </w:t>
      </w:r>
      <w:r w:rsidRPr="00392735">
        <w:rPr>
          <w:rFonts w:ascii="Arial" w:hAnsi="Arial" w:cs="Arial"/>
          <w:b/>
          <w:highlight w:val="green"/>
        </w:rPr>
        <w:t>Equation 7</w:t>
      </w:r>
    </w:p>
    <w:p w14:paraId="6A842FAB" w14:textId="77777777" w:rsidR="004E0D35" w:rsidRPr="00392735" w:rsidRDefault="00E64867" w:rsidP="00392735">
      <w:pPr>
        <w:spacing w:line="480" w:lineRule="auto"/>
        <w:jc w:val="both"/>
        <w:rPr>
          <w:rFonts w:ascii="Arial" w:eastAsiaTheme="minorEastAsia" w:hAnsi="Arial" w:cs="Arial"/>
        </w:rPr>
      </w:pPr>
      <m:oMathPara>
        <m:oMath>
          <m:r>
            <w:rPr>
              <w:rFonts w:ascii="Cambria Math" w:hAnsi="Cambria Math" w:cs="Arial"/>
            </w:rPr>
            <m:t>H</m:t>
          </m:r>
          <m:d>
            <m:dPr>
              <m:ctrlPr>
                <w:rPr>
                  <w:rFonts w:ascii="Cambria Math" w:hAnsi="Cambria Math" w:cs="Arial"/>
                </w:rPr>
              </m:ctrlPr>
            </m:dPr>
            <m:e>
              <m:sSub>
                <m:sSubPr>
                  <m:ctrlPr>
                    <w:rPr>
                      <w:rFonts w:ascii="Cambria Math" w:hAnsi="Cambria Math" w:cs="Arial"/>
                    </w:rPr>
                  </m:ctrlPr>
                </m:sSubPr>
                <m:e>
                  <m:r>
                    <w:rPr>
                      <w:rFonts w:ascii="Cambria Math" w:hAnsi="Cambria Math" w:cs="Arial"/>
                    </w:rPr>
                    <m:t>s</m:t>
                  </m:r>
                </m:e>
                <m:sub>
                  <m:r>
                    <w:rPr>
                      <w:rFonts w:ascii="Cambria Math" w:hAnsi="Cambria Math" w:cs="Arial"/>
                    </w:rPr>
                    <m:t>1</m:t>
                  </m:r>
                </m:sub>
              </m:sSub>
              <m:r>
                <w:rPr>
                  <w:rFonts w:ascii="Cambria Math" w:hAnsi="Cambria Math" w:cs="Arial"/>
                </w:rPr>
                <m:t>,</m:t>
              </m:r>
              <m:sSub>
                <m:sSubPr>
                  <m:ctrlPr>
                    <w:rPr>
                      <w:rFonts w:ascii="Cambria Math" w:hAnsi="Cambria Math" w:cs="Arial"/>
                    </w:rPr>
                  </m:ctrlPr>
                </m:sSubPr>
                <m:e>
                  <m:r>
                    <w:rPr>
                      <w:rFonts w:ascii="Cambria Math" w:hAnsi="Cambria Math" w:cs="Arial"/>
                    </w:rPr>
                    <m:t>s</m:t>
                  </m:r>
                </m:e>
                <m:sub>
                  <m:r>
                    <w:rPr>
                      <w:rFonts w:ascii="Cambria Math" w:hAnsi="Cambria Math" w:cs="Arial"/>
                    </w:rPr>
                    <m:t>2</m:t>
                  </m:r>
                </m:sub>
              </m:sSub>
            </m:e>
          </m:d>
          <m:r>
            <w:rPr>
              <w:rFonts w:ascii="Cambria Math" w:hAnsi="Cambria Math" w:cs="Arial"/>
            </w:rPr>
            <m:t>=</m:t>
          </m:r>
          <m:nary>
            <m:naryPr>
              <m:chr m:val="∑"/>
              <m:supHide m:val="1"/>
              <m:ctrlPr>
                <w:rPr>
                  <w:rFonts w:ascii="Cambria Math" w:hAnsi="Cambria Math" w:cs="Arial"/>
                </w:rPr>
              </m:ctrlPr>
            </m:naryPr>
            <m:sub>
              <m:r>
                <w:rPr>
                  <w:rFonts w:ascii="Cambria Math" w:hAnsi="Cambria Math" w:cs="Arial"/>
                </w:rPr>
                <m:t>i,j</m:t>
              </m:r>
            </m:sub>
            <m:sup/>
            <m:e>
              <m:sSub>
                <m:sSubPr>
                  <m:ctrlPr>
                    <w:rPr>
                      <w:rFonts w:ascii="Cambria Math" w:hAnsi="Cambria Math" w:cs="Arial"/>
                    </w:rPr>
                  </m:ctrlPr>
                </m:sSubPr>
                <m:e>
                  <m:r>
                    <w:rPr>
                      <w:rFonts w:ascii="Cambria Math" w:hAnsi="Cambria Math" w:cs="Arial"/>
                    </w:rPr>
                    <m:t>q</m:t>
                  </m:r>
                </m:e>
                <m:sub>
                  <m:r>
                    <w:rPr>
                      <w:rFonts w:ascii="Cambria Math" w:hAnsi="Cambria Math" w:cs="Arial"/>
                    </w:rPr>
                    <m:t>ij</m:t>
                  </m:r>
                </m:sub>
              </m:sSub>
              <m:sSub>
                <m:sSubPr>
                  <m:ctrlPr>
                    <w:rPr>
                      <w:rFonts w:ascii="Cambria Math" w:hAnsi="Cambria Math" w:cs="Arial"/>
                    </w:rPr>
                  </m:ctrlPr>
                </m:sSubPr>
                <m:e>
                  <m:r>
                    <w:rPr>
                      <w:rFonts w:ascii="Cambria Math" w:hAnsi="Cambria Math" w:cs="Arial"/>
                    </w:rPr>
                    <m:t>s</m:t>
                  </m:r>
                </m:e>
                <m:sub>
                  <m:r>
                    <w:rPr>
                      <w:rFonts w:ascii="Cambria Math" w:hAnsi="Cambria Math" w:cs="Arial"/>
                    </w:rPr>
                    <m:t>ij</m:t>
                  </m:r>
                </m:sub>
              </m:sSub>
              <m:r>
                <w:rPr>
                  <w:rFonts w:ascii="Cambria Math" w:hAnsi="Cambria Math" w:cs="Arial"/>
                </w:rPr>
                <m:t>=</m:t>
              </m:r>
              <m:nary>
                <m:naryPr>
                  <m:chr m:val="∑"/>
                  <m:supHide m:val="1"/>
                  <m:ctrlPr>
                    <w:rPr>
                      <w:rFonts w:ascii="Cambria Math" w:hAnsi="Cambria Math" w:cs="Arial"/>
                    </w:rPr>
                  </m:ctrlPr>
                </m:naryPr>
                <m:sub>
                  <m:r>
                    <w:rPr>
                      <w:rFonts w:ascii="Cambria Math" w:hAnsi="Cambria Math" w:cs="Arial"/>
                    </w:rPr>
                    <m:t>i,j</m:t>
                  </m:r>
                </m:sub>
                <m:sup/>
                <m:e>
                  <m:sSub>
                    <m:sSubPr>
                      <m:ctrlPr>
                        <w:rPr>
                          <w:rFonts w:ascii="Cambria Math" w:hAnsi="Cambria Math" w:cs="Arial"/>
                        </w:rPr>
                      </m:ctrlPr>
                    </m:sSubPr>
                    <m:e>
                      <m:r>
                        <w:rPr>
                          <w:rFonts w:ascii="Cambria Math" w:hAnsi="Cambria Math" w:cs="Arial"/>
                        </w:rPr>
                        <m:t>q</m:t>
                      </m:r>
                    </m:e>
                    <m:sub>
                      <m:r>
                        <w:rPr>
                          <w:rFonts w:ascii="Cambria Math" w:hAnsi="Cambria Math" w:cs="Arial"/>
                        </w:rPr>
                        <m:t>ij</m:t>
                      </m:r>
                    </m:sub>
                  </m:sSub>
                  <m:sSub>
                    <m:sSubPr>
                      <m:ctrlPr>
                        <w:rPr>
                          <w:rFonts w:ascii="Cambria Math" w:hAnsi="Cambria Math" w:cs="Arial"/>
                        </w:rPr>
                      </m:ctrlPr>
                    </m:sSubPr>
                    <m:e>
                      <m:r>
                        <w:rPr>
                          <w:rFonts w:ascii="Cambria Math" w:hAnsi="Cambria Math" w:cs="Arial"/>
                        </w:rPr>
                        <m:t>log</m:t>
                      </m:r>
                    </m:e>
                    <m:sub>
                      <m:r>
                        <w:rPr>
                          <w:rFonts w:ascii="Cambria Math" w:hAnsi="Cambria Math" w:cs="Arial"/>
                        </w:rPr>
                        <m:t>2</m:t>
                      </m:r>
                    </m:sub>
                  </m:sSub>
                  <m:d>
                    <m:dPr>
                      <m:ctrlPr>
                        <w:rPr>
                          <w:rFonts w:ascii="Cambria Math" w:hAnsi="Cambria Math" w:cs="Arial"/>
                        </w:rPr>
                      </m:ctrlPr>
                    </m:dPr>
                    <m:e>
                      <m:f>
                        <m:fPr>
                          <m:ctrlPr>
                            <w:rPr>
                              <w:rFonts w:ascii="Cambria Math" w:hAnsi="Cambria Math" w:cs="Arial"/>
                            </w:rPr>
                          </m:ctrlPr>
                        </m:fPr>
                        <m:num>
                          <m:sSub>
                            <m:sSubPr>
                              <m:ctrlPr>
                                <w:rPr>
                                  <w:rFonts w:ascii="Cambria Math" w:hAnsi="Cambria Math" w:cs="Arial"/>
                                </w:rPr>
                              </m:ctrlPr>
                            </m:sSubPr>
                            <m:e>
                              <m:r>
                                <w:rPr>
                                  <w:rFonts w:ascii="Cambria Math" w:hAnsi="Cambria Math" w:cs="Arial"/>
                                </w:rPr>
                                <m:t>q</m:t>
                              </m:r>
                            </m:e>
                            <m:sub>
                              <m:r>
                                <w:rPr>
                                  <w:rFonts w:ascii="Cambria Math" w:hAnsi="Cambria Math" w:cs="Arial"/>
                                </w:rPr>
                                <m:t>ij</m:t>
                              </m:r>
                            </m:sub>
                          </m:sSub>
                        </m:num>
                        <m:den>
                          <m:sSub>
                            <m:sSubPr>
                              <m:ctrlPr>
                                <w:rPr>
                                  <w:rFonts w:ascii="Cambria Math" w:hAnsi="Cambria Math" w:cs="Arial"/>
                                </w:rPr>
                              </m:ctrlPr>
                            </m:sSubPr>
                            <m:e>
                              <m:r>
                                <w:rPr>
                                  <w:rFonts w:ascii="Cambria Math" w:hAnsi="Cambria Math" w:cs="Arial"/>
                                </w:rPr>
                                <m:t>q</m:t>
                              </m:r>
                            </m:e>
                            <m:sub>
                              <m:r>
                                <w:rPr>
                                  <w:rFonts w:ascii="Cambria Math" w:hAnsi="Cambria Math" w:cs="Arial"/>
                                </w:rPr>
                                <m:t>i</m:t>
                              </m:r>
                            </m:sub>
                          </m:sSub>
                          <m:sSub>
                            <m:sSubPr>
                              <m:ctrlPr>
                                <w:rPr>
                                  <w:rFonts w:ascii="Cambria Math" w:hAnsi="Cambria Math" w:cs="Arial"/>
                                </w:rPr>
                              </m:ctrlPr>
                            </m:sSubPr>
                            <m:e>
                              <m:r>
                                <w:rPr>
                                  <w:rFonts w:ascii="Cambria Math" w:hAnsi="Cambria Math" w:cs="Arial"/>
                                </w:rPr>
                                <m:t>q</m:t>
                              </m:r>
                            </m:e>
                            <m:sub>
                              <m:r>
                                <w:rPr>
                                  <w:rFonts w:ascii="Cambria Math" w:hAnsi="Cambria Math" w:cs="Arial"/>
                                </w:rPr>
                                <m:t>j</m:t>
                              </m:r>
                            </m:sub>
                          </m:sSub>
                        </m:den>
                      </m:f>
                    </m:e>
                  </m:d>
                  <m:d>
                    <m:dPr>
                      <m:ctrlPr>
                        <w:rPr>
                          <w:rFonts w:ascii="Cambria Math" w:hAnsi="Cambria Math" w:cs="Arial"/>
                        </w:rPr>
                      </m:ctrlPr>
                    </m:dPr>
                    <m:e>
                      <m:r>
                        <w:rPr>
                          <w:rFonts w:ascii="Cambria Math" w:hAnsi="Cambria Math" w:cs="Arial"/>
                        </w:rPr>
                        <m:t>7</m:t>
                      </m:r>
                    </m:e>
                  </m:d>
                </m:e>
              </m:nary>
            </m:e>
          </m:nary>
        </m:oMath>
      </m:oMathPara>
    </w:p>
    <w:p w14:paraId="6C25AB9A" w14:textId="77777777" w:rsidR="004E0D35" w:rsidRPr="00392735" w:rsidRDefault="00E64867" w:rsidP="00392735">
      <w:pPr>
        <w:spacing w:line="480" w:lineRule="auto"/>
        <w:jc w:val="both"/>
        <w:rPr>
          <w:rFonts w:ascii="Arial" w:eastAsiaTheme="minorEastAsia" w:hAnsi="Arial" w:cs="Arial"/>
        </w:rPr>
      </w:pPr>
      <w:r w:rsidRPr="00392735">
        <w:rPr>
          <w:rFonts w:ascii="Arial" w:hAnsi="Arial" w:cs="Arial"/>
        </w:rPr>
        <w:t xml:space="preserve">where </w:t>
      </w:r>
      <m:oMath>
        <m:sSub>
          <m:sSubPr>
            <m:ctrlPr>
              <w:rPr>
                <w:rFonts w:ascii="Cambria Math" w:hAnsi="Cambria Math" w:cs="Arial"/>
              </w:rPr>
            </m:ctrlPr>
          </m:sSubPr>
          <m:e>
            <m:r>
              <w:rPr>
                <w:rFonts w:ascii="Cambria Math" w:hAnsi="Cambria Math" w:cs="Arial"/>
              </w:rPr>
              <m:t>q</m:t>
            </m:r>
          </m:e>
          <m:sub>
            <m:r>
              <w:rPr>
                <w:rFonts w:ascii="Cambria Math" w:hAnsi="Cambria Math" w:cs="Arial"/>
              </w:rPr>
              <m:t>ij</m:t>
            </m:r>
          </m:sub>
        </m:sSub>
      </m:oMath>
      <w:r w:rsidRPr="00392735">
        <w:rPr>
          <w:rFonts w:ascii="Arial" w:hAnsi="Arial" w:cs="Arial"/>
        </w:rPr>
        <w:t xml:space="preserve"> is the target residue substitution frequency which is defined as the probability of finding a residue </w:t>
      </w:r>
      <m:oMath>
        <m:r>
          <w:rPr>
            <w:rFonts w:ascii="Cambria Math" w:hAnsi="Cambria Math" w:cs="Arial"/>
          </w:rPr>
          <m:t>i</m:t>
        </m:r>
      </m:oMath>
      <w:r w:rsidRPr="00392735">
        <w:rPr>
          <w:rFonts w:ascii="Arial" w:eastAsiaTheme="minorEastAsia" w:hAnsi="Arial" w:cs="Arial"/>
        </w:rPr>
        <w:t xml:space="preserve"> aligned with residue </w:t>
      </w:r>
      <m:oMath>
        <m:r>
          <w:rPr>
            <w:rFonts w:ascii="Cambria Math" w:hAnsi="Cambria Math" w:cs="Arial"/>
          </w:rPr>
          <m:t>j</m:t>
        </m:r>
      </m:oMath>
      <w:r w:rsidRPr="00392735">
        <w:rPr>
          <w:rFonts w:ascii="Arial" w:eastAsiaTheme="minorEastAsia" w:hAnsi="Arial" w:cs="Arial"/>
        </w:rPr>
        <w:t xml:space="preserve"> after a certain amount of evolution given that they both evolved from common ancestor who had residue </w:t>
      </w:r>
      <m:oMath>
        <m:r>
          <w:rPr>
            <w:rFonts w:ascii="Cambria Math" w:hAnsi="Cambria Math" w:cs="Arial"/>
          </w:rPr>
          <m:t>k</m:t>
        </m:r>
      </m:oMath>
      <w:r w:rsidRPr="00392735">
        <w:rPr>
          <w:rFonts w:ascii="Arial" w:eastAsiaTheme="minorEastAsia" w:hAnsi="Arial" w:cs="Arial"/>
        </w:rPr>
        <w:t xml:space="preserve"> at that position. </w:t>
      </w:r>
      <m:oMath>
        <m:sSub>
          <m:sSubPr>
            <m:ctrlPr>
              <w:rPr>
                <w:rFonts w:ascii="Cambria Math" w:hAnsi="Cambria Math" w:cs="Arial"/>
              </w:rPr>
            </m:ctrlPr>
          </m:sSubPr>
          <m:e>
            <m:r>
              <w:rPr>
                <w:rFonts w:ascii="Cambria Math" w:hAnsi="Cambria Math" w:cs="Arial"/>
              </w:rPr>
              <m:t>q</m:t>
            </m:r>
          </m:e>
          <m:sub>
            <m:r>
              <w:rPr>
                <w:rFonts w:ascii="Cambria Math" w:hAnsi="Cambria Math" w:cs="Arial"/>
              </w:rPr>
              <m:t>i</m:t>
            </m:r>
          </m:sub>
        </m:sSub>
      </m:oMath>
      <w:r w:rsidRPr="00392735">
        <w:rPr>
          <w:rFonts w:ascii="Arial" w:eastAsiaTheme="minorEastAsia" w:hAnsi="Arial" w:cs="Arial"/>
        </w:rPr>
        <w:t xml:space="preserve"> is defined as the </w:t>
      </w:r>
      <w:r w:rsidRPr="00392735">
        <w:rPr>
          <w:rFonts w:ascii="Arial" w:eastAsiaTheme="minorEastAsia" w:hAnsi="Arial" w:cs="Arial"/>
        </w:rPr>
        <w:lastRenderedPageBreak/>
        <w:t xml:space="preserve">probability of occurrence of a residue </w:t>
      </w:r>
      <m:oMath>
        <m:r>
          <w:rPr>
            <w:rFonts w:ascii="Cambria Math" w:hAnsi="Cambria Math" w:cs="Arial"/>
          </w:rPr>
          <m:t>i</m:t>
        </m:r>
      </m:oMath>
      <w:r w:rsidRPr="00392735">
        <w:rPr>
          <w:rFonts w:ascii="Arial" w:eastAsiaTheme="minorEastAsia" w:hAnsi="Arial" w:cs="Arial"/>
        </w:rPr>
        <w:t xml:space="preserve"> in a set of sequences. </w:t>
      </w:r>
      <m:oMath>
        <m:sSub>
          <m:sSubPr>
            <m:ctrlPr>
              <w:rPr>
                <w:rFonts w:ascii="Cambria Math" w:hAnsi="Cambria Math" w:cs="Arial"/>
              </w:rPr>
            </m:ctrlPr>
          </m:sSubPr>
          <m:e>
            <m:r>
              <w:rPr>
                <w:rFonts w:ascii="Cambria Math" w:hAnsi="Cambria Math" w:cs="Arial"/>
              </w:rPr>
              <m:t>s</m:t>
            </m:r>
          </m:e>
          <m:sub>
            <m:r>
              <w:rPr>
                <w:rFonts w:ascii="Cambria Math" w:hAnsi="Cambria Math" w:cs="Arial"/>
              </w:rPr>
              <m:t>ij</m:t>
            </m:r>
          </m:sub>
        </m:sSub>
      </m:oMath>
      <w:r w:rsidRPr="00392735">
        <w:rPr>
          <w:rFonts w:ascii="Arial" w:eastAsiaTheme="minorEastAsia" w:hAnsi="Arial" w:cs="Arial"/>
        </w:rPr>
        <w:t xml:space="preserve"> is the similarity score between residue i and j. </w:t>
      </w:r>
    </w:p>
    <w:p w14:paraId="7C353624" w14:textId="77777777" w:rsidR="004E0D35" w:rsidRPr="00392735" w:rsidRDefault="00E64867" w:rsidP="00392735">
      <w:pPr>
        <w:spacing w:line="480" w:lineRule="auto"/>
        <w:jc w:val="both"/>
        <w:rPr>
          <w:rFonts w:ascii="Arial" w:hAnsi="Arial" w:cs="Arial"/>
          <w:b/>
        </w:rPr>
      </w:pPr>
      <w:r w:rsidRPr="00392735">
        <w:rPr>
          <w:rFonts w:ascii="Arial" w:hAnsi="Arial" w:cs="Arial"/>
        </w:rPr>
        <w:t xml:space="preserve">The reliability score for the pair-wise sequence similarity implemented in the algorithm used is defined as </w:t>
      </w:r>
      <w:r w:rsidRPr="00392735">
        <w:rPr>
          <w:rFonts w:ascii="Arial" w:hAnsi="Arial" w:cs="Arial"/>
          <w:b/>
          <w:highlight w:val="green"/>
        </w:rPr>
        <w:t>Equation 8</w:t>
      </w:r>
    </w:p>
    <w:p w14:paraId="206B0561" w14:textId="77777777" w:rsidR="004E0D35" w:rsidRPr="00392735" w:rsidRDefault="00E64867" w:rsidP="00392735">
      <w:pPr>
        <w:spacing w:line="480" w:lineRule="auto"/>
        <w:jc w:val="both"/>
        <w:rPr>
          <w:rFonts w:ascii="Arial" w:eastAsiaTheme="minorEastAsia" w:hAnsi="Arial" w:cs="Arial"/>
        </w:rPr>
      </w:pPr>
      <m:oMathPara>
        <m:oMath>
          <m:r>
            <w:rPr>
              <w:rFonts w:ascii="Cambria Math" w:hAnsi="Cambria Math" w:cs="Arial"/>
            </w:rPr>
            <m:t>R</m:t>
          </m:r>
          <m:d>
            <m:dPr>
              <m:ctrlPr>
                <w:rPr>
                  <w:rFonts w:ascii="Cambria Math" w:hAnsi="Cambria Math" w:cs="Arial"/>
                </w:rPr>
              </m:ctrlPr>
            </m:dPr>
            <m:e>
              <m:sSub>
                <m:sSubPr>
                  <m:ctrlPr>
                    <w:rPr>
                      <w:rFonts w:ascii="Cambria Math" w:hAnsi="Cambria Math" w:cs="Arial"/>
                    </w:rPr>
                  </m:ctrlPr>
                </m:sSubPr>
                <m:e>
                  <m:r>
                    <w:rPr>
                      <w:rFonts w:ascii="Cambria Math" w:hAnsi="Cambria Math" w:cs="Arial"/>
                    </w:rPr>
                    <m:t>s</m:t>
                  </m:r>
                </m:e>
                <m:sub>
                  <m:r>
                    <w:rPr>
                      <w:rFonts w:ascii="Cambria Math" w:hAnsi="Cambria Math" w:cs="Arial"/>
                    </w:rPr>
                    <m:t>1</m:t>
                  </m:r>
                </m:sub>
              </m:sSub>
              <m:r>
                <w:rPr>
                  <w:rFonts w:ascii="Cambria Math" w:hAnsi="Cambria Math" w:cs="Arial"/>
                </w:rPr>
                <m:t>,</m:t>
              </m:r>
              <m:sSub>
                <m:sSubPr>
                  <m:ctrlPr>
                    <w:rPr>
                      <w:rFonts w:ascii="Cambria Math" w:hAnsi="Cambria Math" w:cs="Arial"/>
                    </w:rPr>
                  </m:ctrlPr>
                </m:sSubPr>
                <m:e>
                  <m:r>
                    <w:rPr>
                      <w:rFonts w:ascii="Cambria Math" w:hAnsi="Cambria Math" w:cs="Arial"/>
                    </w:rPr>
                    <m:t>s</m:t>
                  </m:r>
                </m:e>
                <m:sub>
                  <m:r>
                    <w:rPr>
                      <w:rFonts w:ascii="Cambria Math" w:hAnsi="Cambria Math" w:cs="Arial"/>
                    </w:rPr>
                    <m:t>2</m:t>
                  </m:r>
                </m:sub>
              </m:sSub>
            </m:e>
          </m:d>
          <m:r>
            <w:rPr>
              <w:rFonts w:ascii="Cambria Math" w:hAnsi="Cambria Math" w:cs="Arial"/>
            </w:rPr>
            <m:t>=</m:t>
          </m:r>
          <m:f>
            <m:fPr>
              <m:ctrlPr>
                <w:rPr>
                  <w:rFonts w:ascii="Cambria Math" w:hAnsi="Cambria Math" w:cs="Arial"/>
                </w:rPr>
              </m:ctrlPr>
            </m:fPr>
            <m:num>
              <m:r>
                <w:rPr>
                  <w:rFonts w:ascii="Cambria Math" w:hAnsi="Cambria Math" w:cs="Arial"/>
                </w:rPr>
                <m:t>I</m:t>
              </m:r>
              <m:d>
                <m:dPr>
                  <m:ctrlPr>
                    <w:rPr>
                      <w:rFonts w:ascii="Cambria Math" w:hAnsi="Cambria Math" w:cs="Arial"/>
                    </w:rPr>
                  </m:ctrlPr>
                </m:dPr>
                <m:e>
                  <m:sSub>
                    <m:sSubPr>
                      <m:ctrlPr>
                        <w:rPr>
                          <w:rFonts w:ascii="Cambria Math" w:hAnsi="Cambria Math" w:cs="Arial"/>
                        </w:rPr>
                      </m:ctrlPr>
                    </m:sSubPr>
                    <m:e>
                      <m:r>
                        <w:rPr>
                          <w:rFonts w:ascii="Cambria Math" w:hAnsi="Cambria Math" w:cs="Arial"/>
                        </w:rPr>
                        <m:t>s</m:t>
                      </m:r>
                    </m:e>
                    <m:sub>
                      <m:r>
                        <w:rPr>
                          <w:rFonts w:ascii="Cambria Math" w:hAnsi="Cambria Math" w:cs="Arial"/>
                        </w:rPr>
                        <m:t>1</m:t>
                      </m:r>
                    </m:sub>
                  </m:sSub>
                  <m:r>
                    <w:rPr>
                      <w:rFonts w:ascii="Cambria Math" w:hAnsi="Cambria Math" w:cs="Arial"/>
                    </w:rPr>
                    <m:t>,</m:t>
                  </m:r>
                  <m:sSub>
                    <m:sSubPr>
                      <m:ctrlPr>
                        <w:rPr>
                          <w:rFonts w:ascii="Cambria Math" w:hAnsi="Cambria Math" w:cs="Arial"/>
                        </w:rPr>
                      </m:ctrlPr>
                    </m:sSubPr>
                    <m:e>
                      <m:r>
                        <w:rPr>
                          <w:rFonts w:ascii="Cambria Math" w:hAnsi="Cambria Math" w:cs="Arial"/>
                        </w:rPr>
                        <m:t>s</m:t>
                      </m:r>
                    </m:e>
                    <m:sub>
                      <m:r>
                        <w:rPr>
                          <w:rFonts w:ascii="Cambria Math" w:hAnsi="Cambria Math" w:cs="Arial"/>
                        </w:rPr>
                        <m:t>2</m:t>
                      </m:r>
                    </m:sub>
                  </m:sSub>
                </m:e>
              </m:d>
            </m:num>
            <m:den>
              <m:r>
                <w:rPr>
                  <w:rFonts w:ascii="Cambria Math" w:hAnsi="Cambria Math" w:cs="Arial"/>
                </w:rPr>
                <m:t>max⁡{H</m:t>
              </m:r>
              <m:d>
                <m:dPr>
                  <m:ctrlPr>
                    <w:rPr>
                      <w:rFonts w:ascii="Cambria Math" w:hAnsi="Cambria Math" w:cs="Arial"/>
                    </w:rPr>
                  </m:ctrlPr>
                </m:dPr>
                <m:e>
                  <m:sSub>
                    <m:sSubPr>
                      <m:ctrlPr>
                        <w:rPr>
                          <w:rFonts w:ascii="Cambria Math" w:hAnsi="Cambria Math" w:cs="Arial"/>
                        </w:rPr>
                      </m:ctrlPr>
                    </m:sSubPr>
                    <m:e>
                      <m:r>
                        <w:rPr>
                          <w:rFonts w:ascii="Cambria Math" w:hAnsi="Cambria Math" w:cs="Arial"/>
                        </w:rPr>
                        <m:t>s</m:t>
                      </m:r>
                    </m:e>
                    <m:sub>
                      <m:r>
                        <w:rPr>
                          <w:rFonts w:ascii="Cambria Math" w:hAnsi="Cambria Math" w:cs="Arial"/>
                        </w:rPr>
                        <m:t>1</m:t>
                      </m:r>
                    </m:sub>
                  </m:sSub>
                </m:e>
              </m:d>
              <m:r>
                <w:rPr>
                  <w:rFonts w:ascii="Cambria Math" w:hAnsi="Cambria Math" w:cs="Arial"/>
                </w:rPr>
                <m:t>,H</m:t>
              </m:r>
              <m:d>
                <m:dPr>
                  <m:ctrlPr>
                    <w:rPr>
                      <w:rFonts w:ascii="Cambria Math" w:hAnsi="Cambria Math" w:cs="Arial"/>
                    </w:rPr>
                  </m:ctrlPr>
                </m:dPr>
                <m:e>
                  <m:sSub>
                    <m:sSubPr>
                      <m:ctrlPr>
                        <w:rPr>
                          <w:rFonts w:ascii="Cambria Math" w:hAnsi="Cambria Math" w:cs="Arial"/>
                        </w:rPr>
                      </m:ctrlPr>
                    </m:sSubPr>
                    <m:e>
                      <m:r>
                        <w:rPr>
                          <w:rFonts w:ascii="Cambria Math" w:hAnsi="Cambria Math" w:cs="Arial"/>
                        </w:rPr>
                        <m:t>s</m:t>
                      </m:r>
                    </m:e>
                    <m:sub>
                      <m:r>
                        <w:rPr>
                          <w:rFonts w:ascii="Cambria Math" w:hAnsi="Cambria Math" w:cs="Arial"/>
                        </w:rPr>
                        <m:t>2</m:t>
                      </m:r>
                    </m:sub>
                  </m:sSub>
                </m:e>
              </m:d>
              <m:r>
                <w:rPr>
                  <w:rFonts w:ascii="Cambria Math" w:hAnsi="Cambria Math" w:cs="Arial"/>
                </w:rPr>
                <m:t>}</m:t>
              </m:r>
            </m:den>
          </m:f>
          <m:d>
            <m:dPr>
              <m:ctrlPr>
                <w:rPr>
                  <w:rFonts w:ascii="Cambria Math" w:hAnsi="Cambria Math" w:cs="Arial"/>
                </w:rPr>
              </m:ctrlPr>
            </m:dPr>
            <m:e>
              <m:r>
                <w:rPr>
                  <w:rFonts w:ascii="Cambria Math" w:hAnsi="Cambria Math" w:cs="Arial"/>
                </w:rPr>
                <m:t>8</m:t>
              </m:r>
            </m:e>
          </m:d>
        </m:oMath>
      </m:oMathPara>
    </w:p>
    <w:p w14:paraId="44BA2F48" w14:textId="77777777" w:rsidR="004E0D35" w:rsidRPr="00392735" w:rsidRDefault="00E64867" w:rsidP="00392735">
      <w:pPr>
        <w:spacing w:line="480" w:lineRule="auto"/>
        <w:jc w:val="both"/>
        <w:rPr>
          <w:rFonts w:ascii="Arial" w:hAnsi="Arial" w:cs="Arial"/>
        </w:rPr>
      </w:pPr>
      <w:r w:rsidRPr="00392735">
        <w:rPr>
          <w:rFonts w:ascii="Arial" w:hAnsi="Arial" w:cs="Arial"/>
        </w:rPr>
        <w:t xml:space="preserve">where </w:t>
      </w:r>
      <m:oMath>
        <m:r>
          <w:rPr>
            <w:rFonts w:ascii="Cambria Math" w:hAnsi="Cambria Math" w:cs="Arial"/>
          </w:rPr>
          <m:t>H</m:t>
        </m:r>
        <m:d>
          <m:dPr>
            <m:ctrlPr>
              <w:rPr>
                <w:rFonts w:ascii="Cambria Math" w:hAnsi="Cambria Math" w:cs="Arial"/>
              </w:rPr>
            </m:ctrlPr>
          </m:dPr>
          <m:e>
            <m:r>
              <w:rPr>
                <w:rFonts w:ascii="Cambria Math" w:hAnsi="Cambria Math" w:cs="Arial"/>
              </w:rPr>
              <m:t>s</m:t>
            </m:r>
          </m:e>
        </m:d>
      </m:oMath>
      <w:r w:rsidRPr="00392735">
        <w:rPr>
          <w:rFonts w:ascii="Arial" w:hAnsi="Arial" w:cs="Arial"/>
        </w:rPr>
        <w:t xml:space="preserve"> is the relative entropy obtained after aligning protein sequence </w:t>
      </w:r>
      <m:oMath>
        <m:r>
          <w:rPr>
            <w:rFonts w:ascii="Cambria Math" w:hAnsi="Cambria Math" w:cs="Arial"/>
          </w:rPr>
          <m:t>s</m:t>
        </m:r>
      </m:oMath>
      <w:r w:rsidRPr="00392735">
        <w:rPr>
          <w:rFonts w:ascii="Arial" w:hAnsi="Arial" w:cs="Arial"/>
        </w:rPr>
        <w:t xml:space="preserve"> by </w:t>
      </w:r>
      <w:proofErr w:type="gramStart"/>
      <w:r w:rsidRPr="00392735">
        <w:rPr>
          <w:rFonts w:ascii="Arial" w:hAnsi="Arial" w:cs="Arial"/>
        </w:rPr>
        <w:t>itself.</w:t>
      </w:r>
      <w:proofErr w:type="gramEnd"/>
    </w:p>
    <w:p w14:paraId="35B4BD37" w14:textId="62C653D1" w:rsidR="004E0D35" w:rsidRPr="00392735" w:rsidRDefault="00E64867" w:rsidP="00392735">
      <w:pPr>
        <w:pStyle w:val="Heading2"/>
        <w:spacing w:line="480" w:lineRule="auto"/>
        <w:rPr>
          <w:rFonts w:ascii="Arial" w:hAnsi="Arial" w:cs="Arial"/>
          <w:sz w:val="24"/>
          <w:szCs w:val="24"/>
        </w:rPr>
      </w:pPr>
      <w:r w:rsidRPr="00392735">
        <w:rPr>
          <w:rFonts w:ascii="Arial" w:hAnsi="Arial" w:cs="Arial"/>
          <w:sz w:val="24"/>
          <w:szCs w:val="24"/>
        </w:rPr>
        <w:t>Computing topological centrality metrics</w:t>
      </w:r>
    </w:p>
    <w:p w14:paraId="71CBBB92" w14:textId="77777777" w:rsidR="004E0D35" w:rsidRPr="00392735" w:rsidRDefault="00E64867" w:rsidP="00392735">
      <w:pPr>
        <w:spacing w:line="480" w:lineRule="auto"/>
        <w:jc w:val="both"/>
        <w:rPr>
          <w:rFonts w:ascii="Arial" w:hAnsi="Arial" w:cs="Arial"/>
          <w:b/>
        </w:rPr>
      </w:pPr>
      <w:r w:rsidRPr="00392735">
        <w:rPr>
          <w:rFonts w:ascii="Arial" w:hAnsi="Arial" w:cs="Arial"/>
        </w:rPr>
        <w:t xml:space="preserve">The degree metric which measures the ability of a node to interact or communicate directly with neighbouring nodes is represented as shown in </w:t>
      </w:r>
      <w:r w:rsidRPr="00392735">
        <w:rPr>
          <w:rFonts w:ascii="Arial" w:hAnsi="Arial" w:cs="Arial"/>
          <w:b/>
          <w:highlight w:val="green"/>
        </w:rPr>
        <w:t>Equation 9</w:t>
      </w:r>
    </w:p>
    <w:p w14:paraId="2FE7D304" w14:textId="77777777" w:rsidR="004E0D35" w:rsidRPr="00392735" w:rsidRDefault="00E64867" w:rsidP="00392735">
      <w:pPr>
        <w:spacing w:line="480" w:lineRule="auto"/>
        <w:rPr>
          <w:rFonts w:ascii="Arial" w:eastAsiaTheme="minorEastAsia" w:hAnsi="Arial" w:cs="Arial"/>
        </w:rPr>
      </w:pPr>
      <m:oMathPara>
        <m:oMath>
          <m:r>
            <w:rPr>
              <w:rFonts w:ascii="Cambria Math" w:hAnsi="Cambria Math" w:cs="Arial"/>
            </w:rPr>
            <m:t>degree</m:t>
          </m:r>
          <m:d>
            <m:dPr>
              <m:ctrlPr>
                <w:rPr>
                  <w:rFonts w:ascii="Cambria Math" w:hAnsi="Cambria Math" w:cs="Arial"/>
                </w:rPr>
              </m:ctrlPr>
            </m:dPr>
            <m:e>
              <m:r>
                <w:rPr>
                  <w:rFonts w:ascii="Cambria Math" w:hAnsi="Cambria Math" w:cs="Arial"/>
                </w:rPr>
                <m:t>P</m:t>
              </m:r>
            </m:e>
          </m:d>
          <m:r>
            <w:rPr>
              <w:rFonts w:ascii="Cambria Math" w:hAnsi="Cambria Math" w:cs="Arial"/>
            </w:rPr>
            <m:t>=</m:t>
          </m:r>
          <m:nary>
            <m:naryPr>
              <m:chr m:val="∑"/>
              <m:supHide m:val="1"/>
              <m:ctrlPr>
                <w:rPr>
                  <w:rFonts w:ascii="Cambria Math" w:hAnsi="Cambria Math" w:cs="Arial"/>
                </w:rPr>
              </m:ctrlPr>
            </m:naryPr>
            <m:sub>
              <m:r>
                <w:rPr>
                  <w:rFonts w:ascii="Cambria Math" w:hAnsi="Cambria Math" w:cs="Arial"/>
                </w:rPr>
                <m:t>q∈N</m:t>
              </m:r>
            </m:sub>
            <m:sup/>
            <m:e>
              <m:r>
                <w:rPr>
                  <w:rFonts w:ascii="Cambria Math" w:hAnsi="Cambria Math" w:cs="Arial"/>
                </w:rPr>
                <m:t>δ</m:t>
              </m:r>
              <m:d>
                <m:dPr>
                  <m:ctrlPr>
                    <w:rPr>
                      <w:rFonts w:ascii="Cambria Math" w:hAnsi="Cambria Math" w:cs="Arial"/>
                    </w:rPr>
                  </m:ctrlPr>
                </m:dPr>
                <m:e>
                  <m:r>
                    <w:rPr>
                      <w:rFonts w:ascii="Cambria Math" w:hAnsi="Cambria Math" w:cs="Arial"/>
                    </w:rPr>
                    <m:t>p,q</m:t>
                  </m:r>
                </m:e>
              </m:d>
              <m:d>
                <m:dPr>
                  <m:ctrlPr>
                    <w:rPr>
                      <w:rFonts w:ascii="Cambria Math" w:hAnsi="Cambria Math" w:cs="Arial"/>
                    </w:rPr>
                  </m:ctrlPr>
                </m:dPr>
                <m:e>
                  <m:r>
                    <w:rPr>
                      <w:rFonts w:ascii="Cambria Math" w:hAnsi="Cambria Math" w:cs="Arial"/>
                    </w:rPr>
                    <m:t>9</m:t>
                  </m:r>
                </m:e>
              </m:d>
            </m:e>
          </m:nary>
        </m:oMath>
      </m:oMathPara>
    </w:p>
    <w:p w14:paraId="6B970768" w14:textId="77777777" w:rsidR="004E0D35" w:rsidRPr="00392735" w:rsidRDefault="00E64867" w:rsidP="00392735">
      <w:pPr>
        <w:spacing w:line="480" w:lineRule="auto"/>
        <w:rPr>
          <w:rFonts w:ascii="Arial" w:eastAsiaTheme="minorEastAsia" w:hAnsi="Arial" w:cs="Arial"/>
        </w:rPr>
      </w:pPr>
      <w:r w:rsidRPr="00392735">
        <w:rPr>
          <w:rFonts w:ascii="Arial" w:eastAsiaTheme="minorEastAsia" w:hAnsi="Arial" w:cs="Arial"/>
        </w:rPr>
        <w:t xml:space="preserve">where </w:t>
      </w:r>
      <m:oMath>
        <m:r>
          <w:rPr>
            <w:rFonts w:ascii="Cambria Math" w:hAnsi="Cambria Math" w:cs="Arial"/>
          </w:rPr>
          <m:t>p</m:t>
        </m:r>
      </m:oMath>
      <w:r w:rsidRPr="00392735">
        <w:rPr>
          <w:rFonts w:ascii="Arial" w:eastAsiaTheme="minorEastAsia" w:hAnsi="Arial" w:cs="Arial"/>
        </w:rPr>
        <w:t xml:space="preserve"> and </w:t>
      </w:r>
      <m:oMath>
        <m:r>
          <w:rPr>
            <w:rFonts w:ascii="Cambria Math" w:hAnsi="Cambria Math" w:cs="Arial"/>
          </w:rPr>
          <m:t>q</m:t>
        </m:r>
      </m:oMath>
      <w:r w:rsidRPr="00392735">
        <w:rPr>
          <w:rFonts w:ascii="Arial" w:eastAsiaTheme="minorEastAsia" w:hAnsi="Arial" w:cs="Arial"/>
        </w:rPr>
        <w:t xml:space="preserve"> are proteins and </w:t>
      </w:r>
      <m:oMath>
        <m:r>
          <w:rPr>
            <w:rFonts w:ascii="Cambria Math" w:hAnsi="Cambria Math" w:cs="Arial"/>
          </w:rPr>
          <m:t>N</m:t>
        </m:r>
      </m:oMath>
      <w:r w:rsidRPr="00392735">
        <w:rPr>
          <w:rFonts w:ascii="Arial" w:eastAsiaTheme="minorEastAsia" w:hAnsi="Arial" w:cs="Arial"/>
        </w:rPr>
        <w:t xml:space="preserve"> is the network.</w:t>
      </w:r>
    </w:p>
    <w:p w14:paraId="1C042183" w14:textId="3FCDA473" w:rsidR="004E0D35" w:rsidRPr="00392735" w:rsidRDefault="00E64867" w:rsidP="00392735">
      <w:pPr>
        <w:spacing w:line="480" w:lineRule="auto"/>
        <w:rPr>
          <w:rFonts w:ascii="Arial" w:eastAsiaTheme="minorEastAsia" w:hAnsi="Arial" w:cs="Arial"/>
        </w:rPr>
      </w:pPr>
      <m:oMathPara>
        <m:oMath>
          <m:r>
            <w:rPr>
              <w:rFonts w:ascii="Cambria Math" w:hAnsi="Cambria Math" w:cs="Arial"/>
            </w:rPr>
            <m:t>δ</m:t>
          </m:r>
          <m:d>
            <m:dPr>
              <m:ctrlPr>
                <w:rPr>
                  <w:rFonts w:ascii="Cambria Math" w:hAnsi="Cambria Math" w:cs="Arial"/>
                </w:rPr>
              </m:ctrlPr>
            </m:dPr>
            <m:e>
              <m:r>
                <w:rPr>
                  <w:rFonts w:ascii="Cambria Math" w:hAnsi="Cambria Math" w:cs="Arial"/>
                </w:rPr>
                <m:t>p,q</m:t>
              </m:r>
            </m:e>
          </m:d>
          <m:r>
            <w:rPr>
              <w:rFonts w:ascii="Cambria Math" w:hAnsi="Cambria Math" w:cs="Arial"/>
            </w:rPr>
            <m:t>=</m:t>
          </m:r>
          <m:r>
            <w:rPr>
              <w:rFonts w:ascii="Cambria Math" w:hAnsi="Cambria Math" w:cs="Arial"/>
            </w:rPr>
            <m:t>{</m:t>
          </m:r>
          <m:m>
            <m:mPr>
              <m:mcs>
                <m:mc>
                  <m:mcPr>
                    <m:count m:val="1"/>
                    <m:mcJc m:val="center"/>
                  </m:mcPr>
                </m:mc>
              </m:mcs>
              <m:ctrlPr>
                <w:rPr>
                  <w:rFonts w:ascii="Cambria Math" w:hAnsi="Cambria Math" w:cs="Arial"/>
                  <w:i/>
                </w:rPr>
              </m:ctrlPr>
            </m:mPr>
            <m:mr>
              <m:e>
                <m:r>
                  <w:rPr>
                    <w:rFonts w:ascii="Cambria Math" w:hAnsi="Cambria Math" w:cs="Arial"/>
                  </w:rPr>
                  <m:t xml:space="preserve">1     if protein q is functionally linked to protein p                      </m:t>
                </m:r>
              </m:e>
            </m:mr>
            <m:mr>
              <m:e>
                <m:r>
                  <w:rPr>
                    <w:rFonts w:ascii="Cambria Math" w:hAnsi="Cambria Math" w:cs="Arial"/>
                  </w:rPr>
                  <m:t xml:space="preserve">0   otherwise                                                                                                </m:t>
                </m:r>
              </m:e>
            </m:mr>
          </m:m>
        </m:oMath>
      </m:oMathPara>
    </w:p>
    <w:p w14:paraId="65865476" w14:textId="77777777" w:rsidR="004E0D35" w:rsidRPr="00392735" w:rsidRDefault="00E64867" w:rsidP="00392735">
      <w:pPr>
        <w:spacing w:line="480" w:lineRule="auto"/>
        <w:jc w:val="both"/>
        <w:rPr>
          <w:rFonts w:ascii="Arial" w:eastAsiaTheme="minorEastAsia" w:hAnsi="Arial" w:cs="Arial"/>
          <w:b/>
        </w:rPr>
      </w:pPr>
      <w:r w:rsidRPr="00392735">
        <w:rPr>
          <w:rFonts w:ascii="Arial" w:eastAsiaTheme="minorEastAsia" w:hAnsi="Arial" w:cs="Arial"/>
        </w:rPr>
        <w:t xml:space="preserve">The closeness measure which determines nodes that are relatively closer to all nodes in the network is represented as shown in </w:t>
      </w:r>
      <w:r w:rsidRPr="00392735">
        <w:rPr>
          <w:rFonts w:ascii="Arial" w:eastAsiaTheme="minorEastAsia" w:hAnsi="Arial" w:cs="Arial"/>
          <w:b/>
          <w:highlight w:val="green"/>
        </w:rPr>
        <w:t>Equation 10</w:t>
      </w:r>
    </w:p>
    <w:p w14:paraId="6D6323B5" w14:textId="77777777" w:rsidR="004E0D35" w:rsidRPr="00392735" w:rsidRDefault="00CB3786" w:rsidP="00392735">
      <w:pPr>
        <w:spacing w:line="480" w:lineRule="auto"/>
        <w:rPr>
          <w:rFonts w:ascii="Arial" w:eastAsiaTheme="minorEastAsia" w:hAnsi="Arial" w:cs="Arial"/>
        </w:rPr>
      </w:pPr>
      <m:oMathPara>
        <m:oMath>
          <m:sSub>
            <m:sSubPr>
              <m:ctrlPr>
                <w:rPr>
                  <w:rFonts w:ascii="Cambria Math" w:hAnsi="Cambria Math" w:cs="Arial"/>
                </w:rPr>
              </m:ctrlPr>
            </m:sSubPr>
            <m:e>
              <m:r>
                <w:rPr>
                  <w:rFonts w:ascii="Cambria Math" w:hAnsi="Cambria Math" w:cs="Arial"/>
                </w:rPr>
                <m:t>C</m:t>
              </m:r>
            </m:e>
            <m:sub>
              <m:r>
                <w:rPr>
                  <w:rFonts w:ascii="Cambria Math" w:hAnsi="Cambria Math" w:cs="Arial"/>
                </w:rPr>
                <m:t>p</m:t>
              </m:r>
            </m:sub>
          </m:sSub>
          <m:r>
            <w:rPr>
              <w:rFonts w:ascii="Cambria Math" w:hAnsi="Cambria Math" w:cs="Arial"/>
            </w:rPr>
            <m:t>=</m:t>
          </m:r>
          <m:f>
            <m:fPr>
              <m:ctrlPr>
                <w:rPr>
                  <w:rFonts w:ascii="Cambria Math" w:hAnsi="Cambria Math" w:cs="Arial"/>
                </w:rPr>
              </m:ctrlPr>
            </m:fPr>
            <m:num>
              <m:d>
                <m:dPr>
                  <m:begChr m:val="|"/>
                  <m:endChr m:val="|"/>
                  <m:ctrlPr>
                    <w:rPr>
                      <w:rFonts w:ascii="Cambria Math" w:hAnsi="Cambria Math" w:cs="Arial"/>
                    </w:rPr>
                  </m:ctrlPr>
                </m:dPr>
                <m:e>
                  <m:sSub>
                    <m:sSubPr>
                      <m:ctrlPr>
                        <w:rPr>
                          <w:rFonts w:ascii="Cambria Math" w:hAnsi="Cambria Math" w:cs="Arial"/>
                        </w:rPr>
                      </m:ctrlPr>
                    </m:sSubPr>
                    <m:e>
                      <m:r>
                        <w:rPr>
                          <w:rFonts w:ascii="Cambria Math" w:hAnsi="Cambria Math" w:cs="Arial"/>
                        </w:rPr>
                        <m:t>L</m:t>
                      </m:r>
                    </m:e>
                    <m:sub>
                      <m:r>
                        <w:rPr>
                          <w:rFonts w:ascii="Cambria Math" w:hAnsi="Cambria Math" w:cs="Arial"/>
                        </w:rPr>
                        <m:t>c</m:t>
                      </m:r>
                    </m:sub>
                  </m:sSub>
                </m:e>
              </m:d>
              <m:r>
                <w:rPr>
                  <w:rFonts w:ascii="Cambria Math" w:hAnsi="Cambria Math" w:cs="Arial"/>
                </w:rPr>
                <m:t>-1</m:t>
              </m:r>
            </m:num>
            <m:den>
              <m:d>
                <m:dPr>
                  <m:ctrlPr>
                    <w:rPr>
                      <w:rFonts w:ascii="Cambria Math" w:hAnsi="Cambria Math" w:cs="Arial"/>
                    </w:rPr>
                  </m:ctrlPr>
                </m:dPr>
                <m:e>
                  <m:sSub>
                    <m:sSubPr>
                      <m:ctrlPr>
                        <w:rPr>
                          <w:rFonts w:ascii="Cambria Math" w:hAnsi="Cambria Math" w:cs="Arial"/>
                        </w:rPr>
                      </m:ctrlPr>
                    </m:sSubPr>
                    <m:e>
                      <m:r>
                        <w:rPr>
                          <w:rFonts w:ascii="Cambria Math" w:hAnsi="Cambria Math" w:cs="Arial"/>
                        </w:rPr>
                        <m:t>n</m:t>
                      </m:r>
                    </m:e>
                    <m:sub>
                      <m:r>
                        <w:rPr>
                          <w:rFonts w:ascii="Cambria Math" w:hAnsi="Cambria Math" w:cs="Arial"/>
                        </w:rPr>
                        <m:t>c</m:t>
                      </m:r>
                    </m:sub>
                  </m:sSub>
                  <m:r>
                    <w:rPr>
                      <w:rFonts w:ascii="Cambria Math" w:hAnsi="Cambria Math" w:cs="Arial"/>
                    </w:rPr>
                    <m:t>-1</m:t>
                  </m:r>
                </m:e>
              </m:d>
              <m:r>
                <w:rPr>
                  <w:rFonts w:ascii="Cambria Math" w:hAnsi="Cambria Math" w:cs="Arial"/>
                </w:rPr>
                <m:t>*</m:t>
              </m:r>
              <m:sSub>
                <m:sSubPr>
                  <m:ctrlPr>
                    <w:rPr>
                      <w:rFonts w:ascii="Cambria Math" w:hAnsi="Cambria Math" w:cs="Arial"/>
                    </w:rPr>
                  </m:ctrlPr>
                </m:sSubPr>
                <m:e>
                  <m:r>
                    <w:rPr>
                      <w:rFonts w:ascii="Cambria Math" w:hAnsi="Cambria Math" w:cs="Arial"/>
                    </w:rPr>
                    <m:t>S</m:t>
                  </m:r>
                </m:e>
                <m:sub>
                  <m:r>
                    <w:rPr>
                      <w:rFonts w:ascii="Cambria Math" w:hAnsi="Cambria Math" w:cs="Arial"/>
                    </w:rPr>
                    <m:t>r</m:t>
                  </m:r>
                </m:sub>
              </m:sSub>
              <m:d>
                <m:dPr>
                  <m:ctrlPr>
                    <w:rPr>
                      <w:rFonts w:ascii="Cambria Math" w:hAnsi="Cambria Math" w:cs="Arial"/>
                    </w:rPr>
                  </m:ctrlPr>
                </m:dPr>
                <m:e>
                  <m:r>
                    <w:rPr>
                      <w:rFonts w:ascii="Cambria Math" w:hAnsi="Cambria Math" w:cs="Arial"/>
                    </w:rPr>
                    <m:t>p</m:t>
                  </m:r>
                </m:e>
              </m:d>
            </m:den>
          </m:f>
          <m:d>
            <m:dPr>
              <m:ctrlPr>
                <w:rPr>
                  <w:rFonts w:ascii="Cambria Math" w:hAnsi="Cambria Math" w:cs="Arial"/>
                </w:rPr>
              </m:ctrlPr>
            </m:dPr>
            <m:e>
              <m:r>
                <w:rPr>
                  <w:rFonts w:ascii="Cambria Math" w:hAnsi="Cambria Math" w:cs="Arial"/>
                </w:rPr>
                <m:t>10</m:t>
              </m:r>
            </m:e>
          </m:d>
        </m:oMath>
      </m:oMathPara>
    </w:p>
    <w:p w14:paraId="0F5DC5BA" w14:textId="77777777" w:rsidR="004E0D35" w:rsidRPr="00392735" w:rsidRDefault="00E64867" w:rsidP="00392735">
      <w:pPr>
        <w:spacing w:line="480" w:lineRule="auto"/>
        <w:jc w:val="both"/>
        <w:rPr>
          <w:rFonts w:ascii="Arial" w:eastAsiaTheme="minorEastAsia" w:hAnsi="Arial" w:cs="Arial"/>
        </w:rPr>
      </w:pPr>
      <w:r w:rsidRPr="00392735">
        <w:rPr>
          <w:rFonts w:ascii="Arial" w:eastAsiaTheme="minorEastAsia" w:hAnsi="Arial" w:cs="Arial"/>
        </w:rPr>
        <w:t xml:space="preserve">where </w:t>
      </w:r>
      <m:oMath>
        <m:sSub>
          <m:sSubPr>
            <m:ctrlPr>
              <w:rPr>
                <w:rFonts w:ascii="Cambria Math" w:hAnsi="Cambria Math" w:cs="Arial"/>
              </w:rPr>
            </m:ctrlPr>
          </m:sSubPr>
          <m:e>
            <m:r>
              <w:rPr>
                <w:rFonts w:ascii="Cambria Math" w:hAnsi="Cambria Math" w:cs="Arial"/>
              </w:rPr>
              <m:t>n</m:t>
            </m:r>
          </m:e>
          <m:sub>
            <m:r>
              <w:rPr>
                <w:rFonts w:ascii="Cambria Math" w:hAnsi="Cambria Math" w:cs="Arial"/>
              </w:rPr>
              <m:t>c</m:t>
            </m:r>
          </m:sub>
        </m:sSub>
      </m:oMath>
      <w:r w:rsidRPr="00392735">
        <w:rPr>
          <w:rFonts w:ascii="Arial" w:eastAsiaTheme="minorEastAsia" w:hAnsi="Arial" w:cs="Arial"/>
        </w:rPr>
        <w:t xml:space="preserve"> is the number of nodes in the path of a node of interest and </w:t>
      </w:r>
      <m:oMath>
        <m:d>
          <m:dPr>
            <m:begChr m:val="|"/>
            <m:endChr m:val="|"/>
            <m:ctrlPr>
              <w:rPr>
                <w:rFonts w:ascii="Cambria Math" w:hAnsi="Cambria Math" w:cs="Arial"/>
              </w:rPr>
            </m:ctrlPr>
          </m:dPr>
          <m:e>
            <m:sSub>
              <m:sSubPr>
                <m:ctrlPr>
                  <w:rPr>
                    <w:rFonts w:ascii="Cambria Math" w:hAnsi="Cambria Math" w:cs="Arial"/>
                  </w:rPr>
                </m:ctrlPr>
              </m:sSubPr>
              <m:e>
                <m:r>
                  <w:rPr>
                    <w:rFonts w:ascii="Cambria Math" w:hAnsi="Cambria Math" w:cs="Arial"/>
                  </w:rPr>
                  <m:t>L</m:t>
                </m:r>
              </m:e>
              <m:sub>
                <m:r>
                  <w:rPr>
                    <w:rFonts w:ascii="Cambria Math" w:hAnsi="Cambria Math" w:cs="Arial"/>
                  </w:rPr>
                  <m:t>c</m:t>
                </m:r>
              </m:sub>
            </m:sSub>
          </m:e>
        </m:d>
      </m:oMath>
      <w:r w:rsidRPr="00392735">
        <w:rPr>
          <w:rFonts w:ascii="Arial" w:eastAsiaTheme="minorEastAsia" w:hAnsi="Arial" w:cs="Arial"/>
        </w:rPr>
        <w:t xml:space="preserve"> is the number of functional interactions connecting the </w:t>
      </w:r>
      <w:proofErr w:type="gramStart"/>
      <w:r w:rsidRPr="00392735">
        <w:rPr>
          <w:rFonts w:ascii="Arial" w:eastAsiaTheme="minorEastAsia" w:hAnsi="Arial" w:cs="Arial"/>
        </w:rPr>
        <w:t>nodes.</w:t>
      </w:r>
      <w:proofErr w:type="gramEnd"/>
    </w:p>
    <w:p w14:paraId="1B772480" w14:textId="77777777" w:rsidR="004E0D35" w:rsidRPr="00392735" w:rsidRDefault="00E64867" w:rsidP="00392735">
      <w:pPr>
        <w:spacing w:line="480" w:lineRule="auto"/>
        <w:jc w:val="both"/>
        <w:rPr>
          <w:rFonts w:ascii="Arial" w:eastAsiaTheme="minorEastAsia" w:hAnsi="Arial" w:cs="Arial"/>
          <w:b/>
        </w:rPr>
      </w:pPr>
      <w:r w:rsidRPr="00392735">
        <w:rPr>
          <w:rFonts w:ascii="Arial" w:eastAsiaTheme="minorEastAsia" w:hAnsi="Arial" w:cs="Arial"/>
        </w:rPr>
        <w:t xml:space="preserve">The betweenness centrality which is a measure of the influence that a node has over the flow of information within pair of nodes in the network is represented as shown in </w:t>
      </w:r>
      <w:r w:rsidRPr="00392735">
        <w:rPr>
          <w:rFonts w:ascii="Arial" w:eastAsiaTheme="minorEastAsia" w:hAnsi="Arial" w:cs="Arial"/>
          <w:b/>
          <w:highlight w:val="green"/>
        </w:rPr>
        <w:t>Equation 11</w:t>
      </w:r>
    </w:p>
    <w:p w14:paraId="44BFF141" w14:textId="77777777" w:rsidR="004E0D35" w:rsidRPr="00392735" w:rsidRDefault="00E64867" w:rsidP="00392735">
      <w:pPr>
        <w:spacing w:line="480" w:lineRule="auto"/>
        <w:rPr>
          <w:rFonts w:ascii="Arial" w:eastAsiaTheme="minorEastAsia" w:hAnsi="Arial" w:cs="Arial"/>
        </w:rPr>
      </w:pPr>
      <m:oMathPara>
        <m:oMath>
          <m:r>
            <w:rPr>
              <w:rFonts w:ascii="Cambria Math" w:hAnsi="Cambria Math" w:cs="Arial"/>
            </w:rPr>
            <w:lastRenderedPageBreak/>
            <m:t>B</m:t>
          </m:r>
          <m:d>
            <m:dPr>
              <m:ctrlPr>
                <w:rPr>
                  <w:rFonts w:ascii="Cambria Math" w:hAnsi="Cambria Math" w:cs="Arial"/>
                </w:rPr>
              </m:ctrlPr>
            </m:dPr>
            <m:e>
              <m:r>
                <w:rPr>
                  <w:rFonts w:ascii="Cambria Math" w:hAnsi="Cambria Math" w:cs="Arial"/>
                </w:rPr>
                <m:t>c</m:t>
              </m:r>
            </m:e>
          </m:d>
          <m:r>
            <w:rPr>
              <w:rFonts w:ascii="Cambria Math" w:hAnsi="Cambria Math" w:cs="Arial"/>
            </w:rPr>
            <m:t>=</m:t>
          </m:r>
          <m:nary>
            <m:naryPr>
              <m:chr m:val="∑"/>
              <m:supHide m:val="1"/>
              <m:ctrlPr>
                <w:rPr>
                  <w:rFonts w:ascii="Cambria Math" w:hAnsi="Cambria Math" w:cs="Arial"/>
                </w:rPr>
              </m:ctrlPr>
            </m:naryPr>
            <m:sub>
              <m:d>
                <m:dPr>
                  <m:ctrlPr>
                    <w:rPr>
                      <w:rFonts w:ascii="Cambria Math" w:hAnsi="Cambria Math" w:cs="Arial"/>
                    </w:rPr>
                  </m:ctrlPr>
                </m:dPr>
                <m:e>
                  <m:r>
                    <w:rPr>
                      <w:rFonts w:ascii="Cambria Math" w:hAnsi="Cambria Math" w:cs="Arial"/>
                    </w:rPr>
                    <m:t>a,b</m:t>
                  </m:r>
                </m:e>
              </m:d>
              <m:r>
                <w:rPr>
                  <w:rFonts w:ascii="Cambria Math" w:hAnsi="Cambria Math" w:cs="Arial"/>
                </w:rPr>
                <m:t>∈</m:t>
              </m:r>
              <m:sSub>
                <m:sSubPr>
                  <m:ctrlPr>
                    <w:rPr>
                      <w:rFonts w:ascii="Cambria Math" w:hAnsi="Cambria Math" w:cs="Arial"/>
                    </w:rPr>
                  </m:ctrlPr>
                </m:sSubPr>
                <m:e>
                  <m:r>
                    <w:rPr>
                      <w:rFonts w:ascii="Cambria Math" w:hAnsi="Cambria Math" w:cs="Arial"/>
                    </w:rPr>
                    <m:t>N</m:t>
                  </m:r>
                </m:e>
                <m:sub>
                  <m:r>
                    <w:rPr>
                      <w:rFonts w:ascii="Cambria Math" w:hAnsi="Cambria Math" w:cs="Arial"/>
                    </w:rPr>
                    <m:t>c</m:t>
                  </m:r>
                </m:sub>
              </m:sSub>
            </m:sub>
            <m:sup/>
            <m:e>
              <m:f>
                <m:fPr>
                  <m:ctrlPr>
                    <w:rPr>
                      <w:rFonts w:ascii="Cambria Math" w:hAnsi="Cambria Math" w:cs="Arial"/>
                    </w:rPr>
                  </m:ctrlPr>
                </m:fPr>
                <m:num>
                  <m:sSub>
                    <m:sSubPr>
                      <m:ctrlPr>
                        <w:rPr>
                          <w:rFonts w:ascii="Cambria Math" w:hAnsi="Cambria Math" w:cs="Arial"/>
                        </w:rPr>
                      </m:ctrlPr>
                    </m:sSubPr>
                    <m:e>
                      <m:r>
                        <w:rPr>
                          <w:rFonts w:ascii="Cambria Math" w:hAnsi="Cambria Math" w:cs="Arial"/>
                        </w:rPr>
                        <m:t>σ</m:t>
                      </m:r>
                    </m:e>
                    <m:sub>
                      <m:r>
                        <w:rPr>
                          <w:rFonts w:ascii="Cambria Math" w:hAnsi="Cambria Math" w:cs="Arial"/>
                        </w:rPr>
                        <m:t>ab</m:t>
                      </m:r>
                    </m:sub>
                  </m:sSub>
                  <m:d>
                    <m:dPr>
                      <m:ctrlPr>
                        <w:rPr>
                          <w:rFonts w:ascii="Cambria Math" w:hAnsi="Cambria Math" w:cs="Arial"/>
                        </w:rPr>
                      </m:ctrlPr>
                    </m:dPr>
                    <m:e>
                      <m:r>
                        <w:rPr>
                          <w:rFonts w:ascii="Cambria Math" w:hAnsi="Cambria Math" w:cs="Arial"/>
                        </w:rPr>
                        <m:t>c</m:t>
                      </m:r>
                    </m:e>
                  </m:d>
                </m:num>
                <m:den>
                  <m:sSub>
                    <m:sSubPr>
                      <m:ctrlPr>
                        <w:rPr>
                          <w:rFonts w:ascii="Cambria Math" w:hAnsi="Cambria Math" w:cs="Arial"/>
                        </w:rPr>
                      </m:ctrlPr>
                    </m:sSubPr>
                    <m:e>
                      <m:r>
                        <w:rPr>
                          <w:rFonts w:ascii="Cambria Math" w:hAnsi="Cambria Math" w:cs="Arial"/>
                        </w:rPr>
                        <m:t>σ</m:t>
                      </m:r>
                    </m:e>
                    <m:sub>
                      <m:r>
                        <w:rPr>
                          <w:rFonts w:ascii="Cambria Math" w:hAnsi="Cambria Math" w:cs="Arial"/>
                        </w:rPr>
                        <m:t>ab</m:t>
                      </m:r>
                    </m:sub>
                  </m:sSub>
                </m:den>
              </m:f>
              <m:d>
                <m:dPr>
                  <m:ctrlPr>
                    <w:rPr>
                      <w:rFonts w:ascii="Cambria Math" w:hAnsi="Cambria Math" w:cs="Arial"/>
                    </w:rPr>
                  </m:ctrlPr>
                </m:dPr>
                <m:e>
                  <m:r>
                    <w:rPr>
                      <w:rFonts w:ascii="Cambria Math" w:hAnsi="Cambria Math" w:cs="Arial"/>
                    </w:rPr>
                    <m:t>11</m:t>
                  </m:r>
                </m:e>
              </m:d>
            </m:e>
          </m:nary>
        </m:oMath>
      </m:oMathPara>
    </w:p>
    <w:p w14:paraId="129731A5" w14:textId="77777777" w:rsidR="004E0D35" w:rsidRPr="00392735" w:rsidRDefault="00E64867" w:rsidP="00392735">
      <w:pPr>
        <w:spacing w:line="480" w:lineRule="auto"/>
        <w:jc w:val="both"/>
        <w:rPr>
          <w:rFonts w:ascii="Arial" w:eastAsiaTheme="minorEastAsia" w:hAnsi="Arial" w:cs="Arial"/>
          <w:b/>
        </w:rPr>
      </w:pPr>
      <w:r w:rsidRPr="00392735">
        <w:rPr>
          <w:rFonts w:ascii="Arial" w:eastAsiaTheme="minorEastAsia" w:hAnsi="Arial" w:cs="Arial"/>
        </w:rPr>
        <w:t xml:space="preserve">where </w:t>
      </w:r>
      <m:oMath>
        <m:sSub>
          <m:sSubPr>
            <m:ctrlPr>
              <w:rPr>
                <w:rFonts w:ascii="Cambria Math" w:hAnsi="Cambria Math" w:cs="Arial"/>
              </w:rPr>
            </m:ctrlPr>
          </m:sSubPr>
          <m:e>
            <m:r>
              <w:rPr>
                <w:rFonts w:ascii="Cambria Math" w:hAnsi="Cambria Math" w:cs="Arial"/>
              </w:rPr>
              <m:t>σ</m:t>
            </m:r>
          </m:e>
          <m:sub>
            <m:r>
              <w:rPr>
                <w:rFonts w:ascii="Cambria Math" w:hAnsi="Cambria Math" w:cs="Arial"/>
              </w:rPr>
              <m:t>ab</m:t>
            </m:r>
          </m:sub>
        </m:sSub>
      </m:oMath>
      <w:r w:rsidRPr="00392735">
        <w:rPr>
          <w:rFonts w:ascii="Arial" w:eastAsiaTheme="minorEastAsia" w:hAnsi="Arial" w:cs="Arial"/>
        </w:rPr>
        <w:t xml:space="preserve"> is the shortest paths between protein </w:t>
      </w:r>
      <m:oMath>
        <m:r>
          <w:rPr>
            <w:rFonts w:ascii="Cambria Math" w:hAnsi="Cambria Math" w:cs="Arial"/>
          </w:rPr>
          <m:t>a</m:t>
        </m:r>
      </m:oMath>
      <w:r w:rsidRPr="00392735">
        <w:rPr>
          <w:rFonts w:ascii="Arial" w:eastAsiaTheme="minorEastAsia" w:hAnsi="Arial" w:cs="Arial"/>
        </w:rPr>
        <w:t xml:space="preserve"> and </w:t>
      </w:r>
      <m:oMath>
        <m:r>
          <w:rPr>
            <w:rFonts w:ascii="Cambria Math" w:hAnsi="Cambria Math" w:cs="Arial"/>
          </w:rPr>
          <m:t>b</m:t>
        </m:r>
      </m:oMath>
      <w:r w:rsidRPr="00392735">
        <w:rPr>
          <w:rFonts w:ascii="Arial" w:eastAsiaTheme="minorEastAsia" w:hAnsi="Arial" w:cs="Arial"/>
        </w:rPr>
        <w:t xml:space="preserve"> passing through protein </w:t>
      </w:r>
      <m:oMath>
        <m:r>
          <w:rPr>
            <w:rFonts w:ascii="Cambria Math" w:hAnsi="Cambria Math" w:cs="Arial"/>
          </w:rPr>
          <m:t>c</m:t>
        </m:r>
      </m:oMath>
      <w:r w:rsidRPr="00392735">
        <w:rPr>
          <w:rFonts w:ascii="Arial" w:eastAsiaTheme="minorEastAsia" w:hAnsi="Arial" w:cs="Arial"/>
        </w:rPr>
        <w:t>. The shortest path between node pairs in a biological network is that path with the minimum number of edges.</w:t>
      </w:r>
    </w:p>
    <w:p w14:paraId="4D58310D" w14:textId="77777777" w:rsidR="004E0D35" w:rsidRPr="00392735" w:rsidRDefault="004E0D35" w:rsidP="00392735">
      <w:pPr>
        <w:spacing w:line="480" w:lineRule="auto"/>
        <w:rPr>
          <w:rFonts w:ascii="Arial" w:hAnsi="Arial" w:cs="Arial"/>
        </w:rPr>
      </w:pPr>
    </w:p>
    <w:p w14:paraId="4B5E9CB5" w14:textId="102F18F1" w:rsidR="004E0D35" w:rsidRPr="00392735" w:rsidRDefault="00E64867" w:rsidP="00392735">
      <w:pPr>
        <w:pStyle w:val="Heading1"/>
        <w:spacing w:line="480" w:lineRule="auto"/>
        <w:rPr>
          <w:rFonts w:ascii="Arial" w:hAnsi="Arial" w:cs="Arial"/>
          <w:sz w:val="24"/>
          <w:szCs w:val="24"/>
        </w:rPr>
      </w:pPr>
      <w:r w:rsidRPr="00392735">
        <w:rPr>
          <w:rFonts w:ascii="Arial" w:hAnsi="Arial" w:cs="Arial"/>
          <w:sz w:val="24"/>
          <w:szCs w:val="24"/>
        </w:rPr>
        <w:t>Kappa (</w:t>
      </w:r>
      <w:r w:rsidRPr="00392735">
        <w:rPr>
          <w:rFonts w:ascii="Arial" w:hAnsi="Arial" w:cs="Arial"/>
          <w:sz w:val="24"/>
          <w:szCs w:val="24"/>
          <w:highlight w:val="green"/>
        </w:rPr>
        <w:t>equation 12</w:t>
      </w:r>
      <w:r w:rsidRPr="00392735">
        <w:rPr>
          <w:rFonts w:ascii="Arial" w:hAnsi="Arial" w:cs="Arial"/>
          <w:sz w:val="24"/>
          <w:szCs w:val="24"/>
        </w:rPr>
        <w:t>), Jaccard (</w:t>
      </w:r>
      <w:r w:rsidRPr="00392735">
        <w:rPr>
          <w:rFonts w:ascii="Arial" w:hAnsi="Arial" w:cs="Arial"/>
          <w:sz w:val="24"/>
          <w:szCs w:val="24"/>
          <w:highlight w:val="green"/>
        </w:rPr>
        <w:t>equation 13</w:t>
      </w:r>
      <w:r w:rsidRPr="00392735">
        <w:rPr>
          <w:rFonts w:ascii="Arial" w:hAnsi="Arial" w:cs="Arial"/>
          <w:sz w:val="24"/>
          <w:szCs w:val="24"/>
        </w:rPr>
        <w:t>) and Best Match Average (BMA) (</w:t>
      </w:r>
      <w:r w:rsidRPr="00392735">
        <w:rPr>
          <w:rFonts w:ascii="Arial" w:hAnsi="Arial" w:cs="Arial"/>
          <w:sz w:val="24"/>
          <w:szCs w:val="24"/>
          <w:highlight w:val="green"/>
        </w:rPr>
        <w:t>equation 14</w:t>
      </w:r>
      <w:r w:rsidRPr="00392735">
        <w:rPr>
          <w:rFonts w:ascii="Arial" w:hAnsi="Arial" w:cs="Arial"/>
          <w:sz w:val="24"/>
          <w:szCs w:val="24"/>
        </w:rPr>
        <w:t>) similarity scores</w:t>
      </w:r>
    </w:p>
    <w:p w14:paraId="07AEB58E" w14:textId="77777777" w:rsidR="004E0D35" w:rsidRPr="00392735" w:rsidRDefault="00E64867" w:rsidP="00392735">
      <w:pPr>
        <w:spacing w:line="480" w:lineRule="auto"/>
        <w:jc w:val="both"/>
        <w:rPr>
          <w:rFonts w:ascii="Arial" w:eastAsiaTheme="minorEastAsia" w:hAnsi="Arial" w:cs="Arial"/>
          <w:lang w:val="en-US"/>
        </w:rPr>
      </w:pPr>
      <m:oMathPara>
        <m:oMath>
          <m:r>
            <w:rPr>
              <w:rFonts w:ascii="Cambria Math" w:hAnsi="Cambria Math" w:cs="Arial"/>
            </w:rPr>
            <m:t>SimKPS</m:t>
          </m:r>
          <m:d>
            <m:dPr>
              <m:ctrlPr>
                <w:rPr>
                  <w:rFonts w:ascii="Cambria Math" w:hAnsi="Cambria Math" w:cs="Arial"/>
                </w:rPr>
              </m:ctrlPr>
            </m:dPr>
            <m:e>
              <m:r>
                <w:rPr>
                  <w:rFonts w:ascii="Cambria Math" w:hAnsi="Cambria Math" w:cs="Arial"/>
                </w:rPr>
                <m:t>p,q</m:t>
              </m:r>
            </m:e>
          </m:d>
          <m:r>
            <w:rPr>
              <w:rFonts w:ascii="Cambria Math" w:hAnsi="Cambria Math" w:cs="Arial"/>
            </w:rPr>
            <m:t>=</m:t>
          </m:r>
          <m:f>
            <m:fPr>
              <m:ctrlPr>
                <w:rPr>
                  <w:rFonts w:ascii="Cambria Math" w:hAnsi="Cambria Math" w:cs="Arial"/>
                </w:rPr>
              </m:ctrlPr>
            </m:fPr>
            <m:num>
              <m:sSub>
                <m:sSubPr>
                  <m:ctrlPr>
                    <w:rPr>
                      <w:rFonts w:ascii="Cambria Math" w:hAnsi="Cambria Math" w:cs="Arial"/>
                    </w:rPr>
                  </m:ctrlPr>
                </m:sSubPr>
                <m:e>
                  <m:r>
                    <w:rPr>
                      <w:rFonts w:ascii="Cambria Math" w:hAnsi="Cambria Math" w:cs="Arial"/>
                    </w:rPr>
                    <m:t>σ</m:t>
                  </m:r>
                </m:e>
                <m:sub>
                  <m:r>
                    <w:rPr>
                      <w:rFonts w:ascii="Cambria Math" w:hAnsi="Cambria Math" w:cs="Arial"/>
                    </w:rPr>
                    <m:t>pq</m:t>
                  </m:r>
                </m:sub>
              </m:sSub>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pq</m:t>
                  </m:r>
                </m:sub>
              </m:sSub>
            </m:num>
            <m:den>
              <m:r>
                <w:rPr>
                  <w:rFonts w:ascii="Cambria Math" w:hAnsi="Cambria Math" w:cs="Arial"/>
                </w:rPr>
                <m:t>1-</m:t>
              </m:r>
              <m:sSub>
                <m:sSubPr>
                  <m:ctrlPr>
                    <w:rPr>
                      <w:rFonts w:ascii="Cambria Math" w:hAnsi="Cambria Math" w:cs="Arial"/>
                    </w:rPr>
                  </m:ctrlPr>
                </m:sSubPr>
                <m:e>
                  <m:r>
                    <w:rPr>
                      <w:rFonts w:ascii="Cambria Math" w:hAnsi="Cambria Math" w:cs="Arial"/>
                    </w:rPr>
                    <m:t>α</m:t>
                  </m:r>
                </m:e>
                <m:sub>
                  <m:r>
                    <w:rPr>
                      <w:rFonts w:ascii="Cambria Math" w:hAnsi="Cambria Math" w:cs="Arial"/>
                    </w:rPr>
                    <m:t>pq</m:t>
                  </m:r>
                </m:sub>
              </m:sSub>
            </m:den>
          </m:f>
          <m:d>
            <m:dPr>
              <m:ctrlPr>
                <w:rPr>
                  <w:rFonts w:ascii="Cambria Math" w:hAnsi="Cambria Math" w:cs="Arial"/>
                </w:rPr>
              </m:ctrlPr>
            </m:dPr>
            <m:e>
              <m:r>
                <w:rPr>
                  <w:rFonts w:ascii="Cambria Math" w:hAnsi="Cambria Math" w:cs="Arial"/>
                </w:rPr>
                <m:t>12</m:t>
              </m:r>
            </m:e>
          </m:d>
        </m:oMath>
      </m:oMathPara>
    </w:p>
    <w:p w14:paraId="5477CE58" w14:textId="77777777" w:rsidR="004E0D35" w:rsidRPr="00392735" w:rsidRDefault="00E64867" w:rsidP="00392735">
      <w:pPr>
        <w:spacing w:line="480" w:lineRule="auto"/>
        <w:jc w:val="both"/>
        <w:rPr>
          <w:rFonts w:ascii="Arial" w:hAnsi="Arial" w:cs="Arial"/>
        </w:rPr>
      </w:pPr>
      <w:r w:rsidRPr="00392735">
        <w:rPr>
          <w:rFonts w:ascii="Arial" w:eastAsiaTheme="minorEastAsia" w:hAnsi="Arial" w:cs="Arial"/>
          <w:lang w:val="en-US"/>
        </w:rPr>
        <w:t xml:space="preserve">where </w:t>
      </w:r>
      <m:oMath>
        <m:sSub>
          <m:sSubPr>
            <m:ctrlPr>
              <w:rPr>
                <w:rFonts w:ascii="Cambria Math" w:hAnsi="Cambria Math" w:cs="Arial"/>
              </w:rPr>
            </m:ctrlPr>
          </m:sSubPr>
          <m:e>
            <m:r>
              <w:rPr>
                <w:rFonts w:ascii="Cambria Math" w:hAnsi="Cambria Math" w:cs="Arial"/>
              </w:rPr>
              <m:t>σ</m:t>
            </m:r>
          </m:e>
          <m:sub>
            <m:r>
              <w:rPr>
                <w:rFonts w:ascii="Cambria Math" w:hAnsi="Cambria Math" w:cs="Arial"/>
              </w:rPr>
              <m:t>pq</m:t>
            </m:r>
          </m:sub>
        </m:sSub>
      </m:oMath>
      <w:r w:rsidRPr="00392735">
        <w:rPr>
          <w:rFonts w:ascii="Arial" w:eastAsiaTheme="minorEastAsia" w:hAnsi="Arial" w:cs="Arial"/>
          <w:lang w:val="en-US"/>
        </w:rPr>
        <w:t xml:space="preserve"> is defined as the observed as the observed </w:t>
      </w:r>
      <w:r w:rsidRPr="00392735">
        <w:rPr>
          <w:rFonts w:ascii="Arial" w:eastAsiaTheme="minorEastAsia" w:hAnsi="Arial" w:cs="Arial"/>
        </w:rPr>
        <w:t xml:space="preserve">frequency of co-occurrence between the profiles of protein p and q whereas </w:t>
      </w:r>
      <m:oMath>
        <m:sSub>
          <m:sSubPr>
            <m:ctrlPr>
              <w:rPr>
                <w:rFonts w:ascii="Cambria Math" w:hAnsi="Cambria Math" w:cs="Arial"/>
              </w:rPr>
            </m:ctrlPr>
          </m:sSubPr>
          <m:e>
            <m:r>
              <w:rPr>
                <w:rFonts w:ascii="Cambria Math" w:hAnsi="Cambria Math" w:cs="Arial"/>
              </w:rPr>
              <m:t>α</m:t>
            </m:r>
          </m:e>
          <m:sub>
            <m:r>
              <w:rPr>
                <w:rFonts w:ascii="Cambria Math" w:hAnsi="Cambria Math" w:cs="Arial"/>
              </w:rPr>
              <m:t>pq</m:t>
            </m:r>
          </m:sub>
        </m:sSub>
      </m:oMath>
      <w:r w:rsidRPr="00392735">
        <w:rPr>
          <w:rFonts w:ascii="Arial" w:eastAsiaTheme="minorEastAsia" w:hAnsi="Arial" w:cs="Arial"/>
          <w:lang w:val="en-US"/>
        </w:rPr>
        <w:t xml:space="preserve"> is the likelihood of observing the profiles </w:t>
      </w:r>
      <w:r w:rsidRPr="00392735">
        <w:rPr>
          <w:rFonts w:ascii="Arial" w:eastAsiaTheme="minorEastAsia" w:hAnsi="Arial" w:cs="Arial"/>
        </w:rPr>
        <w:t xml:space="preserve">of protein p and q in the data under consideration </w:t>
      </w:r>
      <w:r w:rsidRPr="00392735">
        <w:rPr>
          <w:rFonts w:ascii="Arial" w:hAnsi="Arial" w:cs="Arial"/>
        </w:rPr>
        <w:fldChar w:fldCharType="begin"/>
      </w:r>
      <w:r w:rsidRPr="00392735">
        <w:rPr>
          <w:rFonts w:ascii="Arial" w:hAnsi="Arial" w:cs="Arial"/>
        </w:rPr>
        <w:instrText>ADDIN EN.CITE &lt;EndNote&gt;&lt;Cite&gt;&lt;Author&gt;Mazandu&lt;/Author&gt;&lt;Year&gt;2016&lt;/Year&gt;&lt;RecNum&gt;527&lt;/RecNum&gt;&lt;DisplayText&gt;(5)&lt;/DisplayText&gt;&lt;record&gt;&lt;rec-number&gt;527&lt;/rec-number&gt;&lt;foreign-keys&gt;&lt;key app="EN" db-id="xvwwfwp50e9fpbe5ww1p9fsctwxv9as5tt9f" timestamp="1577198714"&gt;527&lt;/key&gt;&lt;/foreign-keys&gt;&lt;ref-type name="Journal Article"&gt;17&lt;/ref-type&gt;&lt;contributors&gt;&lt;authors&gt;&lt;author&gt;Mazandu, Gaston K&lt;/author&gt;&lt;author&gt;Chimusa, Emile R&lt;/author&gt;&lt;author&gt;Mulder, Nicola J %J Brief Bioinform&lt;/author&gt;&lt;/authors&gt;&lt;/contributors&gt;&lt;titles&gt;&lt;title&gt;Expressions of different semantic similarity measures in the context of biomedical sciences and WordNet&lt;/title&gt;&lt;/titles&gt;&lt;pages&gt;886-901&lt;/pages&gt;&lt;volume&gt;18&lt;/volume&gt;&lt;number&gt;5&lt;/number&gt;&lt;dates&gt;&lt;year&gt;2016&lt;/year&gt;&lt;/dates&gt;&lt;urls&gt;&lt;/urls&gt;&lt;/record&gt;&lt;/Cite&gt;&lt;/EndNote&gt;</w:instrText>
      </w:r>
      <w:r w:rsidRPr="00392735">
        <w:rPr>
          <w:rFonts w:ascii="Arial" w:hAnsi="Arial" w:cs="Arial"/>
        </w:rPr>
        <w:fldChar w:fldCharType="separate"/>
      </w:r>
      <w:bookmarkStart w:id="28" w:name="__Fieldmark__253_273329235"/>
      <w:r w:rsidRPr="00392735">
        <w:rPr>
          <w:rFonts w:ascii="Arial" w:eastAsiaTheme="minorEastAsia" w:hAnsi="Arial" w:cs="Arial"/>
        </w:rPr>
        <w:t>(</w:t>
      </w:r>
      <w:bookmarkStart w:id="29" w:name="__Fieldmark__405_25155118"/>
      <w:r w:rsidRPr="00392735">
        <w:rPr>
          <w:rFonts w:ascii="Arial" w:eastAsiaTheme="minorEastAsia" w:hAnsi="Arial" w:cs="Arial"/>
        </w:rPr>
        <w:t>5)</w:t>
      </w:r>
      <w:r w:rsidRPr="00392735">
        <w:rPr>
          <w:rFonts w:ascii="Arial" w:hAnsi="Arial" w:cs="Arial"/>
        </w:rPr>
        <w:fldChar w:fldCharType="end"/>
      </w:r>
      <w:bookmarkEnd w:id="28"/>
      <w:bookmarkEnd w:id="29"/>
      <w:r w:rsidRPr="00392735">
        <w:rPr>
          <w:rFonts w:ascii="Arial" w:eastAsiaTheme="minorEastAsia" w:hAnsi="Arial" w:cs="Arial"/>
        </w:rPr>
        <w:t>.</w:t>
      </w:r>
    </w:p>
    <w:p w14:paraId="1333E3EF" w14:textId="77777777" w:rsidR="004E0D35" w:rsidRPr="00392735" w:rsidRDefault="00E64867" w:rsidP="00392735">
      <w:pPr>
        <w:spacing w:line="480" w:lineRule="auto"/>
        <w:jc w:val="both"/>
        <w:rPr>
          <w:rFonts w:ascii="Arial" w:eastAsiaTheme="minorEastAsia" w:hAnsi="Arial" w:cs="Arial"/>
          <w:lang w:val="en-US"/>
        </w:rPr>
      </w:pPr>
      <m:oMathPara>
        <m:oMath>
          <m:r>
            <w:rPr>
              <w:rFonts w:ascii="Cambria Math" w:hAnsi="Cambria Math" w:cs="Arial"/>
            </w:rPr>
            <m:t>SimGIC</m:t>
          </m:r>
          <m:d>
            <m:dPr>
              <m:ctrlPr>
                <w:rPr>
                  <w:rFonts w:ascii="Cambria Math" w:hAnsi="Cambria Math" w:cs="Arial"/>
                </w:rPr>
              </m:ctrlPr>
            </m:dPr>
            <m:e>
              <m:r>
                <w:rPr>
                  <w:rFonts w:ascii="Cambria Math" w:hAnsi="Cambria Math" w:cs="Arial"/>
                </w:rPr>
                <m:t>p,q</m:t>
              </m:r>
            </m:e>
          </m:d>
          <m:r>
            <w:rPr>
              <w:rFonts w:ascii="Cambria Math" w:hAnsi="Cambria Math" w:cs="Arial"/>
            </w:rPr>
            <m:t>=</m:t>
          </m:r>
          <m:f>
            <m:fPr>
              <m:ctrlPr>
                <w:rPr>
                  <w:rFonts w:ascii="Cambria Math" w:hAnsi="Cambria Math" w:cs="Arial"/>
                </w:rPr>
              </m:ctrlPr>
            </m:fPr>
            <m:num>
              <m:nary>
                <m:naryPr>
                  <m:chr m:val="∑"/>
                  <m:supHide m:val="1"/>
                  <m:ctrlPr>
                    <w:rPr>
                      <w:rFonts w:ascii="Cambria Math" w:hAnsi="Cambria Math" w:cs="Arial"/>
                    </w:rPr>
                  </m:ctrlPr>
                </m:naryPr>
                <m:sub>
                  <m:r>
                    <w:rPr>
                      <w:rFonts w:ascii="Cambria Math" w:hAnsi="Cambria Math" w:cs="Arial"/>
                    </w:rPr>
                    <m:t>t∈</m:t>
                  </m:r>
                  <m:sSub>
                    <m:sSubPr>
                      <m:ctrlPr>
                        <w:rPr>
                          <w:rFonts w:ascii="Cambria Math" w:hAnsi="Cambria Math" w:cs="Arial"/>
                        </w:rPr>
                      </m:ctrlPr>
                    </m:sSubPr>
                    <m:e>
                      <m:r>
                        <w:rPr>
                          <w:rFonts w:ascii="Cambria Math" w:hAnsi="Cambria Math" w:cs="Arial"/>
                        </w:rPr>
                        <m:t>A</m:t>
                      </m:r>
                    </m:e>
                    <m:sub>
                      <m:r>
                        <w:rPr>
                          <w:rFonts w:ascii="Cambria Math" w:hAnsi="Cambria Math" w:cs="Arial"/>
                        </w:rPr>
                        <m:t>p</m:t>
                      </m:r>
                    </m:sub>
                  </m:sSub>
                  <m:r>
                    <w:rPr>
                      <w:rFonts w:ascii="Cambria Math" w:hAnsi="Cambria Math" w:cs="Arial"/>
                    </w:rPr>
                    <m:t>∩</m:t>
                  </m:r>
                  <m:sSub>
                    <m:sSubPr>
                      <m:ctrlPr>
                        <w:rPr>
                          <w:rFonts w:ascii="Cambria Math" w:hAnsi="Cambria Math" w:cs="Arial"/>
                        </w:rPr>
                      </m:ctrlPr>
                    </m:sSubPr>
                    <m:e>
                      <m:r>
                        <w:rPr>
                          <w:rFonts w:ascii="Cambria Math" w:hAnsi="Cambria Math" w:cs="Arial"/>
                        </w:rPr>
                        <m:t>A</m:t>
                      </m:r>
                    </m:e>
                    <m:sub>
                      <m:r>
                        <w:rPr>
                          <w:rFonts w:ascii="Cambria Math" w:hAnsi="Cambria Math" w:cs="Arial"/>
                        </w:rPr>
                        <m:t>q</m:t>
                      </m:r>
                    </m:sub>
                  </m:sSub>
                </m:sub>
                <m:sup/>
                <m:e>
                  <m:r>
                    <m:rPr>
                      <m:lit/>
                      <m:nor/>
                    </m:rPr>
                    <w:rPr>
                      <w:rFonts w:ascii="Arial" w:hAnsi="Arial" w:cs="Arial"/>
                    </w:rPr>
                    <m:t>IC</m:t>
                  </m:r>
                </m:e>
              </m:nary>
              <m:d>
                <m:dPr>
                  <m:ctrlPr>
                    <w:rPr>
                      <w:rFonts w:ascii="Cambria Math" w:hAnsi="Cambria Math" w:cs="Arial"/>
                    </w:rPr>
                  </m:ctrlPr>
                </m:dPr>
                <m:e>
                  <m:r>
                    <w:rPr>
                      <w:rFonts w:ascii="Cambria Math" w:hAnsi="Cambria Math" w:cs="Arial"/>
                    </w:rPr>
                    <m:t>t</m:t>
                  </m:r>
                </m:e>
              </m:d>
            </m:num>
            <m:den>
              <m:nary>
                <m:naryPr>
                  <m:chr m:val="∑"/>
                  <m:supHide m:val="1"/>
                  <m:ctrlPr>
                    <w:rPr>
                      <w:rFonts w:ascii="Cambria Math" w:hAnsi="Cambria Math" w:cs="Arial"/>
                    </w:rPr>
                  </m:ctrlPr>
                </m:naryPr>
                <m:sub>
                  <m:sSub>
                    <m:sSubPr>
                      <m:ctrlPr>
                        <w:rPr>
                          <w:rFonts w:ascii="Cambria Math" w:hAnsi="Cambria Math" w:cs="Arial"/>
                        </w:rPr>
                      </m:ctrlPr>
                    </m:sSubPr>
                    <m:e>
                      <m:r>
                        <w:rPr>
                          <w:rFonts w:ascii="Cambria Math" w:hAnsi="Cambria Math" w:cs="Arial"/>
                        </w:rPr>
                        <m:t>A</m:t>
                      </m:r>
                    </m:e>
                    <m:sub>
                      <m:r>
                        <w:rPr>
                          <w:rFonts w:ascii="Cambria Math" w:hAnsi="Cambria Math" w:cs="Arial"/>
                        </w:rPr>
                        <m:t>p</m:t>
                      </m:r>
                    </m:sub>
                  </m:sSub>
                  <m:r>
                    <w:rPr>
                      <w:rFonts w:ascii="Cambria Math" w:hAnsi="Cambria Math" w:cs="Arial"/>
                    </w:rPr>
                    <m:t>∪</m:t>
                  </m:r>
                  <m:sSub>
                    <m:sSubPr>
                      <m:ctrlPr>
                        <w:rPr>
                          <w:rFonts w:ascii="Cambria Math" w:hAnsi="Cambria Math" w:cs="Arial"/>
                        </w:rPr>
                      </m:ctrlPr>
                    </m:sSubPr>
                    <m:e>
                      <m:r>
                        <w:rPr>
                          <w:rFonts w:ascii="Cambria Math" w:hAnsi="Cambria Math" w:cs="Arial"/>
                        </w:rPr>
                        <m:t>A</m:t>
                      </m:r>
                    </m:e>
                    <m:sub>
                      <m:r>
                        <w:rPr>
                          <w:rFonts w:ascii="Cambria Math" w:hAnsi="Cambria Math" w:cs="Arial"/>
                        </w:rPr>
                        <m:t>q</m:t>
                      </m:r>
                    </m:sub>
                  </m:sSub>
                </m:sub>
                <m:sup/>
                <m:e>
                  <m:r>
                    <m:rPr>
                      <m:lit/>
                      <m:nor/>
                    </m:rPr>
                    <w:rPr>
                      <w:rFonts w:ascii="Arial" w:hAnsi="Arial" w:cs="Arial"/>
                    </w:rPr>
                    <m:t>IC</m:t>
                  </m:r>
                </m:e>
              </m:nary>
              <m:d>
                <m:dPr>
                  <m:ctrlPr>
                    <w:rPr>
                      <w:rFonts w:ascii="Cambria Math" w:hAnsi="Cambria Math" w:cs="Arial"/>
                    </w:rPr>
                  </m:ctrlPr>
                </m:dPr>
                <m:e>
                  <m:r>
                    <w:rPr>
                      <w:rFonts w:ascii="Cambria Math" w:hAnsi="Cambria Math" w:cs="Arial"/>
                    </w:rPr>
                    <m:t>t</m:t>
                  </m:r>
                </m:e>
              </m:d>
            </m:den>
          </m:f>
          <m:r>
            <m:rPr>
              <m:lit/>
              <m:nor/>
            </m:rPr>
            <w:rPr>
              <w:rFonts w:ascii="Arial" w:hAnsi="Arial" w:cs="Arial"/>
            </w:rPr>
            <m:t xml:space="preserve"> </m:t>
          </m:r>
          <m:d>
            <m:dPr>
              <m:ctrlPr>
                <w:rPr>
                  <w:rFonts w:ascii="Cambria Math" w:hAnsi="Cambria Math" w:cs="Arial"/>
                </w:rPr>
              </m:ctrlPr>
            </m:dPr>
            <m:e>
              <m:r>
                <w:rPr>
                  <w:rFonts w:ascii="Cambria Math" w:hAnsi="Cambria Math" w:cs="Arial"/>
                </w:rPr>
                <m:t>13</m:t>
              </m:r>
            </m:e>
          </m:d>
        </m:oMath>
      </m:oMathPara>
    </w:p>
    <w:p w14:paraId="48BBF2C2" w14:textId="5F330BA6" w:rsidR="004E0D35" w:rsidRPr="00392735" w:rsidRDefault="00E64867" w:rsidP="00392735">
      <w:pPr>
        <w:spacing w:line="480" w:lineRule="auto"/>
        <w:rPr>
          <w:rFonts w:ascii="Arial" w:hAnsi="Arial" w:cs="Arial"/>
        </w:rPr>
      </w:pPr>
      <m:oMathPara>
        <m:oMath>
          <m:r>
            <m:rPr>
              <m:lit/>
              <m:nor/>
            </m:rPr>
            <w:rPr>
              <w:rFonts w:ascii="Arial" w:hAnsi="Arial" w:cs="Arial"/>
            </w:rPr>
            <m:t>BMA</m:t>
          </m:r>
          <m:d>
            <m:dPr>
              <m:ctrlPr>
                <w:rPr>
                  <w:rFonts w:ascii="Cambria Math" w:hAnsi="Cambria Math" w:cs="Arial"/>
                </w:rPr>
              </m:ctrlPr>
            </m:dPr>
            <m:e>
              <m:r>
                <w:rPr>
                  <w:rFonts w:ascii="Cambria Math" w:hAnsi="Cambria Math" w:cs="Arial"/>
                </w:rPr>
                <m:t>p.q</m:t>
              </m:r>
            </m:e>
          </m:d>
          <m:r>
            <w:rPr>
              <w:rFonts w:ascii="Cambria Math" w:hAnsi="Cambria Math" w:cs="Arial"/>
            </w:rPr>
            <m:t>=</m:t>
          </m:r>
          <m:f>
            <m:fPr>
              <m:ctrlPr>
                <w:rPr>
                  <w:rFonts w:ascii="Cambria Math" w:hAnsi="Cambria Math" w:cs="Arial"/>
                </w:rPr>
              </m:ctrlPr>
            </m:fPr>
            <m:num>
              <m:r>
                <w:rPr>
                  <w:rFonts w:ascii="Cambria Math" w:hAnsi="Cambria Math" w:cs="Arial"/>
                </w:rPr>
                <m:t>1</m:t>
              </m:r>
            </m:num>
            <m:den>
              <m:r>
                <w:rPr>
                  <w:rFonts w:ascii="Cambria Math" w:hAnsi="Cambria Math" w:cs="Arial"/>
                </w:rPr>
                <m:t>2</m:t>
              </m:r>
            </m:den>
          </m:f>
          <m:d>
            <m:dPr>
              <m:ctrlPr>
                <w:rPr>
                  <w:rFonts w:ascii="Cambria Math" w:hAnsi="Cambria Math" w:cs="Arial"/>
                </w:rPr>
              </m:ctrlPr>
            </m:dPr>
            <m:e>
              <m:f>
                <m:fPr>
                  <m:ctrlPr>
                    <w:rPr>
                      <w:rFonts w:ascii="Cambria Math" w:hAnsi="Cambria Math" w:cs="Arial"/>
                    </w:rPr>
                  </m:ctrlPr>
                </m:fPr>
                <m:num>
                  <m:r>
                    <w:rPr>
                      <w:rFonts w:ascii="Cambria Math" w:hAnsi="Cambria Math" w:cs="Arial"/>
                    </w:rPr>
                    <m:t>1</m:t>
                  </m:r>
                </m:num>
                <m:den>
                  <m:r>
                    <w:rPr>
                      <w:rFonts w:ascii="Cambria Math" w:hAnsi="Cambria Math" w:cs="Arial"/>
                    </w:rPr>
                    <m:t>n</m:t>
                  </m:r>
                </m:den>
              </m:f>
              <m:nary>
                <m:naryPr>
                  <m:chr m:val="∑"/>
                  <m:supHide m:val="1"/>
                  <m:ctrlPr>
                    <w:rPr>
                      <w:rFonts w:ascii="Cambria Math" w:hAnsi="Cambria Math" w:cs="Arial"/>
                    </w:rPr>
                  </m:ctrlPr>
                </m:naryPr>
                <m:sub>
                  <m:r>
                    <w:rPr>
                      <w:rFonts w:ascii="Cambria Math" w:hAnsi="Cambria Math" w:cs="Arial"/>
                    </w:rPr>
                    <m:t>t∈</m:t>
                  </m:r>
                  <m:sSub>
                    <m:sSubPr>
                      <m:ctrlPr>
                        <w:rPr>
                          <w:rFonts w:ascii="Cambria Math" w:hAnsi="Cambria Math" w:cs="Arial"/>
                        </w:rPr>
                      </m:ctrlPr>
                    </m:sSubPr>
                    <m:e>
                      <m:r>
                        <w:rPr>
                          <w:rFonts w:ascii="Cambria Math" w:hAnsi="Cambria Math" w:cs="Arial"/>
                        </w:rPr>
                        <m:t>A</m:t>
                      </m:r>
                    </m:e>
                    <m:sub>
                      <m:r>
                        <w:rPr>
                          <w:rFonts w:ascii="Cambria Math" w:hAnsi="Cambria Math" w:cs="Arial"/>
                        </w:rPr>
                        <m:t>p</m:t>
                      </m:r>
                    </m:sub>
                  </m:sSub>
                </m:sub>
                <m:sup/>
                <m:e>
                  <m:r>
                    <m:rPr>
                      <m:lit/>
                      <m:nor/>
                    </m:rPr>
                    <w:rPr>
                      <w:rFonts w:ascii="Arial" w:hAnsi="Arial" w:cs="Arial"/>
                    </w:rPr>
                    <m:t>sim</m:t>
                  </m:r>
                </m:e>
              </m:nary>
              <m:d>
                <m:dPr>
                  <m:ctrlPr>
                    <w:rPr>
                      <w:rFonts w:ascii="Cambria Math" w:hAnsi="Cambria Math" w:cs="Arial"/>
                    </w:rPr>
                  </m:ctrlPr>
                </m:dPr>
                <m:e>
                  <m:r>
                    <w:rPr>
                      <w:rFonts w:ascii="Cambria Math" w:hAnsi="Cambria Math" w:cs="Arial"/>
                    </w:rPr>
                    <m:t>t,</m:t>
                  </m:r>
                  <m:sSub>
                    <m:sSubPr>
                      <m:ctrlPr>
                        <w:rPr>
                          <w:rFonts w:ascii="Cambria Math" w:hAnsi="Cambria Math" w:cs="Arial"/>
                        </w:rPr>
                      </m:ctrlPr>
                    </m:sSubPr>
                    <m:e>
                      <m:r>
                        <w:rPr>
                          <w:rFonts w:ascii="Cambria Math" w:hAnsi="Cambria Math" w:cs="Arial"/>
                        </w:rPr>
                        <m:t>A</m:t>
                      </m:r>
                    </m:e>
                    <m:sub>
                      <m:r>
                        <w:rPr>
                          <w:rFonts w:ascii="Cambria Math" w:hAnsi="Cambria Math" w:cs="Arial"/>
                        </w:rPr>
                        <m:t>q</m:t>
                      </m:r>
                    </m:sub>
                  </m:sSub>
                </m:e>
              </m:d>
              <m:r>
                <w:rPr>
                  <w:rFonts w:ascii="Cambria Math" w:hAnsi="Cambria Math" w:cs="Arial"/>
                </w:rPr>
                <m:t>+</m:t>
              </m:r>
              <m:f>
                <m:fPr>
                  <m:ctrlPr>
                    <w:rPr>
                      <w:rFonts w:ascii="Cambria Math" w:hAnsi="Cambria Math" w:cs="Arial"/>
                    </w:rPr>
                  </m:ctrlPr>
                </m:fPr>
                <m:num>
                  <m:r>
                    <w:rPr>
                      <w:rFonts w:ascii="Cambria Math" w:hAnsi="Cambria Math" w:cs="Arial"/>
                    </w:rPr>
                    <m:t>1</m:t>
                  </m:r>
                </m:num>
                <m:den>
                  <m:r>
                    <w:rPr>
                      <w:rFonts w:ascii="Cambria Math" w:hAnsi="Cambria Math" w:cs="Arial"/>
                    </w:rPr>
                    <m:t>m</m:t>
                  </m:r>
                </m:den>
              </m:f>
              <m:nary>
                <m:naryPr>
                  <m:chr m:val="∑"/>
                  <m:supHide m:val="1"/>
                  <m:ctrlPr>
                    <w:rPr>
                      <w:rFonts w:ascii="Cambria Math" w:hAnsi="Cambria Math" w:cs="Arial"/>
                    </w:rPr>
                  </m:ctrlPr>
                </m:naryPr>
                <m:sub>
                  <m:r>
                    <w:rPr>
                      <w:rFonts w:ascii="Cambria Math" w:hAnsi="Cambria Math" w:cs="Arial"/>
                    </w:rPr>
                    <m:t>t∈</m:t>
                  </m:r>
                  <m:sSub>
                    <m:sSubPr>
                      <m:ctrlPr>
                        <w:rPr>
                          <w:rFonts w:ascii="Cambria Math" w:hAnsi="Cambria Math" w:cs="Arial"/>
                        </w:rPr>
                      </m:ctrlPr>
                    </m:sSubPr>
                    <m:e>
                      <m:r>
                        <w:rPr>
                          <w:rFonts w:ascii="Cambria Math" w:hAnsi="Cambria Math" w:cs="Arial"/>
                        </w:rPr>
                        <m:t>A</m:t>
                      </m:r>
                    </m:e>
                    <m:sub>
                      <m:r>
                        <w:rPr>
                          <w:rFonts w:ascii="Cambria Math" w:hAnsi="Cambria Math" w:cs="Arial"/>
                        </w:rPr>
                        <m:t>q</m:t>
                      </m:r>
                    </m:sub>
                  </m:sSub>
                </m:sub>
                <m:sup/>
                <m:e>
                  <m:r>
                    <m:rPr>
                      <m:lit/>
                      <m:nor/>
                    </m:rPr>
                    <w:rPr>
                      <w:rFonts w:ascii="Arial" w:hAnsi="Arial" w:cs="Arial"/>
                    </w:rPr>
                    <m:t>sim</m:t>
                  </m:r>
                </m:e>
              </m:nary>
              <m:d>
                <m:dPr>
                  <m:ctrlPr>
                    <w:rPr>
                      <w:rFonts w:ascii="Cambria Math" w:hAnsi="Cambria Math" w:cs="Arial"/>
                    </w:rPr>
                  </m:ctrlPr>
                </m:dPr>
                <m:e>
                  <m:r>
                    <w:rPr>
                      <w:rFonts w:ascii="Cambria Math" w:hAnsi="Cambria Math" w:cs="Arial"/>
                    </w:rPr>
                    <m:t>t,</m:t>
                  </m:r>
                  <m:sSub>
                    <m:sSubPr>
                      <m:ctrlPr>
                        <w:rPr>
                          <w:rFonts w:ascii="Cambria Math" w:hAnsi="Cambria Math" w:cs="Arial"/>
                        </w:rPr>
                      </m:ctrlPr>
                    </m:sSubPr>
                    <m:e>
                      <m:r>
                        <w:rPr>
                          <w:rFonts w:ascii="Cambria Math" w:hAnsi="Cambria Math" w:cs="Arial"/>
                        </w:rPr>
                        <m:t>A</m:t>
                      </m:r>
                    </m:e>
                    <m:sub>
                      <m:r>
                        <w:rPr>
                          <w:rFonts w:ascii="Cambria Math" w:hAnsi="Cambria Math" w:cs="Arial"/>
                        </w:rPr>
                        <m:t>p</m:t>
                      </m:r>
                    </m:sub>
                  </m:sSub>
                </m:e>
              </m:d>
            </m:e>
          </m:d>
          <m:r>
            <w:rPr>
              <w:rFonts w:ascii="Cambria Math" w:hAnsi="Cambria Math" w:cs="Arial"/>
            </w:rPr>
            <m:t xml:space="preserve"> (14)</m:t>
          </m:r>
        </m:oMath>
      </m:oMathPara>
    </w:p>
    <w:p w14:paraId="6D5CD963" w14:textId="1F8ECB19" w:rsidR="004E0D35" w:rsidRPr="00392735" w:rsidRDefault="00E64867" w:rsidP="00392735">
      <w:pPr>
        <w:spacing w:line="480" w:lineRule="auto"/>
        <w:jc w:val="both"/>
        <w:rPr>
          <w:rFonts w:ascii="Arial" w:hAnsi="Arial" w:cs="Arial"/>
        </w:rPr>
      </w:pPr>
      <w:r w:rsidRPr="00392735">
        <w:rPr>
          <w:rFonts w:ascii="Arial" w:eastAsiaTheme="minorEastAsia" w:hAnsi="Arial" w:cs="Arial"/>
          <w:lang w:val="en-US"/>
        </w:rPr>
        <w:t xml:space="preserve"> where </w:t>
      </w:r>
      <m:oMath>
        <m:sSub>
          <m:sSubPr>
            <m:ctrlPr>
              <w:rPr>
                <w:rFonts w:ascii="Cambria Math" w:hAnsi="Cambria Math" w:cs="Arial"/>
              </w:rPr>
            </m:ctrlPr>
          </m:sSubPr>
          <m:e>
            <m:r>
              <w:rPr>
                <w:rFonts w:ascii="Cambria Math" w:hAnsi="Cambria Math" w:cs="Arial"/>
              </w:rPr>
              <m:t>A</m:t>
            </m:r>
          </m:e>
          <m:sub>
            <m:r>
              <w:rPr>
                <w:rFonts w:ascii="Cambria Math" w:hAnsi="Cambria Math" w:cs="Arial"/>
              </w:rPr>
              <m:t>p</m:t>
            </m:r>
          </m:sub>
        </m:sSub>
      </m:oMath>
      <w:r w:rsidRPr="00392735">
        <w:rPr>
          <w:rFonts w:ascii="Arial" w:eastAsiaTheme="minorEastAsia" w:hAnsi="Arial" w:cs="Arial"/>
          <w:lang w:val="en-US"/>
        </w:rPr>
        <w:t xml:space="preserve"> and </w:t>
      </w:r>
      <m:oMath>
        <m:sSub>
          <m:sSubPr>
            <m:ctrlPr>
              <w:rPr>
                <w:rFonts w:ascii="Cambria Math" w:hAnsi="Cambria Math" w:cs="Arial"/>
              </w:rPr>
            </m:ctrlPr>
          </m:sSubPr>
          <m:e>
            <m:r>
              <w:rPr>
                <w:rFonts w:ascii="Cambria Math" w:hAnsi="Cambria Math" w:cs="Arial"/>
              </w:rPr>
              <m:t>A</m:t>
            </m:r>
          </m:e>
          <m:sub>
            <m:r>
              <w:rPr>
                <w:rFonts w:ascii="Cambria Math" w:hAnsi="Cambria Math" w:cs="Arial"/>
              </w:rPr>
              <m:t>q</m:t>
            </m:r>
          </m:sub>
        </m:sSub>
      </m:oMath>
      <w:r w:rsidRPr="00392735">
        <w:rPr>
          <w:rFonts w:ascii="Arial" w:eastAsiaTheme="minorEastAsia" w:hAnsi="Arial" w:cs="Arial"/>
          <w:lang w:val="en-US"/>
        </w:rPr>
        <w:t xml:space="preserve"> </w:t>
      </w:r>
      <w:r w:rsidRPr="00392735">
        <w:rPr>
          <w:rFonts w:ascii="Arial" w:eastAsiaTheme="minorEastAsia" w:hAnsi="Arial" w:cs="Arial"/>
        </w:rPr>
        <w:t xml:space="preserve">represent sets of the biological processes in which protein the proteins p and q, respectively, are involved, n and m are numbers of processes for p and p, and IC(t) is the information content of the biological process t, computed based on the </w:t>
      </w:r>
      <w:r w:rsidR="00A21F9F" w:rsidRPr="00392735">
        <w:rPr>
          <w:rFonts w:ascii="Arial" w:eastAsiaTheme="minorEastAsia" w:hAnsi="Arial" w:cs="Arial"/>
        </w:rPr>
        <w:t>structure</w:t>
      </w:r>
      <w:r w:rsidRPr="00392735">
        <w:rPr>
          <w:rFonts w:ascii="Arial" w:eastAsiaTheme="minorEastAsia" w:hAnsi="Arial" w:cs="Arial"/>
        </w:rPr>
        <w:t xml:space="preserve"> of the gene ontology biological process.  And </w:t>
      </w:r>
      <m:oMath>
        <m:r>
          <m:rPr>
            <m:lit/>
            <m:nor/>
          </m:rPr>
          <w:rPr>
            <w:rFonts w:ascii="Arial" w:hAnsi="Arial" w:cs="Arial"/>
          </w:rPr>
          <m:t>sim</m:t>
        </m:r>
        <m:d>
          <m:dPr>
            <m:ctrlPr>
              <w:rPr>
                <w:rFonts w:ascii="Cambria Math" w:hAnsi="Cambria Math" w:cs="Arial"/>
              </w:rPr>
            </m:ctrlPr>
          </m:dPr>
          <m:e>
            <m:r>
              <w:rPr>
                <w:rFonts w:ascii="Cambria Math" w:hAnsi="Cambria Math" w:cs="Arial"/>
              </w:rPr>
              <m:t>t,A</m:t>
            </m:r>
          </m:e>
        </m:d>
        <m:r>
          <w:rPr>
            <w:rFonts w:ascii="Cambria Math" w:hAnsi="Cambria Math" w:cs="Arial"/>
          </w:rPr>
          <m:t>=max</m:t>
        </m:r>
        <m:d>
          <m:dPr>
            <m:begChr m:val="{"/>
            <m:endChr m:val="}"/>
            <m:ctrlPr>
              <w:rPr>
                <w:rFonts w:ascii="Cambria Math" w:hAnsi="Cambria Math" w:cs="Arial"/>
                <w:i/>
              </w:rPr>
            </m:ctrlPr>
          </m:dPr>
          <m:e>
            <m:r>
              <w:rPr>
                <w:rFonts w:ascii="Cambria Math" w:hAnsi="Cambria Math" w:cs="Arial"/>
              </w:rPr>
              <m:t>S</m:t>
            </m:r>
            <m:d>
              <m:dPr>
                <m:ctrlPr>
                  <w:rPr>
                    <w:rFonts w:ascii="Cambria Math" w:hAnsi="Cambria Math" w:cs="Arial"/>
                  </w:rPr>
                </m:ctrlPr>
              </m:dPr>
              <m:e>
                <m:r>
                  <w:rPr>
                    <w:rFonts w:ascii="Cambria Math" w:hAnsi="Cambria Math" w:cs="Arial"/>
                  </w:rPr>
                  <m:t>t,s</m:t>
                </m:r>
              </m:e>
            </m:d>
            <m:r>
              <m:rPr>
                <m:lit/>
                <m:nor/>
              </m:rPr>
              <w:rPr>
                <w:rFonts w:ascii="Arial" w:hAnsi="Arial" w:cs="Arial"/>
              </w:rPr>
              <m:t xml:space="preserve"> for </m:t>
            </m:r>
            <m:r>
              <w:rPr>
                <w:rFonts w:ascii="Cambria Math" w:hAnsi="Cambria Math" w:cs="Arial"/>
              </w:rPr>
              <m:t>s∈A</m:t>
            </m:r>
          </m:e>
        </m:d>
      </m:oMath>
      <w:r w:rsidR="00A21F9F" w:rsidRPr="00392735">
        <w:rPr>
          <w:rFonts w:ascii="Arial" w:eastAsiaTheme="minorEastAsia" w:hAnsi="Arial" w:cs="Arial"/>
        </w:rPr>
        <w:t xml:space="preserve"> </w:t>
      </w:r>
      <w:r w:rsidRPr="00392735">
        <w:rPr>
          <w:rFonts w:ascii="Arial" w:eastAsiaTheme="minorEastAsia" w:hAnsi="Arial" w:cs="Arial"/>
        </w:rPr>
        <w:t>with S(</w:t>
      </w:r>
      <w:proofErr w:type="spellStart"/>
      <w:proofErr w:type="gramStart"/>
      <w:r w:rsidRPr="00392735">
        <w:rPr>
          <w:rFonts w:ascii="Arial" w:eastAsiaTheme="minorEastAsia" w:hAnsi="Arial" w:cs="Arial"/>
        </w:rPr>
        <w:t>t,s</w:t>
      </w:r>
      <w:proofErr w:type="spellEnd"/>
      <w:proofErr w:type="gramEnd"/>
      <w:r w:rsidRPr="00392735">
        <w:rPr>
          <w:rFonts w:ascii="Arial" w:eastAsiaTheme="minorEastAsia" w:hAnsi="Arial" w:cs="Arial"/>
        </w:rPr>
        <w:t>) the semantic similarity score between biological processes t and s, given by</w:t>
      </w:r>
      <w:r w:rsidR="00A7191B">
        <w:rPr>
          <w:rFonts w:ascii="Arial" w:eastAsiaTheme="minorEastAsia" w:hAnsi="Arial" w:cs="Arial"/>
        </w:rPr>
        <w:t xml:space="preserve"> </w:t>
      </w:r>
      <w:r w:rsidR="00A7191B" w:rsidRPr="00A35A68">
        <w:rPr>
          <w:rFonts w:ascii="Arial" w:hAnsi="Arial" w:cs="Arial"/>
          <w:sz w:val="24"/>
          <w:szCs w:val="24"/>
        </w:rPr>
        <w:t>(</w:t>
      </w:r>
      <w:r w:rsidR="00A7191B" w:rsidRPr="00A35A68">
        <w:rPr>
          <w:rFonts w:ascii="Arial" w:hAnsi="Arial" w:cs="Arial"/>
          <w:sz w:val="24"/>
          <w:szCs w:val="24"/>
          <w:highlight w:val="green"/>
        </w:rPr>
        <w:t xml:space="preserve">equation </w:t>
      </w:r>
      <w:r w:rsidR="00A7191B" w:rsidRPr="00392735">
        <w:rPr>
          <w:rFonts w:ascii="Arial" w:hAnsi="Arial" w:cs="Arial"/>
          <w:sz w:val="24"/>
          <w:szCs w:val="24"/>
          <w:highlight w:val="green"/>
        </w:rPr>
        <w:t>1</w:t>
      </w:r>
      <w:r w:rsidR="00A7191B" w:rsidRPr="00392735">
        <w:rPr>
          <w:rFonts w:ascii="Arial" w:hAnsi="Arial" w:cs="Arial"/>
          <w:sz w:val="24"/>
          <w:szCs w:val="24"/>
          <w:highlight w:val="green"/>
        </w:rPr>
        <w:t>5</w:t>
      </w:r>
      <w:r w:rsidR="00A7191B" w:rsidRPr="00A35A68">
        <w:rPr>
          <w:rFonts w:ascii="Arial" w:hAnsi="Arial" w:cs="Arial"/>
          <w:sz w:val="24"/>
          <w:szCs w:val="24"/>
        </w:rPr>
        <w:t>)</w:t>
      </w:r>
      <w:r w:rsidRPr="00392735">
        <w:rPr>
          <w:rFonts w:ascii="Arial" w:eastAsiaTheme="minorEastAsia" w:hAnsi="Arial" w:cs="Arial"/>
        </w:rPr>
        <w:t>:</w:t>
      </w:r>
    </w:p>
    <w:p w14:paraId="1E0C8DCC" w14:textId="096D18E9" w:rsidR="004E0D35" w:rsidRPr="00392735" w:rsidRDefault="00E64867" w:rsidP="00392735">
      <w:pPr>
        <w:spacing w:line="480" w:lineRule="auto"/>
        <w:rPr>
          <w:rFonts w:ascii="Arial" w:hAnsi="Arial" w:cs="Arial"/>
        </w:rPr>
      </w:pPr>
      <m:oMathPara>
        <m:oMath>
          <m:r>
            <w:rPr>
              <w:rFonts w:ascii="Cambria Math" w:hAnsi="Cambria Math" w:cs="Arial"/>
            </w:rPr>
            <m:t>S</m:t>
          </m:r>
          <m:d>
            <m:dPr>
              <m:ctrlPr>
                <w:rPr>
                  <w:rFonts w:ascii="Cambria Math" w:hAnsi="Cambria Math" w:cs="Arial"/>
                </w:rPr>
              </m:ctrlPr>
            </m:dPr>
            <m:e>
              <m:r>
                <w:rPr>
                  <w:rFonts w:ascii="Cambria Math" w:hAnsi="Cambria Math" w:cs="Arial"/>
                </w:rPr>
                <m:t>t,s</m:t>
              </m:r>
            </m:e>
          </m:d>
          <m:r>
            <w:rPr>
              <w:rFonts w:ascii="Cambria Math" w:hAnsi="Cambria Math" w:cs="Arial"/>
            </w:rPr>
            <m:t>=</m:t>
          </m:r>
          <m:f>
            <m:fPr>
              <m:ctrlPr>
                <w:rPr>
                  <w:rFonts w:ascii="Cambria Math" w:hAnsi="Cambria Math" w:cs="Arial"/>
                </w:rPr>
              </m:ctrlPr>
            </m:fPr>
            <m:num>
              <m:r>
                <m:rPr>
                  <m:lit/>
                  <m:nor/>
                </m:rPr>
                <w:rPr>
                  <w:rFonts w:ascii="Arial" w:hAnsi="Arial" w:cs="Arial"/>
                </w:rPr>
                <m:t xml:space="preserve">          IC</m:t>
              </m:r>
              <m:d>
                <m:dPr>
                  <m:ctrlPr>
                    <w:rPr>
                      <w:rFonts w:ascii="Cambria Math" w:hAnsi="Cambria Math" w:cs="Arial"/>
                    </w:rPr>
                  </m:ctrlPr>
                </m:dPr>
                <m:e>
                  <m:r>
                    <w:rPr>
                      <w:rFonts w:ascii="Cambria Math" w:hAnsi="Cambria Math" w:cs="Arial"/>
                    </w:rPr>
                    <m:t>c</m:t>
                  </m:r>
                </m:e>
              </m:d>
            </m:num>
            <m:den>
              <m:r>
                <w:rPr>
                  <w:rFonts w:ascii="Cambria Math" w:hAnsi="Cambria Math" w:cs="Arial"/>
                </w:rPr>
                <m:t>max{IC</m:t>
              </m:r>
              <m:d>
                <m:dPr>
                  <m:ctrlPr>
                    <w:rPr>
                      <w:rFonts w:ascii="Cambria Math" w:hAnsi="Cambria Math" w:cs="Arial"/>
                    </w:rPr>
                  </m:ctrlPr>
                </m:dPr>
                <m:e>
                  <m:r>
                    <w:rPr>
                      <w:rFonts w:ascii="Cambria Math" w:hAnsi="Cambria Math" w:cs="Arial"/>
                    </w:rPr>
                    <m:t>t</m:t>
                  </m:r>
                </m:e>
              </m:d>
              <m:r>
                <w:rPr>
                  <w:rFonts w:ascii="Cambria Math" w:hAnsi="Cambria Math" w:cs="Arial"/>
                </w:rPr>
                <m:t>,IC</m:t>
              </m:r>
              <m:d>
                <m:dPr>
                  <m:ctrlPr>
                    <w:rPr>
                      <w:rFonts w:ascii="Cambria Math" w:hAnsi="Cambria Math" w:cs="Arial"/>
                    </w:rPr>
                  </m:ctrlPr>
                </m:dPr>
                <m:e>
                  <m:r>
                    <w:rPr>
                      <w:rFonts w:ascii="Cambria Math" w:hAnsi="Cambria Math" w:cs="Arial"/>
                    </w:rPr>
                    <m:t>s</m:t>
                  </m:r>
                </m:e>
              </m:d>
              <m:r>
                <w:rPr>
                  <w:rFonts w:ascii="Cambria Math" w:hAnsi="Cambria Math" w:cs="Arial"/>
                </w:rPr>
                <m:t>}</m:t>
              </m:r>
            </m:den>
          </m:f>
          <m:r>
            <w:rPr>
              <w:rFonts w:ascii="Cambria Math" w:hAnsi="Cambria Math" w:cs="Arial"/>
            </w:rPr>
            <m:t xml:space="preserve"> (15)</m:t>
          </m:r>
        </m:oMath>
      </m:oMathPara>
    </w:p>
    <w:p w14:paraId="62A89510" w14:textId="77777777" w:rsidR="004E0D35" w:rsidRPr="00392735" w:rsidRDefault="00E64867" w:rsidP="00392735">
      <w:pPr>
        <w:spacing w:line="480" w:lineRule="auto"/>
        <w:rPr>
          <w:rFonts w:ascii="Arial" w:hAnsi="Arial" w:cs="Arial"/>
        </w:rPr>
      </w:pPr>
      <w:r w:rsidRPr="00392735">
        <w:rPr>
          <w:rFonts w:ascii="Arial" w:eastAsiaTheme="minorEastAsia" w:hAnsi="Arial" w:cs="Arial"/>
        </w:rPr>
        <w:t>where c is the most informative common ancestor shared by t and s.</w:t>
      </w:r>
    </w:p>
    <w:p w14:paraId="786B6B5D" w14:textId="77777777" w:rsidR="004E0D35" w:rsidRPr="00392735" w:rsidRDefault="004E0D35" w:rsidP="00392735">
      <w:pPr>
        <w:spacing w:line="480" w:lineRule="auto"/>
        <w:rPr>
          <w:rFonts w:ascii="Arial" w:eastAsiaTheme="minorEastAsia" w:hAnsi="Arial" w:cs="Arial"/>
        </w:rPr>
      </w:pPr>
    </w:p>
    <w:p w14:paraId="4C02C5D9" w14:textId="77777777" w:rsidR="004E0D35" w:rsidRPr="00392735" w:rsidRDefault="00E64867" w:rsidP="00392735">
      <w:pPr>
        <w:pStyle w:val="Heading1"/>
        <w:spacing w:line="480" w:lineRule="auto"/>
        <w:rPr>
          <w:rFonts w:ascii="Arial" w:hAnsi="Arial" w:cs="Arial"/>
          <w:sz w:val="24"/>
          <w:szCs w:val="24"/>
        </w:rPr>
      </w:pPr>
      <w:r w:rsidRPr="00392735">
        <w:rPr>
          <w:rFonts w:ascii="Arial" w:hAnsi="Arial" w:cs="Arial"/>
          <w:sz w:val="24"/>
          <w:szCs w:val="24"/>
        </w:rPr>
        <w:t>Reference</w:t>
      </w:r>
    </w:p>
    <w:p w14:paraId="216CE170" w14:textId="77777777" w:rsidR="004E0D35" w:rsidRPr="00392735" w:rsidRDefault="00E64867" w:rsidP="00392735">
      <w:pPr>
        <w:pStyle w:val="EndNoteBibliography"/>
        <w:spacing w:after="0" w:line="480" w:lineRule="auto"/>
        <w:rPr>
          <w:rFonts w:ascii="Arial" w:hAnsi="Arial" w:cs="Arial"/>
        </w:rPr>
      </w:pPr>
      <w:r w:rsidRPr="00392735">
        <w:rPr>
          <w:rFonts w:ascii="Arial" w:hAnsi="Arial" w:cs="Arial"/>
        </w:rPr>
        <w:fldChar w:fldCharType="begin"/>
      </w:r>
      <w:r w:rsidRPr="00392735">
        <w:rPr>
          <w:rFonts w:ascii="Arial" w:hAnsi="Arial" w:cs="Arial"/>
        </w:rPr>
        <w:instrText>ADDIN EN.REFLIST</w:instrText>
      </w:r>
      <w:r w:rsidRPr="00392735">
        <w:rPr>
          <w:rFonts w:ascii="Arial" w:hAnsi="Arial" w:cs="Arial"/>
        </w:rPr>
        <w:fldChar w:fldCharType="separate"/>
      </w:r>
      <w:bookmarkStart w:id="30" w:name="__Fieldmark__269_273329235"/>
      <w:r w:rsidRPr="00392735">
        <w:rPr>
          <w:rFonts w:ascii="Arial" w:hAnsi="Arial" w:cs="Arial"/>
        </w:rPr>
        <w:t>1</w:t>
      </w:r>
      <w:bookmarkStart w:id="31" w:name="__Fieldmark__419_25155118"/>
      <w:r w:rsidRPr="00392735">
        <w:rPr>
          <w:rFonts w:ascii="Arial" w:hAnsi="Arial" w:cs="Arial"/>
        </w:rPr>
        <w:t>.</w:t>
      </w:r>
      <w:r w:rsidRPr="00392735">
        <w:rPr>
          <w:rFonts w:ascii="Arial" w:hAnsi="Arial" w:cs="Arial"/>
        </w:rPr>
        <w:tab/>
        <w:t>Mazandu GK, Mulder NJ. Scoring protein relationships in functional interaction networks predicted from sequence data. PLoS One. 2011;6(4):e18607.</w:t>
      </w:r>
      <w:r w:rsidRPr="00392735">
        <w:rPr>
          <w:rFonts w:ascii="Arial" w:hAnsi="Arial" w:cs="Arial"/>
        </w:rPr>
        <w:fldChar w:fldCharType="end"/>
      </w:r>
      <w:bookmarkEnd w:id="30"/>
      <w:bookmarkEnd w:id="31"/>
    </w:p>
    <w:p w14:paraId="691143BA" w14:textId="77777777" w:rsidR="004E0D35" w:rsidRPr="00392735" w:rsidRDefault="00E64867" w:rsidP="00392735">
      <w:pPr>
        <w:pStyle w:val="EndNoteBibliography"/>
        <w:spacing w:after="0" w:line="480" w:lineRule="auto"/>
        <w:rPr>
          <w:rFonts w:ascii="Arial" w:hAnsi="Arial" w:cs="Arial"/>
        </w:rPr>
      </w:pPr>
      <w:r w:rsidRPr="00392735">
        <w:rPr>
          <w:rFonts w:ascii="Arial" w:hAnsi="Arial" w:cs="Arial"/>
        </w:rPr>
        <w:t>2.</w:t>
      </w:r>
      <w:r w:rsidRPr="00392735">
        <w:rPr>
          <w:rFonts w:ascii="Arial" w:hAnsi="Arial" w:cs="Arial"/>
        </w:rPr>
        <w:tab/>
        <w:t xml:space="preserve">Stormo GD. An introduction to sequence similarity ("homology") searching. </w:t>
      </w:r>
      <w:proofErr w:type="spellStart"/>
      <w:r w:rsidRPr="00392735">
        <w:rPr>
          <w:rFonts w:ascii="Arial" w:hAnsi="Arial" w:cs="Arial"/>
        </w:rPr>
        <w:t>Curr</w:t>
      </w:r>
      <w:proofErr w:type="spellEnd"/>
      <w:r w:rsidRPr="00392735">
        <w:rPr>
          <w:rFonts w:ascii="Arial" w:hAnsi="Arial" w:cs="Arial"/>
        </w:rPr>
        <w:t xml:space="preserve"> </w:t>
      </w:r>
      <w:proofErr w:type="spellStart"/>
      <w:r w:rsidRPr="00392735">
        <w:rPr>
          <w:rFonts w:ascii="Arial" w:hAnsi="Arial" w:cs="Arial"/>
        </w:rPr>
        <w:t>Protoc</w:t>
      </w:r>
      <w:proofErr w:type="spellEnd"/>
      <w:r w:rsidRPr="00392735">
        <w:rPr>
          <w:rFonts w:ascii="Arial" w:hAnsi="Arial" w:cs="Arial"/>
        </w:rPr>
        <w:t xml:space="preserve"> Bioinformatics. </w:t>
      </w:r>
      <w:proofErr w:type="gramStart"/>
      <w:r w:rsidRPr="00392735">
        <w:rPr>
          <w:rFonts w:ascii="Arial" w:hAnsi="Arial" w:cs="Arial"/>
        </w:rPr>
        <w:t>2009;Chapter</w:t>
      </w:r>
      <w:proofErr w:type="gramEnd"/>
      <w:r w:rsidRPr="00392735">
        <w:rPr>
          <w:rFonts w:ascii="Arial" w:hAnsi="Arial" w:cs="Arial"/>
        </w:rPr>
        <w:t xml:space="preserve"> 3:Unit 3 1 3 1 -7.</w:t>
      </w:r>
    </w:p>
    <w:p w14:paraId="56601FB2" w14:textId="77777777" w:rsidR="004E0D35" w:rsidRPr="00392735" w:rsidRDefault="00E64867" w:rsidP="00392735">
      <w:pPr>
        <w:pStyle w:val="EndNoteBibliography"/>
        <w:spacing w:after="0" w:line="480" w:lineRule="auto"/>
        <w:rPr>
          <w:rFonts w:ascii="Arial" w:hAnsi="Arial" w:cs="Arial"/>
        </w:rPr>
      </w:pPr>
      <w:r w:rsidRPr="00392735">
        <w:rPr>
          <w:rFonts w:ascii="Arial" w:hAnsi="Arial" w:cs="Arial"/>
        </w:rPr>
        <w:t>3.</w:t>
      </w:r>
      <w:r w:rsidRPr="00392735">
        <w:rPr>
          <w:rFonts w:ascii="Arial" w:hAnsi="Arial" w:cs="Arial"/>
        </w:rPr>
        <w:tab/>
        <w:t xml:space="preserve">Mount DW. Using the Basic Local Alignment Search Tool (BLAST). CSH </w:t>
      </w:r>
      <w:proofErr w:type="spellStart"/>
      <w:r w:rsidRPr="00392735">
        <w:rPr>
          <w:rFonts w:ascii="Arial" w:hAnsi="Arial" w:cs="Arial"/>
        </w:rPr>
        <w:t>Protoc</w:t>
      </w:r>
      <w:proofErr w:type="spellEnd"/>
      <w:r w:rsidRPr="00392735">
        <w:rPr>
          <w:rFonts w:ascii="Arial" w:hAnsi="Arial" w:cs="Arial"/>
        </w:rPr>
        <w:t>. 2007;2007:pdb top17.</w:t>
      </w:r>
    </w:p>
    <w:p w14:paraId="40ACC36F" w14:textId="77777777" w:rsidR="004E0D35" w:rsidRPr="00392735" w:rsidRDefault="00E64867" w:rsidP="00392735">
      <w:pPr>
        <w:pStyle w:val="EndNoteBibliography"/>
        <w:spacing w:after="0" w:line="480" w:lineRule="auto"/>
        <w:rPr>
          <w:rFonts w:ascii="Arial" w:hAnsi="Arial" w:cs="Arial"/>
        </w:rPr>
      </w:pPr>
      <w:r w:rsidRPr="00392735">
        <w:rPr>
          <w:rFonts w:ascii="Arial" w:hAnsi="Arial" w:cs="Arial"/>
        </w:rPr>
        <w:t>4.</w:t>
      </w:r>
      <w:r w:rsidRPr="00392735">
        <w:rPr>
          <w:rFonts w:ascii="Arial" w:hAnsi="Arial" w:cs="Arial"/>
        </w:rPr>
        <w:tab/>
        <w:t xml:space="preserve">Bastien O, Ortet P, Roy S, Marechal E. A configuration space of homologous proteins conserving mutual information and allowing a phylogeny inference based on pair-wise Z-score probabilities. BMC Bioinformatics. </w:t>
      </w:r>
      <w:proofErr w:type="gramStart"/>
      <w:r w:rsidRPr="00392735">
        <w:rPr>
          <w:rFonts w:ascii="Arial" w:hAnsi="Arial" w:cs="Arial"/>
        </w:rPr>
        <w:t>2005;6:49</w:t>
      </w:r>
      <w:proofErr w:type="gramEnd"/>
      <w:r w:rsidRPr="00392735">
        <w:rPr>
          <w:rFonts w:ascii="Arial" w:hAnsi="Arial" w:cs="Arial"/>
        </w:rPr>
        <w:t>.</w:t>
      </w:r>
    </w:p>
    <w:p w14:paraId="2D2792B2" w14:textId="29C709DD" w:rsidR="004E0D35" w:rsidRPr="00392735" w:rsidRDefault="00E64867" w:rsidP="00392735">
      <w:pPr>
        <w:pStyle w:val="EndNoteBibliography"/>
        <w:spacing w:line="480" w:lineRule="auto"/>
        <w:rPr>
          <w:rFonts w:ascii="Arial" w:hAnsi="Arial" w:cs="Arial"/>
        </w:rPr>
      </w:pPr>
      <w:r w:rsidRPr="00392735">
        <w:rPr>
          <w:rFonts w:ascii="Arial" w:hAnsi="Arial" w:cs="Arial"/>
        </w:rPr>
        <w:t>5.</w:t>
      </w:r>
      <w:r w:rsidRPr="00392735">
        <w:rPr>
          <w:rFonts w:ascii="Arial" w:hAnsi="Arial" w:cs="Arial"/>
        </w:rPr>
        <w:tab/>
      </w:r>
      <w:proofErr w:type="spellStart"/>
      <w:r w:rsidRPr="00392735">
        <w:rPr>
          <w:rFonts w:ascii="Arial" w:hAnsi="Arial" w:cs="Arial"/>
        </w:rPr>
        <w:t>Mazandu</w:t>
      </w:r>
      <w:proofErr w:type="spellEnd"/>
      <w:r w:rsidRPr="00392735">
        <w:rPr>
          <w:rFonts w:ascii="Arial" w:hAnsi="Arial" w:cs="Arial"/>
        </w:rPr>
        <w:t xml:space="preserve"> GK, Chimusa ER, Mulder NJJBB. Expressions of different semantic similarity measures in the context of biomedical sciences and WordNet. 2016;18(5):886-901.</w:t>
      </w:r>
    </w:p>
    <w:sectPr w:rsidR="004E0D35" w:rsidRPr="00392735" w:rsidSect="008C665A">
      <w:footerReference w:type="default" r:id="rId6"/>
      <w:pgSz w:w="11906" w:h="16838"/>
      <w:pgMar w:top="1440" w:right="1440" w:bottom="1440" w:left="144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EB19A" w14:textId="77777777" w:rsidR="00CB3786" w:rsidRDefault="00CB3786" w:rsidP="00B55E85">
      <w:pPr>
        <w:spacing w:after="0" w:line="240" w:lineRule="auto"/>
      </w:pPr>
      <w:r>
        <w:separator/>
      </w:r>
    </w:p>
  </w:endnote>
  <w:endnote w:type="continuationSeparator" w:id="0">
    <w:p w14:paraId="5A496F70" w14:textId="77777777" w:rsidR="00CB3786" w:rsidRDefault="00CB3786" w:rsidP="00B55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default"/>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5543079"/>
      <w:docPartObj>
        <w:docPartGallery w:val="Page Numbers (Bottom of Page)"/>
        <w:docPartUnique/>
      </w:docPartObj>
    </w:sdtPr>
    <w:sdtEndPr>
      <w:rPr>
        <w:noProof/>
      </w:rPr>
    </w:sdtEndPr>
    <w:sdtContent>
      <w:p w14:paraId="075FEF6E" w14:textId="3B431428" w:rsidR="00B55E85" w:rsidRDefault="00B55E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12BE62" w14:textId="77777777" w:rsidR="00B55E85" w:rsidRDefault="00B55E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B7A2F" w14:textId="77777777" w:rsidR="00CB3786" w:rsidRDefault="00CB3786" w:rsidP="00B55E85">
      <w:pPr>
        <w:spacing w:after="0" w:line="240" w:lineRule="auto"/>
      </w:pPr>
      <w:r>
        <w:separator/>
      </w:r>
    </w:p>
  </w:footnote>
  <w:footnote w:type="continuationSeparator" w:id="0">
    <w:p w14:paraId="178448B3" w14:textId="77777777" w:rsidR="00CB3786" w:rsidRDefault="00CB3786" w:rsidP="00B55E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48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s7A0NLU0szA2NTYzNLRU0lEKTi0uzszPAykwqgUAWS9erSwAAAA="/>
  </w:docVars>
  <w:rsids>
    <w:rsidRoot w:val="004E0D35"/>
    <w:rsid w:val="001B4917"/>
    <w:rsid w:val="0024195E"/>
    <w:rsid w:val="00392735"/>
    <w:rsid w:val="003F061B"/>
    <w:rsid w:val="004C25B5"/>
    <w:rsid w:val="004E0D35"/>
    <w:rsid w:val="008C665A"/>
    <w:rsid w:val="009150CC"/>
    <w:rsid w:val="00A21F9F"/>
    <w:rsid w:val="00A7191B"/>
    <w:rsid w:val="00AD3DCA"/>
    <w:rsid w:val="00B55E85"/>
    <w:rsid w:val="00BB44B4"/>
    <w:rsid w:val="00BB6E74"/>
    <w:rsid w:val="00CB3786"/>
    <w:rsid w:val="00CE50DA"/>
    <w:rsid w:val="00E16B05"/>
    <w:rsid w:val="00E64867"/>
    <w:rsid w:val="00E75263"/>
    <w:rsid w:val="00F66B0B"/>
    <w:rsid w:val="00FE514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01202"/>
  <w15:docId w15:val="{FC6E59C8-BDD6-44DE-94A1-79B7ACBF3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443"/>
    <w:pPr>
      <w:spacing w:after="160" w:line="259" w:lineRule="auto"/>
    </w:pPr>
    <w:rPr>
      <w:sz w:val="22"/>
    </w:rPr>
  </w:style>
  <w:style w:type="paragraph" w:styleId="Heading1">
    <w:name w:val="heading 1"/>
    <w:basedOn w:val="Normal"/>
    <w:next w:val="Normal"/>
    <w:link w:val="Heading1Char"/>
    <w:uiPriority w:val="9"/>
    <w:qFormat/>
    <w:rsid w:val="00FA20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F042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245E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FA20A3"/>
    <w:rPr>
      <w:rFonts w:ascii="Segoe UI" w:hAnsi="Segoe UI" w:cs="Segoe UI"/>
      <w:sz w:val="18"/>
      <w:szCs w:val="18"/>
    </w:rPr>
  </w:style>
  <w:style w:type="character" w:customStyle="1" w:styleId="Heading1Char">
    <w:name w:val="Heading 1 Char"/>
    <w:basedOn w:val="DefaultParagraphFont"/>
    <w:link w:val="Heading1"/>
    <w:uiPriority w:val="9"/>
    <w:qFormat/>
    <w:rsid w:val="00FA20A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qFormat/>
    <w:rsid w:val="008F0420"/>
    <w:rPr>
      <w:rFonts w:asciiTheme="majorHAnsi" w:eastAsiaTheme="majorEastAsia" w:hAnsiTheme="majorHAnsi" w:cstheme="majorBidi"/>
      <w:color w:val="2F5496" w:themeColor="accent1" w:themeShade="BF"/>
      <w:sz w:val="26"/>
      <w:szCs w:val="26"/>
    </w:rPr>
  </w:style>
  <w:style w:type="character" w:customStyle="1" w:styleId="EndNoteBibliographyTitleChar">
    <w:name w:val="EndNote Bibliography Title Char"/>
    <w:basedOn w:val="DefaultParagraphFont"/>
    <w:link w:val="EndNoteBibliographyTitle"/>
    <w:qFormat/>
    <w:rsid w:val="00104EB0"/>
    <w:rPr>
      <w:rFonts w:ascii="Calibri" w:hAnsi="Calibri" w:cs="Calibri"/>
      <w:lang w:val="en-US"/>
    </w:rPr>
  </w:style>
  <w:style w:type="character" w:customStyle="1" w:styleId="EndNoteBibliographyChar">
    <w:name w:val="EndNote Bibliography Char"/>
    <w:basedOn w:val="DefaultParagraphFont"/>
    <w:link w:val="EndNoteBibliography"/>
    <w:qFormat/>
    <w:rsid w:val="00104EB0"/>
    <w:rPr>
      <w:rFonts w:ascii="Calibri" w:hAnsi="Calibri" w:cs="Calibri"/>
      <w:lang w:val="en-US"/>
    </w:rPr>
  </w:style>
  <w:style w:type="character" w:customStyle="1" w:styleId="Heading3Char">
    <w:name w:val="Heading 3 Char"/>
    <w:basedOn w:val="DefaultParagraphFont"/>
    <w:link w:val="Heading3"/>
    <w:uiPriority w:val="9"/>
    <w:qFormat/>
    <w:rsid w:val="009245E2"/>
    <w:rPr>
      <w:rFonts w:asciiTheme="majorHAnsi" w:eastAsiaTheme="majorEastAsia" w:hAnsiTheme="majorHAnsi" w:cstheme="majorBidi"/>
      <w:color w:val="1F3763" w:themeColor="accent1" w:themeShade="7F"/>
      <w:sz w:val="24"/>
      <w:szCs w:val="24"/>
    </w:rPr>
  </w:style>
  <w:style w:type="character" w:styleId="PlaceholderText">
    <w:name w:val="Placeholder Text"/>
    <w:basedOn w:val="DefaultParagraphFont"/>
    <w:uiPriority w:val="99"/>
    <w:semiHidden/>
    <w:qFormat/>
    <w:rsid w:val="009245E2"/>
    <w:rPr>
      <w:color w:val="808080"/>
    </w:rPr>
  </w:style>
  <w:style w:type="character" w:customStyle="1" w:styleId="BodyTextChar">
    <w:name w:val="Body Text Char"/>
    <w:basedOn w:val="DefaultParagraphFont"/>
    <w:link w:val="BodyText"/>
    <w:uiPriority w:val="1"/>
    <w:qFormat/>
    <w:rsid w:val="009245E2"/>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qFormat/>
    <w:rsid w:val="009245E2"/>
  </w:style>
  <w:style w:type="character" w:customStyle="1" w:styleId="FooterChar">
    <w:name w:val="Footer Char"/>
    <w:basedOn w:val="DefaultParagraphFont"/>
    <w:link w:val="Footer"/>
    <w:uiPriority w:val="99"/>
    <w:qFormat/>
    <w:rsid w:val="009245E2"/>
  </w:style>
  <w:style w:type="character" w:customStyle="1" w:styleId="InternetLink">
    <w:name w:val="Internet Link"/>
    <w:basedOn w:val="DefaultParagraphFont"/>
    <w:uiPriority w:val="99"/>
    <w:unhideWhenUsed/>
    <w:rsid w:val="009245E2"/>
    <w:rPr>
      <w:color w:val="0563C1" w:themeColor="hyperlink"/>
      <w:u w:val="single"/>
    </w:rPr>
  </w:style>
  <w:style w:type="character" w:styleId="UnresolvedMention">
    <w:name w:val="Unresolved Mention"/>
    <w:basedOn w:val="DefaultParagraphFont"/>
    <w:uiPriority w:val="99"/>
    <w:semiHidden/>
    <w:unhideWhenUsed/>
    <w:qFormat/>
    <w:rsid w:val="009245E2"/>
    <w:rPr>
      <w:color w:val="605E5C"/>
      <w:shd w:val="clear" w:color="auto" w:fill="E1DFDD"/>
    </w:rPr>
  </w:style>
  <w:style w:type="character" w:styleId="CommentReference">
    <w:name w:val="annotation reference"/>
    <w:basedOn w:val="DefaultParagraphFont"/>
    <w:uiPriority w:val="99"/>
    <w:semiHidden/>
    <w:unhideWhenUsed/>
    <w:qFormat/>
    <w:rsid w:val="004722D1"/>
    <w:rPr>
      <w:sz w:val="16"/>
      <w:szCs w:val="16"/>
    </w:rPr>
  </w:style>
  <w:style w:type="character" w:customStyle="1" w:styleId="CommentTextChar">
    <w:name w:val="Comment Text Char"/>
    <w:basedOn w:val="DefaultParagraphFont"/>
    <w:link w:val="CommentText"/>
    <w:uiPriority w:val="99"/>
    <w:semiHidden/>
    <w:qFormat/>
    <w:rsid w:val="004722D1"/>
    <w:rPr>
      <w:sz w:val="20"/>
      <w:szCs w:val="20"/>
    </w:rPr>
  </w:style>
  <w:style w:type="character" w:styleId="LineNumber">
    <w:name w:val="line number"/>
    <w:basedOn w:val="DefaultParagraphFont"/>
    <w:uiPriority w:val="99"/>
    <w:semiHidden/>
    <w:unhideWhenUsed/>
    <w:qFormat/>
    <w:rsid w:val="00D36007"/>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uiPriority w:val="1"/>
    <w:qFormat/>
    <w:rsid w:val="009245E2"/>
    <w:pPr>
      <w:widowControl w:val="0"/>
      <w:spacing w:after="0" w:line="240" w:lineRule="auto"/>
    </w:pPr>
    <w:rPr>
      <w:rFonts w:ascii="Times New Roman" w:eastAsia="Times New Roman" w:hAnsi="Times New Roman" w:cs="Times New Roman"/>
      <w:sz w:val="24"/>
      <w:szCs w:val="24"/>
      <w:lang w:val="en-US"/>
    </w:rPr>
  </w:style>
  <w:style w:type="paragraph" w:styleId="List">
    <w:name w:val="List"/>
    <w:basedOn w:val="BodyText"/>
    <w:rPr>
      <w:rFonts w:ascii="Arial" w:hAnsi="Arial" w:cs="Lohit Devanagari"/>
    </w:rPr>
  </w:style>
  <w:style w:type="paragraph" w:styleId="Caption">
    <w:name w:val="caption"/>
    <w:basedOn w:val="Normal"/>
    <w:qFormat/>
    <w:pPr>
      <w:suppressLineNumbers/>
      <w:spacing w:before="120" w:after="120"/>
    </w:pPr>
    <w:rPr>
      <w:rFonts w:ascii="Arial" w:hAnsi="Arial" w:cs="Lohit Devanagari"/>
      <w:i/>
      <w:iCs/>
      <w:sz w:val="24"/>
      <w:szCs w:val="24"/>
    </w:rPr>
  </w:style>
  <w:style w:type="paragraph" w:customStyle="1" w:styleId="Index">
    <w:name w:val="Index"/>
    <w:basedOn w:val="Normal"/>
    <w:qFormat/>
    <w:pPr>
      <w:suppressLineNumbers/>
    </w:pPr>
    <w:rPr>
      <w:rFonts w:ascii="Arial" w:hAnsi="Arial" w:cs="Lohit Devanagari"/>
    </w:rPr>
  </w:style>
  <w:style w:type="paragraph" w:styleId="BalloonText">
    <w:name w:val="Balloon Text"/>
    <w:basedOn w:val="Normal"/>
    <w:link w:val="BalloonTextChar"/>
    <w:uiPriority w:val="99"/>
    <w:semiHidden/>
    <w:unhideWhenUsed/>
    <w:qFormat/>
    <w:rsid w:val="00FA20A3"/>
    <w:pPr>
      <w:spacing w:after="0" w:line="240" w:lineRule="auto"/>
    </w:pPr>
    <w:rPr>
      <w:rFonts w:ascii="Segoe UI" w:hAnsi="Segoe UI" w:cs="Segoe UI"/>
      <w:sz w:val="18"/>
      <w:szCs w:val="18"/>
    </w:rPr>
  </w:style>
  <w:style w:type="paragraph" w:customStyle="1" w:styleId="EndNoteBibliographyTitle">
    <w:name w:val="EndNote Bibliography Title"/>
    <w:basedOn w:val="Normal"/>
    <w:link w:val="EndNoteBibliographyTitleChar"/>
    <w:qFormat/>
    <w:rsid w:val="00104EB0"/>
    <w:pPr>
      <w:spacing w:after="0"/>
      <w:jc w:val="center"/>
    </w:pPr>
    <w:rPr>
      <w:rFonts w:ascii="Calibri" w:hAnsi="Calibri" w:cs="Calibri"/>
      <w:lang w:val="en-US"/>
    </w:rPr>
  </w:style>
  <w:style w:type="paragraph" w:customStyle="1" w:styleId="EndNoteBibliography">
    <w:name w:val="EndNote Bibliography"/>
    <w:basedOn w:val="Normal"/>
    <w:link w:val="EndNoteBibliographyChar"/>
    <w:qFormat/>
    <w:rsid w:val="00104EB0"/>
    <w:pPr>
      <w:spacing w:line="240" w:lineRule="auto"/>
    </w:pPr>
    <w:rPr>
      <w:rFonts w:ascii="Calibri" w:hAnsi="Calibri" w:cs="Calibri"/>
      <w:lang w:val="en-US"/>
    </w:rPr>
  </w:style>
  <w:style w:type="paragraph" w:customStyle="1" w:styleId="TableParagraph">
    <w:name w:val="Table Paragraph"/>
    <w:basedOn w:val="Normal"/>
    <w:uiPriority w:val="1"/>
    <w:qFormat/>
    <w:rsid w:val="00F367E2"/>
    <w:pPr>
      <w:widowControl w:val="0"/>
      <w:spacing w:before="83" w:after="0" w:line="240" w:lineRule="auto"/>
    </w:pPr>
    <w:rPr>
      <w:rFonts w:ascii="Georgia" w:eastAsia="Georgia" w:hAnsi="Georgia" w:cs="Georgia"/>
      <w:lang w:val="en-US"/>
    </w:rPr>
  </w:style>
  <w:style w:type="paragraph" w:styleId="ListParagraph">
    <w:name w:val="List Paragraph"/>
    <w:basedOn w:val="Normal"/>
    <w:uiPriority w:val="34"/>
    <w:qFormat/>
    <w:rsid w:val="009245E2"/>
    <w:pPr>
      <w:ind w:left="720"/>
      <w:contextualSpacing/>
    </w:pPr>
  </w:style>
  <w:style w:type="paragraph" w:styleId="Header">
    <w:name w:val="header"/>
    <w:basedOn w:val="Normal"/>
    <w:link w:val="HeaderChar"/>
    <w:uiPriority w:val="99"/>
    <w:unhideWhenUsed/>
    <w:rsid w:val="009245E2"/>
    <w:pPr>
      <w:suppressLineNumbers/>
      <w:tabs>
        <w:tab w:val="center" w:pos="4513"/>
        <w:tab w:val="right" w:pos="9026"/>
      </w:tabs>
      <w:spacing w:after="0" w:line="240" w:lineRule="auto"/>
    </w:pPr>
  </w:style>
  <w:style w:type="paragraph" w:styleId="Footer">
    <w:name w:val="footer"/>
    <w:basedOn w:val="Normal"/>
    <w:link w:val="FooterChar"/>
    <w:uiPriority w:val="99"/>
    <w:unhideWhenUsed/>
    <w:rsid w:val="009245E2"/>
    <w:pPr>
      <w:suppressLineNumbers/>
      <w:tabs>
        <w:tab w:val="center" w:pos="4513"/>
        <w:tab w:val="right" w:pos="9026"/>
      </w:tabs>
      <w:spacing w:after="0" w:line="240" w:lineRule="auto"/>
    </w:pPr>
  </w:style>
  <w:style w:type="paragraph" w:styleId="CommentText">
    <w:name w:val="annotation text"/>
    <w:basedOn w:val="Normal"/>
    <w:link w:val="CommentTextChar"/>
    <w:uiPriority w:val="99"/>
    <w:semiHidden/>
    <w:unhideWhenUsed/>
    <w:qFormat/>
    <w:rsid w:val="004722D1"/>
    <w:pPr>
      <w:spacing w:line="240" w:lineRule="auto"/>
    </w:pPr>
    <w:rPr>
      <w:sz w:val="20"/>
      <w:szCs w:val="20"/>
    </w:rPr>
  </w:style>
  <w:style w:type="table" w:styleId="ListTable1Light-Accent1">
    <w:name w:val="List Table 1 Light Accent 1"/>
    <w:basedOn w:val="TableNormal"/>
    <w:uiPriority w:val="46"/>
    <w:rsid w:val="00D62443"/>
    <w:tblPr>
      <w:tblStyleRowBandSize w:val="1"/>
      <w:tblStyleColBandSize w:val="1"/>
    </w:tblPr>
    <w:tblStylePr w:type="firstRow">
      <w:rPr>
        <w:b/>
        <w:bCs/>
      </w:rPr>
      <w:tblPr/>
      <w:tcPr>
        <w:tcBorders>
          <w:bottom w:val="single" w:sz="4" w:space="0" w:color="4472C4" w:themeColor="accent1"/>
        </w:tcBorders>
      </w:tcPr>
    </w:tblStylePr>
    <w:tblStylePr w:type="lastRow">
      <w:rPr>
        <w:b/>
        <w:bCs/>
      </w:rPr>
      <w:tblPr/>
      <w:tcPr>
        <w:tcBorders>
          <w:top w:val="sing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
    <w:name w:val="Table Grid"/>
    <w:basedOn w:val="TableNormal"/>
    <w:uiPriority w:val="39"/>
    <w:rsid w:val="009245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3">
    <w:name w:val="List Table 6 Colorful Accent 3"/>
    <w:basedOn w:val="TableNormal"/>
    <w:uiPriority w:val="51"/>
    <w:rsid w:val="009245E2"/>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5">
    <w:name w:val="List Table 2 Accent 5"/>
    <w:basedOn w:val="TableNormal"/>
    <w:uiPriority w:val="47"/>
    <w:rsid w:val="009245E2"/>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5">
    <w:name w:val="Grid Table 2 Accent 5"/>
    <w:basedOn w:val="TableNormal"/>
    <w:uiPriority w:val="47"/>
    <w:rsid w:val="009245E2"/>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5B9BD5" w:themeColor="accent5"/>
          <w:insideH w:val="nil"/>
          <w:insideV w:val="nil"/>
        </w:tcBorders>
        <w:shd w:val="clear" w:color="auto" w:fill="FFFFFF" w:themeFill="background1"/>
      </w:tcPr>
    </w:tblStylePr>
    <w:tblStylePr w:type="lastRow">
      <w:rPr>
        <w:b/>
        <w:bCs/>
      </w:rPr>
      <w:tblPr/>
      <w:tcPr>
        <w:tcBorders>
          <w:top w:val="double" w:sz="2" w:space="0" w:color="5B9BD5"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1">
    <w:name w:val="List Table 2 Accent 1"/>
    <w:basedOn w:val="TableNormal"/>
    <w:uiPriority w:val="47"/>
    <w:rsid w:val="00AD483D"/>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CommentSubject">
    <w:name w:val="annotation subject"/>
    <w:basedOn w:val="CommentText"/>
    <w:next w:val="CommentText"/>
    <w:link w:val="CommentSubjectChar"/>
    <w:uiPriority w:val="99"/>
    <w:semiHidden/>
    <w:unhideWhenUsed/>
    <w:rsid w:val="00E64867"/>
    <w:rPr>
      <w:b/>
      <w:bCs/>
    </w:rPr>
  </w:style>
  <w:style w:type="character" w:customStyle="1" w:styleId="CommentSubjectChar">
    <w:name w:val="Comment Subject Char"/>
    <w:basedOn w:val="CommentTextChar"/>
    <w:link w:val="CommentSubject"/>
    <w:uiPriority w:val="99"/>
    <w:semiHidden/>
    <w:rsid w:val="00E6486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3612</Words>
  <Characters>20593</Characters>
  <Application>Microsoft Office Word</Application>
  <DocSecurity>0</DocSecurity>
  <Lines>171</Lines>
  <Paragraphs>48</Paragraphs>
  <ScaleCrop>false</ScaleCrop>
  <Company/>
  <LinksUpToDate>false</LinksUpToDate>
  <CharactersWithSpaces>24157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 Agamah</dc:creator>
  <dc:description/>
  <cp:lastModifiedBy>Francis Agamah</cp:lastModifiedBy>
  <cp:revision>36</cp:revision>
  <cp:lastPrinted>2020-02-17T13:12:00Z</cp:lastPrinted>
  <dcterms:created xsi:type="dcterms:W3CDTF">2021-06-23T10:00:00Z</dcterms:created>
  <dcterms:modified xsi:type="dcterms:W3CDTF">2021-06-24T10:42:00Z</dcterms:modified>
  <dc:language>en-ZA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