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00F46" w14:textId="3E859CAB" w:rsidR="00937036" w:rsidRPr="00054759" w:rsidRDefault="00937036" w:rsidP="00937036">
      <w:pPr>
        <w:rPr>
          <w:rFonts w:ascii="Arial" w:hAnsi="Arial" w:cs="Arial"/>
        </w:rPr>
      </w:pPr>
      <w:r w:rsidRPr="00054759">
        <w:rPr>
          <w:rFonts w:ascii="Arial" w:hAnsi="Arial" w:cs="Arial"/>
          <w:b/>
          <w:bCs/>
        </w:rPr>
        <w:t xml:space="preserve">Table </w:t>
      </w:r>
      <w:r w:rsidR="008A4A74">
        <w:rPr>
          <w:rFonts w:ascii="Arial" w:hAnsi="Arial" w:cs="Arial"/>
          <w:b/>
          <w:bCs/>
        </w:rPr>
        <w:t>6</w:t>
      </w:r>
      <w:r w:rsidRPr="00054759">
        <w:rPr>
          <w:rFonts w:ascii="Arial" w:hAnsi="Arial" w:cs="Arial"/>
          <w:b/>
          <w:bCs/>
        </w:rPr>
        <w:t>:</w:t>
      </w:r>
      <w:r w:rsidRPr="00054759">
        <w:rPr>
          <w:rFonts w:ascii="Arial" w:hAnsi="Arial" w:cs="Arial"/>
        </w:rPr>
        <w:t xml:space="preserve"> Predicted </w:t>
      </w:r>
      <w:proofErr w:type="spellStart"/>
      <w:r w:rsidRPr="00054759">
        <w:rPr>
          <w:rFonts w:ascii="Arial" w:hAnsi="Arial" w:cs="Arial"/>
        </w:rPr>
        <w:t>repurposable</w:t>
      </w:r>
      <w:proofErr w:type="spellEnd"/>
      <w:r w:rsidRPr="00054759">
        <w:rPr>
          <w:rFonts w:ascii="Arial" w:hAnsi="Arial" w:cs="Arial"/>
        </w:rPr>
        <w:t xml:space="preserve"> drug hits identified using semantic similarity approach. Drug information collected from </w:t>
      </w:r>
      <w:proofErr w:type="spellStart"/>
      <w:r w:rsidRPr="00054759">
        <w:rPr>
          <w:rFonts w:ascii="Arial" w:hAnsi="Arial" w:cs="Arial"/>
        </w:rPr>
        <w:t>DrugBank</w:t>
      </w:r>
      <w:proofErr w:type="spellEnd"/>
      <w:r w:rsidRPr="00054759">
        <w:rPr>
          <w:rFonts w:ascii="Arial" w:hAnsi="Arial" w:cs="Arial"/>
        </w:rPr>
        <w:t xml:space="preserve"> </w:t>
      </w:r>
      <w:proofErr w:type="gramStart"/>
      <w:r w:rsidRPr="00054759">
        <w:rPr>
          <w:rFonts w:ascii="Arial" w:hAnsi="Arial" w:cs="Arial"/>
        </w:rPr>
        <w:t>( www.drugbank.ca/</w:t>
      </w:r>
      <w:proofErr w:type="gramEnd"/>
      <w:r w:rsidRPr="00054759">
        <w:rPr>
          <w:rFonts w:ascii="Arial" w:hAnsi="Arial" w:cs="Arial"/>
        </w:rPr>
        <w:t>)</w:t>
      </w:r>
    </w:p>
    <w:tbl>
      <w:tblPr>
        <w:tblStyle w:val="ListTable2-Accent51"/>
        <w:tblW w:w="15876" w:type="dxa"/>
        <w:tblInd w:w="-1139" w:type="dxa"/>
        <w:tblBorders>
          <w:top w:val="none" w:sz="0" w:space="0" w:color="auto"/>
          <w:bottom w:val="single" w:sz="4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132"/>
        <w:gridCol w:w="1559"/>
        <w:gridCol w:w="1985"/>
        <w:gridCol w:w="1559"/>
        <w:gridCol w:w="4111"/>
        <w:gridCol w:w="1276"/>
        <w:gridCol w:w="1417"/>
        <w:gridCol w:w="1417"/>
      </w:tblGrid>
      <w:tr w:rsidR="00937036" w:rsidRPr="00340371" w14:paraId="4A0F9CC5" w14:textId="77777777" w:rsidTr="008F66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0156ADE0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Drug Category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75591BC0" w14:textId="77777777" w:rsidR="00937036" w:rsidRPr="00054759" w:rsidRDefault="00937036" w:rsidP="008F666D">
            <w:pPr>
              <w:tabs>
                <w:tab w:val="left" w:pos="278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Drug Bank ID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8A897D" w14:textId="77777777" w:rsidR="00937036" w:rsidRPr="00054759" w:rsidRDefault="00937036" w:rsidP="008F666D">
            <w:pPr>
              <w:tabs>
                <w:tab w:val="left" w:pos="278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Drug Name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C965A4" w14:textId="77777777" w:rsidR="00937036" w:rsidRPr="00054759" w:rsidRDefault="00937036" w:rsidP="008F666D">
            <w:pPr>
              <w:tabs>
                <w:tab w:val="left" w:pos="278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Original therapeutic purpose(s)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4D0757" w14:textId="77777777" w:rsidR="00937036" w:rsidRPr="00054759" w:rsidRDefault="00937036" w:rsidP="008F666D">
            <w:pPr>
              <w:tabs>
                <w:tab w:val="left" w:pos="278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Target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E1F685F" w14:textId="77777777" w:rsidR="00937036" w:rsidRPr="00054759" w:rsidRDefault="00937036" w:rsidP="008F666D">
            <w:pPr>
              <w:tabs>
                <w:tab w:val="left" w:pos="278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Known activity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F40790" w14:textId="77777777" w:rsidR="00937036" w:rsidRPr="00054759" w:rsidRDefault="00937036" w:rsidP="008F666D">
            <w:pPr>
              <w:tabs>
                <w:tab w:val="left" w:pos="278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Enriched Similarity Score (ESS)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D2ED50" w14:textId="77777777" w:rsidR="00937036" w:rsidRPr="00054759" w:rsidRDefault="00937036" w:rsidP="008F666D">
            <w:pPr>
              <w:tabs>
                <w:tab w:val="left" w:pos="278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 xml:space="preserve">Non-redundant Enriched Similarity Score (NRSS)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E6F346" w14:textId="77777777" w:rsidR="00937036" w:rsidRPr="00054759" w:rsidRDefault="00937036" w:rsidP="008F666D">
            <w:pPr>
              <w:tabs>
                <w:tab w:val="left" w:pos="278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Redundant similarity score (RSS)</w:t>
            </w:r>
          </w:p>
        </w:tc>
      </w:tr>
      <w:tr w:rsidR="00937036" w:rsidRPr="00340371" w14:paraId="4C3BC004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single" w:sz="4" w:space="0" w:color="auto"/>
            </w:tcBorders>
          </w:tcPr>
          <w:p w14:paraId="53FE1153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Antimalarial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54EB7C3C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DB00608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909F6E4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Chloroquine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E5174A6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Rheumatic disease, malaria, extraintestinal amebiasis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5F4ECC1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necrosis factor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302B89E5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 xml:space="preserve">Inhibits the action of </w:t>
            </w:r>
            <w:proofErr w:type="spellStart"/>
            <w:r w:rsidRPr="00054759">
              <w:rPr>
                <w:rFonts w:ascii="Arial" w:hAnsi="Arial" w:cs="Arial"/>
              </w:rPr>
              <w:t>heme</w:t>
            </w:r>
            <w:proofErr w:type="spellEnd"/>
            <w:r w:rsidRPr="00054759">
              <w:rPr>
                <w:rFonts w:ascii="Arial" w:hAnsi="Arial" w:cs="Arial"/>
              </w:rPr>
              <w:t xml:space="preserve"> polymerase in malarial trophozoites, preventing the conversion of </w:t>
            </w:r>
            <w:proofErr w:type="spellStart"/>
            <w:r w:rsidRPr="00054759">
              <w:rPr>
                <w:rFonts w:ascii="Arial" w:hAnsi="Arial" w:cs="Arial"/>
              </w:rPr>
              <w:t>heme</w:t>
            </w:r>
            <w:proofErr w:type="spellEnd"/>
            <w:r w:rsidRPr="00054759">
              <w:rPr>
                <w:rFonts w:ascii="Arial" w:hAnsi="Arial" w:cs="Arial"/>
              </w:rPr>
              <w:t xml:space="preserve"> to </w:t>
            </w:r>
            <w:proofErr w:type="spellStart"/>
            <w:r w:rsidRPr="00054759">
              <w:rPr>
                <w:rFonts w:ascii="Arial" w:hAnsi="Arial" w:cs="Arial"/>
              </w:rPr>
              <w:t>hemazoin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155F19B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0.56954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92291DD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0.7663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E429ADC" w14:textId="77777777" w:rsidR="00937036" w:rsidRPr="00054759" w:rsidRDefault="00937036" w:rsidP="008F666D">
            <w:pPr>
              <w:tabs>
                <w:tab w:val="left" w:pos="2780"/>
              </w:tabs>
              <w:ind w:lef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0.8063</w:t>
            </w:r>
          </w:p>
        </w:tc>
      </w:tr>
      <w:tr w:rsidR="00937036" w:rsidRPr="00340371" w14:paraId="463CB32E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B4227FB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4048973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DB01611</w:t>
            </w:r>
          </w:p>
        </w:tc>
        <w:tc>
          <w:tcPr>
            <w:tcW w:w="1559" w:type="dxa"/>
          </w:tcPr>
          <w:p w14:paraId="5D19BC45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54759">
              <w:rPr>
                <w:rFonts w:ascii="Arial" w:hAnsi="Arial" w:cs="Arial"/>
                <w:sz w:val="20"/>
                <w:szCs w:val="20"/>
              </w:rPr>
              <w:t>Hydroxy-chloroquine</w:t>
            </w:r>
            <w:proofErr w:type="gramEnd"/>
          </w:p>
        </w:tc>
        <w:tc>
          <w:tcPr>
            <w:tcW w:w="1985" w:type="dxa"/>
          </w:tcPr>
          <w:p w14:paraId="3F588573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Malaria, chronic discoid lupus, erythematosus, systemic lupus, acute rheumatoid arthritis, and chronic rheumatoid arthritis</w:t>
            </w:r>
          </w:p>
        </w:tc>
        <w:tc>
          <w:tcPr>
            <w:tcW w:w="1559" w:type="dxa"/>
          </w:tcPr>
          <w:p w14:paraId="42045336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Toll-like receptor 9,</w:t>
            </w:r>
          </w:p>
          <w:p w14:paraId="3AF90E91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Toll-like receptor 7,</w:t>
            </w:r>
          </w:p>
          <w:p w14:paraId="7FB0A33E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DNA</w:t>
            </w:r>
          </w:p>
        </w:tc>
        <w:tc>
          <w:tcPr>
            <w:tcW w:w="4111" w:type="dxa"/>
          </w:tcPr>
          <w:p w14:paraId="3673882C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Interferes with the malaria parasite’s ability to proteolyze haemoglobin, thus, inhibiting the normal growth and replication of the parasite</w:t>
            </w:r>
          </w:p>
          <w:p w14:paraId="093BC333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4BC2C61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 xml:space="preserve">Interferes with the action of parasitic </w:t>
            </w:r>
            <w:proofErr w:type="spellStart"/>
            <w:r w:rsidRPr="00054759">
              <w:rPr>
                <w:rFonts w:ascii="Arial" w:hAnsi="Arial" w:cs="Arial"/>
              </w:rPr>
              <w:t>heme</w:t>
            </w:r>
            <w:proofErr w:type="spellEnd"/>
            <w:r w:rsidRPr="00054759">
              <w:rPr>
                <w:rFonts w:ascii="Arial" w:hAnsi="Arial" w:cs="Arial"/>
              </w:rPr>
              <w:t xml:space="preserve"> polymerase, allowing for the accumulation of the toxic beta-hematin</w:t>
            </w:r>
          </w:p>
          <w:p w14:paraId="51FF6F90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F67B77C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Inhibits adaptive immunity</w:t>
            </w:r>
          </w:p>
          <w:p w14:paraId="58F6F786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Inhibits innate immunity</w:t>
            </w:r>
          </w:p>
        </w:tc>
        <w:tc>
          <w:tcPr>
            <w:tcW w:w="1276" w:type="dxa"/>
          </w:tcPr>
          <w:p w14:paraId="1582A39A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0.39014</w:t>
            </w:r>
          </w:p>
        </w:tc>
        <w:tc>
          <w:tcPr>
            <w:tcW w:w="1417" w:type="dxa"/>
          </w:tcPr>
          <w:p w14:paraId="4FCB0F3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0.51466</w:t>
            </w:r>
          </w:p>
        </w:tc>
        <w:tc>
          <w:tcPr>
            <w:tcW w:w="1417" w:type="dxa"/>
          </w:tcPr>
          <w:p w14:paraId="3C1329F0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0.58274</w:t>
            </w:r>
          </w:p>
        </w:tc>
      </w:tr>
      <w:tr w:rsidR="00937036" w:rsidRPr="00340371" w14:paraId="02BDA8C3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1B2C122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Monoclonal antibody</w:t>
            </w:r>
          </w:p>
        </w:tc>
        <w:tc>
          <w:tcPr>
            <w:tcW w:w="1132" w:type="dxa"/>
          </w:tcPr>
          <w:p w14:paraId="61A7EB86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035A09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A1C364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D1AF0B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C351010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AB61233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5E506F2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E483248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37036" w:rsidRPr="00340371" w14:paraId="67FB459C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0FFE195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37DF96F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DB08904</w:t>
            </w:r>
          </w:p>
        </w:tc>
        <w:tc>
          <w:tcPr>
            <w:tcW w:w="1559" w:type="dxa"/>
          </w:tcPr>
          <w:p w14:paraId="02D6DBD0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Certolizumab pegol</w:t>
            </w:r>
          </w:p>
        </w:tc>
        <w:tc>
          <w:tcPr>
            <w:tcW w:w="1985" w:type="dxa"/>
          </w:tcPr>
          <w:p w14:paraId="07BB6ECB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Rheumatoid arthritis, psoriatic arthritis, </w:t>
            </w:r>
          </w:p>
          <w:p w14:paraId="3C96060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ankylosing spondylitis and Crohn’s disease</w:t>
            </w:r>
          </w:p>
        </w:tc>
        <w:tc>
          <w:tcPr>
            <w:tcW w:w="1559" w:type="dxa"/>
          </w:tcPr>
          <w:p w14:paraId="62718EA0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necrosis factor</w:t>
            </w:r>
          </w:p>
        </w:tc>
        <w:tc>
          <w:tcPr>
            <w:tcW w:w="4111" w:type="dxa"/>
          </w:tcPr>
          <w:p w14:paraId="3979701C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Certolizumab acts as a neutralizer that targets the activation of TNF-alpha to inhibit the downstream inflammatory process.</w:t>
            </w:r>
          </w:p>
        </w:tc>
        <w:tc>
          <w:tcPr>
            <w:tcW w:w="1276" w:type="dxa"/>
          </w:tcPr>
          <w:p w14:paraId="02CEAFCD" w14:textId="77777777" w:rsidR="00937036" w:rsidRPr="00054759" w:rsidRDefault="00937036" w:rsidP="008F6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0.56393</w:t>
            </w:r>
          </w:p>
        </w:tc>
        <w:tc>
          <w:tcPr>
            <w:tcW w:w="1417" w:type="dxa"/>
          </w:tcPr>
          <w:p w14:paraId="4E3B05D7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0.56393</w:t>
            </w:r>
          </w:p>
        </w:tc>
        <w:tc>
          <w:tcPr>
            <w:tcW w:w="1417" w:type="dxa"/>
          </w:tcPr>
          <w:p w14:paraId="495BF60E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0.7877</w:t>
            </w:r>
          </w:p>
        </w:tc>
      </w:tr>
      <w:tr w:rsidR="00937036" w:rsidRPr="00340371" w14:paraId="2FE9429F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DAA594D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B309A76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DB06674</w:t>
            </w:r>
          </w:p>
        </w:tc>
        <w:tc>
          <w:tcPr>
            <w:tcW w:w="1559" w:type="dxa"/>
          </w:tcPr>
          <w:p w14:paraId="12A2A99D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Golimumab</w:t>
            </w:r>
          </w:p>
        </w:tc>
        <w:tc>
          <w:tcPr>
            <w:tcW w:w="1985" w:type="dxa"/>
          </w:tcPr>
          <w:p w14:paraId="0551B28C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Rheumatoid arthritis, </w:t>
            </w:r>
          </w:p>
          <w:p w14:paraId="2A3B556A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psoriatic arthritis, ankylosing </w:t>
            </w:r>
            <w:r w:rsidRPr="00054759">
              <w:rPr>
                <w:rFonts w:ascii="Arial" w:hAnsi="Arial" w:cs="Arial"/>
                <w:sz w:val="20"/>
                <w:szCs w:val="20"/>
              </w:rPr>
              <w:lastRenderedPageBreak/>
              <w:t>spondylitis, and   ulcerative colitis</w:t>
            </w:r>
          </w:p>
        </w:tc>
        <w:tc>
          <w:tcPr>
            <w:tcW w:w="1559" w:type="dxa"/>
          </w:tcPr>
          <w:p w14:paraId="414891F5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lastRenderedPageBreak/>
              <w:t>Tumor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necrosis factor</w:t>
            </w:r>
          </w:p>
        </w:tc>
        <w:tc>
          <w:tcPr>
            <w:tcW w:w="4111" w:type="dxa"/>
          </w:tcPr>
          <w:p w14:paraId="181444AA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Acts as an antibody that binds and inhibits TNF-alpha, thus preventing the ability of its target receptor.</w:t>
            </w:r>
          </w:p>
        </w:tc>
        <w:tc>
          <w:tcPr>
            <w:tcW w:w="1276" w:type="dxa"/>
          </w:tcPr>
          <w:p w14:paraId="5C9AED5F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0.56393</w:t>
            </w:r>
          </w:p>
        </w:tc>
        <w:tc>
          <w:tcPr>
            <w:tcW w:w="1417" w:type="dxa"/>
          </w:tcPr>
          <w:p w14:paraId="3E913785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0.7877</w:t>
            </w:r>
          </w:p>
        </w:tc>
        <w:tc>
          <w:tcPr>
            <w:tcW w:w="1417" w:type="dxa"/>
          </w:tcPr>
          <w:p w14:paraId="640BB345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0.81003</w:t>
            </w:r>
          </w:p>
        </w:tc>
      </w:tr>
      <w:tr w:rsidR="00937036" w:rsidRPr="00340371" w14:paraId="37AE6B8C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2AD9E76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9A4E06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DB00065</w:t>
            </w:r>
          </w:p>
        </w:tc>
        <w:tc>
          <w:tcPr>
            <w:tcW w:w="1559" w:type="dxa"/>
          </w:tcPr>
          <w:p w14:paraId="45416021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Infliximab</w:t>
            </w:r>
          </w:p>
        </w:tc>
        <w:tc>
          <w:tcPr>
            <w:tcW w:w="1985" w:type="dxa"/>
          </w:tcPr>
          <w:p w14:paraId="781198F1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Crohn’s disease, ulcerative colitis, rheumatoid arthritis, ankylosing spondylitis, psoriatic arthritis, and plaque psoriasis</w:t>
            </w:r>
          </w:p>
        </w:tc>
        <w:tc>
          <w:tcPr>
            <w:tcW w:w="1559" w:type="dxa"/>
          </w:tcPr>
          <w:p w14:paraId="56255647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necrosis factor </w:t>
            </w:r>
          </w:p>
        </w:tc>
        <w:tc>
          <w:tcPr>
            <w:tcW w:w="4111" w:type="dxa"/>
          </w:tcPr>
          <w:p w14:paraId="716BBE07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 xml:space="preserve">Acts as an inhibitor that binds to   TNF-alpha to prevent   pro-inflammatory cascade </w:t>
            </w:r>
            <w:proofErr w:type="spellStart"/>
            <w:r w:rsidRPr="00054759">
              <w:rPr>
                <w:rFonts w:ascii="Arial" w:hAnsi="Arial" w:cs="Arial"/>
              </w:rPr>
              <w:t>signaling</w:t>
            </w:r>
            <w:proofErr w:type="spellEnd"/>
          </w:p>
        </w:tc>
        <w:tc>
          <w:tcPr>
            <w:tcW w:w="1276" w:type="dxa"/>
          </w:tcPr>
          <w:p w14:paraId="4D660362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0.53534</w:t>
            </w:r>
          </w:p>
        </w:tc>
        <w:tc>
          <w:tcPr>
            <w:tcW w:w="1417" w:type="dxa"/>
          </w:tcPr>
          <w:p w14:paraId="5D9CB5B8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0.7877</w:t>
            </w:r>
          </w:p>
        </w:tc>
        <w:tc>
          <w:tcPr>
            <w:tcW w:w="1417" w:type="dxa"/>
          </w:tcPr>
          <w:p w14:paraId="5FF43BFE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0.81003</w:t>
            </w:r>
          </w:p>
        </w:tc>
      </w:tr>
      <w:tr w:rsidR="00937036" w:rsidRPr="00340371" w14:paraId="72DEA07C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39609F65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ACFAEBF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DB00051</w:t>
            </w:r>
          </w:p>
        </w:tc>
        <w:tc>
          <w:tcPr>
            <w:tcW w:w="1559" w:type="dxa"/>
          </w:tcPr>
          <w:p w14:paraId="1C6FB30D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Adalimumab</w:t>
            </w:r>
          </w:p>
        </w:tc>
        <w:tc>
          <w:tcPr>
            <w:tcW w:w="1985" w:type="dxa"/>
          </w:tcPr>
          <w:p w14:paraId="0434AF27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Rheumatoid arthritis, juvenile idiopathic arthritis, psoriatic arthritis, ankylosing spondylitis, Crohn’s disease, ulcerative colitis, plaque psoriasis, non-infectious intermediate, posterior and </w:t>
            </w:r>
            <w:proofErr w:type="spellStart"/>
            <w:proofErr w:type="gramStart"/>
            <w:r w:rsidRPr="00054759">
              <w:rPr>
                <w:rFonts w:ascii="Arial" w:hAnsi="Arial" w:cs="Arial"/>
                <w:sz w:val="20"/>
                <w:szCs w:val="20"/>
              </w:rPr>
              <w:t>panuveitis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,   </w:t>
            </w:r>
            <w:proofErr w:type="gramEnd"/>
            <w:r w:rsidRPr="00054759">
              <w:rPr>
                <w:rFonts w:ascii="Arial" w:hAnsi="Arial" w:cs="Arial"/>
                <w:sz w:val="20"/>
                <w:szCs w:val="20"/>
              </w:rPr>
              <w:t>hidradenitis suppurativa, and  Pyoderma Gangrenosum</w:t>
            </w:r>
          </w:p>
        </w:tc>
        <w:tc>
          <w:tcPr>
            <w:tcW w:w="1559" w:type="dxa"/>
          </w:tcPr>
          <w:p w14:paraId="74300BD5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necrosis factor </w:t>
            </w:r>
          </w:p>
        </w:tc>
        <w:tc>
          <w:tcPr>
            <w:tcW w:w="4111" w:type="dxa"/>
          </w:tcPr>
          <w:p w14:paraId="7242F212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Acts as an antibody that binds to TNF-alpha to inhibit its interaction with cell surface TNF receptors such as p55 and p75.</w:t>
            </w:r>
          </w:p>
        </w:tc>
        <w:tc>
          <w:tcPr>
            <w:tcW w:w="1276" w:type="dxa"/>
          </w:tcPr>
          <w:p w14:paraId="0D4D9AF2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0.53079</w:t>
            </w:r>
          </w:p>
        </w:tc>
        <w:tc>
          <w:tcPr>
            <w:tcW w:w="1417" w:type="dxa"/>
          </w:tcPr>
          <w:p w14:paraId="753DF9DF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0.72775</w:t>
            </w:r>
          </w:p>
        </w:tc>
        <w:tc>
          <w:tcPr>
            <w:tcW w:w="1417" w:type="dxa"/>
          </w:tcPr>
          <w:p w14:paraId="65A7D68C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0.75849</w:t>
            </w:r>
          </w:p>
        </w:tc>
      </w:tr>
      <w:tr w:rsidR="00937036" w:rsidRPr="00340371" w14:paraId="4CFBE252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1BF96E7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E0CFE7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DB01296</w:t>
            </w:r>
          </w:p>
        </w:tc>
        <w:tc>
          <w:tcPr>
            <w:tcW w:w="1559" w:type="dxa"/>
          </w:tcPr>
          <w:p w14:paraId="238A5626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Glucosamine</w:t>
            </w:r>
          </w:p>
        </w:tc>
        <w:tc>
          <w:tcPr>
            <w:tcW w:w="1985" w:type="dxa"/>
          </w:tcPr>
          <w:p w14:paraId="0D17B78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Osteoarthritis</w:t>
            </w:r>
          </w:p>
        </w:tc>
        <w:tc>
          <w:tcPr>
            <w:tcW w:w="1559" w:type="dxa"/>
          </w:tcPr>
          <w:p w14:paraId="61E7EFE9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necrosis factor,</w:t>
            </w:r>
          </w:p>
          <w:p w14:paraId="19EB96E3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Matrix metalloproteinase-9, Interferon-gamma</w:t>
            </w:r>
          </w:p>
          <w:p w14:paraId="7E0842C0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Chitosanase</w:t>
            </w:r>
          </w:p>
        </w:tc>
        <w:tc>
          <w:tcPr>
            <w:tcW w:w="4111" w:type="dxa"/>
          </w:tcPr>
          <w:p w14:paraId="1DF5BA1C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Serves as a precursor</w:t>
            </w:r>
          </w:p>
        </w:tc>
        <w:tc>
          <w:tcPr>
            <w:tcW w:w="1276" w:type="dxa"/>
          </w:tcPr>
          <w:p w14:paraId="76F18F79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0.52932</w:t>
            </w:r>
          </w:p>
        </w:tc>
        <w:tc>
          <w:tcPr>
            <w:tcW w:w="1417" w:type="dxa"/>
          </w:tcPr>
          <w:p w14:paraId="2C1A03DA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0.69089</w:t>
            </w:r>
          </w:p>
        </w:tc>
        <w:tc>
          <w:tcPr>
            <w:tcW w:w="1417" w:type="dxa"/>
          </w:tcPr>
          <w:p w14:paraId="7D129570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0.74441</w:t>
            </w:r>
          </w:p>
        </w:tc>
      </w:tr>
      <w:tr w:rsidR="00937036" w:rsidRPr="00340371" w14:paraId="50EE7A87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76264EB5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6A67DAD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DB00005</w:t>
            </w:r>
          </w:p>
        </w:tc>
        <w:tc>
          <w:tcPr>
            <w:tcW w:w="1559" w:type="dxa"/>
          </w:tcPr>
          <w:p w14:paraId="2C301C82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Etanercept</w:t>
            </w:r>
          </w:p>
        </w:tc>
        <w:tc>
          <w:tcPr>
            <w:tcW w:w="1985" w:type="dxa"/>
          </w:tcPr>
          <w:p w14:paraId="4CC265B7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Rheumatoid arthritis, plaque psoriasis, </w:t>
            </w:r>
            <w:r w:rsidRPr="00054759">
              <w:rPr>
                <w:rFonts w:ascii="Arial" w:hAnsi="Arial" w:cs="Arial"/>
                <w:sz w:val="20"/>
                <w:szCs w:val="20"/>
              </w:rPr>
              <w:lastRenderedPageBreak/>
              <w:t xml:space="preserve">polyarticular idiopathic arthritis, psoriatic arthritis, and ankylosing spondylitis. </w:t>
            </w:r>
          </w:p>
        </w:tc>
        <w:tc>
          <w:tcPr>
            <w:tcW w:w="1559" w:type="dxa"/>
          </w:tcPr>
          <w:p w14:paraId="58C50A0D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lastRenderedPageBreak/>
              <w:t>Tumor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necrosis factor</w:t>
            </w:r>
          </w:p>
        </w:tc>
        <w:tc>
          <w:tcPr>
            <w:tcW w:w="4111" w:type="dxa"/>
          </w:tcPr>
          <w:p w14:paraId="1A1F7622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 xml:space="preserve">Acts as an antibody that binds to TNF-alpha receptors, thus removing them </w:t>
            </w:r>
            <w:r w:rsidRPr="00054759">
              <w:rPr>
                <w:rFonts w:ascii="Arial" w:hAnsi="Arial" w:cs="Arial"/>
              </w:rPr>
              <w:lastRenderedPageBreak/>
              <w:t>from circulation and preventing their interaction with TNF-alpha</w:t>
            </w:r>
          </w:p>
        </w:tc>
        <w:tc>
          <w:tcPr>
            <w:tcW w:w="1276" w:type="dxa"/>
          </w:tcPr>
          <w:p w14:paraId="4403AEEC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lastRenderedPageBreak/>
              <w:t>0.52833</w:t>
            </w:r>
          </w:p>
        </w:tc>
        <w:tc>
          <w:tcPr>
            <w:tcW w:w="1417" w:type="dxa"/>
          </w:tcPr>
          <w:p w14:paraId="5C5A72E4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0.72005</w:t>
            </w:r>
          </w:p>
        </w:tc>
        <w:tc>
          <w:tcPr>
            <w:tcW w:w="1417" w:type="dxa"/>
          </w:tcPr>
          <w:p w14:paraId="14F688E5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0.75654</w:t>
            </w:r>
          </w:p>
        </w:tc>
      </w:tr>
      <w:tr w:rsidR="00937036" w:rsidRPr="00340371" w14:paraId="6E0A23BF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7DF75DE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2B9A3EA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DB05679</w:t>
            </w:r>
          </w:p>
        </w:tc>
        <w:tc>
          <w:tcPr>
            <w:tcW w:w="1559" w:type="dxa"/>
          </w:tcPr>
          <w:p w14:paraId="26D1E87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Ustekinumab</w:t>
            </w:r>
          </w:p>
        </w:tc>
        <w:tc>
          <w:tcPr>
            <w:tcW w:w="1985" w:type="dxa"/>
          </w:tcPr>
          <w:p w14:paraId="5DCF7691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Plaque psoriasis, psoriatic arthritis, Crohn’s disease, and ulcerative colitis.</w:t>
            </w:r>
          </w:p>
        </w:tc>
        <w:tc>
          <w:tcPr>
            <w:tcW w:w="1559" w:type="dxa"/>
          </w:tcPr>
          <w:p w14:paraId="7B049401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Interleukin-12 subunit beta,</w:t>
            </w:r>
          </w:p>
          <w:p w14:paraId="79AEE9D0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Interleukin-23</w:t>
            </w:r>
          </w:p>
        </w:tc>
        <w:tc>
          <w:tcPr>
            <w:tcW w:w="4111" w:type="dxa"/>
          </w:tcPr>
          <w:p w14:paraId="464CCFB7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 xml:space="preserve">Inhibits IL-12/23 </w:t>
            </w:r>
            <w:proofErr w:type="spellStart"/>
            <w:r w:rsidRPr="00054759">
              <w:rPr>
                <w:rFonts w:ascii="Arial" w:hAnsi="Arial" w:cs="Arial"/>
              </w:rPr>
              <w:t>signaling</w:t>
            </w:r>
            <w:proofErr w:type="spellEnd"/>
            <w:r w:rsidRPr="00054759">
              <w:rPr>
                <w:rFonts w:ascii="Arial" w:hAnsi="Arial" w:cs="Arial"/>
              </w:rPr>
              <w:t xml:space="preserve"> pathway leading to suppression of TH1 and TH17 cell lineage of cytokines and associated inflammatory pathways</w:t>
            </w:r>
          </w:p>
        </w:tc>
        <w:tc>
          <w:tcPr>
            <w:tcW w:w="1276" w:type="dxa"/>
          </w:tcPr>
          <w:p w14:paraId="0BC982C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0.37554</w:t>
            </w:r>
          </w:p>
        </w:tc>
        <w:tc>
          <w:tcPr>
            <w:tcW w:w="1417" w:type="dxa"/>
          </w:tcPr>
          <w:p w14:paraId="4CAA402A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0.4261</w:t>
            </w:r>
          </w:p>
        </w:tc>
        <w:tc>
          <w:tcPr>
            <w:tcW w:w="1417" w:type="dxa"/>
          </w:tcPr>
          <w:p w14:paraId="3A6C767B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0.46755</w:t>
            </w:r>
          </w:p>
        </w:tc>
      </w:tr>
      <w:tr w:rsidR="00937036" w:rsidRPr="00340371" w14:paraId="07DE35AF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160A5924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60A6C35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DB06168</w:t>
            </w:r>
          </w:p>
        </w:tc>
        <w:tc>
          <w:tcPr>
            <w:tcW w:w="1559" w:type="dxa"/>
          </w:tcPr>
          <w:p w14:paraId="78E5F495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Canakinumab</w:t>
            </w:r>
          </w:p>
        </w:tc>
        <w:tc>
          <w:tcPr>
            <w:tcW w:w="1985" w:type="dxa"/>
          </w:tcPr>
          <w:p w14:paraId="28E4F556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Familial Cold Autoinflammatory Syndrome, Muckle-Wells Syndrome, juvenile idiopathic arthritis</w:t>
            </w:r>
          </w:p>
        </w:tc>
        <w:tc>
          <w:tcPr>
            <w:tcW w:w="1559" w:type="dxa"/>
          </w:tcPr>
          <w:p w14:paraId="72A4ABCC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Interleukin-1 beta</w:t>
            </w:r>
          </w:p>
        </w:tc>
        <w:tc>
          <w:tcPr>
            <w:tcW w:w="4111" w:type="dxa"/>
          </w:tcPr>
          <w:p w14:paraId="325F9CDC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Binds to human IL-1β and neutralizes its inflammatory activity by blocking its interaction with IL-1 receptors</w:t>
            </w:r>
          </w:p>
        </w:tc>
        <w:tc>
          <w:tcPr>
            <w:tcW w:w="1276" w:type="dxa"/>
          </w:tcPr>
          <w:p w14:paraId="19115F31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0.36098</w:t>
            </w:r>
          </w:p>
        </w:tc>
        <w:tc>
          <w:tcPr>
            <w:tcW w:w="1417" w:type="dxa"/>
          </w:tcPr>
          <w:p w14:paraId="4A7DA847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0.49231</w:t>
            </w:r>
          </w:p>
        </w:tc>
        <w:tc>
          <w:tcPr>
            <w:tcW w:w="1417" w:type="dxa"/>
          </w:tcPr>
          <w:p w14:paraId="51AD7E97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0.55968</w:t>
            </w:r>
          </w:p>
        </w:tc>
      </w:tr>
      <w:tr w:rsidR="00937036" w:rsidRPr="00340371" w14:paraId="498807CA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72BE3158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577F4B5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DB09036</w:t>
            </w:r>
          </w:p>
        </w:tc>
        <w:tc>
          <w:tcPr>
            <w:tcW w:w="1559" w:type="dxa"/>
          </w:tcPr>
          <w:p w14:paraId="65F3816B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Siltuximab</w:t>
            </w:r>
            <w:proofErr w:type="spellEnd"/>
          </w:p>
        </w:tc>
        <w:tc>
          <w:tcPr>
            <w:tcW w:w="1985" w:type="dxa"/>
          </w:tcPr>
          <w:p w14:paraId="49B8D28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multicentric Castleman's disease, </w:t>
            </w:r>
          </w:p>
        </w:tc>
        <w:tc>
          <w:tcPr>
            <w:tcW w:w="1559" w:type="dxa"/>
          </w:tcPr>
          <w:p w14:paraId="5270FA5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Interleukin-6</w:t>
            </w:r>
          </w:p>
        </w:tc>
        <w:tc>
          <w:tcPr>
            <w:tcW w:w="4111" w:type="dxa"/>
          </w:tcPr>
          <w:p w14:paraId="5340435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Binds with Interleukin-6 to prevent interacting with IL-6 receptors, thus inhibiting the proliferation of lymphocytes.</w:t>
            </w:r>
          </w:p>
        </w:tc>
        <w:tc>
          <w:tcPr>
            <w:tcW w:w="1276" w:type="dxa"/>
          </w:tcPr>
          <w:p w14:paraId="6363CD0C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0.36071</w:t>
            </w:r>
          </w:p>
        </w:tc>
        <w:tc>
          <w:tcPr>
            <w:tcW w:w="1417" w:type="dxa"/>
          </w:tcPr>
          <w:p w14:paraId="06BE35E8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0.48012</w:t>
            </w:r>
          </w:p>
        </w:tc>
        <w:tc>
          <w:tcPr>
            <w:tcW w:w="1417" w:type="dxa"/>
          </w:tcPr>
          <w:p w14:paraId="4A26B203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0.5382</w:t>
            </w:r>
          </w:p>
        </w:tc>
      </w:tr>
      <w:tr w:rsidR="00937036" w:rsidRPr="00340371" w14:paraId="621F2667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029F9D0A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0583524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DB06273</w:t>
            </w:r>
          </w:p>
        </w:tc>
        <w:tc>
          <w:tcPr>
            <w:tcW w:w="1559" w:type="dxa"/>
          </w:tcPr>
          <w:p w14:paraId="12FB7BE0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Tocilizumab</w:t>
            </w:r>
          </w:p>
        </w:tc>
        <w:tc>
          <w:tcPr>
            <w:tcW w:w="1985" w:type="dxa"/>
          </w:tcPr>
          <w:p w14:paraId="54CC0A07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Rheumatoid arthritis, giant cell arteritis, polyarticular juvenile idiopathic arthritis, systemic juvenile idiopathic arthritis, and cytokine release syndrome</w:t>
            </w:r>
          </w:p>
        </w:tc>
        <w:tc>
          <w:tcPr>
            <w:tcW w:w="1559" w:type="dxa"/>
          </w:tcPr>
          <w:p w14:paraId="32A99D96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Interleukin-6 receptor subunit alpha</w:t>
            </w:r>
          </w:p>
        </w:tc>
        <w:tc>
          <w:tcPr>
            <w:tcW w:w="4111" w:type="dxa"/>
          </w:tcPr>
          <w:p w14:paraId="300F64AD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Acts as an inhibitor and antibody that binds soluble and membrane-bound IL-6 receptors, preventing IL-6 mediated inflammation</w:t>
            </w:r>
          </w:p>
        </w:tc>
        <w:tc>
          <w:tcPr>
            <w:tcW w:w="1276" w:type="dxa"/>
          </w:tcPr>
          <w:p w14:paraId="59960AE0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0.31537</w:t>
            </w:r>
          </w:p>
        </w:tc>
        <w:tc>
          <w:tcPr>
            <w:tcW w:w="1417" w:type="dxa"/>
          </w:tcPr>
          <w:p w14:paraId="6C2C1EE5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0.4223</w:t>
            </w:r>
          </w:p>
        </w:tc>
        <w:tc>
          <w:tcPr>
            <w:tcW w:w="1417" w:type="dxa"/>
          </w:tcPr>
          <w:p w14:paraId="73AA2A21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0.47212</w:t>
            </w:r>
          </w:p>
        </w:tc>
      </w:tr>
      <w:tr w:rsidR="00937036" w:rsidRPr="00340371" w14:paraId="0797CC49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0112558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CD27857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DB00108</w:t>
            </w:r>
          </w:p>
        </w:tc>
        <w:tc>
          <w:tcPr>
            <w:tcW w:w="1559" w:type="dxa"/>
          </w:tcPr>
          <w:p w14:paraId="015F4D25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Natalizumab</w:t>
            </w:r>
          </w:p>
        </w:tc>
        <w:tc>
          <w:tcPr>
            <w:tcW w:w="1985" w:type="dxa"/>
          </w:tcPr>
          <w:p w14:paraId="401F2602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multiple sclerosis.</w:t>
            </w:r>
          </w:p>
        </w:tc>
        <w:tc>
          <w:tcPr>
            <w:tcW w:w="1559" w:type="dxa"/>
          </w:tcPr>
          <w:p w14:paraId="060202F5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Integrin </w:t>
            </w:r>
            <w:proofErr w:type="gramStart"/>
            <w:r w:rsidRPr="00054759">
              <w:rPr>
                <w:rFonts w:ascii="Arial" w:hAnsi="Arial" w:cs="Arial"/>
                <w:sz w:val="20"/>
                <w:szCs w:val="20"/>
              </w:rPr>
              <w:t>alpha-4</w:t>
            </w:r>
            <w:proofErr w:type="gramEnd"/>
            <w:r w:rsidRPr="00054759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63822FC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Low-affinity immunoglobulin gamma Fc region receptor III-B,</w:t>
            </w:r>
          </w:p>
          <w:p w14:paraId="02A2D6F2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lastRenderedPageBreak/>
              <w:t>Intercellular adhesion molecule 1,</w:t>
            </w:r>
          </w:p>
          <w:p w14:paraId="3C1CBAA3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High-affinity immunoglobulin gamma Fc receptor I</w:t>
            </w:r>
          </w:p>
        </w:tc>
        <w:tc>
          <w:tcPr>
            <w:tcW w:w="4111" w:type="dxa"/>
          </w:tcPr>
          <w:p w14:paraId="3530C5F3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lastRenderedPageBreak/>
              <w:t>inhibits the α4-mediated adhesion of leukocytes to their counter-receptor(s).</w:t>
            </w:r>
          </w:p>
        </w:tc>
        <w:tc>
          <w:tcPr>
            <w:tcW w:w="1276" w:type="dxa"/>
          </w:tcPr>
          <w:p w14:paraId="2B26D7BE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0.31136</w:t>
            </w:r>
          </w:p>
        </w:tc>
        <w:tc>
          <w:tcPr>
            <w:tcW w:w="1417" w:type="dxa"/>
          </w:tcPr>
          <w:p w14:paraId="0C2F4D0C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0.58395</w:t>
            </w:r>
          </w:p>
        </w:tc>
        <w:tc>
          <w:tcPr>
            <w:tcW w:w="1417" w:type="dxa"/>
          </w:tcPr>
          <w:p w14:paraId="0DAB819B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0.62286</w:t>
            </w:r>
          </w:p>
        </w:tc>
      </w:tr>
      <w:tr w:rsidR="00937036" w:rsidRPr="00340371" w14:paraId="0DFE3B4F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584D01A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Immunomodulators</w:t>
            </w:r>
          </w:p>
        </w:tc>
        <w:tc>
          <w:tcPr>
            <w:tcW w:w="1132" w:type="dxa"/>
          </w:tcPr>
          <w:p w14:paraId="33306F81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327D94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088F2E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698737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27528F7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3B166FE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7C90142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541F26E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37036" w:rsidRPr="00340371" w14:paraId="7839DD78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D35F4E7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A012C6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DB08910</w:t>
            </w:r>
          </w:p>
        </w:tc>
        <w:tc>
          <w:tcPr>
            <w:tcW w:w="1559" w:type="dxa"/>
          </w:tcPr>
          <w:p w14:paraId="2A10D68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Pomalidomide</w:t>
            </w:r>
          </w:p>
        </w:tc>
        <w:tc>
          <w:tcPr>
            <w:tcW w:w="1985" w:type="dxa"/>
          </w:tcPr>
          <w:p w14:paraId="630245CA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Multiple myeloma </w:t>
            </w:r>
          </w:p>
        </w:tc>
        <w:tc>
          <w:tcPr>
            <w:tcW w:w="1559" w:type="dxa"/>
          </w:tcPr>
          <w:p w14:paraId="693C4D4B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necrosis factor</w:t>
            </w:r>
          </w:p>
        </w:tc>
        <w:tc>
          <w:tcPr>
            <w:tcW w:w="4111" w:type="dxa"/>
          </w:tcPr>
          <w:p w14:paraId="496E1A33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Acts as an inhibitor that enhances T cell and natural killer cell-mediated immunity and inhibits the production of pro-inflammatory cytokines</w:t>
            </w:r>
          </w:p>
        </w:tc>
        <w:tc>
          <w:tcPr>
            <w:tcW w:w="1276" w:type="dxa"/>
          </w:tcPr>
          <w:p w14:paraId="1FEFFC35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0.52095</w:t>
            </w:r>
          </w:p>
        </w:tc>
        <w:tc>
          <w:tcPr>
            <w:tcW w:w="1417" w:type="dxa"/>
          </w:tcPr>
          <w:p w14:paraId="54AB4363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0.69503</w:t>
            </w:r>
          </w:p>
        </w:tc>
        <w:tc>
          <w:tcPr>
            <w:tcW w:w="1417" w:type="dxa"/>
          </w:tcPr>
          <w:p w14:paraId="49450767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0.73025</w:t>
            </w:r>
          </w:p>
        </w:tc>
      </w:tr>
      <w:tr w:rsidR="00937036" w:rsidRPr="00340371" w14:paraId="390D7931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5EF249BD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003CF53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DB00668</w:t>
            </w:r>
          </w:p>
        </w:tc>
        <w:tc>
          <w:tcPr>
            <w:tcW w:w="1559" w:type="dxa"/>
          </w:tcPr>
          <w:p w14:paraId="7D3559B2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Epinephrine</w:t>
            </w:r>
          </w:p>
        </w:tc>
        <w:tc>
          <w:tcPr>
            <w:tcW w:w="1985" w:type="dxa"/>
          </w:tcPr>
          <w:p w14:paraId="02BF0ADD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Treatment of allergic reactions, idiopathic anaphylaxis, complete heart block, mucosal congestion, bronchial asthmatic paroxysms, syncope, Resuscitation in cardiac arrest following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anesthetic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accidents, open-angle glaucoma, relaxation of uterine musculature and inhibit uterine contractions</w:t>
            </w:r>
          </w:p>
        </w:tc>
        <w:tc>
          <w:tcPr>
            <w:tcW w:w="1559" w:type="dxa"/>
          </w:tcPr>
          <w:p w14:paraId="761063E0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necrosis factor,</w:t>
            </w:r>
          </w:p>
          <w:p w14:paraId="6DD46CEE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Alpha-1A adrenergic receptor,</w:t>
            </w:r>
          </w:p>
          <w:p w14:paraId="0963CE3E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Alpha-1B adrenergic receptor,</w:t>
            </w:r>
          </w:p>
          <w:p w14:paraId="54EBC3AA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Beta-1 adrenergic receptor,</w:t>
            </w:r>
          </w:p>
          <w:p w14:paraId="73BE31DD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Beta-2 adrenergic receptor,</w:t>
            </w:r>
          </w:p>
          <w:p w14:paraId="628BD4B5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Alpha-2A adrenergic receptor,</w:t>
            </w:r>
          </w:p>
          <w:p w14:paraId="296C1379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Alpha-2B adrenergic receptor,</w:t>
            </w:r>
          </w:p>
          <w:p w14:paraId="3233DC21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Alpha-1D adrenergic receptor</w:t>
            </w:r>
          </w:p>
        </w:tc>
        <w:tc>
          <w:tcPr>
            <w:tcW w:w="4111" w:type="dxa"/>
          </w:tcPr>
          <w:p w14:paraId="0A90A94B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Acts as either antagonist or agonist.</w:t>
            </w:r>
          </w:p>
        </w:tc>
        <w:tc>
          <w:tcPr>
            <w:tcW w:w="1276" w:type="dxa"/>
          </w:tcPr>
          <w:p w14:paraId="6ABB6AC6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0.50493</w:t>
            </w:r>
          </w:p>
        </w:tc>
        <w:tc>
          <w:tcPr>
            <w:tcW w:w="1417" w:type="dxa"/>
          </w:tcPr>
          <w:p w14:paraId="32FC278A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0.65483</w:t>
            </w:r>
          </w:p>
        </w:tc>
        <w:tc>
          <w:tcPr>
            <w:tcW w:w="1417" w:type="dxa"/>
          </w:tcPr>
          <w:p w14:paraId="0E85AB68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0.69113</w:t>
            </w:r>
          </w:p>
        </w:tc>
      </w:tr>
      <w:tr w:rsidR="00937036" w:rsidRPr="00340371" w14:paraId="42470E2E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54EF206B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4BB9DFB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DB01041</w:t>
            </w:r>
          </w:p>
        </w:tc>
        <w:tc>
          <w:tcPr>
            <w:tcW w:w="1559" w:type="dxa"/>
          </w:tcPr>
          <w:p w14:paraId="5CA8A2B7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Thalidomide</w:t>
            </w:r>
          </w:p>
        </w:tc>
        <w:tc>
          <w:tcPr>
            <w:tcW w:w="1985" w:type="dxa"/>
          </w:tcPr>
          <w:p w14:paraId="4C771C20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Treatment of the cutaneous manifestations of moderate to severe erythema nodosum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leprosum</w:t>
            </w:r>
            <w:proofErr w:type="spellEnd"/>
          </w:p>
        </w:tc>
        <w:tc>
          <w:tcPr>
            <w:tcW w:w="1559" w:type="dxa"/>
          </w:tcPr>
          <w:p w14:paraId="107EC2B5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necrosis factor,</w:t>
            </w:r>
          </w:p>
          <w:p w14:paraId="6A004D61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Protein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cereblon</w:t>
            </w:r>
            <w:proofErr w:type="spellEnd"/>
          </w:p>
        </w:tc>
        <w:tc>
          <w:tcPr>
            <w:tcW w:w="4111" w:type="dxa"/>
          </w:tcPr>
          <w:p w14:paraId="28A561D9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 xml:space="preserve">Inhibits excessive </w:t>
            </w:r>
            <w:proofErr w:type="spellStart"/>
            <w:r w:rsidRPr="00054759">
              <w:rPr>
                <w:rFonts w:ascii="Arial" w:hAnsi="Arial" w:cs="Arial"/>
              </w:rPr>
              <w:t>tumor</w:t>
            </w:r>
            <w:proofErr w:type="spellEnd"/>
            <w:r w:rsidRPr="00054759">
              <w:rPr>
                <w:rFonts w:ascii="Arial" w:hAnsi="Arial" w:cs="Arial"/>
              </w:rPr>
              <w:t xml:space="preserve"> necrosis factor-alpha production and down-modulation of selected cell surface adhesion molecules</w:t>
            </w:r>
          </w:p>
        </w:tc>
        <w:tc>
          <w:tcPr>
            <w:tcW w:w="1276" w:type="dxa"/>
          </w:tcPr>
          <w:p w14:paraId="6BA792FA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0.40335</w:t>
            </w:r>
          </w:p>
        </w:tc>
        <w:tc>
          <w:tcPr>
            <w:tcW w:w="1417" w:type="dxa"/>
          </w:tcPr>
          <w:p w14:paraId="16BE7629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0.64995</w:t>
            </w:r>
          </w:p>
        </w:tc>
        <w:tc>
          <w:tcPr>
            <w:tcW w:w="1417" w:type="dxa"/>
          </w:tcPr>
          <w:p w14:paraId="23C7C7C1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0.68472</w:t>
            </w:r>
          </w:p>
        </w:tc>
      </w:tr>
      <w:tr w:rsidR="00937036" w:rsidRPr="00340371" w14:paraId="0E53CE60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3AF7D719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103B27F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DB00480</w:t>
            </w:r>
          </w:p>
        </w:tc>
        <w:tc>
          <w:tcPr>
            <w:tcW w:w="1559" w:type="dxa"/>
          </w:tcPr>
          <w:p w14:paraId="15E398DE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Lenalidomide</w:t>
            </w:r>
          </w:p>
        </w:tc>
        <w:tc>
          <w:tcPr>
            <w:tcW w:w="1985" w:type="dxa"/>
          </w:tcPr>
          <w:p w14:paraId="576C313F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Treatment of multiple myeloma, transfusion-dependent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anemia</w:t>
            </w:r>
            <w:proofErr w:type="spellEnd"/>
          </w:p>
        </w:tc>
        <w:tc>
          <w:tcPr>
            <w:tcW w:w="1559" w:type="dxa"/>
          </w:tcPr>
          <w:p w14:paraId="6CAA2B5B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necrosis factor ligand superfamily member 11,</w:t>
            </w:r>
          </w:p>
          <w:p w14:paraId="574E2A5C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Protein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cereblon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CBBDF44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Cadherin-5,</w:t>
            </w:r>
          </w:p>
          <w:p w14:paraId="7E71175B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Prostaglandin G/H synthase 2,</w:t>
            </w:r>
          </w:p>
        </w:tc>
        <w:tc>
          <w:tcPr>
            <w:tcW w:w="4111" w:type="dxa"/>
          </w:tcPr>
          <w:p w14:paraId="5399EE60" w14:textId="77777777" w:rsidR="00937036" w:rsidRPr="00054759" w:rsidRDefault="00937036" w:rsidP="008F6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Expresses immunomodulatory activity</w:t>
            </w:r>
          </w:p>
        </w:tc>
        <w:tc>
          <w:tcPr>
            <w:tcW w:w="1276" w:type="dxa"/>
          </w:tcPr>
          <w:p w14:paraId="535ABD81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0.31162</w:t>
            </w:r>
          </w:p>
        </w:tc>
        <w:tc>
          <w:tcPr>
            <w:tcW w:w="1417" w:type="dxa"/>
          </w:tcPr>
          <w:p w14:paraId="5B24D587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0.41723</w:t>
            </w:r>
          </w:p>
        </w:tc>
        <w:tc>
          <w:tcPr>
            <w:tcW w:w="1417" w:type="dxa"/>
          </w:tcPr>
          <w:p w14:paraId="2F2089D0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0.48212</w:t>
            </w:r>
          </w:p>
        </w:tc>
      </w:tr>
      <w:tr w:rsidR="00937036" w:rsidRPr="00340371" w14:paraId="0C735F0E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020FC3C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C796EF3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DB01250</w:t>
            </w:r>
          </w:p>
        </w:tc>
        <w:tc>
          <w:tcPr>
            <w:tcW w:w="1559" w:type="dxa"/>
          </w:tcPr>
          <w:p w14:paraId="69A2425B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Olsalazine</w:t>
            </w:r>
            <w:proofErr w:type="spellEnd"/>
          </w:p>
        </w:tc>
        <w:tc>
          <w:tcPr>
            <w:tcW w:w="1985" w:type="dxa"/>
          </w:tcPr>
          <w:p w14:paraId="10D89459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Treatment of Inflammatory Bowel Disease and ulcerative colitis</w:t>
            </w:r>
          </w:p>
        </w:tc>
        <w:tc>
          <w:tcPr>
            <w:tcW w:w="1559" w:type="dxa"/>
          </w:tcPr>
          <w:p w14:paraId="5FBFD466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Thiopurine S-methyltransferase,</w:t>
            </w:r>
          </w:p>
          <w:p w14:paraId="5D44447D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Interferon-gamma</w:t>
            </w:r>
          </w:p>
        </w:tc>
        <w:tc>
          <w:tcPr>
            <w:tcW w:w="4111" w:type="dxa"/>
          </w:tcPr>
          <w:p w14:paraId="1F045DC8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Involved in anti-inflammatory response</w:t>
            </w:r>
          </w:p>
        </w:tc>
        <w:tc>
          <w:tcPr>
            <w:tcW w:w="1276" w:type="dxa"/>
          </w:tcPr>
          <w:p w14:paraId="058E8A7E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0.3856</w:t>
            </w:r>
          </w:p>
        </w:tc>
        <w:tc>
          <w:tcPr>
            <w:tcW w:w="1417" w:type="dxa"/>
          </w:tcPr>
          <w:p w14:paraId="4863A62A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0.47881</w:t>
            </w:r>
          </w:p>
        </w:tc>
        <w:tc>
          <w:tcPr>
            <w:tcW w:w="1417" w:type="dxa"/>
          </w:tcPr>
          <w:p w14:paraId="31EA8169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0.53864</w:t>
            </w:r>
          </w:p>
        </w:tc>
      </w:tr>
      <w:tr w:rsidR="00937036" w:rsidRPr="00340371" w14:paraId="7AF7EFC6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112619F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Herbs and Natural products</w:t>
            </w:r>
          </w:p>
        </w:tc>
        <w:tc>
          <w:tcPr>
            <w:tcW w:w="1132" w:type="dxa"/>
          </w:tcPr>
          <w:p w14:paraId="7937D9D0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AC0495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38CA6E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BAB302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6720D6C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079BCD4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94DEDA0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DA20071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37036" w:rsidRPr="00340371" w14:paraId="1E485F55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14B68188" w14:textId="77777777" w:rsidR="00937036" w:rsidRPr="00054759" w:rsidRDefault="00937036" w:rsidP="008F666D">
            <w:pPr>
              <w:tabs>
                <w:tab w:val="left" w:pos="2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89408F6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DB01404</w:t>
            </w:r>
          </w:p>
        </w:tc>
        <w:tc>
          <w:tcPr>
            <w:tcW w:w="1559" w:type="dxa"/>
          </w:tcPr>
          <w:p w14:paraId="222894F1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Ginseng</w:t>
            </w:r>
          </w:p>
        </w:tc>
        <w:tc>
          <w:tcPr>
            <w:tcW w:w="1985" w:type="dxa"/>
          </w:tcPr>
          <w:p w14:paraId="09E6B7A6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Modern clinical research is inconclusive of its pharmacology. However, it is known to help the body resist stress.</w:t>
            </w:r>
          </w:p>
        </w:tc>
        <w:tc>
          <w:tcPr>
            <w:tcW w:w="1559" w:type="dxa"/>
          </w:tcPr>
          <w:p w14:paraId="73200377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Interleukin-6,</w:t>
            </w:r>
          </w:p>
          <w:p w14:paraId="2E31D3DC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Prostaglandin G/H synthase 2,</w:t>
            </w:r>
          </w:p>
          <w:p w14:paraId="48995A7D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Aryl hydrocarbon receptor</w:t>
            </w:r>
          </w:p>
        </w:tc>
        <w:tc>
          <w:tcPr>
            <w:tcW w:w="4111" w:type="dxa"/>
          </w:tcPr>
          <w:p w14:paraId="3E3156C3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Acts as antagonist, inhibitor, or agonist</w:t>
            </w:r>
          </w:p>
        </w:tc>
        <w:tc>
          <w:tcPr>
            <w:tcW w:w="1276" w:type="dxa"/>
          </w:tcPr>
          <w:p w14:paraId="05DA3928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0.3551</w:t>
            </w:r>
          </w:p>
        </w:tc>
        <w:tc>
          <w:tcPr>
            <w:tcW w:w="1417" w:type="dxa"/>
          </w:tcPr>
          <w:p w14:paraId="1FCF5D7E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0.4769</w:t>
            </w:r>
          </w:p>
        </w:tc>
        <w:tc>
          <w:tcPr>
            <w:tcW w:w="1417" w:type="dxa"/>
          </w:tcPr>
          <w:p w14:paraId="714279D2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0.52545</w:t>
            </w:r>
          </w:p>
        </w:tc>
      </w:tr>
      <w:tr w:rsidR="00937036" w:rsidRPr="00340371" w14:paraId="622C1A33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597E0509" w14:textId="77777777" w:rsidR="00937036" w:rsidRPr="00054759" w:rsidRDefault="00937036" w:rsidP="008F666D">
            <w:pPr>
              <w:tabs>
                <w:tab w:val="left" w:pos="826"/>
              </w:tabs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Tetracycline</w:t>
            </w:r>
          </w:p>
        </w:tc>
        <w:tc>
          <w:tcPr>
            <w:tcW w:w="1132" w:type="dxa"/>
          </w:tcPr>
          <w:p w14:paraId="52941D35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316C86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E1D043B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382414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6CCC22B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841E096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251A2CD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0DF50D1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37036" w:rsidRPr="00340371" w14:paraId="60FC836A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50F5F0D1" w14:textId="77777777" w:rsidR="00937036" w:rsidRPr="00054759" w:rsidRDefault="00937036" w:rsidP="008F666D">
            <w:pPr>
              <w:tabs>
                <w:tab w:val="left" w:pos="8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624570C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DB01017</w:t>
            </w:r>
          </w:p>
        </w:tc>
        <w:tc>
          <w:tcPr>
            <w:tcW w:w="1559" w:type="dxa"/>
          </w:tcPr>
          <w:p w14:paraId="3B2C2806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Minocycline</w:t>
            </w:r>
          </w:p>
        </w:tc>
        <w:tc>
          <w:tcPr>
            <w:tcW w:w="1985" w:type="dxa"/>
          </w:tcPr>
          <w:p w14:paraId="28083EA8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Treatment of  inflammatory lesions of acne vulgaris,  infections of susceptible microorganisms </w:t>
            </w:r>
            <w:r w:rsidRPr="00054759">
              <w:rPr>
                <w:rFonts w:ascii="Arial" w:hAnsi="Arial" w:cs="Arial"/>
                <w:sz w:val="20"/>
                <w:szCs w:val="20"/>
              </w:rPr>
              <w:lastRenderedPageBreak/>
              <w:t xml:space="preserve">including 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rickettsiae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, Mycoplasma pneumoniae, Chlamydia trachomatis, Chlamydophila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psittaci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, Chlamydia trachomatis,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Ureaplasma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urealyticum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, Borrelia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recurrentis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, Haemophilus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ducreyi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, Yersinia pestis,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Francisella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tularensis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, Vibrio cholerae, Campylobacter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fetus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, Brucella species, Bartonella bacilliformis, Klebsiella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granulomatis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, Escherichia coli, Enterobacter aerogenes, Shigella species, Acinetobacter species, Haemophilus influenzae, and </w:t>
            </w: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Kelbsiella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 xml:space="preserve"> species</w:t>
            </w:r>
          </w:p>
        </w:tc>
        <w:tc>
          <w:tcPr>
            <w:tcW w:w="1559" w:type="dxa"/>
          </w:tcPr>
          <w:p w14:paraId="5F5869A7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lastRenderedPageBreak/>
              <w:t>Interleukin-1 beta</w:t>
            </w:r>
          </w:p>
          <w:p w14:paraId="5DDA1577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Arachidonate 5-lipoxygenase,</w:t>
            </w:r>
          </w:p>
          <w:p w14:paraId="1276625B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lastRenderedPageBreak/>
              <w:t xml:space="preserve">Matrix </w:t>
            </w:r>
            <w:proofErr w:type="gramStart"/>
            <w:r w:rsidRPr="00054759">
              <w:rPr>
                <w:rFonts w:ascii="Arial" w:hAnsi="Arial" w:cs="Arial"/>
                <w:sz w:val="20"/>
                <w:szCs w:val="20"/>
              </w:rPr>
              <w:t>metalloproteinase-9</w:t>
            </w:r>
            <w:proofErr w:type="gramEnd"/>
            <w:r w:rsidRPr="00054759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2A7F4A7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Vascular endothelial growth factor A,</w:t>
            </w:r>
          </w:p>
          <w:p w14:paraId="6061A25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Caspase-1,</w:t>
            </w:r>
          </w:p>
          <w:p w14:paraId="1C9D4D6E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Caspase-3,</w:t>
            </w:r>
          </w:p>
          <w:p w14:paraId="59B0316D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Cytochrome c,</w:t>
            </w:r>
          </w:p>
          <w:p w14:paraId="576512D7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Mitogen-activated Protein Kinases,</w:t>
            </w:r>
          </w:p>
          <w:p w14:paraId="5B909FB1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Nitric oxide synthase inducible,</w:t>
            </w:r>
          </w:p>
          <w:p w14:paraId="564B1E1E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30S ribosomal protein S9,</w:t>
            </w:r>
          </w:p>
          <w:p w14:paraId="1ACF566B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30S ribosomal protein S4</w:t>
            </w:r>
          </w:p>
        </w:tc>
        <w:tc>
          <w:tcPr>
            <w:tcW w:w="4111" w:type="dxa"/>
          </w:tcPr>
          <w:p w14:paraId="1F330178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lastRenderedPageBreak/>
              <w:t>prevent aminoacyl-tRNA from binding to the 30S ribosome, inhibiting protein synthesis</w:t>
            </w:r>
          </w:p>
        </w:tc>
        <w:tc>
          <w:tcPr>
            <w:tcW w:w="1276" w:type="dxa"/>
          </w:tcPr>
          <w:p w14:paraId="02CC0DB9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0.324</w:t>
            </w:r>
          </w:p>
        </w:tc>
        <w:tc>
          <w:tcPr>
            <w:tcW w:w="1417" w:type="dxa"/>
          </w:tcPr>
          <w:p w14:paraId="69371D5D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0.46679</w:t>
            </w:r>
          </w:p>
        </w:tc>
        <w:tc>
          <w:tcPr>
            <w:tcW w:w="1417" w:type="dxa"/>
          </w:tcPr>
          <w:p w14:paraId="026E6A9C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0.54531</w:t>
            </w:r>
          </w:p>
        </w:tc>
      </w:tr>
      <w:tr w:rsidR="00937036" w:rsidRPr="00340371" w14:paraId="26959AD3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524A61CF" w14:textId="77777777" w:rsidR="00937036" w:rsidRPr="00054759" w:rsidRDefault="00937036" w:rsidP="008F666D">
            <w:pPr>
              <w:tabs>
                <w:tab w:val="left" w:pos="826"/>
              </w:tabs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Janus kinase (JAK) inhibitors</w:t>
            </w:r>
          </w:p>
        </w:tc>
        <w:tc>
          <w:tcPr>
            <w:tcW w:w="1132" w:type="dxa"/>
          </w:tcPr>
          <w:p w14:paraId="0A972D0D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A7FFF2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12D7E9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F1B5D3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8D9319F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F519606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7F54849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7E2E5C6" w14:textId="77777777" w:rsidR="00937036" w:rsidRPr="00054759" w:rsidRDefault="00937036" w:rsidP="008F66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37036" w:rsidRPr="00340371" w14:paraId="77A8C137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5A96297A" w14:textId="77777777" w:rsidR="00937036" w:rsidRPr="00054759" w:rsidRDefault="00937036" w:rsidP="008F666D">
            <w:pPr>
              <w:tabs>
                <w:tab w:val="left" w:pos="8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DC20DD4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DB08877</w:t>
            </w:r>
          </w:p>
        </w:tc>
        <w:tc>
          <w:tcPr>
            <w:tcW w:w="1559" w:type="dxa"/>
          </w:tcPr>
          <w:p w14:paraId="2899560F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Ruxolitinib</w:t>
            </w:r>
            <w:proofErr w:type="spellEnd"/>
          </w:p>
        </w:tc>
        <w:tc>
          <w:tcPr>
            <w:tcW w:w="1985" w:type="dxa"/>
          </w:tcPr>
          <w:p w14:paraId="1D874156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Treatment of high-risk myelofibrosis, </w:t>
            </w:r>
          </w:p>
        </w:tc>
        <w:tc>
          <w:tcPr>
            <w:tcW w:w="1559" w:type="dxa"/>
          </w:tcPr>
          <w:p w14:paraId="68E24972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Tyrosine-protein kinase JAK2, JAK1, </w:t>
            </w:r>
            <w:r w:rsidRPr="00054759">
              <w:rPr>
                <w:rFonts w:ascii="Arial" w:hAnsi="Arial" w:cs="Arial"/>
                <w:sz w:val="20"/>
                <w:szCs w:val="20"/>
              </w:rPr>
              <w:lastRenderedPageBreak/>
              <w:t>JAK3 and Non-receptor tyrosine-protein kinase TYK2</w:t>
            </w:r>
          </w:p>
        </w:tc>
        <w:tc>
          <w:tcPr>
            <w:tcW w:w="4111" w:type="dxa"/>
          </w:tcPr>
          <w:p w14:paraId="4C288603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lastRenderedPageBreak/>
              <w:t xml:space="preserve">inhibits cell proliferation, induces apoptosis of malignant cells, and </w:t>
            </w:r>
            <w:r w:rsidRPr="00054759">
              <w:rPr>
                <w:rFonts w:ascii="Arial" w:hAnsi="Arial" w:cs="Arial"/>
              </w:rPr>
              <w:lastRenderedPageBreak/>
              <w:t>reduces pro-inflammatory cytokine plasma levels</w:t>
            </w:r>
          </w:p>
        </w:tc>
        <w:tc>
          <w:tcPr>
            <w:tcW w:w="1276" w:type="dxa"/>
          </w:tcPr>
          <w:p w14:paraId="49A9F4A2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lastRenderedPageBreak/>
              <w:t>0.56393</w:t>
            </w:r>
          </w:p>
        </w:tc>
        <w:tc>
          <w:tcPr>
            <w:tcW w:w="1417" w:type="dxa"/>
          </w:tcPr>
          <w:p w14:paraId="181AD900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0.44161</w:t>
            </w:r>
          </w:p>
        </w:tc>
        <w:tc>
          <w:tcPr>
            <w:tcW w:w="1417" w:type="dxa"/>
          </w:tcPr>
          <w:p w14:paraId="590388ED" w14:textId="77777777" w:rsidR="00937036" w:rsidRPr="00054759" w:rsidRDefault="00937036" w:rsidP="008F66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0.50625</w:t>
            </w:r>
          </w:p>
        </w:tc>
      </w:tr>
      <w:tr w:rsidR="00CE546D" w:rsidRPr="00340371" w14:paraId="43D19A40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0F81E9E8" w14:textId="2BDF53EA" w:rsidR="00CE546D" w:rsidRPr="00054759" w:rsidRDefault="00CE546D" w:rsidP="00CE546D">
            <w:pPr>
              <w:tabs>
                <w:tab w:val="left" w:pos="8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5F71BCA" w14:textId="295AD67C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DB08895</w:t>
            </w:r>
          </w:p>
        </w:tc>
        <w:tc>
          <w:tcPr>
            <w:tcW w:w="1559" w:type="dxa"/>
          </w:tcPr>
          <w:p w14:paraId="73F1BD54" w14:textId="1CE30E9E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Tofacitinib</w:t>
            </w:r>
          </w:p>
        </w:tc>
        <w:tc>
          <w:tcPr>
            <w:tcW w:w="1985" w:type="dxa"/>
          </w:tcPr>
          <w:p w14:paraId="1BF936C4" w14:textId="4DB48662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Treatment of rheumatoid arthritis, kidney transplant rejections, psoriasis, ulcerative colitis, and ankylosing spondylitis</w:t>
            </w:r>
          </w:p>
        </w:tc>
        <w:tc>
          <w:tcPr>
            <w:tcW w:w="1559" w:type="dxa"/>
          </w:tcPr>
          <w:p w14:paraId="21944647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Tyrosine-protein kinase JAK1, Tyrosine-protein kinase JAK2,</w:t>
            </w:r>
          </w:p>
          <w:p w14:paraId="5058E21E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Tyrosine-protein kinase JAK3,</w:t>
            </w:r>
          </w:p>
          <w:p w14:paraId="42B6C702" w14:textId="7CE767F2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Non-receptor tyrosine-protein kinase TYK2</w:t>
            </w:r>
          </w:p>
        </w:tc>
        <w:tc>
          <w:tcPr>
            <w:tcW w:w="4111" w:type="dxa"/>
          </w:tcPr>
          <w:p w14:paraId="78FD6E57" w14:textId="548BA0F4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 xml:space="preserve">prevent the body from responding to cytokine signals by regulating chemical </w:t>
            </w:r>
            <w:proofErr w:type="spellStart"/>
            <w:r w:rsidRPr="00054759">
              <w:rPr>
                <w:rFonts w:ascii="Arial" w:hAnsi="Arial" w:cs="Arial"/>
              </w:rPr>
              <w:t>signaling</w:t>
            </w:r>
            <w:proofErr w:type="spellEnd"/>
            <w:r w:rsidRPr="00054759">
              <w:rPr>
                <w:rFonts w:ascii="Arial" w:hAnsi="Arial" w:cs="Arial"/>
              </w:rPr>
              <w:t xml:space="preserve"> pathways</w:t>
            </w:r>
          </w:p>
        </w:tc>
        <w:tc>
          <w:tcPr>
            <w:tcW w:w="1276" w:type="dxa"/>
          </w:tcPr>
          <w:p w14:paraId="2D7EFEE9" w14:textId="0BAA9C2B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0.31913</w:t>
            </w:r>
          </w:p>
        </w:tc>
        <w:tc>
          <w:tcPr>
            <w:tcW w:w="1417" w:type="dxa"/>
          </w:tcPr>
          <w:p w14:paraId="7C05FB7F" w14:textId="2B35C3D6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0.44454</w:t>
            </w:r>
          </w:p>
        </w:tc>
        <w:tc>
          <w:tcPr>
            <w:tcW w:w="1417" w:type="dxa"/>
          </w:tcPr>
          <w:p w14:paraId="0C8E2296" w14:textId="48A6B4A5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0.50481</w:t>
            </w:r>
          </w:p>
        </w:tc>
      </w:tr>
      <w:tr w:rsidR="00CE546D" w:rsidRPr="00340371" w14:paraId="2DFC28A2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0094202" w14:textId="77777777" w:rsidR="00CE546D" w:rsidRPr="00054759" w:rsidRDefault="00CE546D" w:rsidP="00CE546D">
            <w:pPr>
              <w:tabs>
                <w:tab w:val="left" w:pos="826"/>
              </w:tabs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Thrombolytic agents</w:t>
            </w:r>
          </w:p>
        </w:tc>
        <w:tc>
          <w:tcPr>
            <w:tcW w:w="1132" w:type="dxa"/>
          </w:tcPr>
          <w:p w14:paraId="1E361747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27BC63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B72E148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394D4A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E56EA52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7682ED7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2D9F340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E55D5E9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E546D" w:rsidRPr="00340371" w14:paraId="07744631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3DAF924A" w14:textId="77777777" w:rsidR="00CE546D" w:rsidRPr="00054759" w:rsidRDefault="00CE546D" w:rsidP="00CE546D">
            <w:pPr>
              <w:tabs>
                <w:tab w:val="left" w:pos="8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38BE6A5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DB00029</w:t>
            </w:r>
          </w:p>
        </w:tc>
        <w:tc>
          <w:tcPr>
            <w:tcW w:w="1559" w:type="dxa"/>
          </w:tcPr>
          <w:p w14:paraId="791BFF89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Anistreplase</w:t>
            </w:r>
            <w:proofErr w:type="spellEnd"/>
          </w:p>
        </w:tc>
        <w:tc>
          <w:tcPr>
            <w:tcW w:w="1985" w:type="dxa"/>
          </w:tcPr>
          <w:p w14:paraId="4227226E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For lysis of acute pulmonary emboli, intracoronary emboli, and management of myocardial infarction</w:t>
            </w:r>
          </w:p>
        </w:tc>
        <w:tc>
          <w:tcPr>
            <w:tcW w:w="1559" w:type="dxa"/>
          </w:tcPr>
          <w:p w14:paraId="7260B2F2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Plasminogen, Fibrinogen alpha chain,</w:t>
            </w:r>
          </w:p>
          <w:p w14:paraId="02BDD7B8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Plasminogen activator inhibitor 1</w:t>
            </w:r>
          </w:p>
        </w:tc>
        <w:tc>
          <w:tcPr>
            <w:tcW w:w="4111" w:type="dxa"/>
          </w:tcPr>
          <w:p w14:paraId="48094D3D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054759">
              <w:rPr>
                <w:rFonts w:ascii="Arial" w:hAnsi="Arial" w:cs="Arial"/>
              </w:rPr>
              <w:t>Anistreplase</w:t>
            </w:r>
            <w:proofErr w:type="spellEnd"/>
            <w:r w:rsidRPr="00054759">
              <w:rPr>
                <w:rFonts w:ascii="Arial" w:hAnsi="Arial" w:cs="Arial"/>
              </w:rPr>
              <w:t xml:space="preserve"> cleaves the </w:t>
            </w:r>
            <w:proofErr w:type="spellStart"/>
            <w:r w:rsidRPr="00054759">
              <w:rPr>
                <w:rFonts w:ascii="Arial" w:hAnsi="Arial" w:cs="Arial"/>
              </w:rPr>
              <w:t>Arg</w:t>
            </w:r>
            <w:proofErr w:type="spellEnd"/>
            <w:r w:rsidRPr="00054759">
              <w:rPr>
                <w:rFonts w:ascii="Arial" w:hAnsi="Arial" w:cs="Arial"/>
              </w:rPr>
              <w:t>/Val bond in plasminogen to form plasmin</w:t>
            </w:r>
          </w:p>
        </w:tc>
        <w:tc>
          <w:tcPr>
            <w:tcW w:w="1276" w:type="dxa"/>
          </w:tcPr>
          <w:p w14:paraId="27E4FB20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0.31537</w:t>
            </w:r>
          </w:p>
        </w:tc>
        <w:tc>
          <w:tcPr>
            <w:tcW w:w="1417" w:type="dxa"/>
          </w:tcPr>
          <w:p w14:paraId="1682BC91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0.40083</w:t>
            </w:r>
          </w:p>
        </w:tc>
        <w:tc>
          <w:tcPr>
            <w:tcW w:w="1417" w:type="dxa"/>
          </w:tcPr>
          <w:p w14:paraId="3088B429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0.44003</w:t>
            </w:r>
          </w:p>
        </w:tc>
      </w:tr>
      <w:tr w:rsidR="00CE546D" w:rsidRPr="00340371" w14:paraId="3C4E4D00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12B5693F" w14:textId="77777777" w:rsidR="00CE546D" w:rsidRPr="00054759" w:rsidRDefault="00CE546D" w:rsidP="00CE546D">
            <w:pPr>
              <w:tabs>
                <w:tab w:val="left" w:pos="8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4934624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DB00015</w:t>
            </w:r>
          </w:p>
        </w:tc>
        <w:tc>
          <w:tcPr>
            <w:tcW w:w="1559" w:type="dxa"/>
          </w:tcPr>
          <w:p w14:paraId="30F6AC05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Reteplase</w:t>
            </w:r>
            <w:proofErr w:type="spellEnd"/>
          </w:p>
        </w:tc>
        <w:tc>
          <w:tcPr>
            <w:tcW w:w="1985" w:type="dxa"/>
          </w:tcPr>
          <w:p w14:paraId="02320699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For lysis of acute pulmonary emboli, intracoronary emboli, and management of myocardial infarction</w:t>
            </w:r>
          </w:p>
        </w:tc>
        <w:tc>
          <w:tcPr>
            <w:tcW w:w="1559" w:type="dxa"/>
          </w:tcPr>
          <w:p w14:paraId="5433D9B2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Plasminogen, Fibrinogen alpha chain,</w:t>
            </w:r>
          </w:p>
          <w:p w14:paraId="643371C2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Plasminogen activator inhibitor 1</w:t>
            </w:r>
          </w:p>
        </w:tc>
        <w:tc>
          <w:tcPr>
            <w:tcW w:w="4111" w:type="dxa"/>
          </w:tcPr>
          <w:p w14:paraId="24A00621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054759">
              <w:rPr>
                <w:rFonts w:ascii="Arial" w:hAnsi="Arial" w:cs="Arial"/>
              </w:rPr>
              <w:t>Reteplase</w:t>
            </w:r>
            <w:proofErr w:type="spellEnd"/>
            <w:r w:rsidRPr="00054759">
              <w:rPr>
                <w:rFonts w:ascii="Arial" w:hAnsi="Arial" w:cs="Arial"/>
              </w:rPr>
              <w:t xml:space="preserve"> binds to fibrin-rich clots via the fibronectin finger-like domain and the Kringle 2 domain. The protease domain then cleaves the </w:t>
            </w:r>
            <w:proofErr w:type="spellStart"/>
            <w:r w:rsidRPr="00054759">
              <w:rPr>
                <w:rFonts w:ascii="Arial" w:hAnsi="Arial" w:cs="Arial"/>
              </w:rPr>
              <w:t>Arg</w:t>
            </w:r>
            <w:proofErr w:type="spellEnd"/>
            <w:r w:rsidRPr="00054759">
              <w:rPr>
                <w:rFonts w:ascii="Arial" w:hAnsi="Arial" w:cs="Arial"/>
              </w:rPr>
              <w:t>/Val bond in plasminogen to form plasmin.</w:t>
            </w:r>
          </w:p>
        </w:tc>
        <w:tc>
          <w:tcPr>
            <w:tcW w:w="1276" w:type="dxa"/>
          </w:tcPr>
          <w:p w14:paraId="2A17F3FC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0.31537</w:t>
            </w:r>
          </w:p>
        </w:tc>
        <w:tc>
          <w:tcPr>
            <w:tcW w:w="1417" w:type="dxa"/>
          </w:tcPr>
          <w:p w14:paraId="73F7D5C6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0.40083</w:t>
            </w:r>
          </w:p>
        </w:tc>
        <w:tc>
          <w:tcPr>
            <w:tcW w:w="1417" w:type="dxa"/>
          </w:tcPr>
          <w:p w14:paraId="05D0F4DC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0.44003</w:t>
            </w:r>
          </w:p>
        </w:tc>
      </w:tr>
      <w:tr w:rsidR="00CE546D" w:rsidRPr="00340371" w14:paraId="371E6960" w14:textId="77777777" w:rsidTr="008F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2ECD1DE" w14:textId="77777777" w:rsidR="00CE546D" w:rsidRPr="00054759" w:rsidRDefault="00CE546D" w:rsidP="00CE546D">
            <w:pPr>
              <w:tabs>
                <w:tab w:val="left" w:pos="8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23BF575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DB00009</w:t>
            </w:r>
          </w:p>
        </w:tc>
        <w:tc>
          <w:tcPr>
            <w:tcW w:w="1559" w:type="dxa"/>
          </w:tcPr>
          <w:p w14:paraId="0144721C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Alteplase</w:t>
            </w:r>
          </w:p>
        </w:tc>
        <w:tc>
          <w:tcPr>
            <w:tcW w:w="1985" w:type="dxa"/>
          </w:tcPr>
          <w:p w14:paraId="39DA3F2A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For management of acute myocardial infarction, acute ischemic stroke, </w:t>
            </w:r>
            <w:r w:rsidRPr="00054759">
              <w:rPr>
                <w:rFonts w:ascii="Arial" w:hAnsi="Arial" w:cs="Arial"/>
                <w:sz w:val="20"/>
                <w:szCs w:val="20"/>
              </w:rPr>
              <w:lastRenderedPageBreak/>
              <w:t>and lysis of acute pulmonary emboli</w:t>
            </w:r>
          </w:p>
        </w:tc>
        <w:tc>
          <w:tcPr>
            <w:tcW w:w="1559" w:type="dxa"/>
          </w:tcPr>
          <w:p w14:paraId="04B6016F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lastRenderedPageBreak/>
              <w:t>Plasminogen,</w:t>
            </w:r>
          </w:p>
          <w:p w14:paraId="5561AFBA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Fibrinogen alpha chain,</w:t>
            </w:r>
          </w:p>
          <w:p w14:paraId="1F9F5973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 xml:space="preserve">Urokinase plasminogen </w:t>
            </w:r>
            <w:r w:rsidRPr="00054759">
              <w:rPr>
                <w:rFonts w:ascii="Arial" w:hAnsi="Arial" w:cs="Arial"/>
                <w:sz w:val="20"/>
                <w:szCs w:val="20"/>
              </w:rPr>
              <w:lastRenderedPageBreak/>
              <w:t>activator surface receptor,</w:t>
            </w:r>
          </w:p>
          <w:p w14:paraId="3F375350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Plasminogen activator inhibitor 1</w:t>
            </w:r>
          </w:p>
        </w:tc>
        <w:tc>
          <w:tcPr>
            <w:tcW w:w="4111" w:type="dxa"/>
          </w:tcPr>
          <w:p w14:paraId="4884094A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lastRenderedPageBreak/>
              <w:t xml:space="preserve">Binds to fibrin-rich clots and then cleaves the </w:t>
            </w:r>
            <w:proofErr w:type="spellStart"/>
            <w:r w:rsidRPr="00054759">
              <w:rPr>
                <w:rFonts w:ascii="Arial" w:hAnsi="Arial" w:cs="Arial"/>
              </w:rPr>
              <w:t>Arg</w:t>
            </w:r>
            <w:proofErr w:type="spellEnd"/>
            <w:r w:rsidRPr="00054759">
              <w:rPr>
                <w:rFonts w:ascii="Arial" w:hAnsi="Arial" w:cs="Arial"/>
              </w:rPr>
              <w:t>/Val bond in plasminogen to form plasmin.</w:t>
            </w:r>
          </w:p>
        </w:tc>
        <w:tc>
          <w:tcPr>
            <w:tcW w:w="1276" w:type="dxa"/>
          </w:tcPr>
          <w:p w14:paraId="0C6544F0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0.31461</w:t>
            </w:r>
          </w:p>
        </w:tc>
        <w:tc>
          <w:tcPr>
            <w:tcW w:w="1417" w:type="dxa"/>
          </w:tcPr>
          <w:p w14:paraId="241251A1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0.40083</w:t>
            </w:r>
          </w:p>
        </w:tc>
        <w:tc>
          <w:tcPr>
            <w:tcW w:w="1417" w:type="dxa"/>
          </w:tcPr>
          <w:p w14:paraId="6DD247EE" w14:textId="77777777" w:rsidR="00CE546D" w:rsidRPr="00054759" w:rsidRDefault="00CE546D" w:rsidP="00CE546D">
            <w:pPr>
              <w:tabs>
                <w:tab w:val="left" w:pos="27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0.44003</w:t>
            </w:r>
          </w:p>
        </w:tc>
      </w:tr>
      <w:tr w:rsidR="00CE546D" w:rsidRPr="00340371" w14:paraId="5F2C1199" w14:textId="77777777" w:rsidTr="008F6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4BD61B7" w14:textId="77777777" w:rsidR="00CE546D" w:rsidRPr="00054759" w:rsidRDefault="00CE546D" w:rsidP="00CE546D">
            <w:pPr>
              <w:tabs>
                <w:tab w:val="left" w:pos="8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05A7B28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DB00031</w:t>
            </w:r>
          </w:p>
        </w:tc>
        <w:tc>
          <w:tcPr>
            <w:tcW w:w="1559" w:type="dxa"/>
          </w:tcPr>
          <w:p w14:paraId="7A33608E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Tenecteplase</w:t>
            </w:r>
          </w:p>
        </w:tc>
        <w:tc>
          <w:tcPr>
            <w:tcW w:w="1985" w:type="dxa"/>
          </w:tcPr>
          <w:p w14:paraId="200C1C2D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Treatment of myocardial infarction and lysis of intracoronary emboli</w:t>
            </w:r>
          </w:p>
        </w:tc>
        <w:tc>
          <w:tcPr>
            <w:tcW w:w="1559" w:type="dxa"/>
          </w:tcPr>
          <w:p w14:paraId="0BA1B61B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Plasminogen, Fibrinogen alpha chain,</w:t>
            </w:r>
          </w:p>
          <w:p w14:paraId="55D3CF6C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Urokinase plasminogen activator surface receptor,</w:t>
            </w:r>
          </w:p>
          <w:p w14:paraId="39C9431E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Plasminogen activator inhibitor 1,</w:t>
            </w:r>
          </w:p>
          <w:p w14:paraId="7920AA6A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Plasminogen activator inhibitor 2,</w:t>
            </w:r>
          </w:p>
          <w:p w14:paraId="7536A083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Tetranectin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BB8B31B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Keratin, type II cytoskeletal 8,</w:t>
            </w:r>
          </w:p>
          <w:p w14:paraId="07BBF3D8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Annexin A2,</w:t>
            </w:r>
          </w:p>
          <w:p w14:paraId="50866190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Calreticulin,</w:t>
            </w:r>
          </w:p>
          <w:p w14:paraId="4E599EB6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4759">
              <w:rPr>
                <w:rFonts w:ascii="Arial" w:hAnsi="Arial" w:cs="Arial"/>
                <w:sz w:val="20"/>
                <w:szCs w:val="20"/>
              </w:rPr>
              <w:t>Calnexin,</w:t>
            </w:r>
          </w:p>
          <w:p w14:paraId="5F2A9E4E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4759">
              <w:rPr>
                <w:rFonts w:ascii="Arial" w:hAnsi="Arial" w:cs="Arial"/>
                <w:sz w:val="20"/>
                <w:szCs w:val="20"/>
              </w:rPr>
              <w:t>Prolow</w:t>
            </w:r>
            <w:proofErr w:type="spellEnd"/>
            <w:r w:rsidRPr="00054759">
              <w:rPr>
                <w:rFonts w:ascii="Arial" w:hAnsi="Arial" w:cs="Arial"/>
                <w:sz w:val="20"/>
                <w:szCs w:val="20"/>
              </w:rPr>
              <w:t>-density lipoprotein receptor-related protein 1</w:t>
            </w:r>
          </w:p>
        </w:tc>
        <w:tc>
          <w:tcPr>
            <w:tcW w:w="4111" w:type="dxa"/>
          </w:tcPr>
          <w:p w14:paraId="01080FA6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 xml:space="preserve">Tenecteplase is a fibrin-specific tissue-plasminogen activator. Binds to fibrin-rich clots and then cleaves the </w:t>
            </w:r>
            <w:proofErr w:type="spellStart"/>
            <w:r w:rsidRPr="00054759">
              <w:rPr>
                <w:rFonts w:ascii="Arial" w:hAnsi="Arial" w:cs="Arial"/>
              </w:rPr>
              <w:t>Arg</w:t>
            </w:r>
            <w:proofErr w:type="spellEnd"/>
            <w:r w:rsidRPr="00054759">
              <w:rPr>
                <w:rFonts w:ascii="Arial" w:hAnsi="Arial" w:cs="Arial"/>
              </w:rPr>
              <w:t>/Val bond in plasminogen to form plasmin.</w:t>
            </w:r>
          </w:p>
        </w:tc>
        <w:tc>
          <w:tcPr>
            <w:tcW w:w="1276" w:type="dxa"/>
          </w:tcPr>
          <w:p w14:paraId="2D4D09B4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0.31119</w:t>
            </w:r>
          </w:p>
        </w:tc>
        <w:tc>
          <w:tcPr>
            <w:tcW w:w="1417" w:type="dxa"/>
          </w:tcPr>
          <w:p w14:paraId="7F7A1348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0.41706</w:t>
            </w:r>
          </w:p>
        </w:tc>
        <w:tc>
          <w:tcPr>
            <w:tcW w:w="1417" w:type="dxa"/>
          </w:tcPr>
          <w:p w14:paraId="0942B525" w14:textId="77777777" w:rsidR="00CE546D" w:rsidRPr="00054759" w:rsidRDefault="00CE546D" w:rsidP="00CE546D">
            <w:pPr>
              <w:tabs>
                <w:tab w:val="left" w:pos="27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54759">
              <w:rPr>
                <w:rFonts w:ascii="Arial" w:hAnsi="Arial" w:cs="Arial"/>
              </w:rPr>
              <w:t>0.4763</w:t>
            </w:r>
          </w:p>
        </w:tc>
      </w:tr>
    </w:tbl>
    <w:p w14:paraId="15A4DD7A" w14:textId="6DE615D6" w:rsidR="006F6959" w:rsidRDefault="006F6959"/>
    <w:sectPr w:rsidR="006F6959" w:rsidSect="009370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3szQwNTQ3NLQwtDRW0lEKTi0uzszPAykwqQUAreGNsCwAAAA="/>
  </w:docVars>
  <w:rsids>
    <w:rsidRoot w:val="00937036"/>
    <w:rsid w:val="000B0C3F"/>
    <w:rsid w:val="006F6959"/>
    <w:rsid w:val="008A4A74"/>
    <w:rsid w:val="00937036"/>
    <w:rsid w:val="00CE546D"/>
    <w:rsid w:val="00DE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E4A7D2"/>
  <w15:chartTrackingRefBased/>
  <w15:docId w15:val="{19EB2F8F-0E5D-4B5F-AEF6-105CBB61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0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2-Accent51">
    <w:name w:val="List Table 2 - Accent 51"/>
    <w:basedOn w:val="TableNormal"/>
    <w:uiPriority w:val="47"/>
    <w:rsid w:val="0093703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1442</Words>
  <Characters>8225</Characters>
  <Application>Microsoft Office Word</Application>
  <DocSecurity>0</DocSecurity>
  <Lines>68</Lines>
  <Paragraphs>19</Paragraphs>
  <ScaleCrop>false</ScaleCrop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Agamah</dc:creator>
  <cp:keywords/>
  <dc:description/>
  <cp:lastModifiedBy>Francis Agamah</cp:lastModifiedBy>
  <cp:revision>5</cp:revision>
  <dcterms:created xsi:type="dcterms:W3CDTF">2021-10-03T21:10:00Z</dcterms:created>
  <dcterms:modified xsi:type="dcterms:W3CDTF">2021-10-04T17:47:00Z</dcterms:modified>
</cp:coreProperties>
</file>