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80305" w14:textId="17279894" w:rsidR="007E5482" w:rsidRPr="003A36B5" w:rsidRDefault="00CA100E">
      <w:pPr>
        <w:rPr>
          <w:b/>
          <w:bCs/>
        </w:rPr>
      </w:pPr>
      <w:r>
        <w:rPr>
          <w:b/>
          <w:bCs/>
        </w:rPr>
        <w:t xml:space="preserve">Additional </w:t>
      </w:r>
      <w:bookmarkStart w:id="0" w:name="_GoBack"/>
      <w:bookmarkEnd w:id="0"/>
      <w:r w:rsidR="00804F45" w:rsidRPr="003A36B5">
        <w:rPr>
          <w:b/>
          <w:bCs/>
        </w:rPr>
        <w:t>Appendix</w:t>
      </w:r>
    </w:p>
    <w:p w14:paraId="3C37B46F" w14:textId="4011D2C0" w:rsidR="00804F45" w:rsidRDefault="00804F45"/>
    <w:p w14:paraId="3C29E4B6" w14:textId="3EA8E86E" w:rsidR="00804F45" w:rsidRPr="003A36B5" w:rsidRDefault="00CA100E">
      <w:pPr>
        <w:rPr>
          <w:b/>
          <w:bCs/>
        </w:rPr>
      </w:pPr>
      <w:r>
        <w:rPr>
          <w:b/>
          <w:bCs/>
        </w:rPr>
        <w:t xml:space="preserve">Additional file 1: Table </w:t>
      </w:r>
      <w:proofErr w:type="spellStart"/>
      <w:r>
        <w:rPr>
          <w:b/>
          <w:bCs/>
        </w:rPr>
        <w:t>S</w:t>
      </w:r>
      <w:r w:rsidR="00804F45" w:rsidRPr="003A36B5">
        <w:rPr>
          <w:b/>
          <w:bCs/>
        </w:rPr>
        <w:t>1</w:t>
      </w:r>
      <w:proofErr w:type="spellEnd"/>
      <w:r w:rsidR="00804F45" w:rsidRPr="003A36B5">
        <w:rPr>
          <w:b/>
          <w:bCs/>
        </w:rPr>
        <w:t>. List of clinical trials</w:t>
      </w:r>
    </w:p>
    <w:p w14:paraId="468F1172" w14:textId="799D1AE7" w:rsidR="00804F45" w:rsidRDefault="00804F45"/>
    <w:tbl>
      <w:tblPr>
        <w:tblStyle w:val="ListTable6Colorful"/>
        <w:tblW w:w="9377" w:type="dxa"/>
        <w:tblBorders>
          <w:top w:val="single" w:sz="4" w:space="0" w:color="auto"/>
          <w:insideH w:val="single" w:sz="4" w:space="0" w:color="auto"/>
        </w:tblBorders>
        <w:tblLayout w:type="fixed"/>
        <w:tblLook w:val="04A0" w:firstRow="1" w:lastRow="0" w:firstColumn="1" w:lastColumn="0" w:noHBand="0" w:noVBand="1"/>
      </w:tblPr>
      <w:tblGrid>
        <w:gridCol w:w="2127"/>
        <w:gridCol w:w="2268"/>
        <w:gridCol w:w="708"/>
        <w:gridCol w:w="993"/>
        <w:gridCol w:w="1297"/>
        <w:gridCol w:w="910"/>
        <w:gridCol w:w="1074"/>
      </w:tblGrid>
      <w:tr w:rsidR="00E46275" w:rsidRPr="00627A5C" w14:paraId="70D859BC" w14:textId="77777777" w:rsidTr="00E462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bottom w:val="none" w:sz="0" w:space="0" w:color="auto"/>
            </w:tcBorders>
            <w:shd w:val="clear" w:color="auto" w:fill="FFFFFF" w:themeFill="background1"/>
          </w:tcPr>
          <w:p w14:paraId="2ADEC090" w14:textId="00CD19A8" w:rsidR="00E46275" w:rsidRPr="00E46275" w:rsidRDefault="00E46275" w:rsidP="00E46275">
            <w:pPr>
              <w:rPr>
                <w:sz w:val="18"/>
                <w:szCs w:val="18"/>
              </w:rPr>
            </w:pPr>
            <w:r w:rsidRPr="00E46275">
              <w:rPr>
                <w:sz w:val="18"/>
                <w:szCs w:val="18"/>
              </w:rPr>
              <w:t>Clinical Trial ID</w:t>
            </w:r>
          </w:p>
        </w:tc>
        <w:tc>
          <w:tcPr>
            <w:tcW w:w="2268" w:type="dxa"/>
            <w:tcBorders>
              <w:bottom w:val="none" w:sz="0" w:space="0" w:color="auto"/>
            </w:tcBorders>
            <w:shd w:val="clear" w:color="auto" w:fill="FFFFFF" w:themeFill="background1"/>
          </w:tcPr>
          <w:p w14:paraId="3E8E2DED" w14:textId="575DF01C" w:rsidR="00E46275" w:rsidRPr="00E46275" w:rsidRDefault="00E46275" w:rsidP="00E46275">
            <w:pPr>
              <w:cnfStyle w:val="100000000000" w:firstRow="1" w:lastRow="0" w:firstColumn="0" w:lastColumn="0" w:oddVBand="0" w:evenVBand="0" w:oddHBand="0" w:evenHBand="0" w:firstRowFirstColumn="0" w:firstRowLastColumn="0" w:lastRowFirstColumn="0" w:lastRowLastColumn="0"/>
              <w:rPr>
                <w:sz w:val="18"/>
                <w:szCs w:val="18"/>
              </w:rPr>
            </w:pPr>
            <w:r w:rsidRPr="00E46275">
              <w:rPr>
                <w:sz w:val="18"/>
                <w:szCs w:val="18"/>
              </w:rPr>
              <w:t>Drug/ Dose</w:t>
            </w:r>
          </w:p>
        </w:tc>
        <w:tc>
          <w:tcPr>
            <w:tcW w:w="708" w:type="dxa"/>
            <w:tcBorders>
              <w:bottom w:val="none" w:sz="0" w:space="0" w:color="auto"/>
            </w:tcBorders>
            <w:shd w:val="clear" w:color="auto" w:fill="FFFFFF" w:themeFill="background1"/>
          </w:tcPr>
          <w:p w14:paraId="6F84C03A" w14:textId="49D15736" w:rsidR="00E46275" w:rsidRPr="00E46275" w:rsidRDefault="00E46275" w:rsidP="00E46275">
            <w:pPr>
              <w:cnfStyle w:val="100000000000" w:firstRow="1" w:lastRow="0" w:firstColumn="0" w:lastColumn="0" w:oddVBand="0" w:evenVBand="0" w:oddHBand="0" w:evenHBand="0" w:firstRowFirstColumn="0" w:firstRowLastColumn="0" w:lastRowFirstColumn="0" w:lastRowLastColumn="0"/>
              <w:rPr>
                <w:sz w:val="18"/>
                <w:szCs w:val="18"/>
              </w:rPr>
            </w:pPr>
            <w:r w:rsidRPr="00E46275">
              <w:rPr>
                <w:sz w:val="18"/>
                <w:szCs w:val="18"/>
              </w:rPr>
              <w:t>Year</w:t>
            </w:r>
          </w:p>
        </w:tc>
        <w:tc>
          <w:tcPr>
            <w:tcW w:w="993" w:type="dxa"/>
            <w:tcBorders>
              <w:bottom w:val="none" w:sz="0" w:space="0" w:color="auto"/>
            </w:tcBorders>
            <w:shd w:val="clear" w:color="auto" w:fill="FFFFFF" w:themeFill="background1"/>
          </w:tcPr>
          <w:p w14:paraId="52CF56D2" w14:textId="7F0B8D47" w:rsidR="00E46275" w:rsidRPr="00E46275" w:rsidRDefault="00E46275" w:rsidP="00E46275">
            <w:pPr>
              <w:cnfStyle w:val="100000000000" w:firstRow="1" w:lastRow="0" w:firstColumn="0" w:lastColumn="0" w:oddVBand="0" w:evenVBand="0" w:oddHBand="0" w:evenHBand="0" w:firstRowFirstColumn="0" w:firstRowLastColumn="0" w:lastRowFirstColumn="0" w:lastRowLastColumn="0"/>
              <w:rPr>
                <w:sz w:val="18"/>
                <w:szCs w:val="18"/>
              </w:rPr>
            </w:pPr>
            <w:r w:rsidRPr="00E46275">
              <w:rPr>
                <w:sz w:val="18"/>
                <w:szCs w:val="18"/>
              </w:rPr>
              <w:t>Inoculum</w:t>
            </w:r>
          </w:p>
        </w:tc>
        <w:tc>
          <w:tcPr>
            <w:tcW w:w="1297" w:type="dxa"/>
            <w:tcBorders>
              <w:bottom w:val="none" w:sz="0" w:space="0" w:color="auto"/>
            </w:tcBorders>
            <w:shd w:val="clear" w:color="auto" w:fill="FFFFFF" w:themeFill="background1"/>
          </w:tcPr>
          <w:p w14:paraId="7742A9E6" w14:textId="7937D4C0" w:rsidR="00E46275" w:rsidRPr="00E46275" w:rsidRDefault="00E46275" w:rsidP="00E46275">
            <w:pPr>
              <w:cnfStyle w:val="100000000000" w:firstRow="1" w:lastRow="0" w:firstColumn="0" w:lastColumn="0" w:oddVBand="0" w:evenVBand="0" w:oddHBand="0" w:evenHBand="0" w:firstRowFirstColumn="0" w:firstRowLastColumn="0" w:lastRowFirstColumn="0" w:lastRowLastColumn="0"/>
              <w:rPr>
                <w:sz w:val="18"/>
                <w:szCs w:val="18"/>
              </w:rPr>
            </w:pPr>
            <w:r w:rsidRPr="00E46275">
              <w:rPr>
                <w:sz w:val="18"/>
                <w:szCs w:val="18"/>
              </w:rPr>
              <w:t>Day of Treatment</w:t>
            </w:r>
          </w:p>
        </w:tc>
        <w:tc>
          <w:tcPr>
            <w:tcW w:w="910" w:type="dxa"/>
            <w:tcBorders>
              <w:bottom w:val="none" w:sz="0" w:space="0" w:color="auto"/>
            </w:tcBorders>
            <w:shd w:val="clear" w:color="auto" w:fill="FFFFFF" w:themeFill="background1"/>
          </w:tcPr>
          <w:p w14:paraId="537CE72C" w14:textId="6DE9C29B" w:rsidR="00E46275" w:rsidRPr="00E46275" w:rsidRDefault="00E46275" w:rsidP="00E46275">
            <w:pPr>
              <w:cnfStyle w:val="100000000000" w:firstRow="1" w:lastRow="0" w:firstColumn="0" w:lastColumn="0" w:oddVBand="0" w:evenVBand="0" w:oddHBand="0" w:evenHBand="0" w:firstRowFirstColumn="0" w:firstRowLastColumn="0" w:lastRowFirstColumn="0" w:lastRowLastColumn="0"/>
              <w:rPr>
                <w:sz w:val="18"/>
                <w:szCs w:val="18"/>
              </w:rPr>
            </w:pPr>
            <w:r w:rsidRPr="00E46275">
              <w:rPr>
                <w:sz w:val="18"/>
                <w:szCs w:val="18"/>
              </w:rPr>
              <w:t>No of Subjects</w:t>
            </w:r>
          </w:p>
        </w:tc>
        <w:tc>
          <w:tcPr>
            <w:tcW w:w="1074" w:type="dxa"/>
            <w:tcBorders>
              <w:bottom w:val="none" w:sz="0" w:space="0" w:color="auto"/>
            </w:tcBorders>
            <w:shd w:val="clear" w:color="auto" w:fill="FFFFFF" w:themeFill="background1"/>
          </w:tcPr>
          <w:p w14:paraId="79BD5E52" w14:textId="3BDBB410" w:rsidR="00E46275" w:rsidRPr="00E46275" w:rsidRDefault="00E46275" w:rsidP="00E46275">
            <w:pPr>
              <w:cnfStyle w:val="100000000000" w:firstRow="1" w:lastRow="0" w:firstColumn="0" w:lastColumn="0" w:oddVBand="0" w:evenVBand="0" w:oddHBand="0" w:evenHBand="0" w:firstRowFirstColumn="0" w:firstRowLastColumn="0" w:lastRowFirstColumn="0" w:lastRowLastColumn="0"/>
              <w:rPr>
                <w:sz w:val="18"/>
                <w:szCs w:val="18"/>
              </w:rPr>
            </w:pPr>
            <w:r w:rsidRPr="00E46275">
              <w:rPr>
                <w:sz w:val="18"/>
                <w:szCs w:val="18"/>
              </w:rPr>
              <w:t>Reference</w:t>
            </w:r>
          </w:p>
        </w:tc>
      </w:tr>
      <w:tr w:rsidR="00EE0852" w:rsidRPr="00627A5C" w14:paraId="7F875735"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5EFB4A5" w14:textId="77777777" w:rsidR="00EE0852" w:rsidRPr="00E46275" w:rsidRDefault="00EE0852" w:rsidP="00DA6821">
            <w:pPr>
              <w:rPr>
                <w:sz w:val="18"/>
                <w:szCs w:val="18"/>
              </w:rPr>
            </w:pPr>
            <w:proofErr w:type="spellStart"/>
            <w:r w:rsidRPr="00E46275">
              <w:rPr>
                <w:sz w:val="18"/>
                <w:szCs w:val="18"/>
              </w:rPr>
              <w:t>ACTRN12612000323820</w:t>
            </w:r>
            <w:proofErr w:type="spellEnd"/>
          </w:p>
        </w:tc>
        <w:tc>
          <w:tcPr>
            <w:tcW w:w="2268" w:type="dxa"/>
          </w:tcPr>
          <w:p w14:paraId="07F21216"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Mefloquine</w:t>
            </w:r>
          </w:p>
        </w:tc>
        <w:tc>
          <w:tcPr>
            <w:tcW w:w="708" w:type="dxa"/>
          </w:tcPr>
          <w:p w14:paraId="6CAC7815"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2012</w:t>
            </w:r>
          </w:p>
        </w:tc>
        <w:tc>
          <w:tcPr>
            <w:tcW w:w="993" w:type="dxa"/>
          </w:tcPr>
          <w:p w14:paraId="2F87B045"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03821D9D"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7 or 8</w:t>
            </w:r>
          </w:p>
        </w:tc>
        <w:tc>
          <w:tcPr>
            <w:tcW w:w="910" w:type="dxa"/>
          </w:tcPr>
          <w:p w14:paraId="31B6BBA5" w14:textId="657AE9D8"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w:t>
            </w:r>
            <w:r w:rsidR="00ED02BF" w:rsidRPr="00E46275">
              <w:rPr>
                <w:sz w:val="18"/>
                <w:szCs w:val="18"/>
              </w:rPr>
              <w:t>2</w:t>
            </w:r>
          </w:p>
        </w:tc>
        <w:tc>
          <w:tcPr>
            <w:tcW w:w="1074" w:type="dxa"/>
          </w:tcPr>
          <w:p w14:paraId="4A4977D7"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{"citationItems":[{"id":"ITEM-1","itemData":{"DOI":"10.1128/AAC.04942-14","ISSN":"0066-4804 1098-6596","abstract":"The ongoing development of new antimalarial drugs and the increasing use of controlled human malaria infection (CHMI) studies to investigate their activity in early-stage clinical trials require the development of methods to analyze their pharmacodynamic effect. This is especially so for studies where quantitative PCR (qPCR) is becoming the preferred method for assessing parasite clearance as the study endpoint. We report the development and validation of an analytic approach for qPCR-determined parasite clearance data. First, in a clinical trial with the licensed antimalarial combination sulfadoxine-pyrimethamine (S/P), qPCR data were collected from 12 subjects and used to determine qPCR replicate variability and to identify outliers. Then, an iterative analytic approach based on modeling the log-linear decay of parasitemia following drug treatment was developed to determine the parasite reduction ratio (PRR) and parasite clearance half-life, both measures of parasite clearance. This analytic approach was then validated with data from 8 subjects enrolled in a second study with the licensed antimalarial drug mefloquine. By this method, the PRR and parasite clearance half-lives for S/P and Mefloquine were determined to be 38,878 (95% confidence interval [95% CI], 17,396 to 86,889) at 3.15 (95% CI, 2.93 to 3.41) days and 157 (95% CI, 130 to 189) at 6.58 (95% CI, 6.35 to 6.83) days for the respective studies. No serious adverse events occurred in the two trials, and pharmacokinetic values were within expected ranges for sulfadoxine and pyrimethamine. The robust statistical method that we have developed to analyze qPCR-derived pharmacodynamic data from CHMI studies will facilitate the assessment of the activity of a range of experimental antimalarial drugs now entering clinical trials. (This trial was registered with the Australian New Zealand Clinical Trials Registry under registration numbers ACTRN12611001203943 and ACTRN12612000323820.)","author":[{"dropping-particle":"","family":"Marquart","given":"L","non-dropping-particle":"","parse-names":false,"suffix":""},{"dropping-particle":"","family":"Baker","given":"M","non-dropping-particle":"","parse-names":false,"suffix":""},{"dropping-particle":"","family":"O'Rourke","given":"P","non-dropping-particle":"","parse-names":false,"suffix":""},{"dropping-particle":"","family":"McCarthy","given":"J S","non-dropping-particle":"","parse-names":false,"suffix":""}],"container-title":"Antimicrobial Agents and Chemotherapy","id":"ITEM-1","issue":"7","issued":{"date-parts":[["2015"]]},"note":"25963983[pmid]\n04942-14[PII]\nAntimicrob Agents Chemother\n\nPRR*","page":"4249-4259","title":"Evaluating the pharmacodynamic effect of antimalarial drugs in clinical trials by quantitative PCR","type":"article-journal","volume":"59"},"uris":["http://www.mendeley.com/documents/?uuid=573e4658-4e17-4e62-b374-0f8075cc7aff"]}],"mendeley":{"formattedCitation":"[1]","plainTextFormattedCitation":"[1]","previouslyFormattedCitation":"[1]"},"properties":{"noteIndex":0},"schema":"https://github.com/citation-style-language/schema/raw/master/csl-citation.json"}</w:instrText>
            </w:r>
            <w:r w:rsidRPr="00E46275">
              <w:rPr>
                <w:sz w:val="18"/>
                <w:szCs w:val="18"/>
              </w:rPr>
              <w:fldChar w:fldCharType="separate"/>
            </w:r>
            <w:r w:rsidRPr="00E46275">
              <w:rPr>
                <w:noProof/>
                <w:sz w:val="18"/>
                <w:szCs w:val="18"/>
              </w:rPr>
              <w:t>[1]</w:t>
            </w:r>
            <w:r w:rsidRPr="00E46275">
              <w:rPr>
                <w:sz w:val="18"/>
                <w:szCs w:val="18"/>
              </w:rPr>
              <w:fldChar w:fldCharType="end"/>
            </w:r>
          </w:p>
        </w:tc>
      </w:tr>
      <w:tr w:rsidR="00EE0852" w:rsidRPr="00627A5C" w14:paraId="4F615F25" w14:textId="77777777" w:rsidTr="00E46275">
        <w:tc>
          <w:tcPr>
            <w:cnfStyle w:val="001000000000" w:firstRow="0" w:lastRow="0" w:firstColumn="1" w:lastColumn="0" w:oddVBand="0" w:evenVBand="0" w:oddHBand="0" w:evenHBand="0" w:firstRowFirstColumn="0" w:firstRowLastColumn="0" w:lastRowFirstColumn="0" w:lastRowLastColumn="0"/>
            <w:tcW w:w="2127" w:type="dxa"/>
          </w:tcPr>
          <w:p w14:paraId="06297FDF" w14:textId="77777777" w:rsidR="00EE0852" w:rsidRPr="00E46275" w:rsidRDefault="00EE0852" w:rsidP="00DA6821">
            <w:pPr>
              <w:rPr>
                <w:sz w:val="18"/>
                <w:szCs w:val="18"/>
              </w:rPr>
            </w:pPr>
            <w:proofErr w:type="spellStart"/>
            <w:r w:rsidRPr="00E46275">
              <w:rPr>
                <w:sz w:val="18"/>
                <w:szCs w:val="18"/>
              </w:rPr>
              <w:t>ACTRN12612000814875</w:t>
            </w:r>
            <w:proofErr w:type="spellEnd"/>
          </w:p>
        </w:tc>
        <w:tc>
          <w:tcPr>
            <w:tcW w:w="2268" w:type="dxa"/>
          </w:tcPr>
          <w:p w14:paraId="011B4BFB"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46275">
              <w:rPr>
                <w:sz w:val="18"/>
                <w:szCs w:val="18"/>
              </w:rPr>
              <w:t>Artefenomel</w:t>
            </w:r>
            <w:proofErr w:type="spellEnd"/>
          </w:p>
        </w:tc>
        <w:tc>
          <w:tcPr>
            <w:tcW w:w="708" w:type="dxa"/>
          </w:tcPr>
          <w:p w14:paraId="0F3E97FB"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2012</w:t>
            </w:r>
          </w:p>
        </w:tc>
        <w:tc>
          <w:tcPr>
            <w:tcW w:w="993" w:type="dxa"/>
          </w:tcPr>
          <w:p w14:paraId="6F5929B6"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4AA212EE"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7 or 8</w:t>
            </w:r>
          </w:p>
        </w:tc>
        <w:tc>
          <w:tcPr>
            <w:tcW w:w="910" w:type="dxa"/>
          </w:tcPr>
          <w:p w14:paraId="46BD1498"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24</w:t>
            </w:r>
          </w:p>
        </w:tc>
        <w:tc>
          <w:tcPr>
            <w:tcW w:w="1074" w:type="dxa"/>
          </w:tcPr>
          <w:p w14:paraId="5ECBE6C8"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{"citationItems":[{"id":"ITEM-1","itemData":{"DOI":"10.1111/j.1365-2125.2012.04368.x","ISSN":"0306-5251","abstract":"Aims To assess the safety and pharmacokinetics of a new synthetic ozonide antimalarial, OZ439, in a first-in-man, double-blind study in healthy volunteers. Methods OZ439 was administered as single oral daily doses of a capsule formulation (50?1200?mg) or an oral dispersion (400?1600?mg, fed and fasted states) and for up to 3 days as an oral dispersion (200?800?mg day?1). Plasma concentrations of OZ439 and its metabolites were measured by LC-MS. Results The pharmacokinetic (PK) profile of OZ439 was characterized by a tmax of around 3?h, followed by a multiphasic profile with a terminal half-life of 25?30?h. The PK parameters were approximately dose proportional for each group and profiles of the metabolites followed a similar pattern to that of the parent compound. Following dosing for 3 days, accumulation was less than two-fold but steady-state was not achieved. In the presence of food, no effect was observed on the t1/2 of OZ439 while the exposure was increased by 3 to 4.5-fold. Exposure was higher and inter-subject variability was reduced when OZ439 was administered as an oral dispersion compared with a capsule. The urinary clearance of OZ439 and its metabolites was found to be negligible and OZ439 did not induce CYP3A4. The antimalarial activity profiles of a subset of serum samples suggested that the major antimalarial activity originated from OZ439 rather than from any of the metabolites. Conclusion The safety and pharmacokinetic profile of OZ439 merits progression to phase 2a proof of concept studies in the target population of acute uncomplicated malaria.","author":[{"dropping-particle":"","family":"Moehrle","given":"Joerg J","non-dropping-particle":"","parse-names":false,"suffix":""},{"dropping-particle":"","family":"Duparc","given":"Stephan","non-dropping-particle":"","parse-names":false,"suffix":""},{"dropping-particle":"","family":"Siethoff","given":"Christoph","non-dropping-particle":"","parse-names":false,"suffix":""},{"dropping-particle":"","family":"Giersbergen","given":"Paul L M","non-dropping-particle":"van","parse-names":false,"suffix":""},{"dropping-particle":"","family":"Craft","given":"J Carl","non-dropping-particle":"","parse-names":false,"suffix":""},{"dropping-particle":"","family":"Arbe-Barnes","given":"Sarah","non-dropping-particle":"","parse-names":false,"suffix":""},{"dropping-particle":"","family":"Charman","given":"Susan A","non-dropping-particle":"","parse-names":false,"suffix":""},{"dropping-particle":"","family":"Gutierrez","given":"Maria","non-dropping-particle":"","parse-names":false,"suffix":""},{"dropping-particle":"","family":"Wittlin","given":"Sergio","non-dropping-particle":"","parse-names":false,"suffix":""},{"dropping-particle":"","family":"Vennerstrom","given":"Jonathan L","non-dropping-particle":"","parse-names":false,"suffix":""}],"container-title":"British Journal of Clinical Pharmacology","id":"ITEM-1","issue":"2","issued":{"date-parts":[["2013","2","1"]]},"note":"doi: 10.1111/j.1365-2125.2012.04368.x","page":"535-548","publisher":"John Wiley &amp; Sons, Ltd (10.1111)","title":"First-in-man safety and pharmacokinetics of synthetic ozonide OZ439 demonstrates an improved exposure profile relative to other peroxide antimalarials","type":"article-journal","volume":"75"},"uris":["http://www.mendeley.com/documents/?uuid=153952fd-a944-463a-9e7d-350070dac503"]}],"mendeley":{"formattedCitation":"[2]","plainTextFormattedCitation":"[2]","previouslyFormattedCitation":"[2]"},"properties":{"noteIndex":0},"schema":"https://github.com/citation-style-language/schema/raw/master/csl-citation.json"}</w:instrText>
            </w:r>
            <w:r w:rsidRPr="00E46275">
              <w:rPr>
                <w:sz w:val="18"/>
                <w:szCs w:val="18"/>
              </w:rPr>
              <w:fldChar w:fldCharType="separate"/>
            </w:r>
            <w:r w:rsidRPr="00E46275">
              <w:rPr>
                <w:noProof/>
                <w:sz w:val="18"/>
                <w:szCs w:val="18"/>
              </w:rPr>
              <w:t>[2]</w:t>
            </w:r>
            <w:r w:rsidRPr="00E46275">
              <w:rPr>
                <w:sz w:val="18"/>
                <w:szCs w:val="18"/>
              </w:rPr>
              <w:fldChar w:fldCharType="end"/>
            </w:r>
          </w:p>
        </w:tc>
      </w:tr>
      <w:tr w:rsidR="00EE0852" w:rsidRPr="00627A5C" w14:paraId="3A5273EF"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58BFC22" w14:textId="77777777" w:rsidR="00EE0852" w:rsidRPr="00E46275" w:rsidRDefault="00EE0852" w:rsidP="00DA6821">
            <w:pPr>
              <w:rPr>
                <w:sz w:val="18"/>
                <w:szCs w:val="18"/>
              </w:rPr>
            </w:pPr>
            <w:proofErr w:type="spellStart"/>
            <w:r w:rsidRPr="00E46275">
              <w:rPr>
                <w:sz w:val="18"/>
                <w:szCs w:val="18"/>
              </w:rPr>
              <w:t>ACTRN12612001096842</w:t>
            </w:r>
            <w:proofErr w:type="spellEnd"/>
          </w:p>
        </w:tc>
        <w:tc>
          <w:tcPr>
            <w:tcW w:w="2268" w:type="dxa"/>
          </w:tcPr>
          <w:p w14:paraId="4654A18F"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46275">
              <w:rPr>
                <w:sz w:val="18"/>
                <w:szCs w:val="18"/>
              </w:rPr>
              <w:t>Artemether</w:t>
            </w:r>
            <w:proofErr w:type="spellEnd"/>
            <w:r w:rsidRPr="00E46275">
              <w:rPr>
                <w:sz w:val="18"/>
                <w:szCs w:val="18"/>
              </w:rPr>
              <w:t>/</w:t>
            </w:r>
            <w:proofErr w:type="spellStart"/>
            <w:r w:rsidRPr="00E46275">
              <w:rPr>
                <w:sz w:val="18"/>
                <w:szCs w:val="18"/>
              </w:rPr>
              <w:t>lumefantrine</w:t>
            </w:r>
            <w:proofErr w:type="spellEnd"/>
          </w:p>
        </w:tc>
        <w:tc>
          <w:tcPr>
            <w:tcW w:w="708" w:type="dxa"/>
          </w:tcPr>
          <w:p w14:paraId="37C6B26E"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2012</w:t>
            </w:r>
          </w:p>
        </w:tc>
        <w:tc>
          <w:tcPr>
            <w:tcW w:w="993" w:type="dxa"/>
          </w:tcPr>
          <w:p w14:paraId="5CB80ABD"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i/>
                <w:iCs/>
                <w:sz w:val="18"/>
                <w:szCs w:val="18"/>
              </w:rPr>
            </w:pPr>
            <w:r w:rsidRPr="00E46275">
              <w:rPr>
                <w:i/>
                <w:iCs/>
                <w:sz w:val="18"/>
                <w:szCs w:val="18"/>
              </w:rPr>
              <w:t>P. vivax</w:t>
            </w:r>
          </w:p>
        </w:tc>
        <w:tc>
          <w:tcPr>
            <w:tcW w:w="1297" w:type="dxa"/>
          </w:tcPr>
          <w:p w14:paraId="1B80DA44"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14</w:t>
            </w:r>
          </w:p>
        </w:tc>
        <w:tc>
          <w:tcPr>
            <w:tcW w:w="910" w:type="dxa"/>
          </w:tcPr>
          <w:p w14:paraId="394221DE"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w:t>
            </w:r>
          </w:p>
        </w:tc>
        <w:tc>
          <w:tcPr>
            <w:tcW w:w="1074" w:type="dxa"/>
          </w:tcPr>
          <w:p w14:paraId="391A2035"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{"citationItems":[{"id":"ITEM-1","itemData":{"DOI":"10.1093/infdis/jit394","ISSN":"0022-1899","abstract":"BACKGROUND: Major impediments to development of vaccines and drugs for Plasmodium vivax malaria are the inability to culture this species and the extreme difficulty in undertaking clinical research by experimental infection. METHODS: A parasite bank was collected from a 49-year-old woman with P. vivax infection, characterized, and used in an experimental infection study. RESULTS: The donor made a full recovery from malaria after collection of a parasite bank, which tested negative for agents screened for in blood donations. DNA sequence analysis of the isolate indicated that it was clonal. Two subjects inoculated with the isolate became polymerase chain reaction positive on days 8 and 9, with onset of symptoms and positive blood smears on day 14, when they were treated with artemether-lumefantrine, with rapid clinical and parasitologic response. Transcripts of the parasite gene pvs25 that is expressed in gametocytes, the life cycle stage infectious to mosquitoes, were first detected on days 11 and 12. CONCLUSIONS: This experimental system results in in vivo parasite growth, probably infectious to mosquitoes. It offers the opportunity to undertake studies previously impossible in P. vivax that will facilitate a better understanding of the pathology of vivax malaria and development of antimalarial drugs and vaccines. Trial Registration. ANZCTR: 12612001096842.","author":[{"dropping-particle":"","family":"McCarthy","given":"J S","non-dropping-particle":"","parse-names":false,"suffix":""},{"dropping-particle":"","family":"Griffin","given":"P M","non-dropping-particle":"","parse-names":false,"suffix":""},{"dropping-particle":"","family":"Sekuloski","given":"S","non-dropping-particle":"","parse-names":false,"suffix":""},{"dropping-particle":"","family":"Bright","given":"A T","non-dropping-particle":"","parse-names":false,"suffix":""},{"dropping-particle":"","family":"Rockett","given":"R","non-dropping-particle":"","parse-names":false,"suffix":""},{"dropping-particle":"","family":"Looke","given":"D","non-dropping-particle":"","parse-names":false,"suffix":""},{"dropping-particle":"","family":"Elliott","given":"S","non-dropping-particle":"","parse-names":false,"suffix":""},{"dropping-particle":"","family":"Whiley","given":"D","non-dropping-particle":"","parse-names":false,"suffix":""},{"dropping-particle":"","family":"Sloots","given":"T","non-dropping-particle":"","parse-names":false,"suffix":""},{"dropping-particle":"","family":"Winzeler","given":"E A","non-dropping-particle":"","parse-names":false,"suffix":""},{"dropping-particle":"","family":"Trenholme","given":"K R","non-dropping-particle":"","parse-names":false,"suffix":""}],"container-title":"J Infect Dis","edition":"2013/08/03","id":"ITEM-1","issue":"10","issued":{"date-parts":[["2013"]]},"language":"eng","note":"1537-6613\nMcCarthy, James S\nGriffin, Paul M\nSekuloski, Silvana\nBright, A Taylor\nRockett, Rebecca\nLooke, David\nElliott, Suzanne\nWhiley, David\nSloots, Theo\nWinzeler, Elizabeth A\nTrenholme, Katharine R\nT32 GM008666/GM/NIGMS NIH HHS/United States\nCase Reports\nJournal Article\nResearch Support, Non-U.S. Gov't\nUnited States\nJ Infect Dis. 2013 Nov 15;208(10):1688-94. doi: 10.1093/infdis/jit394. Epub 2013 Aug 1.\n\nIBSM-HMMU*","page":"1688-1694","publisher-place":"Queensland Institute for Medical Research.","title":"Experimentally induced blood-stage Plasmodium vivax infection in healthy volunteers","type":"article-journal","volume":"208"},"uris":["http://www.mendeley.com/documents/?uuid=4bf5b45e-ef35-400b-a115-fa03300bb0c6"]}],"mendeley":{"formattedCitation":"[3]","plainTextFormattedCitation":"[3]","previouslyFormattedCitation":"[3]"},"properties":{"noteIndex":0},"schema":"https://github.com/citation-style-language/schema/raw/master/csl-citation.json"}</w:instrText>
            </w:r>
            <w:r w:rsidRPr="00E46275">
              <w:rPr>
                <w:sz w:val="18"/>
                <w:szCs w:val="18"/>
              </w:rPr>
              <w:fldChar w:fldCharType="separate"/>
            </w:r>
            <w:r w:rsidRPr="00E46275">
              <w:rPr>
                <w:noProof/>
                <w:sz w:val="18"/>
                <w:szCs w:val="18"/>
              </w:rPr>
              <w:t>[3]</w:t>
            </w:r>
            <w:r w:rsidRPr="00E46275">
              <w:rPr>
                <w:sz w:val="18"/>
                <w:szCs w:val="18"/>
              </w:rPr>
              <w:fldChar w:fldCharType="end"/>
            </w:r>
          </w:p>
        </w:tc>
      </w:tr>
      <w:tr w:rsidR="00EE0852" w:rsidRPr="00627A5C" w14:paraId="04664AAA" w14:textId="77777777" w:rsidTr="00E46275">
        <w:tc>
          <w:tcPr>
            <w:cnfStyle w:val="001000000000" w:firstRow="0" w:lastRow="0" w:firstColumn="1" w:lastColumn="0" w:oddVBand="0" w:evenVBand="0" w:oddHBand="0" w:evenHBand="0" w:firstRowFirstColumn="0" w:firstRowLastColumn="0" w:lastRowFirstColumn="0" w:lastRowLastColumn="0"/>
            <w:tcW w:w="2127" w:type="dxa"/>
          </w:tcPr>
          <w:p w14:paraId="08367A22" w14:textId="77777777" w:rsidR="00EE0852" w:rsidRPr="00E46275" w:rsidRDefault="00EE0852" w:rsidP="00DA6821">
            <w:pPr>
              <w:rPr>
                <w:sz w:val="18"/>
                <w:szCs w:val="18"/>
              </w:rPr>
            </w:pPr>
            <w:proofErr w:type="spellStart"/>
            <w:r w:rsidRPr="00E46275">
              <w:rPr>
                <w:sz w:val="18"/>
                <w:szCs w:val="18"/>
              </w:rPr>
              <w:t>ACTRN12613000533796</w:t>
            </w:r>
            <w:proofErr w:type="spellEnd"/>
          </w:p>
        </w:tc>
        <w:tc>
          <w:tcPr>
            <w:tcW w:w="2268" w:type="dxa"/>
          </w:tcPr>
          <w:p w14:paraId="2CF829D1"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46275">
              <w:rPr>
                <w:sz w:val="18"/>
                <w:szCs w:val="18"/>
              </w:rPr>
              <w:t>DSM265</w:t>
            </w:r>
            <w:proofErr w:type="spellEnd"/>
          </w:p>
        </w:tc>
        <w:tc>
          <w:tcPr>
            <w:tcW w:w="708" w:type="dxa"/>
          </w:tcPr>
          <w:p w14:paraId="47690AFF"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2013</w:t>
            </w:r>
          </w:p>
        </w:tc>
        <w:tc>
          <w:tcPr>
            <w:tcW w:w="993" w:type="dxa"/>
          </w:tcPr>
          <w:p w14:paraId="23D7AAD6"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23C1912F"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8</w:t>
            </w:r>
          </w:p>
        </w:tc>
        <w:tc>
          <w:tcPr>
            <w:tcW w:w="910" w:type="dxa"/>
          </w:tcPr>
          <w:p w14:paraId="53EB8FD0"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9</w:t>
            </w:r>
          </w:p>
        </w:tc>
        <w:tc>
          <w:tcPr>
            <w:tcW w:w="1074" w:type="dxa"/>
          </w:tcPr>
          <w:p w14:paraId="0EF9134E"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{"citationItems":[{"id":"ITEM-1","itemData":{"DOI":"10.1016/S1473-3099(17)30171-8","ISSN":"14733099","author":[{"dropping-particle":"","family":"McCarthy","given":"James S","non-dropping-particle":"","parse-names":false,"suffix":""},{"dropping-particle":"","family":"Lotharius","given":"Julie","non-dropping-particle":"","parse-names":false,"suffix":""},{"dropping-particle":"","family":"Rückle","given":"Thomas","non-dropping-particle":"","parse-names":false,"suffix":""},{"dropping-particle":"","family":"Chalon","given":"Stephan","non-dropping-particle":"","parse-names":false,"suffix":""},{"dropping-particle":"","family":"Phillips","given":"Margaret A","non-dropping-particle":"","parse-names":false,"suffix":""},{"dropping-particle":"","family":"Elliott","given":"Suzanne","non-dropping-particle":"","parse-names":false,"suffix":""},{"dropping-particle":"","family":"Sekuloski","given":"Silvana","non-dropping-particle":"","parse-names":false,"suffix":""},{"dropping-particle":"","family":"Griffin","given":"Paul","non-dropping-particle":"","parse-names":false,"suffix":""},{"dropping-particle":"","family":"Ng","given":"Caroline L","non-dropping-particle":"","parse-names":false,"suffix":""},{"dropping-particle":"","family":"Fidock","given":"David A","non-dropping-particle":"","parse-names":false,"suffix":""},{"dropping-particle":"","family":"Marquart","given":"Louise","non-dropping-particle":"","parse-names":false,"suffix":""},{"dropping-particle":"","family":"Williams","given":"Noelle S","non-dropping-particle":"","parse-names":false,"suffix":""},{"dropping-particle":"","family":"Gobeau","given":"Nathalie","non-dropping-particle":"","parse-names":false,"suffix":""},{"dropping-particle":"","family":"Bebrevska","given":"Lidiya","non-dropping-particle":"","parse-names":false,"suffix":""},{"dropping-particle":"","family":"Rosario","given":"Maria","non-dropping-particle":"","parse-names":false,"suffix":""},{"dropping-particle":"","family":"Marsh","given":"Kennan","non-dropping-particle":"","parse-names":false,"suffix":""},{"dropping-particle":"","family":"Möhrle","given":"Jörg J","non-dropping-particle":"","parse-names":false,"suffix":""}],"container-title":"The Lancet Infectious Diseases","id":"ITEM-1","issue":"6","issued":{"date-parts":[["2017","6"]]},"page":"626-635","title":"Safety, tolerability, pharmacokinetics, and activity of the novel long-acting antimalarial DSM265: a two-part first-in-human phase 1a/1b randomised study","type":"article-journal","volume":"17"},"uris":["http://www.mendeley.com/documents/?uuid=5afebb95-1b32-31c8-84b1-4d89daa8dd54"]}],"mendeley":{"formattedCitation":"[4]","plainTextFormattedCitation":"[4]","previouslyFormattedCitation":"[4]"},"properties":{"noteIndex":0},"schema":"https://github.com/citation-style-language/schema/raw/master/csl-citation.json"}</w:instrText>
            </w:r>
            <w:r w:rsidRPr="00E46275">
              <w:rPr>
                <w:sz w:val="18"/>
                <w:szCs w:val="18"/>
              </w:rPr>
              <w:fldChar w:fldCharType="separate"/>
            </w:r>
            <w:r w:rsidRPr="00E46275">
              <w:rPr>
                <w:noProof/>
                <w:sz w:val="18"/>
                <w:szCs w:val="18"/>
              </w:rPr>
              <w:t>[4]</w:t>
            </w:r>
            <w:r w:rsidRPr="00E46275">
              <w:rPr>
                <w:sz w:val="18"/>
                <w:szCs w:val="18"/>
              </w:rPr>
              <w:fldChar w:fldCharType="end"/>
            </w:r>
          </w:p>
        </w:tc>
      </w:tr>
      <w:tr w:rsidR="00EE0852" w:rsidRPr="00627A5C" w14:paraId="031585A5"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34B1F7E" w14:textId="77777777" w:rsidR="00EE0852" w:rsidRPr="00E46275" w:rsidRDefault="00EE0852" w:rsidP="00DA6821">
            <w:pPr>
              <w:rPr>
                <w:sz w:val="18"/>
                <w:szCs w:val="18"/>
              </w:rPr>
            </w:pPr>
            <w:proofErr w:type="spellStart"/>
            <w:r w:rsidRPr="00E46275">
              <w:rPr>
                <w:sz w:val="18"/>
                <w:szCs w:val="18"/>
              </w:rPr>
              <w:t>ACTRN12613000669796</w:t>
            </w:r>
            <w:proofErr w:type="spellEnd"/>
          </w:p>
        </w:tc>
        <w:tc>
          <w:tcPr>
            <w:tcW w:w="2268" w:type="dxa"/>
          </w:tcPr>
          <w:p w14:paraId="54040667"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46275">
              <w:rPr>
                <w:sz w:val="18"/>
                <w:szCs w:val="18"/>
              </w:rPr>
              <w:t>Artemether</w:t>
            </w:r>
            <w:proofErr w:type="spellEnd"/>
            <w:r w:rsidRPr="00E46275">
              <w:rPr>
                <w:sz w:val="18"/>
                <w:szCs w:val="18"/>
              </w:rPr>
              <w:t>/</w:t>
            </w:r>
            <w:proofErr w:type="spellStart"/>
            <w:r w:rsidRPr="00E46275">
              <w:rPr>
                <w:sz w:val="18"/>
                <w:szCs w:val="18"/>
              </w:rPr>
              <w:t>lumefantrine</w:t>
            </w:r>
            <w:proofErr w:type="spellEnd"/>
          </w:p>
        </w:tc>
        <w:tc>
          <w:tcPr>
            <w:tcW w:w="708" w:type="dxa"/>
          </w:tcPr>
          <w:p w14:paraId="39769142"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2013</w:t>
            </w:r>
          </w:p>
        </w:tc>
        <w:tc>
          <w:tcPr>
            <w:tcW w:w="993" w:type="dxa"/>
          </w:tcPr>
          <w:p w14:paraId="14AF63C6"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279371C2"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8</w:t>
            </w:r>
          </w:p>
        </w:tc>
        <w:tc>
          <w:tcPr>
            <w:tcW w:w="910" w:type="dxa"/>
          </w:tcPr>
          <w:p w14:paraId="5E7FD63F"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w:t>
            </w:r>
          </w:p>
        </w:tc>
        <w:tc>
          <w:tcPr>
            <w:tcW w:w="1074" w:type="dxa"/>
          </w:tcPr>
          <w:p w14:paraId="694B269F"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{"citationItems":[{"id":"ITEM-1","itemData":{"DOI":"10.1128/IAI.00414-16","ISSN":"1098-5522","abstract":"Plasmodium falciparum is the most virulent human malaria parasite because of its ability to cytoadhere in the microvasculature. Nonhuman primate studies demonstrated relationships among knob expression, cytoadherence, and infectivity. This has not been examined in humans. Cultured clinical-grade P. falciparum parasites (NF54, 7G8, and 3D7B) and ex vivo-derived cell banks were characterized. Knob and knob-associated histidine-rich protein expression, CD36 adhesion, and antibody recognition of parasitized erythrocytes (PEs) were evaluated. Parasites from the cell banks were administered to malaria-naive human volunteers to explore infectivity. For the NF54 and 3D7B cell banks, blood was collected from the study participants for in vitro characterization. All parasites were infective in vivo However, infectivity of NF54 was dramatically reduced. In vitro characterization revealed that unlike other cell bank parasites, NF54 PEs lacked knobs and did not cytoadhere. Recognition of NF54 PEs by immune sera was observed, suggesting P. falciparum erythrocyte membrane protein 1 expression. Subsequent recovery of knob expression and CD36-mediated adhesion were observed in PEs derived from participants infected with NF54. Knobless cell bank parasites have a dramatic reduction in infectivity and the ability to adhere to CD36. Subsequent infection of malaria-naive volunteers restored knob expression and CD36-mediated cytoadherence, thereby showing that the human environment can modulate virulence.","author":[{"dropping-particle":"","family":"Stanisic","given":"Danielle I","non-dropping-particle":"","parse-names":false,"suffix":""},{"dropping-particle":"","family":"Gerrard","given":"John","non-dropping-particle":"","parse-names":false,"suffix":""},{"dropping-particle":"","family":"Fink","given":"James","non-dropping-particle":"","parse-names":false,"suffix":""},{"dropping-particle":"","family":"Griffin","given":"Paul M","non-dropping-particle":"","parse-names":false,"suffix":""},{"dropping-particle":"","family":"Liu","given":"Xue Q","non-dropping-particle":"","parse-names":false,"suffix":""},{"dropping-particle":"","family":"Sundac","given":"Lana","non-dropping-particle":"","parse-names":false,"suffix":""},{"dropping-particle":"","family":"Sekuloski","given":"Silvana","non-dropping-particle":"","parse-names":false,"suffix":""},{"dropping-particle":"","family":"Rodriguez","given":"Ingrid B","non-dropping-particle":"","parse-names":false,"suffix":""},{"dropping-particle":"","family":"Pingnet","given":"Jolien","non-dropping-particle":"","parse-names":false,"suffix":""},{"dropping-particle":"","family":"Yang","given":"Yuedong","non-dropping-particle":"","parse-names":false,"suffix":""},{"dropping-particle":"","family":"Zhou","given":"Yaoqi","non-dropping-particle":"","parse-names":false,"suffix":""},{"dropping-particle":"","family":"Trenholme","given":"Katharine R","non-dropping-particle":"","parse-names":false,"suffix":""},{"dropping-particle":"","family":"Wang","given":"Claire Y T","non-dropping-particle":"","parse-names":false,"suffix":""},{"dropping-particle":"","family":"Hackett","given":"Hazel","non-dropping-particle":"","parse-names":false,"suffix":""},{"dropping-particle":"","family":"Chan","given":"Jo-Anne A","non-dropping-particle":"","parse-names":false,"suffix":""},{"dropping-particle":"","family":"Langer","given":"Christine","non-dropping-particle":"","parse-names":false,"suffix":""},{"dropping-particle":"","family":"Hanssen","given":"Eric","non-dropping-particle":"","parse-names":false,"suffix":""},{"dropping-particle":"","family":"Hoffman","given":"Stephen L","non-dropping-particle":"","parse-names":false,"suffix":""},{"dropping-particle":"","family":"Beeson","given":"James G","non-dropping-particle":"","parse-names":false,"suffix":""},{"dropping-particle":"","family":"McCarthy","given":"James S","non-dropping-particle":"","parse-names":false,"suffix":""},{"dropping-particle":"","family":"Good","given":"Michael F","non-dropping-particle":"","parse-names":false,"suffix":""}],"container-title":"Infection and immunity","id":"ITEM-1","issue":"9","issued":{"date-parts":[["2016","8","19"]]},"language":"eng","page":"2689-2696","publisher":"American Society for Microbiology","title":"Infectivity of Plasmodium falciparum in Malaria-Naive Individuals Is Related to Knob Expression and Cytoadherence of the Parasite","type":"article-journal","volume":"84"},"uris":["http://www.mendeley.com/documents/?uuid=76fabbef-24ba-4edb-a80a-a774a396ae30"]}],"mendeley":{"formattedCitation":"[5]","plainTextFormattedCitation":"[5]","previouslyFormattedCitation":"[5]"},"properties":{"noteIndex":0},"schema":"https://github.com/citation-style-language/schema/raw/master/csl-citation.json"}</w:instrText>
            </w:r>
            <w:r w:rsidRPr="00E46275">
              <w:rPr>
                <w:sz w:val="18"/>
                <w:szCs w:val="18"/>
              </w:rPr>
              <w:fldChar w:fldCharType="separate"/>
            </w:r>
            <w:r w:rsidRPr="00E46275">
              <w:rPr>
                <w:noProof/>
                <w:sz w:val="18"/>
                <w:szCs w:val="18"/>
              </w:rPr>
              <w:t>[5]</w:t>
            </w:r>
            <w:r w:rsidRPr="00E46275">
              <w:rPr>
                <w:sz w:val="18"/>
                <w:szCs w:val="18"/>
              </w:rPr>
              <w:fldChar w:fldCharType="end"/>
            </w:r>
          </w:p>
        </w:tc>
      </w:tr>
      <w:tr w:rsidR="00EE0852" w:rsidRPr="00627A5C" w14:paraId="04F9A775" w14:textId="77777777" w:rsidTr="00E46275">
        <w:tc>
          <w:tcPr>
            <w:cnfStyle w:val="001000000000" w:firstRow="0" w:lastRow="0" w:firstColumn="1" w:lastColumn="0" w:oddVBand="0" w:evenVBand="0" w:oddHBand="0" w:evenHBand="0" w:firstRowFirstColumn="0" w:firstRowLastColumn="0" w:lastRowFirstColumn="0" w:lastRowLastColumn="0"/>
            <w:tcW w:w="2127" w:type="dxa"/>
          </w:tcPr>
          <w:p w14:paraId="6BB4C349" w14:textId="77777777" w:rsidR="00EE0852" w:rsidRPr="00E46275" w:rsidRDefault="00EE0852" w:rsidP="00DA6821">
            <w:pPr>
              <w:rPr>
                <w:sz w:val="18"/>
                <w:szCs w:val="18"/>
              </w:rPr>
            </w:pPr>
            <w:proofErr w:type="spellStart"/>
            <w:r w:rsidRPr="00E46275">
              <w:rPr>
                <w:sz w:val="18"/>
                <w:szCs w:val="18"/>
              </w:rPr>
              <w:t>ACTRN12613000565741</w:t>
            </w:r>
            <w:proofErr w:type="spellEnd"/>
          </w:p>
        </w:tc>
        <w:tc>
          <w:tcPr>
            <w:tcW w:w="2268" w:type="dxa"/>
          </w:tcPr>
          <w:p w14:paraId="10B4B824"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46275">
              <w:rPr>
                <w:sz w:val="18"/>
                <w:szCs w:val="18"/>
              </w:rPr>
              <w:t>Piperaquine</w:t>
            </w:r>
            <w:proofErr w:type="spellEnd"/>
          </w:p>
        </w:tc>
        <w:tc>
          <w:tcPr>
            <w:tcW w:w="708" w:type="dxa"/>
          </w:tcPr>
          <w:p w14:paraId="000907C9"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2013</w:t>
            </w:r>
          </w:p>
        </w:tc>
        <w:tc>
          <w:tcPr>
            <w:tcW w:w="993" w:type="dxa"/>
          </w:tcPr>
          <w:p w14:paraId="757C612A"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3FA87C79"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7 or 8</w:t>
            </w:r>
          </w:p>
        </w:tc>
        <w:tc>
          <w:tcPr>
            <w:tcW w:w="910" w:type="dxa"/>
          </w:tcPr>
          <w:p w14:paraId="3DBC0AF2"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24</w:t>
            </w:r>
          </w:p>
        </w:tc>
        <w:tc>
          <w:tcPr>
            <w:tcW w:w="1074" w:type="dxa"/>
          </w:tcPr>
          <w:p w14:paraId="71FCA959"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{"citationItems":[{"id":"ITEM-1","itemData":{"DOI":"10.1093/infdis/jiw128","ISSN":"0022-1899","abstract":"BACKGROUND: Piperaquine, coformulated with dihydroartemisinin, is a component of a widely used artemisinin combination therapy. There is a paucity of data on its antimalarial activity as a single agent. Such data, if available, would inform selection of new coformulations. METHODS: We undertook a study in healthy subjects, using the induced blood stage malaria (IBSM) model to test the antimalarial activity of single doses of piperaquine (960, 640, and 480 mg) in 3 cohorts. In a pilot study in the third cohort, gametocyte clearance following administration of 15 mg, or 45 mg or no primaquine was investigated. RESULTS: Parasite clearance over the 48-hour period after piperaquine administration was more rapid in the 960 mg cohort, compared with the 640 mg cohort (parasite reduction ratio, 2951 [95% confidence interval {CI}, 1520-5728] vs 586 [95% CI, 351-978]; P &lt; .001). All 24 subjects developed gametocytemia as determined by pfs25 transcripts. Clearance of pfs25 was significantly faster in those receiving primaquine than in those not receiving primaquine (P &lt; .001). CONCLUSIONS: Piperaquine possesses rapid parasite-clearing activity, but monotherapy is followed by the appearance of gametocytemia, which could facilitate the spread of malaria. This new information should be taken into account when developing future antimalarial coformulations. CLINICAL TRIALS REGISTRATION: ACTRN12613000565741.","author":[{"dropping-particle":"","family":"Pasay","given":"C J","non-dropping-particle":"","parse-names":false,"suffix":""},{"dropping-particle":"","family":"Rockett","given":"R","non-dropping-particle":"","parse-names":false,"suffix":""},{"dropping-particle":"","family":"Sekuloski","given":"S","non-dropping-particle":"","parse-names":false,"suffix":""},{"dropping-particle":"","family":"Griffin","given":"P","non-dropping-particle":"","parse-names":false,"suffix":""},{"dropping-particle":"","family":"Marquart","given":"L","non-dropping-particle":"","parse-names":false,"suffix":""},{"dropping-particle":"","family":"Peatey","given":"C","non-dropping-particle":"","parse-names":false,"suffix":""},{"dropping-particle":"","family":"Wang","given":"C Y","non-dropping-particle":"","parse-names":false,"suffix":""},{"dropping-particle":"","family":"O'Rourke","given":"P","non-dropping-particle":"","parse-names":false,"suffix":""},{"dropping-particle":"","family":"Elliott","given":"S","non-dropping-particle":"","parse-names":false,"suffix":""},{"dropping-particle":"","family":"Baker","given":"M","non-dropping-particle":"","parse-names":false,"suffix":""},{"dropping-particle":"","family":"Mohrle","given":"J J","non-dropping-particle":"","parse-names":false,"suffix":""},{"dropping-particle":"","family":"McCarthy","given":"J S","non-dropping-particle":"","parse-names":false,"suffix":""}],"container-title":"J Infect Dis","edition":"2016/04/09","id":"ITEM-1","issue":"1","issued":{"date-parts":[["2016"]]},"language":"eng","note":"1537-6613\nPasay, Cielo J\nRockett, Rebecca\nSekuloski, Silvana\nGriffin, Paul\nMarquart, Louise\nPeatey, Christopher\nWang, Claire Y T\nO'Rourke, Peter\nElliott, Suzanne\nBaker, Mark\nMohrle, Jorg J\nMcCarthy, James S\nJournal Article\nUnited States\nJ Infect Dis. 2016 Jul 1;214(1):105-13. doi: 10.1093/infdis/jiw128. Epub 2016 Apr 7.","page":"105-113","publisher-place":"QIMR Berghofer Medical Research Institute. School of Chemistry and Molecular Biosciences Queensland Pediatric Infectious Diseases Laboratory. QIMR Berghofer Medical Research Institute School of Medicine, University of Queensland Q-Pharm Department of Infe","title":"Piperaquine Monotherapy of Drug-Susceptible Plasmodium falciparum Infection Results in Rapid Clearance of Parasitemia but Is Followed by the Appearance of Gametocytemia","type":"article-journal","volume":"214"},"uris":["http://www.mendeley.com/documents/?uuid=46ff421c-1154-4768-9acb-b08b2eab1176"]}],"mendeley":{"formattedCitation":"[6]","plainTextFormattedCitation":"[6]","previouslyFormattedCitation":"[6]"},"properties":{"noteIndex":0},"schema":"https://github.com/citation-style-language/schema/raw/master/csl-citation.json"}</w:instrText>
            </w:r>
            <w:r w:rsidRPr="00E46275">
              <w:rPr>
                <w:sz w:val="18"/>
                <w:szCs w:val="18"/>
              </w:rPr>
              <w:fldChar w:fldCharType="separate"/>
            </w:r>
            <w:r w:rsidRPr="00E46275">
              <w:rPr>
                <w:noProof/>
                <w:sz w:val="18"/>
                <w:szCs w:val="18"/>
              </w:rPr>
              <w:t>[6]</w:t>
            </w:r>
            <w:r w:rsidRPr="00E46275">
              <w:rPr>
                <w:sz w:val="18"/>
                <w:szCs w:val="18"/>
              </w:rPr>
              <w:fldChar w:fldCharType="end"/>
            </w:r>
          </w:p>
        </w:tc>
      </w:tr>
      <w:tr w:rsidR="00EE0852" w:rsidRPr="00627A5C" w14:paraId="2802EAF0"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899EB2C" w14:textId="77777777" w:rsidR="00EE0852" w:rsidRPr="00E46275" w:rsidRDefault="00EE0852" w:rsidP="00DA6821">
            <w:pPr>
              <w:rPr>
                <w:sz w:val="18"/>
                <w:szCs w:val="18"/>
              </w:rPr>
            </w:pPr>
            <w:proofErr w:type="spellStart"/>
            <w:r w:rsidRPr="00E46275">
              <w:rPr>
                <w:sz w:val="18"/>
                <w:szCs w:val="18"/>
              </w:rPr>
              <w:t>ACTRN12613000698774</w:t>
            </w:r>
            <w:proofErr w:type="spellEnd"/>
          </w:p>
        </w:tc>
        <w:tc>
          <w:tcPr>
            <w:tcW w:w="2268" w:type="dxa"/>
          </w:tcPr>
          <w:p w14:paraId="43DFF59D"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Griseofulvin</w:t>
            </w:r>
          </w:p>
        </w:tc>
        <w:tc>
          <w:tcPr>
            <w:tcW w:w="708" w:type="dxa"/>
          </w:tcPr>
          <w:p w14:paraId="01DE60FB"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2013</w:t>
            </w:r>
          </w:p>
        </w:tc>
        <w:tc>
          <w:tcPr>
            <w:tcW w:w="993" w:type="dxa"/>
          </w:tcPr>
          <w:p w14:paraId="4B3B2199"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3684CF10"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8</w:t>
            </w:r>
          </w:p>
        </w:tc>
        <w:tc>
          <w:tcPr>
            <w:tcW w:w="910" w:type="dxa"/>
          </w:tcPr>
          <w:p w14:paraId="2008798C"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5</w:t>
            </w:r>
          </w:p>
        </w:tc>
        <w:tc>
          <w:tcPr>
            <w:tcW w:w="1074" w:type="dxa"/>
          </w:tcPr>
          <w:p w14:paraId="002BB672"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{"citationItems":[{"id":"ITEM-1","itemData":{"DOI":"10.1038/srep41975","ISSN":"2045-2322 (Electronic) 2045-2322 (Linking)","abstract":"Griseofulvin, an orally active antifungal drug used to treat dermatophyte infections, has a secondary effect of inducing cytochrome P450-mediated production of N-methyl protoporphyrin IX (N-MPP). N-MPP is a potent competitive inhibitor of the heme biosynthetic-enzyme ferrochelatase, and inhibits the growth of cultured erythrocyte stage Plasmodium falciparum. Novel drugs against Plasmodium are needed to achieve malaria elimination. Thus, we investigated whether griseofulvin shows anti-plasmodial activity. We observed that the intraerythrocytic growth of P. falciparum is inhibited in red blood cells pretreated with griseofulvin in vitro. Treatment with 100 muM griseofulvin was sufficient to prevent parasite growth and induce the production of N-MPP. Inclusion of the ferrochelatase substrate PPIX blocked the inhibitory activity of griseofulvin, suggesting that griseofulvin exerts its activity through the N-MPP-dependent inhibition of ferrochelatase. In an ex-vivo study, red blood cells from griseofulvin-treated subjects were refractory to the growth of cultured P. falciparum. However, in a clinical trial griseofulvin failed to show either therapeutic or prophylactic effect in subjects infected with blood stage P. falciparum. Although the development of griseofulvin as an antimalarial is not warranted, it represents a novel inhibitor of P. falciparum growth and acts via the N-MPP-dependent inhibition of ferrochelatase.","author":[{"dropping-particle":"","family":"Smith","given":"C M","non-dropping-particle":"","parse-names":false,"suffix":""},{"dropping-particle":"","family":"Jerkovic","given":"A","non-dropping-particle":"","parse-names":false,"suffix":""},{"dropping-particle":"","family":"Truong","given":"T T","non-dropping-particle":"","parse-names":false,"suffix":""},{"dropping-particle":"","family":"Foote","given":"S J","non-dropping-particle":"","parse-names":false,"suffix":""},{"dropping-particle":"","family":"McCarthy","given":"J S","non-dropping-particle":"","parse-names":false,"suffix":""},{"dropping-particle":"","family":"McMorran","given":"B J","non-dropping-particle":"","parse-names":false,"suffix":""}],"container-title":"Sci Rep","id":"ITEM-1","issued":{"date-parts":[["2017"]]},"note":"Smith, Clare M\nJerkovic, Ante\nTruong, Thy Thuc\nFoote, Simon J\nMcCarthy, James S\nMcMorran, Brendan J\neng\nEngland\n2017/02/09 06:00\nSci Rep. 2017 Feb 8;7:41975. doi: 10.1038/srep41975.\n\nIBSM - trial - drugs - Griseo","page":"41975","publisher-place":"School of Medicine and The Menzies Research Institute, University of Tasmania, Hobart, Tasmania, Australia. Department of Biomedical Sciences, Faculty of Medicine and Health Sciences, Macquarie University, Sydney, New South Wales, Australia. Joint Mass Sp","title":"Griseofulvin impairs intraerythrocytic growth of Plasmodium falciparum through ferrochelatase inhibition but lacks activity in an experimental human infection study","type":"article-journal","volume":"7"},"uris":["http://www.mendeley.com/documents/?uuid=289c4d59-4628-4950-b0b9-fdd2b3ad6675"]}],"mendeley":{"formattedCitation":"[7]","plainTextFormattedCitation":"[7]","previouslyFormattedCitation":"[7]"},"properties":{"noteIndex":0},"schema":"https://github.com/citation-style-language/schema/raw/master/csl-citation.json"}</w:instrText>
            </w:r>
            <w:r w:rsidRPr="00E46275">
              <w:rPr>
                <w:sz w:val="18"/>
                <w:szCs w:val="18"/>
              </w:rPr>
              <w:fldChar w:fldCharType="separate"/>
            </w:r>
            <w:r w:rsidRPr="00E46275">
              <w:rPr>
                <w:noProof/>
                <w:sz w:val="18"/>
                <w:szCs w:val="18"/>
              </w:rPr>
              <w:t>[7]</w:t>
            </w:r>
            <w:r w:rsidRPr="00E46275">
              <w:rPr>
                <w:sz w:val="18"/>
                <w:szCs w:val="18"/>
              </w:rPr>
              <w:fldChar w:fldCharType="end"/>
            </w:r>
          </w:p>
        </w:tc>
      </w:tr>
      <w:tr w:rsidR="00EE0852" w:rsidRPr="00627A5C" w14:paraId="5F1AF08E" w14:textId="77777777" w:rsidTr="00E46275">
        <w:tc>
          <w:tcPr>
            <w:cnfStyle w:val="001000000000" w:firstRow="0" w:lastRow="0" w:firstColumn="1" w:lastColumn="0" w:oddVBand="0" w:evenVBand="0" w:oddHBand="0" w:evenHBand="0" w:firstRowFirstColumn="0" w:firstRowLastColumn="0" w:lastRowFirstColumn="0" w:lastRowLastColumn="0"/>
            <w:tcW w:w="2127" w:type="dxa"/>
          </w:tcPr>
          <w:p w14:paraId="12FBC385" w14:textId="77777777" w:rsidR="00EE0852" w:rsidRPr="00E46275" w:rsidRDefault="00EE0852" w:rsidP="00DA6821">
            <w:pPr>
              <w:rPr>
                <w:sz w:val="18"/>
                <w:szCs w:val="18"/>
              </w:rPr>
            </w:pPr>
            <w:proofErr w:type="spellStart"/>
            <w:r w:rsidRPr="00E46275">
              <w:rPr>
                <w:sz w:val="18"/>
                <w:szCs w:val="18"/>
              </w:rPr>
              <w:t>ACTRN12613001008718</w:t>
            </w:r>
            <w:proofErr w:type="spellEnd"/>
          </w:p>
        </w:tc>
        <w:tc>
          <w:tcPr>
            <w:tcW w:w="2268" w:type="dxa"/>
          </w:tcPr>
          <w:p w14:paraId="5F888E5F"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46275">
              <w:rPr>
                <w:sz w:val="18"/>
                <w:szCs w:val="18"/>
              </w:rPr>
              <w:t>Artemether</w:t>
            </w:r>
            <w:proofErr w:type="spellEnd"/>
            <w:r w:rsidRPr="00E46275">
              <w:rPr>
                <w:sz w:val="18"/>
                <w:szCs w:val="18"/>
              </w:rPr>
              <w:t>/</w:t>
            </w:r>
            <w:proofErr w:type="spellStart"/>
            <w:r w:rsidRPr="00E46275">
              <w:rPr>
                <w:sz w:val="18"/>
                <w:szCs w:val="18"/>
              </w:rPr>
              <w:t>lumefantrine</w:t>
            </w:r>
            <w:proofErr w:type="spellEnd"/>
          </w:p>
        </w:tc>
        <w:tc>
          <w:tcPr>
            <w:tcW w:w="708" w:type="dxa"/>
          </w:tcPr>
          <w:p w14:paraId="14CAB02D"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2013</w:t>
            </w:r>
          </w:p>
        </w:tc>
        <w:tc>
          <w:tcPr>
            <w:tcW w:w="993" w:type="dxa"/>
          </w:tcPr>
          <w:p w14:paraId="3ED563C6"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i/>
                <w:iCs/>
                <w:sz w:val="18"/>
                <w:szCs w:val="18"/>
              </w:rPr>
              <w:t>P. vivax</w:t>
            </w:r>
          </w:p>
        </w:tc>
        <w:tc>
          <w:tcPr>
            <w:tcW w:w="1297" w:type="dxa"/>
          </w:tcPr>
          <w:p w14:paraId="1B6169F7"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14</w:t>
            </w:r>
          </w:p>
        </w:tc>
        <w:tc>
          <w:tcPr>
            <w:tcW w:w="910" w:type="dxa"/>
          </w:tcPr>
          <w:p w14:paraId="032AE3B4"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6</w:t>
            </w:r>
          </w:p>
        </w:tc>
        <w:tc>
          <w:tcPr>
            <w:tcW w:w="1074" w:type="dxa"/>
          </w:tcPr>
          <w:p w14:paraId="1F6E21FF"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{"citationItems":[{"id":"ITEM-1","itemData":{"DOI":"10.1371/journal.pntd.0005139","ISSN":"1935-2727","abstract":"BACKGROUND: Interventions to interrupt transmission of malaria from humans to mosquitoes represent an appealing approach to assist malaria elimination. A limitation has been the lack of systems to test the efficacy of such interventions before proceeding to efficacy trials in the field. We have previously demonstrated the feasibility of induced blood stage malaria (IBSM) infection with Plasmodium vivax. In this study, we report further validation of the IBSM model, and its evaluation for assessment of transmission of P. vivax to Anopheles stephensi mosquitoes. METHODS: Six healthy subjects (three cohorts, n = 2 per cohort) were infected with P. vivax by inoculation with parasitized erythrocytes. Parasite growth was monitored by quantitative PCR, and gametocytemia by quantitative reverse transcriptase PCR (qRT-PCR) for the mRNA pvs25. Parasite multiplication rate (PMR) and size of inoculum were calculated by linear regression. Mosquito transmission studies were undertaken by direct and membrane feeding assays over 3 days prior to commencement of antimalarial treatment, and midguts of blood fed mosquitoes dissected and checked for presence of oocysts after 7-9 days. RESULTS: The clinical course and parasitemia were consistent across cohorts, with all subjects developing mild to moderate symptoms of malaria. No serious adverse events were reported. Asymptomatic elevated liver function tests were detected in four of six subjects; these resolved without treatment. Direct feeding of mosquitoes was well tolerated. The estimated PMR was 9.9 fold per cycle. Low prevalence of mosquito infection was observed (1.8%; n = 32/1801) from both direct (4.5%; n = 20/411) and membrane (0.9%; n = 12/1360) feeds. CONCLUSION: The P. vivax IBSM model proved safe and reliable. The clinical course and PMR were reproducible when compared with the previous study using this model. The IBSM model presented in this report shows promise as a system to test transmission-blocking interventions. Further work is required to validate transmission and increase its prevalence. TRIAL REGISTRATION: Anzctr.org.au ACTRN12613001008718.","author":[{"dropping-particle":"","family":"Griffin","given":"P","non-dropping-particle":"","parse-names":false,"suffix":""},{"dropping-particle":"","family":"Pasay","given":"C","non-dropping-particle":"","parse-names":false,"suffix":""},{"dropping-particle":"","family":"Elliott","given":"S","non-dropping-particle":"","parse-names":false,"suffix":""},{"dropping-particle":"","family":"Sekuloski","given":"S","non-dropping-particle":"","parse-names":false,"suffix":""},{"dropping-particle":"","family":"Sikulu","given":"M","non-dropping-particle":"","parse-names":false,"suffix":""},{"dropping-particle":"","family":"Hugo","given":"L","non-dropping-particle":"","parse-names":false,"suffix":""},{"dropping-particle":"","family":"Khoury","given":"D","non-dropping-particle":"","parse-names":false,"suffix":""},{"dropping-particle":"","family":"Cromer","given":"D","non-dropping-particle":"","parse-names":false,"suffix":""},{"dropping-particle":"","family":"Davenport","given":"M","non-dropping-particle":"","parse-names":false,"suffix":""},{"dropping-particle":"","family":"Sattabongkot","given":"J","non-dropping-particle":"","parse-names":false,"suffix":""},{"dropping-particle":"","family":"Ivinson","given":"K","non-dropping-particle":"","parse-names":false,"suffix":""},{"dropping-particle":"","family":"Ockenhouse","given":"C","non-dropping-particle":"","parse-names":false,"suffix":""},{"dropping-particle":"","family":"McCarthy","given":"J","non-dropping-particle":"","parse-names":false,"suffix":""}],"container-title":"PLoS Negl Trop Dis","edition":"2016/12/09","id":"ITEM-1","issue":"12","issued":{"date-parts":[["2016"]]},"language":"eng","note":"1935-2735\nGriffin, Paul\nPasay, Cielo\nElliott, Suzanne\nSekuloski, Silvana\nSikulu, Maggy\nHugo, Leon\nKhoury, David\nCromer, Deborah\nDavenport, Miles\nSattabongkot, Jetsumon\nIvinson, Karen\nOckenhouse, Christian\nMcCarthy, James\nClinical Trial\nClinical Trial, Phase I\nJournal Article\nUnited States\nPLoS Negl Trop Dis. 2016 Dec 8;10(12):e0005139. doi: 10.1371/journal.pntd.0005139. eCollection 2016 Dec.","page":"e0005139","publisher-place":"Clinical Tropical Medicine Laboratory, QIMR Berghofer, Brisbane, Australia. Q-Pharm Pty Ltd, Brisbane, Australia. Department of Medicine and Infectious Diseases, Mater Hospital and Mater Medical Research Institute, Brisbane, Australia. The University of Q","title":"Safety and Reproducibility of a Clinical Trial System Using Induced Blood Stage Plasmodium vivax Infection and Its Potential as a Model to Evaluate Malaria Transmission","type":"article-journal","volume":"10"},"uris":["http://www.mendeley.com/documents/?uuid=1ec9061d-6960-4bc8-a5cf-ca51d0e08cdf"]}],"mendeley":{"formattedCitation":"[8]","plainTextFormattedCitation":"[8]","previouslyFormattedCitation":"[8]"},"properties":{"noteIndex":0},"schema":"https://github.com/citation-style-language/schema/raw/master/csl-citation.json"}</w:instrText>
            </w:r>
            <w:r w:rsidRPr="00E46275">
              <w:rPr>
                <w:sz w:val="18"/>
                <w:szCs w:val="18"/>
              </w:rPr>
              <w:fldChar w:fldCharType="separate"/>
            </w:r>
            <w:r w:rsidRPr="00E46275">
              <w:rPr>
                <w:noProof/>
                <w:sz w:val="18"/>
                <w:szCs w:val="18"/>
              </w:rPr>
              <w:t>[8]</w:t>
            </w:r>
            <w:r w:rsidRPr="00E46275">
              <w:rPr>
                <w:sz w:val="18"/>
                <w:szCs w:val="18"/>
              </w:rPr>
              <w:fldChar w:fldCharType="end"/>
            </w:r>
          </w:p>
        </w:tc>
      </w:tr>
      <w:tr w:rsidR="00EE0852" w:rsidRPr="00627A5C" w14:paraId="3CD77979"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78B5BEB" w14:textId="77777777" w:rsidR="00EE0852" w:rsidRPr="00E46275" w:rsidRDefault="00EE0852" w:rsidP="00DA6821">
            <w:pPr>
              <w:rPr>
                <w:sz w:val="18"/>
                <w:szCs w:val="18"/>
              </w:rPr>
            </w:pPr>
            <w:proofErr w:type="spellStart"/>
            <w:r w:rsidRPr="00E46275">
              <w:rPr>
                <w:sz w:val="18"/>
                <w:szCs w:val="18"/>
              </w:rPr>
              <w:t>ACTRN12613001040752</w:t>
            </w:r>
            <w:proofErr w:type="spellEnd"/>
          </w:p>
        </w:tc>
        <w:tc>
          <w:tcPr>
            <w:tcW w:w="2268" w:type="dxa"/>
          </w:tcPr>
          <w:p w14:paraId="2852022A"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46275">
              <w:rPr>
                <w:sz w:val="18"/>
                <w:szCs w:val="18"/>
              </w:rPr>
              <w:t>Ferroquine</w:t>
            </w:r>
            <w:proofErr w:type="spellEnd"/>
          </w:p>
        </w:tc>
        <w:tc>
          <w:tcPr>
            <w:tcW w:w="708" w:type="dxa"/>
          </w:tcPr>
          <w:p w14:paraId="6D29DD25"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2013</w:t>
            </w:r>
          </w:p>
        </w:tc>
        <w:tc>
          <w:tcPr>
            <w:tcW w:w="993" w:type="dxa"/>
          </w:tcPr>
          <w:p w14:paraId="7A15D71D"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32EA6B59"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8</w:t>
            </w:r>
          </w:p>
        </w:tc>
        <w:tc>
          <w:tcPr>
            <w:tcW w:w="910" w:type="dxa"/>
          </w:tcPr>
          <w:p w14:paraId="6624F9E4"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8</w:t>
            </w:r>
          </w:p>
        </w:tc>
        <w:tc>
          <w:tcPr>
            <w:tcW w:w="1074" w:type="dxa"/>
          </w:tcPr>
          <w:p w14:paraId="33938163"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{"citationItems":[{"id":"ITEM-1","itemData":{"DOI":"10.1186/s12936-016-1511-3","author":[{"dropping-particle":"","family":"McCarthy","given":"J S","non-dropping-particle":"","parse-names":false,"suffix":""},{"dropping-particle":"","family":"Ruckle","given":"T","non-dropping-particle":"","parse-names":false,"suffix":""},{"dropping-particle":"","family":"Djeriou","given":"E","non-dropping-particle":"","parse-names":false,"suffix":""},{"dropping-particle":"","family":"Cantalloube","given":"C","non-dropping-particle":"","parse-names":false,"suffix":""},{"dropping-particle":"","family":"Ter-Minassian","given":"D","non-dropping-particle":"","parse-names":false,"suffix":""},{"dropping-particle":"","family":"Baker","given":"M","non-dropping-particle":"","parse-names":false,"suffix":""}],"container-title":"Malar J.","id":"ITEM-1","issued":{"date-parts":[["2016"]]},"title":"A Phase II pilot trial to evaluate safety and efficacy of ferroquine against early Plasmodium falciparum in an induced blood-stage malaria infection study","type":"article-journal","volume":"15"},"uris":["http://www.mendeley.com/documents/?uuid=c7d9cdac-0398-4433-b103-6a0e42d69fc3"]}],"mendeley":{"formattedCitation":"[9]","plainTextFormattedCitation":"[9]","previouslyFormattedCitation":"[9]"},"properties":{"noteIndex":0},"schema":"https://github.com/citation-style-language/schema/raw/master/csl-citation.json"}</w:instrText>
            </w:r>
            <w:r w:rsidRPr="00E46275">
              <w:rPr>
                <w:sz w:val="18"/>
                <w:szCs w:val="18"/>
              </w:rPr>
              <w:fldChar w:fldCharType="separate"/>
            </w:r>
            <w:r w:rsidRPr="00E46275">
              <w:rPr>
                <w:noProof/>
                <w:sz w:val="18"/>
                <w:szCs w:val="18"/>
              </w:rPr>
              <w:t>[9]</w:t>
            </w:r>
            <w:r w:rsidRPr="00E46275">
              <w:rPr>
                <w:sz w:val="18"/>
                <w:szCs w:val="18"/>
              </w:rPr>
              <w:fldChar w:fldCharType="end"/>
            </w:r>
          </w:p>
        </w:tc>
      </w:tr>
      <w:tr w:rsidR="00EE0852" w:rsidRPr="00627A5C" w14:paraId="68668A23" w14:textId="77777777" w:rsidTr="00E46275">
        <w:tc>
          <w:tcPr>
            <w:cnfStyle w:val="001000000000" w:firstRow="0" w:lastRow="0" w:firstColumn="1" w:lastColumn="0" w:oddVBand="0" w:evenVBand="0" w:oddHBand="0" w:evenHBand="0" w:firstRowFirstColumn="0" w:firstRowLastColumn="0" w:lastRowFirstColumn="0" w:lastRowLastColumn="0"/>
            <w:tcW w:w="2127" w:type="dxa"/>
          </w:tcPr>
          <w:p w14:paraId="315BEDE0" w14:textId="77777777" w:rsidR="00EE0852" w:rsidRPr="00E46275" w:rsidRDefault="00EE0852" w:rsidP="00DA6821">
            <w:pPr>
              <w:rPr>
                <w:sz w:val="18"/>
                <w:szCs w:val="18"/>
              </w:rPr>
            </w:pPr>
            <w:proofErr w:type="spellStart"/>
            <w:r w:rsidRPr="00E46275">
              <w:rPr>
                <w:sz w:val="18"/>
                <w:szCs w:val="18"/>
              </w:rPr>
              <w:t>ACTRN12614000781640</w:t>
            </w:r>
            <w:proofErr w:type="spellEnd"/>
          </w:p>
        </w:tc>
        <w:tc>
          <w:tcPr>
            <w:tcW w:w="2268" w:type="dxa"/>
          </w:tcPr>
          <w:p w14:paraId="2EC178D4"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ACT-451840</w:t>
            </w:r>
          </w:p>
        </w:tc>
        <w:tc>
          <w:tcPr>
            <w:tcW w:w="708" w:type="dxa"/>
          </w:tcPr>
          <w:p w14:paraId="4F45174F"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2014</w:t>
            </w:r>
          </w:p>
        </w:tc>
        <w:tc>
          <w:tcPr>
            <w:tcW w:w="993" w:type="dxa"/>
          </w:tcPr>
          <w:p w14:paraId="289C17AE"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074529DC"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7</w:t>
            </w:r>
          </w:p>
        </w:tc>
        <w:tc>
          <w:tcPr>
            <w:tcW w:w="910" w:type="dxa"/>
          </w:tcPr>
          <w:p w14:paraId="03638084"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8</w:t>
            </w:r>
          </w:p>
        </w:tc>
        <w:tc>
          <w:tcPr>
            <w:tcW w:w="1074" w:type="dxa"/>
          </w:tcPr>
          <w:p w14:paraId="1B460625"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{"citationItems":[{"id":"ITEM-1","itemData":{"DOI":"10.1111/bcp.12962","ISSN":"0306-5251","abstract":"AIMS: The aim of this study was to use data from an experimental induced blood stage malaria clinical trial to characterise the antimalarial activity of the new compound Actelion-451840 using pharmacokinetic/pharmacodynamic (PK/PD) modelling. Then, using simulations from the model, dose and dosing regimen necessary to achieve cure of infection were derived. METHODS: Eight healthy male subjects were infected with blood-stage P. falciparum. After 7 days, a single dose of 500 mg of Actelion-451840 was administered under fed conditions. Parasite and drug concentrations were sampled frequently. Parasite growth and the relation to drug exposure were estimated using PK/PD modelling. Simulations were then undertaken to derive estimates of the likelihood of achieving cure in different scenarios. RESULTS: Actelion-451840 was safe and well tolerated. Single-dose treatment markedly reduced the level of P. falciparum parasitaemia, with a weighted average parasite reduction rate of 73.6 (95% CI: 56.1-96.5) and parasite clearance half-life of 7.7 h (95% CI: 7.3 - 8.3). A two-compartment PK/PD model with a steep concentration-kill effect predicted maximum effect with a sustained concentration of 10-15 ng/mL and cure achieved in 90% of subjects with 6 once-daily doses of 300 mg o.d. CONCLUSIONS: Actelion-451840 shows clinical efficacy against P. falciparum infections. The PK/PD model developed from a single proof-of-concept study with 8 healthy subjects enabled prediction of therapeutic effects, with cure rates with 7 daily doses predicted to be equivalent to artesunate monotherapy. Larger doses or more frequent dosing are not predicted to achieve more rapid cure.","author":[{"dropping-particle":"","family":"Krause","given":"A","non-dropping-particle":"","parse-names":false,"suffix":""},{"dropping-particle":"","family":"Dingemanse","given":"J","non-dropping-particle":"","parse-names":false,"suffix":""},{"dropping-particle":"","family":"Mathis","given":"A","non-dropping-particle":"","parse-names":false,"suffix":""},{"dropping-particle":"","family":"Marquart","given":"L","non-dropping-particle":"","parse-names":false,"suffix":""},{"dropping-particle":"","family":"Mohrle","given":"J J","non-dropping-particle":"","parse-names":false,"suffix":""},{"dropping-particle":"","family":"McCarthy","given":"J S","non-dropping-particle":"","parse-names":false,"suffix":""}],"container-title":"Br J Clin Pharmacol","edition":"2016/04/12","id":"ITEM-1","issued":{"date-parts":[["2016"]]},"language":"Eng","note":"1365-2125\nKrause, Andreas\nDingemanse, Jasper\nMathis, Alexandre\nMarquart, Louise\nMohrle, Jorg J\nMcCarthy, James S\nJournal article\nBr J Clin Pharmacol. 2016 Apr 6. doi: 10.1111/bcp.12962.\n\nIBSM-HMMU-Drugs-Actelion-451840*","publisher-place":"Actelion Pharmaceuticals Ltd, Department of Clinical Pharmacology, Allschwil, Switzerland. QIMR Berghofer Medical Research Institute, Brisbane, Australia. Medicines for Malaria VentureGeneva, Switzerland.","title":"Pharmacokinetic/pharmacodynamic modelling of the antimalarial effect of Actelion-451840 in an induced blood stage malaria study in healthy subjects","type":"article-journal"},"uris":["http://www.mendeley.com/documents/?uuid=e10bf3ff-a367-4811-9e98-ecf2bb4405cd"]}],"mendeley":{"formattedCitation":"[10]","plainTextFormattedCitation":"[10]","previouslyFormattedCitation":"[10]"},"properties":{"noteIndex":0},"schema":"https://github.com/citation-style-language/schema/raw/master/csl-citation.json"}</w:instrText>
            </w:r>
            <w:r w:rsidRPr="00E46275">
              <w:rPr>
                <w:sz w:val="18"/>
                <w:szCs w:val="18"/>
              </w:rPr>
              <w:fldChar w:fldCharType="separate"/>
            </w:r>
            <w:r w:rsidRPr="00E46275">
              <w:rPr>
                <w:noProof/>
                <w:sz w:val="18"/>
                <w:szCs w:val="18"/>
              </w:rPr>
              <w:t>[10]</w:t>
            </w:r>
            <w:r w:rsidRPr="00E46275">
              <w:rPr>
                <w:sz w:val="18"/>
                <w:szCs w:val="18"/>
              </w:rPr>
              <w:fldChar w:fldCharType="end"/>
            </w:r>
          </w:p>
        </w:tc>
      </w:tr>
      <w:tr w:rsidR="00EE0852" w:rsidRPr="00627A5C" w14:paraId="7294A184"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0CE529B" w14:textId="77777777" w:rsidR="00EE0852" w:rsidRPr="00E46275" w:rsidRDefault="00EE0852" w:rsidP="00DA6821">
            <w:pPr>
              <w:rPr>
                <w:sz w:val="18"/>
                <w:szCs w:val="18"/>
              </w:rPr>
            </w:pPr>
            <w:proofErr w:type="spellStart"/>
            <w:r w:rsidRPr="00E46275">
              <w:rPr>
                <w:sz w:val="18"/>
                <w:szCs w:val="18"/>
              </w:rPr>
              <w:t>ACTRN12614000930684</w:t>
            </w:r>
            <w:proofErr w:type="spellEnd"/>
          </w:p>
        </w:tc>
        <w:tc>
          <w:tcPr>
            <w:tcW w:w="2268" w:type="dxa"/>
          </w:tcPr>
          <w:p w14:paraId="4643E1BE"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46275">
              <w:rPr>
                <w:sz w:val="18"/>
                <w:szCs w:val="18"/>
              </w:rPr>
              <w:t>Artemether</w:t>
            </w:r>
            <w:proofErr w:type="spellEnd"/>
            <w:r w:rsidRPr="00E46275">
              <w:rPr>
                <w:sz w:val="18"/>
                <w:szCs w:val="18"/>
              </w:rPr>
              <w:t>/</w:t>
            </w:r>
            <w:proofErr w:type="spellStart"/>
            <w:r w:rsidRPr="00E46275">
              <w:rPr>
                <w:sz w:val="18"/>
                <w:szCs w:val="18"/>
              </w:rPr>
              <w:t>lumefantrine</w:t>
            </w:r>
            <w:proofErr w:type="spellEnd"/>
          </w:p>
        </w:tc>
        <w:tc>
          <w:tcPr>
            <w:tcW w:w="708" w:type="dxa"/>
          </w:tcPr>
          <w:p w14:paraId="35382345"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2014</w:t>
            </w:r>
          </w:p>
        </w:tc>
        <w:tc>
          <w:tcPr>
            <w:tcW w:w="993" w:type="dxa"/>
          </w:tcPr>
          <w:p w14:paraId="45ADE176"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i/>
                <w:iCs/>
                <w:sz w:val="18"/>
                <w:szCs w:val="18"/>
              </w:rPr>
              <w:t>P. vivax</w:t>
            </w:r>
          </w:p>
        </w:tc>
        <w:tc>
          <w:tcPr>
            <w:tcW w:w="1297" w:type="dxa"/>
          </w:tcPr>
          <w:p w14:paraId="3AAF4C13"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8</w:t>
            </w:r>
          </w:p>
        </w:tc>
        <w:tc>
          <w:tcPr>
            <w:tcW w:w="910" w:type="dxa"/>
          </w:tcPr>
          <w:p w14:paraId="7206576E"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w:t>
            </w:r>
          </w:p>
        </w:tc>
        <w:tc>
          <w:tcPr>
            <w:tcW w:w="1074" w:type="dxa"/>
          </w:tcPr>
          <w:p w14:paraId="785511B1"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{"citationItems":[{"id":"ITEM-1","itemData":{"DOI":"10.1172/JCI134923","ISSN":"0021-9738","abstract":"BACKGROUND Interventions that interrupt Plasmodium vivax transmission or eliminate dormant P. vivax liver-stage parasites will be essential for malaria elimination. Development of these interventions has been hindered by the lack of P. vivax in vitro culture and could be accelerated by a safe and reproducible clinical model in malaria-naive individuals.METHODS Healthy, malaria-naive adults were enrolled in 2 studies to assess the safety, infectivity, and transmissibility of a new P. vivax isolate. Participants (Study 1, n = 2; Study 2, n = 24) were inoculated with P. vivax–infected red blood cells to initiate infection, and were treated with artemether-lumefantrine (Study 1) or chloroquine (Study 2). Primary endpoints were safety and infectivity of the new isolate. In Study 2, transmission to mosquitoes was also evaluated using mosquito feeding assays, and sporozoite viability was assessed using in vitro cultured hepatocytes.RESULTS Parasitemia and gametocytemia developed in all participants and was cleared by antimalarial treatment. Adverse events were mostly mild or moderate and none were serious. Sixty-nine percent of participants (11/16) were infectious to Anopheles mosquitoes at peak gametocytemia. Mosquito infection rates reached 97% following membrane feeding with gametocyte-enriched blood, and sporozoites developed into liver-stage schizonts in culture.CONCLUSION We have demonstrated the safe, reproducible, and efficient transmission of P. vivax gametocytes from humans to mosquitoes, and have established an experimental model that will accelerate the development of interventions targeting multiple stages of the P. vivax life cycle.TRIAL REGISTRATION ACTRN12614000930684 and ACTRN12616000174482.FUNDING (Australian) National Health and Medical Research Council Program Grant 1132975 (Study 1). Bill and Melinda Gates Foundation (OPP1111147) (Study 2).","author":[{"dropping-particle":"","family":"Collins","given":"Katharine A","non-dropping-particle":"","parse-names":false,"suffix":""},{"dropping-particle":"","family":"Wang","given":"Claire Y T","non-dropping-particle":"","parse-names":false,"suffix":""},{"dropping-particle":"","family":"Adams","given":"Matthew","non-dropping-particle":"","parse-names":false,"suffix":""},{"dropping-particle":"","family":"Mitchell","given":"Hayley","non-dropping-particle":"","parse-names":false,"suffix":""},{"dropping-particle":"","family":"Robinson","given":"Greg J","non-dropping-particle":"","parse-names":false,"suffix":""},{"dropping-particle":"","family":"Rampton","given":"Melanie","non-dropping-particle":"","parse-names":false,"suffix":""},{"dropping-particle":"","family":"Elliott","given":"Suzanne","non-dropping-particle":"","parse-names":false,"suffix":""},{"dropping-particle":"","family":"Odedra","given":"Anand","non-dropping-particle":"","parse-names":false,"suffix":""},{"dropping-particle":"","family":"Khoury","given":"David","non-dropping-particle":"","parse-names":false,"suffix":""},{"dropping-particle":"","family":"Ballard","given":"Emma","non-dropping-particle":"","parse-names":false,"suffix":""},{"dropping-particle":"","family":"Shelper","given":"Todd B","non-dropping-particle":"","parse-names":false,"suffix":""},{"dropping-particle":"","family":"Lucantoni","given":"Leonardo","non-dropping-particle":"","parse-names":false,"suffix":""},{"dropping-particle":"","family":"Avery","given":"Vicky M","non-dropping-particle":"","parse-names":false,"suffix":""},{"dropping-particle":"","family":"Chalon","given":"Stephan","non-dropping-particle":"","parse-names":false,"suffix":""},{"dropping-particle":"","family":"Moehrle","given":"Joerg J","non-dropping-particle":"","parse-names":false,"suffix":""},{"dropping-particle":"","family":"McCarthy","given":"James S","non-dropping-particle":"","parse-names":false,"suffix":""}],"container-title":"The Journal of Clinical Investigation","id":"ITEM-1","issue":"6","issued":{"date-parts":[["2020","6","1"]]},"page":"2920-2927","publisher":"The American Society for Clinical Investigation","title":"A Plasmodium vivax experimental human infection model for evaluating efficacy of interventions","type":"article-journal","volume":"130"},"uris":["http://www.mendeley.com/documents/?uuid=dc603e2c-b569-49d3-a707-95a5870b5534"]}],"mendeley":{"formattedCitation":"[11]","plainTextFormattedCitation":"[11]","previouslyFormattedCitation":"[11]"},"properties":{"noteIndex":0},"schema":"https://github.com/citation-style-language/schema/raw/master/csl-citation.json"}</w:instrText>
            </w:r>
            <w:r w:rsidRPr="00E46275">
              <w:rPr>
                <w:sz w:val="18"/>
                <w:szCs w:val="18"/>
              </w:rPr>
              <w:fldChar w:fldCharType="separate"/>
            </w:r>
            <w:r w:rsidRPr="00E46275">
              <w:rPr>
                <w:noProof/>
                <w:sz w:val="18"/>
                <w:szCs w:val="18"/>
              </w:rPr>
              <w:t>[11]</w:t>
            </w:r>
            <w:r w:rsidRPr="00E46275">
              <w:rPr>
                <w:sz w:val="18"/>
                <w:szCs w:val="18"/>
              </w:rPr>
              <w:fldChar w:fldCharType="end"/>
            </w:r>
          </w:p>
        </w:tc>
      </w:tr>
      <w:tr w:rsidR="00EE0852" w:rsidRPr="00627A5C" w14:paraId="6AEA7E26" w14:textId="77777777" w:rsidTr="00E46275">
        <w:tc>
          <w:tcPr>
            <w:cnfStyle w:val="001000000000" w:firstRow="0" w:lastRow="0" w:firstColumn="1" w:lastColumn="0" w:oddVBand="0" w:evenVBand="0" w:oddHBand="0" w:evenHBand="0" w:firstRowFirstColumn="0" w:firstRowLastColumn="0" w:lastRowFirstColumn="0" w:lastRowLastColumn="0"/>
            <w:tcW w:w="2127" w:type="dxa"/>
          </w:tcPr>
          <w:p w14:paraId="4B054CA6" w14:textId="77777777" w:rsidR="00EE0852" w:rsidRPr="00E46275" w:rsidRDefault="00EE0852" w:rsidP="00DA6821">
            <w:pPr>
              <w:rPr>
                <w:sz w:val="18"/>
                <w:szCs w:val="18"/>
              </w:rPr>
            </w:pPr>
            <w:proofErr w:type="spellStart"/>
            <w:r w:rsidRPr="00E46275">
              <w:rPr>
                <w:sz w:val="18"/>
                <w:szCs w:val="18"/>
              </w:rPr>
              <w:t>NCT02281344</w:t>
            </w:r>
            <w:proofErr w:type="spellEnd"/>
          </w:p>
        </w:tc>
        <w:tc>
          <w:tcPr>
            <w:tcW w:w="2268" w:type="dxa"/>
          </w:tcPr>
          <w:p w14:paraId="255A5459"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46275">
              <w:rPr>
                <w:sz w:val="18"/>
                <w:szCs w:val="18"/>
              </w:rPr>
              <w:t>MMV390048</w:t>
            </w:r>
            <w:proofErr w:type="spellEnd"/>
          </w:p>
        </w:tc>
        <w:tc>
          <w:tcPr>
            <w:tcW w:w="708" w:type="dxa"/>
          </w:tcPr>
          <w:p w14:paraId="15629E38"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2014</w:t>
            </w:r>
          </w:p>
        </w:tc>
        <w:tc>
          <w:tcPr>
            <w:tcW w:w="993" w:type="dxa"/>
          </w:tcPr>
          <w:p w14:paraId="035C938D"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11954D76"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7</w:t>
            </w:r>
          </w:p>
        </w:tc>
        <w:tc>
          <w:tcPr>
            <w:tcW w:w="910" w:type="dxa"/>
          </w:tcPr>
          <w:p w14:paraId="27C9550D"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6</w:t>
            </w:r>
          </w:p>
        </w:tc>
        <w:tc>
          <w:tcPr>
            <w:tcW w:w="1074" w:type="dxa"/>
          </w:tcPr>
          <w:p w14:paraId="71D09B80"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10.1128/AAC.01896-19","author":[{"dropping-particle":"","family":"Phumla","given":"Sinxadi","non-dropping-particle":"","parse-names":false,"suffix":""},{"dropping-particle":"","family":"Cristina","given":"Donini","non-dropping-particle":"","parse-names":false,"suffix":""},{"dropping-particle":"","family":"Hilary","given":"Johnstone","non-dropping-particle":"","parse-names":false,"suffix":""},{"dropping-particle":"","family":"Grant","given":"Langdon","non-dropping-particle":"","parse-names":false,"suffix":""},{"dropping-particle":"","family":"Lubbe","given":"Wiesner","non-dropping-particle":"","parse-names":false,"suffix":""},{"dropping-particle":"","family":"Elizabeth","given":"Allen","non-dropping-particle":"","parse-names":false,"suffix":""},{"dropping-particle":"","family":"Stephan","given":"Duparc","non-dropping-particle":"","parse-names":false,"suffix":""},{"dropping-particle":"","family":"Stephan","given":"Chalon","non-dropping-particle":"","parse-names":false,"suffix":""},{"dropping-particle":"","family":"S.","given":"McCarthy James","non-dropping-particle":"","parse-names":false,"suffix":""},{"dropping-particle":"","family":"Ulrike","given":"Lorch","non-dropping-particle":"","parse-names":false,"suffix":""},{"dropping-particle":"","family":"Kelly","given":"Chibale","non-dropping-particle":"","parse-names":false,"suffix":""},{"dropping-particle":"","family":"Jörg","given":"Möhrle","non-dropping-particle":"","parse-names":false,"suffix":""},{"dropping-particle":"","family":"I.","given":"Barnes Karen","non-dropping-particle":"","parse-names":false,"suffix":""}],"container-title":"Antimicrobial Agents and Chemotherapy","id":"ITEM-1","issue":"4","issued":{"date-parts":[["2021","6","8"]]},"note":"doi: 10.1128/AAC.01896-19","page":"e01896-19","publisher":"American Society for Microbiology","title":"Safety, Tolerability, Pharmacokinetics, and Antimalarial Activity of the Novel Plasmodium Phosphatidylinositol 4-Kinase Inhibitor MMV390048 in Healthy Volunteers","type":"article-journal","volume":"64"},"uris":["http://www.mendeley.com/documents/?uuid=b9029542-4a16-480f-b21f-567faad40139"]}],"mendeley":{"formattedCitation":"[12]","plainTextFormattedCitation":"[12]","previouslyFormattedCitation":"[12]"},"properties":{"noteIndex":0},"schema":"https://github.com/citation-style-language/schema/raw/master/csl-citation.json"}</w:instrText>
            </w:r>
            <w:r w:rsidRPr="00E46275">
              <w:rPr>
                <w:sz w:val="18"/>
                <w:szCs w:val="18"/>
              </w:rPr>
              <w:fldChar w:fldCharType="separate"/>
            </w:r>
            <w:r w:rsidRPr="00E46275">
              <w:rPr>
                <w:noProof/>
                <w:sz w:val="18"/>
                <w:szCs w:val="18"/>
              </w:rPr>
              <w:t>[12]</w:t>
            </w:r>
            <w:r w:rsidRPr="00E46275">
              <w:rPr>
                <w:sz w:val="18"/>
                <w:szCs w:val="18"/>
              </w:rPr>
              <w:fldChar w:fldCharType="end"/>
            </w:r>
          </w:p>
        </w:tc>
      </w:tr>
      <w:tr w:rsidR="00EE0852" w:rsidRPr="00627A5C" w14:paraId="5D7C625C"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0F6735D" w14:textId="77777777" w:rsidR="00EE0852" w:rsidRPr="00E46275" w:rsidRDefault="00EE0852" w:rsidP="00DA6821">
            <w:pPr>
              <w:rPr>
                <w:sz w:val="18"/>
                <w:szCs w:val="18"/>
              </w:rPr>
            </w:pPr>
            <w:proofErr w:type="spellStart"/>
            <w:r w:rsidRPr="00E46275">
              <w:rPr>
                <w:sz w:val="18"/>
                <w:szCs w:val="18"/>
              </w:rPr>
              <w:t>NCT02389348</w:t>
            </w:r>
            <w:proofErr w:type="spellEnd"/>
          </w:p>
        </w:tc>
        <w:tc>
          <w:tcPr>
            <w:tcW w:w="2268" w:type="dxa"/>
          </w:tcPr>
          <w:p w14:paraId="49B47E7E"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46275">
              <w:rPr>
                <w:sz w:val="18"/>
                <w:szCs w:val="18"/>
              </w:rPr>
              <w:t>Artefenomel</w:t>
            </w:r>
            <w:proofErr w:type="spellEnd"/>
            <w:r w:rsidRPr="00E46275">
              <w:rPr>
                <w:sz w:val="18"/>
                <w:szCs w:val="18"/>
              </w:rPr>
              <w:t xml:space="preserve"> + </w:t>
            </w:r>
            <w:proofErr w:type="spellStart"/>
            <w:r w:rsidRPr="00E46275">
              <w:rPr>
                <w:sz w:val="18"/>
                <w:szCs w:val="18"/>
              </w:rPr>
              <w:t>DSM265</w:t>
            </w:r>
            <w:proofErr w:type="spellEnd"/>
          </w:p>
        </w:tc>
        <w:tc>
          <w:tcPr>
            <w:tcW w:w="708" w:type="dxa"/>
          </w:tcPr>
          <w:p w14:paraId="2C657B18"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2015</w:t>
            </w:r>
          </w:p>
        </w:tc>
        <w:tc>
          <w:tcPr>
            <w:tcW w:w="993" w:type="dxa"/>
          </w:tcPr>
          <w:p w14:paraId="4C3020F5"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6D6D3DA7"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7</w:t>
            </w:r>
          </w:p>
        </w:tc>
        <w:tc>
          <w:tcPr>
            <w:tcW w:w="910" w:type="dxa"/>
          </w:tcPr>
          <w:p w14:paraId="12E32A07"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13</w:t>
            </w:r>
          </w:p>
        </w:tc>
        <w:tc>
          <w:tcPr>
            <w:tcW w:w="1074" w:type="dxa"/>
          </w:tcPr>
          <w:p w14:paraId="2FD019D9"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{"citationItems":[{"id":"ITEM-1","itemData":{"DOI":"10.1128/AAC.01371-19","ISSN":"1098-6596","abstract":"Artefenomel and DSM265 are two new compounds that have been shown to be well tolerated and effective when administered as monotherapy malaria treatment. This study aimed to determine the safety, pharmacokinetics, and pharmacodynamics of artefenomel and DSM265 administered in combination to healthy subjects in a volunteer infection study using the Plasmodium falciparum-induced blood-stage malaria model. Thirteen subjects were inoculated with parasite-infected erythrocytes on day 0 and received a single oral dose of artefenomel and DSM265 on day 7. Cohort 1 (n = 8) received 200 mg artefenomel plus 100 mg DSM265, and cohort 2 (n = 5) received 200 mg artefenomel plus 50 mg DSM265. Blood samples were collected to measure parasitemia, gametocytemia, and artefenomel-DSM265 plasma concentrations. There were no treatment-related adverse events. The pharmacokinetic profiles of artefenomel and DSM265 were similar to those of the compounds when administered as monotherapy, suggesting no pharmacokinetic interactions. A reduction in parasitemia occurred in all subjects following treatment (log(10) parasite reduction ratios over 48 h [PRR(48)] of 2.80 for cohort 1 and 2.71 for cohort 2; parasite clearance half-lives of 5.17 h for cohort 1 and 5.33 h for cohort 2). Recrudescence occurred in 5/8 subjects in cohort 1 between days 19 and 28 and in 5/5 subjects in cohort 2 between days 15 and 22. Low-level gametocytemia (1 to 330 female gametocytes/ml) was detected in all subjects from day 14. The results of this single-dosing combination study support the further clinical development of the use of artefenomel and DSM265 in combination as a treatment for falciparum malaria. (This study has been registered at ClinicalTrials.gov under identifier NCT02389348.).","author":[{"dropping-particle":"","family":"McCarthy","given":"James S","non-dropping-particle":"","parse-names":false,"suffix":""},{"dropping-particle":"","family":"Rückle","given":"Thomas","non-dropping-particle":"","parse-names":false,"suffix":""},{"dropping-particle":"","family":"Elliott","given":"Suzanne L","non-dropping-particle":"","parse-names":false,"suffix":""},{"dropping-particle":"","family":"Ballard","given":"Emma","non-dropping-particle":"","parse-names":false,"suffix":""},{"dropping-particle":"","family":"Collins","given":"Katharine A","non-dropping-particle":"","parse-names":false,"suffix":""},{"dropping-particle":"","family":"Marquart","given":"Louise","non-dropping-particle":"","parse-names":false,"suffix":""},{"dropping-particle":"","family":"Griffin","given":"Paul","non-dropping-particle":"","parse-names":false,"suffix":""},{"dropping-particle":"","family":"Chalon","given":"Stephan","non-dropping-particle":"","parse-names":false,"suffix":""},{"dropping-particle":"","family":"Möhrle","given":"Jörg J","non-dropping-particle":"","parse-names":false,"suffix":""}],"container-title":"Antimicrobial agents and chemotherapy","id":"ITEM-1","issue":"1","issued":{"date-parts":[["2019","12","20"]]},"language":"eng","page":"e01371-19","publisher":"American Society for Microbiology","title":"A Single-Dose Combination Study with the Experimental Antimalarials Artefenomel and DSM265 To Determine Safety and Antimalarial Activity against Blood-Stage Plasmodium falciparum in Healthy Volunteers","type":"article-journal","volume":"64"},"uris":["http://www.mendeley.com/documents/?uuid=198236bb-b8c3-4eef-b004-aa136d64095d"]}],"mendeley":{"formattedCitation":"[13]","plainTextFormattedCitation":"[13]","previouslyFormattedCitation":"[13]"},"properties":{"noteIndex":0},"schema":"https://github.com/citation-style-language/schema/raw/master/csl-citation.json"}</w:instrText>
            </w:r>
            <w:r w:rsidRPr="00E46275">
              <w:rPr>
                <w:sz w:val="18"/>
                <w:szCs w:val="18"/>
              </w:rPr>
              <w:fldChar w:fldCharType="separate"/>
            </w:r>
            <w:r w:rsidRPr="00E46275">
              <w:rPr>
                <w:noProof/>
                <w:sz w:val="18"/>
                <w:szCs w:val="18"/>
              </w:rPr>
              <w:t>[13]</w:t>
            </w:r>
            <w:r w:rsidRPr="00E46275">
              <w:rPr>
                <w:sz w:val="18"/>
                <w:szCs w:val="18"/>
              </w:rPr>
              <w:fldChar w:fldCharType="end"/>
            </w:r>
          </w:p>
        </w:tc>
      </w:tr>
      <w:tr w:rsidR="00EE0852" w:rsidRPr="00627A5C" w14:paraId="3827B230" w14:textId="77777777" w:rsidTr="00E46275">
        <w:tc>
          <w:tcPr>
            <w:cnfStyle w:val="001000000000" w:firstRow="0" w:lastRow="0" w:firstColumn="1" w:lastColumn="0" w:oddVBand="0" w:evenVBand="0" w:oddHBand="0" w:evenHBand="0" w:firstRowFirstColumn="0" w:firstRowLastColumn="0" w:lastRowFirstColumn="0" w:lastRowLastColumn="0"/>
            <w:tcW w:w="2127" w:type="dxa"/>
          </w:tcPr>
          <w:p w14:paraId="07D65D09" w14:textId="77777777" w:rsidR="00EE0852" w:rsidRPr="00E46275" w:rsidRDefault="00EE0852" w:rsidP="00DA6821">
            <w:pPr>
              <w:rPr>
                <w:sz w:val="18"/>
                <w:szCs w:val="18"/>
              </w:rPr>
            </w:pPr>
            <w:proofErr w:type="spellStart"/>
            <w:r w:rsidRPr="00E46275">
              <w:rPr>
                <w:sz w:val="18"/>
                <w:szCs w:val="18"/>
              </w:rPr>
              <w:t>NCT02431637</w:t>
            </w:r>
            <w:proofErr w:type="spellEnd"/>
          </w:p>
        </w:tc>
        <w:tc>
          <w:tcPr>
            <w:tcW w:w="2268" w:type="dxa"/>
          </w:tcPr>
          <w:p w14:paraId="45BBCE2D"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46275">
              <w:rPr>
                <w:sz w:val="18"/>
                <w:szCs w:val="18"/>
              </w:rPr>
              <w:t>Piperaquine</w:t>
            </w:r>
            <w:proofErr w:type="spellEnd"/>
          </w:p>
        </w:tc>
        <w:tc>
          <w:tcPr>
            <w:tcW w:w="708" w:type="dxa"/>
          </w:tcPr>
          <w:p w14:paraId="50E17F1F"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2015</w:t>
            </w:r>
          </w:p>
        </w:tc>
        <w:tc>
          <w:tcPr>
            <w:tcW w:w="993" w:type="dxa"/>
          </w:tcPr>
          <w:p w14:paraId="75D69BE1"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4526FBDA"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7</w:t>
            </w:r>
          </w:p>
        </w:tc>
        <w:tc>
          <w:tcPr>
            <w:tcW w:w="910" w:type="dxa"/>
          </w:tcPr>
          <w:p w14:paraId="0398B071"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6</w:t>
            </w:r>
          </w:p>
        </w:tc>
        <w:tc>
          <w:tcPr>
            <w:tcW w:w="1074" w:type="dxa"/>
          </w:tcPr>
          <w:p w14:paraId="13B59527"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{"citationItems":[{"id":"ITEM-1","itemData":{"DOI":"10.1172/jci98012","ISSN":"0021-9738","abstract":"BACKGROUND: Drugs and vaccines that can interrupt the transmission of Plasmodium falciparum will be important for malaria control and elimination. However, models for early clinical evaluation of candidate transmission-blocking interventions are currently unavailable. Here, we describe a new model for evaluating malaria transmission from humans to Anopheles mosquitoes using controlled human malaria infection (CHMI). METHODS: Seventeen healthy malaria-naive volunteers underwent CHMI by intravenous inoculation of P. falciparum-infected erythrocytes to initiate blood-stage infection. Seven to eight days after inoculation, participants received piperaquine (480 mg) to attenuate asexual parasite replication while allowing gametocytes to develop and mature. Primary end points were development of gametocytemia, the transmissibility of gametocytes from humans to mosquitoes, and the safety and tolerability of the CHMI transmission model. To investigate in vivo gametocytocidal drug activity in this model, participants were either given an experimental antimalarial, artefenomel (500 mg), or a known gametocytocidal drug, primaquine (15 mg), or remained untreated during the period of gametocyte carriage. RESULTS: Male and female gametocytes were detected in all participants, and transmission to mosquitoes was achieved from 8 of 11 (73%) participants evaluated. Compared with results in untreated controls (n = 7), primaquine (15 mg, n = 5) significantly reduced gametocyte burden (P = 0.01), while artefenomel (500 mg, n = 4) had no effect. Adverse events (AEs) were mostly mild or moderate. Three AEs were assessed as severe - fatigue, elevated alanine aminotransferase, and elevated aspartate aminotransferase - and were attributed to malaria infection. Transaminase elevations were transient, asymptomatic, and resolved without intervention. CONCLUSION: We report the safe and reproducible induction of P. falciparum gametocytes in healthy malaria-naive volunteers at densities infectious to mosquitoes, thereby demonstrating the potential for evaluating transmission-blocking interventions in this model. TRIAL REGISTRATION: ClinicalTrials.gov NCT02431637 and NCT02431650. FUNDING: Bill &amp; Melinda Gates Foundation.","author":[{"dropping-particle":"","family":"Collins","given":"K A","non-dropping-particle":"","parse-names":false,"suffix":""},{"dropping-particle":"","family":"Wang","given":"C Y","non-dropping-particle":"","parse-names":false,"suffix":""},{"dropping-particle":"","family":"Adams","given":"M","non-dropping-particle":"","parse-names":false,"suffix":""},{"dropping-particle":"","family":"Mitchell","given":"H","non-dropping-particle":"","parse-names":false,"suffix":""},{"dropping-particle":"","family":"Rampton","given":"M","non-dropping-particle":"","parse-names":false,"suffix":""},{"dropping-particle":"","family":"Elliott","given":"S","non-dropping-particle":"","parse-names":false,"suffix":""},{"dropping-particle":"","family":"Reuling","given":"I J","non-dropping-particle":"","parse-names":false,"suffix":""},{"dropping-particle":"","family":"Bousema","given":"T","non-dropping-particle":"","parse-names":false,"suffix":""},{"dropping-particle":"","family":"Sauerwein","given":"R","non-dropping-particle":"","parse-names":false,"suffix":""},{"dropping-particle":"","family":"Chalon","given":"S","non-dropping-particle":"","parse-names":false,"suffix":""},{"dropping-particle":"","family":"Mohrle","given":"J J","non-dropping-particle":"","parse-names":false,"suffix":""},{"dropping-particle":"","family":"McCarthy","given":"J S","non-dropping-particle":"","parse-names":false,"suffix":""}],"container-title":"J Clin Invest","edition":"2018/02/02","id":"ITEM-1","issue":"4","issued":{"date-parts":[["2018"]]},"language":"eng","note":"1558-8238\nCollins, Katharine A\nWang, Claire Yt\nAdams, Matthew\nMitchell, Hayley\nRampton, Melanie\nElliott, Suzanne\nReuling, Isaie J\nBousema, Teun\nSauerwein, Robert\nChalon, Stephan\nMohrle, Jorg J\nMcCarthy, James S\n639776/European Research Council/International\nJournal Article\nUnited States\nJ Clin Invest. 2018 Apr 2;128(4):1551-1562. doi: 10.1172/JCI98012. Epub 2018 Mar 12.","page":"1551-1562","publisher-place":"QIMR Berghofer Medical Research Institute, Brisbane, Queensland, Australia. Queensland Paediatric Infectious Diseases (QPID) Laboratory, Centre for Children's Health Research, Brisbane, Queensland, Australia. Q-Pharm Pty. Ltd., Brisbane, Queensland, Austr","title":"A controlled human malaria infection model enabling evaluation of transmission-blocking interventions","type":"article-journal","volume":"128"},"uris":["http://www.mendeley.com/documents/?uuid=0de10d4a-bbd3-4cda-9a8d-d72d02702087"]}],"mendeley":{"formattedCitation":"[14]","plainTextFormattedCitation":"[14]","previouslyFormattedCitation":"[14]"},"properties":{"noteIndex":0},"schema":"https://github.com/citation-style-language/schema/raw/master/csl-citation.json"}</w:instrText>
            </w:r>
            <w:r w:rsidRPr="00E46275">
              <w:rPr>
                <w:sz w:val="18"/>
                <w:szCs w:val="18"/>
              </w:rPr>
              <w:fldChar w:fldCharType="separate"/>
            </w:r>
            <w:r w:rsidRPr="00E46275">
              <w:rPr>
                <w:noProof/>
                <w:sz w:val="18"/>
                <w:szCs w:val="18"/>
              </w:rPr>
              <w:t>[14]</w:t>
            </w:r>
            <w:r w:rsidRPr="00E46275">
              <w:rPr>
                <w:sz w:val="18"/>
                <w:szCs w:val="18"/>
              </w:rPr>
              <w:fldChar w:fldCharType="end"/>
            </w:r>
          </w:p>
        </w:tc>
      </w:tr>
      <w:tr w:rsidR="00EE0852" w:rsidRPr="00627A5C" w14:paraId="43E0FD3C"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5EBBE0B" w14:textId="77777777" w:rsidR="00EE0852" w:rsidRPr="00E46275" w:rsidRDefault="00EE0852" w:rsidP="00DA6821">
            <w:pPr>
              <w:rPr>
                <w:sz w:val="18"/>
                <w:szCs w:val="18"/>
              </w:rPr>
            </w:pPr>
            <w:proofErr w:type="spellStart"/>
            <w:r w:rsidRPr="00E46275">
              <w:rPr>
                <w:sz w:val="18"/>
                <w:szCs w:val="18"/>
              </w:rPr>
              <w:t>NCT02543086</w:t>
            </w:r>
            <w:proofErr w:type="spellEnd"/>
          </w:p>
        </w:tc>
        <w:tc>
          <w:tcPr>
            <w:tcW w:w="2268" w:type="dxa"/>
          </w:tcPr>
          <w:p w14:paraId="1FE68756"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46275">
              <w:rPr>
                <w:sz w:val="18"/>
                <w:szCs w:val="18"/>
              </w:rPr>
              <w:t>Cipargamin</w:t>
            </w:r>
            <w:proofErr w:type="spellEnd"/>
            <w:r w:rsidRPr="00E46275">
              <w:rPr>
                <w:sz w:val="18"/>
                <w:szCs w:val="18"/>
              </w:rPr>
              <w:t xml:space="preserve"> + </w:t>
            </w:r>
            <w:proofErr w:type="spellStart"/>
            <w:r w:rsidRPr="00E46275">
              <w:rPr>
                <w:sz w:val="18"/>
                <w:szCs w:val="18"/>
              </w:rPr>
              <w:t>Piperaquine</w:t>
            </w:r>
            <w:proofErr w:type="spellEnd"/>
            <w:r w:rsidRPr="00E46275">
              <w:rPr>
                <w:sz w:val="18"/>
                <w:szCs w:val="18"/>
              </w:rPr>
              <w:t xml:space="preserve"> </w:t>
            </w:r>
          </w:p>
        </w:tc>
        <w:tc>
          <w:tcPr>
            <w:tcW w:w="708" w:type="dxa"/>
          </w:tcPr>
          <w:p w14:paraId="69E2B1D3"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2015</w:t>
            </w:r>
          </w:p>
        </w:tc>
        <w:tc>
          <w:tcPr>
            <w:tcW w:w="993" w:type="dxa"/>
          </w:tcPr>
          <w:p w14:paraId="38CCE5B6"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27954CD6"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7</w:t>
            </w:r>
          </w:p>
        </w:tc>
        <w:tc>
          <w:tcPr>
            <w:tcW w:w="910" w:type="dxa"/>
          </w:tcPr>
          <w:p w14:paraId="25B17FCA"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8</w:t>
            </w:r>
          </w:p>
        </w:tc>
        <w:tc>
          <w:tcPr>
            <w:tcW w:w="1074" w:type="dxa"/>
          </w:tcPr>
          <w:p w14:paraId="25803E41"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{"citationItems":[{"id":"ITEM-1","itemData":{"DOI":"10.1128/AAC.01423-20","ISSN":"1098-6596","abstract":"The spiroindolone cipargamin, a new antimalarial compound that inhibits Plasmodium ATP4, is currently in clinical development. This study aimed to characterize the antimalarial activity of cipargamin in healthy volunteers experimentally infected with blood-stage Plasmodium falciparum Eight subjects were intravenously inoculated with parasite-infected erythrocytes and received a single oral dose of 10 mg cipargamin 7 days later. Blood samples were collected to monitor the development and clearance of parasitemia and plasma cipargamin concentrations. Parasite regrowth was treated with piperaquine monotherapy to clear asexual parasites, while allowing gametocyte transmissibility to mosquitoes to be investigated. An initial rapid decrease in parasitemia occurred in all participants following cipargamin dosing, with a parasite clearance half-life of 3.99 h. As anticipated from the dose selected, parasite regrowth occurred in all 8 subjects 3 to 8 days after dosing and allowed the pharmacokinetic/pharmacodynamic relationship to be determined. Based on the limited data from the single subtherapeutic dose cohort, a MIC of 11.6 ng/ml and minimum parasiticidal concentration that achieves 90% of maximum effect of 23.5 ng/ml were estimated, and a single 95-mg dose (95% confidence interval [CI], 50 to 270) was predicted to clear 10(9) parasites/ml. Low gametocyte densities were detected in all subjects following piperaquine treatment, which did not transmit to mosquitoes. Serious adverse liver function changes were observed in three subjects, which led to premature study termination. The antimalarial activity characterized in this study supports the further clinical development of cipargamin as a new treatment for P. falciparum malaria, although the hepatic safety profile of the compound warrants further evaluation. (This study has been registered at ClinicalTrials.gov under identifier NCT02543086.).","author":[{"dropping-particle":"","family":"McCarthy","given":"James S","non-dropping-particle":"","parse-names":false,"suffix":""},{"dropping-particle":"","family":"Abd-Rahman","given":"Azrin N","non-dropping-particle":"","parse-names":false,"suffix":""},{"dropping-particle":"","family":"Collins","given":"Katharine A","non-dropping-particle":"","parse-names":false,"suffix":""},{"dropping-particle":"","family":"Marquart","given":"Louise","non-dropping-particle":"","parse-names":false,"suffix":""},{"dropping-particle":"","family":"Griffin","given":"Paul","non-dropping-particle":"","parse-names":false,"suffix":""},{"dropping-particle":"","family":"Kümmel","given":"Anne","non-dropping-particle":"","parse-names":false,"suffix":""},{"dropping-particle":"","family":"Fuchs","given":"Aline","non-dropping-particle":"","parse-names":false,"suffix":""},{"dropping-particle":"","family":"Winnips","given":"Cornelis","non-dropping-particle":"","parse-names":false,"suffix":""},{"dropping-particle":"","family":"Mishra","given":"Vishal","non-dropping-particle":"","parse-names":false,"suffix":""},{"dropping-particle":"","family":"Csermak-Renner","given":"Katalin","non-dropping-particle":"","parse-names":false,"suffix":""},{"dropping-particle":"","family":"Jain","given":"J Prakash","non-dropping-particle":"","parse-names":false,"suffix":""},{"dropping-particle":"","family":"Gandhi","given":"Preetam","non-dropping-particle":"","parse-names":false,"suffix":""}],"container-title":"Antimicrobial agents and chemotherapy","id":"ITEM-1","issue":"2","issued":{"date-parts":[["2021","1","20"]]},"language":"eng","page":"e01423-20","publisher":"American Society for Microbiology","title":"Defining the Antimalarial Activity of Cipargamin in Healthy Volunteers Experimentally Infected with Blood-Stage Plasmodium falciparum","type":"article-journal","volume":"65"},"uris":["http://www.mendeley.com/documents/?uuid=0ebd34a4-e64f-48a1-890a-3b919adbc1b1"]}],"mendeley":{"formattedCitation":"[15]","plainTextFormattedCitation":"[15]","previouslyFormattedCitation":"[15]"},"properties":{"noteIndex":0},"schema":"https://github.com/citation-style-language/schema/raw/master/csl-citation.json"}</w:instrText>
            </w:r>
            <w:r w:rsidRPr="00E46275">
              <w:rPr>
                <w:sz w:val="18"/>
                <w:szCs w:val="18"/>
              </w:rPr>
              <w:fldChar w:fldCharType="separate"/>
            </w:r>
            <w:r w:rsidRPr="00E46275">
              <w:rPr>
                <w:noProof/>
                <w:sz w:val="18"/>
                <w:szCs w:val="18"/>
              </w:rPr>
              <w:t>[15]</w:t>
            </w:r>
            <w:r w:rsidRPr="00E46275">
              <w:rPr>
                <w:sz w:val="18"/>
                <w:szCs w:val="18"/>
              </w:rPr>
              <w:fldChar w:fldCharType="end"/>
            </w:r>
          </w:p>
        </w:tc>
      </w:tr>
      <w:tr w:rsidR="00EE0852" w:rsidRPr="00627A5C" w14:paraId="6CC22D4F" w14:textId="77777777" w:rsidTr="00E46275">
        <w:tc>
          <w:tcPr>
            <w:cnfStyle w:val="001000000000" w:firstRow="0" w:lastRow="0" w:firstColumn="1" w:lastColumn="0" w:oddVBand="0" w:evenVBand="0" w:oddHBand="0" w:evenHBand="0" w:firstRowFirstColumn="0" w:firstRowLastColumn="0" w:lastRowFirstColumn="0" w:lastRowLastColumn="0"/>
            <w:tcW w:w="2127" w:type="dxa"/>
          </w:tcPr>
          <w:p w14:paraId="295FB46D" w14:textId="77777777" w:rsidR="00EE0852" w:rsidRPr="00E46275" w:rsidRDefault="00EE0852" w:rsidP="00DA6821">
            <w:pPr>
              <w:rPr>
                <w:sz w:val="18"/>
                <w:szCs w:val="18"/>
              </w:rPr>
            </w:pPr>
            <w:proofErr w:type="spellStart"/>
            <w:r w:rsidRPr="00E46275">
              <w:rPr>
                <w:sz w:val="18"/>
                <w:szCs w:val="18"/>
              </w:rPr>
              <w:t>NCT02431650</w:t>
            </w:r>
            <w:proofErr w:type="spellEnd"/>
          </w:p>
        </w:tc>
        <w:tc>
          <w:tcPr>
            <w:tcW w:w="2268" w:type="dxa"/>
          </w:tcPr>
          <w:p w14:paraId="579973F7"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46275">
              <w:rPr>
                <w:sz w:val="18"/>
                <w:szCs w:val="18"/>
              </w:rPr>
              <w:t>Piperaquine</w:t>
            </w:r>
            <w:proofErr w:type="spellEnd"/>
            <w:r w:rsidRPr="00E46275">
              <w:rPr>
                <w:sz w:val="18"/>
                <w:szCs w:val="18"/>
              </w:rPr>
              <w:t xml:space="preserve"> + </w:t>
            </w:r>
            <w:proofErr w:type="spellStart"/>
            <w:r w:rsidRPr="00E46275">
              <w:rPr>
                <w:sz w:val="18"/>
                <w:szCs w:val="18"/>
              </w:rPr>
              <w:t>Artefenomel</w:t>
            </w:r>
            <w:proofErr w:type="spellEnd"/>
            <w:r w:rsidRPr="00E46275">
              <w:rPr>
                <w:sz w:val="18"/>
                <w:szCs w:val="18"/>
              </w:rPr>
              <w:t xml:space="preserve"> or Primaquine</w:t>
            </w:r>
          </w:p>
        </w:tc>
        <w:tc>
          <w:tcPr>
            <w:tcW w:w="708" w:type="dxa"/>
          </w:tcPr>
          <w:p w14:paraId="3502B7AD"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2015</w:t>
            </w:r>
          </w:p>
        </w:tc>
        <w:tc>
          <w:tcPr>
            <w:tcW w:w="993" w:type="dxa"/>
          </w:tcPr>
          <w:p w14:paraId="444D45BC"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637907A0" w14:textId="1A5EFBB4"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7</w:t>
            </w:r>
          </w:p>
        </w:tc>
        <w:tc>
          <w:tcPr>
            <w:tcW w:w="910" w:type="dxa"/>
          </w:tcPr>
          <w:p w14:paraId="35266628"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11</w:t>
            </w:r>
          </w:p>
        </w:tc>
        <w:tc>
          <w:tcPr>
            <w:tcW w:w="1074" w:type="dxa"/>
          </w:tcPr>
          <w:p w14:paraId="1D29EEFD"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{"citationItems":[{"id":"ITEM-1","itemData":{"DOI":"10.1172/jci98012","ISSN":"0021-9738","abstract":"BACKGROUND: Drugs and vaccines that can interrupt the transmission of Plasmodium falciparum will be important for malaria control and elimination. However, models for early clinical evaluation of candidate transmission-blocking interventions are currently unavailable. Here, we describe a new model for evaluating malaria transmission from humans to Anopheles mosquitoes using controlled human malaria infection (CHMI). METHODS: Seventeen healthy malaria-naive volunteers underwent CHMI by intravenous inoculation of P. falciparum-infected erythrocytes to initiate blood-stage infection. Seven to eight days after inoculation, participants received piperaquine (480 mg) to attenuate asexual parasite replication while allowing gametocytes to develop and mature. Primary end points were development of gametocytemia, the transmissibility of gametocytes from humans to mosquitoes, and the safety and tolerability of the CHMI transmission model. To investigate in vivo gametocytocidal drug activity in this model, participants were either given an experimental antimalarial, artefenomel (500 mg), or a known gametocytocidal drug, primaquine (15 mg), or remained untreated during the period of gametocyte carriage. RESULTS: Male and female gametocytes were detected in all participants, and transmission to mosquitoes was achieved from 8 of 11 (73%) participants evaluated. Compared with results in untreated controls (n = 7), primaquine (15 mg, n = 5) significantly reduced gametocyte burden (P = 0.01), while artefenomel (500 mg, n = 4) had no effect. Adverse events (AEs) were mostly mild or moderate. Three AEs were assessed as severe - fatigue, elevated alanine aminotransferase, and elevated aspartate aminotransferase - and were attributed to malaria infection. Transaminase elevations were transient, asymptomatic, and resolved without intervention. CONCLUSION: We report the safe and reproducible induction of P. falciparum gametocytes in healthy malaria-naive volunteers at densities infectious to mosquitoes, thereby demonstrating the potential for evaluating transmission-blocking interventions in this model. TRIAL REGISTRATION: ClinicalTrials.gov NCT02431637 and NCT02431650. FUNDING: Bill &amp; Melinda Gates Foundation.","author":[{"dropping-particle":"","family":"Collins","given":"K A","non-dropping-particle":"","parse-names":false,"suffix":""},{"dropping-particle":"","family":"Wang","given":"C Y","non-dropping-particle":"","parse-names":false,"suffix":""},{"dropping-particle":"","family":"Adams","given":"M","non-dropping-particle":"","parse-names":false,"suffix":""},{"dropping-particle":"","family":"Mitchell","given":"H","non-dropping-particle":"","parse-names":false,"suffix":""},{"dropping-particle":"","family":"Rampton","given":"M","non-dropping-particle":"","parse-names":false,"suffix":""},{"dropping-particle":"","family":"Elliott","given":"S","non-dropping-particle":"","parse-names":false,"suffix":""},{"dropping-particle":"","family":"Reuling","given":"I J","non-dropping-particle":"","parse-names":false,"suffix":""},{"dropping-particle":"","family":"Bousema","given":"T","non-dropping-particle":"","parse-names":false,"suffix":""},{"dropping-particle":"","family":"Sauerwein","given":"R","non-dropping-particle":"","parse-names":false,"suffix":""},{"dropping-particle":"","family":"Chalon","given":"S","non-dropping-particle":"","parse-names":false,"suffix":""},{"dropping-particle":"","family":"Mohrle","given":"J J","non-dropping-particle":"","parse-names":false,"suffix":""},{"dropping-particle":"","family":"McCarthy","given":"J S","non-dropping-particle":"","parse-names":false,"suffix":""}],"container-title":"J Clin Invest","edition":"2018/02/02","id":"ITEM-1","issue":"4","issued":{"date-parts":[["2018"]]},"language":"eng","note":"1558-8238\nCollins, Katharine A\nWang, Claire Yt\nAdams, Matthew\nMitchell, Hayley\nRampton, Melanie\nElliott, Suzanne\nReuling, Isaie J\nBousema, Teun\nSauerwein, Robert\nChalon, Stephan\nMohrle, Jorg J\nMcCarthy, James S\n639776/European Research Council/International\nJournal Article\nUnited States\nJ Clin Invest. 2018 Apr 2;128(4):1551-1562. doi: 10.1172/JCI98012. Epub 2018 Mar 12.","page":"1551-1562","publisher-place":"QIMR Berghofer Medical Research Institute, Brisbane, Queensland, Australia. Queensland Paediatric Infectious Diseases (QPID) Laboratory, Centre for Children's Health Research, Brisbane, Queensland, Australia. Q-Pharm Pty. Ltd., Brisbane, Queensland, Austr","title":"A controlled human malaria infection model enabling evaluation of transmission-blocking interventions","type":"article-journal","volume":"128"},"uris":["http://www.mendeley.com/documents/?uuid=0de10d4a-bbd3-4cda-9a8d-d72d02702087"]}],"mendeley":{"formattedCitation":"[14]","plainTextFormattedCitation":"[14]","previouslyFormattedCitation":"[14]"},"properties":{"noteIndex":0},"schema":"https://github.com/citation-style-language/schema/raw/master/csl-citation.json"}</w:instrText>
            </w:r>
            <w:r w:rsidRPr="00E46275">
              <w:rPr>
                <w:sz w:val="18"/>
                <w:szCs w:val="18"/>
              </w:rPr>
              <w:fldChar w:fldCharType="separate"/>
            </w:r>
            <w:r w:rsidRPr="00E46275">
              <w:rPr>
                <w:noProof/>
                <w:sz w:val="18"/>
                <w:szCs w:val="18"/>
              </w:rPr>
              <w:t>[14]</w:t>
            </w:r>
            <w:r w:rsidRPr="00E46275">
              <w:rPr>
                <w:sz w:val="18"/>
                <w:szCs w:val="18"/>
              </w:rPr>
              <w:fldChar w:fldCharType="end"/>
            </w:r>
          </w:p>
        </w:tc>
      </w:tr>
      <w:tr w:rsidR="00EE0852" w:rsidRPr="00627A5C" w14:paraId="0B752E04"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05121E3" w14:textId="77777777" w:rsidR="00EE0852" w:rsidRPr="00E46275" w:rsidRDefault="00EE0852" w:rsidP="00DA6821">
            <w:pPr>
              <w:rPr>
                <w:sz w:val="18"/>
                <w:szCs w:val="18"/>
              </w:rPr>
            </w:pPr>
            <w:proofErr w:type="spellStart"/>
            <w:r w:rsidRPr="00E46275">
              <w:rPr>
                <w:sz w:val="18"/>
                <w:szCs w:val="18"/>
              </w:rPr>
              <w:t>NCT02573857</w:t>
            </w:r>
            <w:proofErr w:type="spellEnd"/>
          </w:p>
        </w:tc>
        <w:tc>
          <w:tcPr>
            <w:tcW w:w="2268" w:type="dxa"/>
          </w:tcPr>
          <w:p w14:paraId="738DFAC5" w14:textId="7CC141FB"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46275">
              <w:rPr>
                <w:sz w:val="18"/>
                <w:szCs w:val="18"/>
              </w:rPr>
              <w:t>DSM265</w:t>
            </w:r>
            <w:proofErr w:type="spellEnd"/>
            <w:r w:rsidRPr="00E46275">
              <w:rPr>
                <w:sz w:val="18"/>
                <w:szCs w:val="18"/>
              </w:rPr>
              <w:t xml:space="preserve"> (</w:t>
            </w:r>
            <w:r w:rsidRPr="00E46275">
              <w:rPr>
                <w:i/>
                <w:sz w:val="18"/>
                <w:szCs w:val="18"/>
              </w:rPr>
              <w:t>P</w:t>
            </w:r>
            <w:r w:rsidR="00DA6821" w:rsidRPr="00E46275">
              <w:rPr>
                <w:i/>
                <w:sz w:val="18"/>
                <w:szCs w:val="18"/>
              </w:rPr>
              <w:t xml:space="preserve">. </w:t>
            </w:r>
            <w:r w:rsidRPr="00E46275">
              <w:rPr>
                <w:i/>
                <w:sz w:val="18"/>
                <w:szCs w:val="18"/>
              </w:rPr>
              <w:t>f</w:t>
            </w:r>
            <w:r w:rsidR="00DA6821" w:rsidRPr="00E46275">
              <w:rPr>
                <w:i/>
                <w:sz w:val="18"/>
                <w:szCs w:val="18"/>
              </w:rPr>
              <w:t>alciparum</w:t>
            </w:r>
            <w:r w:rsidRPr="00E46275">
              <w:rPr>
                <w:sz w:val="18"/>
                <w:szCs w:val="18"/>
              </w:rPr>
              <w:t xml:space="preserve">) and </w:t>
            </w:r>
            <w:proofErr w:type="spellStart"/>
            <w:r w:rsidRPr="00E46275">
              <w:rPr>
                <w:sz w:val="18"/>
                <w:szCs w:val="18"/>
              </w:rPr>
              <w:t>Artefenomel</w:t>
            </w:r>
            <w:proofErr w:type="spellEnd"/>
            <w:r w:rsidRPr="00E46275">
              <w:rPr>
                <w:sz w:val="18"/>
                <w:szCs w:val="18"/>
              </w:rPr>
              <w:t xml:space="preserve"> (</w:t>
            </w:r>
            <w:r w:rsidRPr="00E46275">
              <w:rPr>
                <w:i/>
                <w:iCs/>
                <w:sz w:val="18"/>
                <w:szCs w:val="18"/>
              </w:rPr>
              <w:t>P. vivax</w:t>
            </w:r>
            <w:r w:rsidRPr="00E46275">
              <w:rPr>
                <w:sz w:val="18"/>
                <w:szCs w:val="18"/>
              </w:rPr>
              <w:t>)</w:t>
            </w:r>
          </w:p>
        </w:tc>
        <w:tc>
          <w:tcPr>
            <w:tcW w:w="708" w:type="dxa"/>
          </w:tcPr>
          <w:p w14:paraId="28DA5AC5"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2015</w:t>
            </w:r>
          </w:p>
        </w:tc>
        <w:tc>
          <w:tcPr>
            <w:tcW w:w="993" w:type="dxa"/>
          </w:tcPr>
          <w:p w14:paraId="5BD8ED24"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46275">
              <w:rPr>
                <w:sz w:val="18"/>
                <w:szCs w:val="18"/>
              </w:rPr>
              <w:t>Pf3D7</w:t>
            </w:r>
            <w:proofErr w:type="spellEnd"/>
            <w:r w:rsidRPr="00E46275">
              <w:rPr>
                <w:sz w:val="18"/>
                <w:szCs w:val="18"/>
              </w:rPr>
              <w:t>/</w:t>
            </w:r>
            <w:r w:rsidRPr="00E46275">
              <w:rPr>
                <w:i/>
                <w:iCs/>
                <w:sz w:val="18"/>
                <w:szCs w:val="18"/>
              </w:rPr>
              <w:t xml:space="preserve"> </w:t>
            </w:r>
            <w:r w:rsidRPr="00E46275">
              <w:rPr>
                <w:i/>
                <w:iCs/>
                <w:sz w:val="18"/>
                <w:szCs w:val="18"/>
              </w:rPr>
              <w:br/>
              <w:t>P. vivax</w:t>
            </w:r>
          </w:p>
        </w:tc>
        <w:tc>
          <w:tcPr>
            <w:tcW w:w="1297" w:type="dxa"/>
          </w:tcPr>
          <w:p w14:paraId="2C0E530C"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7 or 10</w:t>
            </w:r>
          </w:p>
        </w:tc>
        <w:tc>
          <w:tcPr>
            <w:tcW w:w="910" w:type="dxa"/>
          </w:tcPr>
          <w:p w14:paraId="3C94CC73"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15</w:t>
            </w:r>
          </w:p>
        </w:tc>
        <w:tc>
          <w:tcPr>
            <w:tcW w:w="1074" w:type="dxa"/>
          </w:tcPr>
          <w:p w14:paraId="3374307E"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{"citationItems":[{"id":"ITEM-1","itemData":{"DOI":"10.1128/AAC.01837-18","ISSN":"1098-6596","abstract":"DSM265 is a novel antimalarial drug in clinical development that acts as a selective inhibitor of Plasmodium dihydroorotate dehydrogenase. In a previous phase 1b study, a single 150-mg dose of DSM265 showed partial efficacy against experimentally induced blood-stage Plasmodium falciparum malaria (IBSM). Pharmacokinetic/pharmacodynamic modeling predicted a human efficacious dose of 340 mg. The primary objectives of the current study were to determine the safety and efficacy of a single oral 400-mg dose of DSM265 against P. falciparum in the IBSM model. Eight healthy participants were inoculated intravenously with 2,800 parasites and treated with DSM265 7 days later. Unexpectedly, one participant did not develop parasitemia during the study. All other participants developed parasitemia, with the complete clearance of asexual parasites occurring following DSM265 treatment. All seven subjects also became gametocytemic. The secondary objectives were to investigate the gametocytocidal and transmission-blocking activity of a second 400-mg dose of DSM265, which was administered 23 days after inoculation. Gametocytes were not cleared by the second dose of DSM265, and transmission-blocking activity could not be determined due to low gametocyte densities. Three DSM265-related adverse events occurred, including a cutaneous rash in one subject on the day of the second DSM265 dose. The results obtained in this study support the prediction of the efficacious dose of DSM265 and provide further evidence that DSM265 is generally safe and well tolerated. In addition, this study confirms preclinical data indicating that DSM265 permits the development and maturation of gametocytes and does not clear mature circulating gametocytes. (This study has been registered at ClinicalTrials.gov under identifier NCT02573857.).","author":[{"dropping-particle":"","family":"Collins","given":"Katharine A","non-dropping-particle":"","parse-names":false,"suffix":""},{"dropping-particle":"","family":"Rückle","given":"Thomas","non-dropping-particle":"","parse-names":false,"suffix":""},{"dropping-particle":"","family":"Elliott","given":"Suzanne","non-dropping-particle":"","parse-names":false,"suffix":""},{"dropping-particle":"","family":"Marquart","given":"Louise","non-dropping-particle":"","parse-names":false,"suffix":""},{"dropping-particle":"","family":"Ballard","given":"Emma","non-dropping-particle":"","parse-names":false,"suffix":""},{"dropping-particle":"","family":"Chalon","given":"Stephan","non-dropping-particle":"","parse-names":false,"suffix":""},{"dropping-particle":"","family":"Griffin","given":"Paul","non-dropping-particle":"","parse-names":false,"suffix":""},{"dropping-particle":"","family":"Möhrle","given":"Jörg J","non-dropping-particle":"","parse-names":false,"suffix":""},{"dropping-particle":"","family":"McCarthy","given":"James S","non-dropping-particle":"","parse-names":false,"suffix":""}],"container-title":"Antimicrobial agents and chemotherapy","id":"ITEM-1","issue":"4","issued":{"date-parts":[["2019","3","27"]]},"language":"eng","page":"e01837-18","publisher":"American Society for Microbiology","title":"DSM265 at 400 Milligrams Clears Asexual Stage Parasites but Not Mature Gametocytes from the Blood of Healthy Subjects Experimentally Infected with Plasmodium falciparum","type":"article-journal","volume":"63"},"uris":["http://www.mendeley.com/documents/?uuid=0f16cba5-03d3-48a9-b100-8a6db62ab67b"]},{"id":"ITEM-2","itemData":{"DOI":"10.1093/infdis/jiaa287","ISSN":"0022-1899","abstract":"Interventions that effectively target Plasmodium vivax are critical for the future control and elimination of malaria. We conducted a P. vivax volunteer infection study to characterize the antimalarial activity of artefenomel, a new drug candidate.Eight healthy, malaria-naive participants were intravenously inoculated with blood-stage P. vivax and subsequently received a single oral 200-mg dose of artefenomel. Blood samples were collected to monitor the development and clearance of parasitemia, and plasma artefenomel concentration. Mosquito feeding assays were conducted before artefenomel dosing to investigate parasite transmissibility.Initial parasite clearance occurred in all participants after artefenomel administration (log10 parasite reduction ratio over 48 hours, 1.67; parasite clearance half-life, 8.67 hours). Recrudescence occurred in 7 participants 11–14 days after dosing. A minimum inhibitory concentration of 0.62 ng/mL and minimum parasiticidal concentration that achieves 90% of maximum effect of 0.83 ng/mL were estimated, and a single 300-mg dose was predicted to clear 109 parasites per milliliter with 95% certainty. Gametocytemia developed in all participants and was cleared 4–8 days after dosing. At peak gametocytemia, 75% of participants were infectious to mosquitoes.The in vivo antimalarial activity of artefenomel supports its further clinical development as a treatment for P. vivax malaria.NCT02573857.","author":[{"dropping-particle":"","family":"Collins","given":"Katharine A","non-dropping-particle":"","parse-names":false,"suffix":""},{"dropping-particle":"","family":"Abd-Rahman","given":"Azrin N","non-dropping-particle":"","parse-names":false,"suffix":""},{"dropping-particle":"","family":"Marquart","given":"Louise","non-dropping-particle":"","parse-names":false,"suffix":""},{"dropping-particle":"","family":"Ballard","given":"Emma","non-dropping-particle":"","parse-names":false,"suffix":""},{"dropping-particle":"","family":"Gobeau","given":"Nathalie","non-dropping-particle":"","parse-names":false,"suffix":""},{"dropping-particle":"","family":"Griffin","given":"Paul","non-dropping-particle":"","parse-names":false,"suffix":""},{"dropping-particle":"","family":"Chalon","given":"Stephan","non-dropping-particle":"","parse-names":false,"suffix":""},{"dropping-particle":"","family":"Möhrle","given":"Jörg J","non-dropping-particle":"","parse-names":false,"suffix":""},{"dropping-particle":"","family":"McCarthy","given":"James S","non-dropping-particle":"","parse-names":false,"suffix":""}],"container-title":"The Journal of Infectious Diseases","id":"ITEM-2","issued":{"date-parts":[["2020","6","1"]]},"title":"Antimalarial Activity of Artefenomel Against Asexual Parasites and Transmissible Gametocytes During Experimental Blood-Stage Plasmodium vivax Infection","type":"article-journal"},"uris":["http://www.mendeley.com/documents/?uuid=17c042de-7466-44d7-b0d9-433b38992009"]}],"mendeley":{"formattedCitation":"[16,17]","plainTextFormattedCitation":"[16,17]","previouslyFormattedCitation":"[16,17]"},"properties":{"noteIndex":0},"schema":"https://github.com/citation-style-language/schema/raw/master/csl-citation.json"}</w:instrText>
            </w:r>
            <w:r w:rsidRPr="00E46275">
              <w:rPr>
                <w:sz w:val="18"/>
                <w:szCs w:val="18"/>
              </w:rPr>
              <w:fldChar w:fldCharType="separate"/>
            </w:r>
            <w:r w:rsidRPr="00E46275">
              <w:rPr>
                <w:noProof/>
                <w:sz w:val="18"/>
                <w:szCs w:val="18"/>
              </w:rPr>
              <w:t>[16,17]</w:t>
            </w:r>
            <w:r w:rsidRPr="00E46275">
              <w:rPr>
                <w:sz w:val="18"/>
                <w:szCs w:val="18"/>
              </w:rPr>
              <w:fldChar w:fldCharType="end"/>
            </w:r>
          </w:p>
        </w:tc>
      </w:tr>
      <w:tr w:rsidR="00EE0852" w:rsidRPr="00627A5C" w14:paraId="1446377A" w14:textId="77777777" w:rsidTr="00E46275">
        <w:tc>
          <w:tcPr>
            <w:cnfStyle w:val="001000000000" w:firstRow="0" w:lastRow="0" w:firstColumn="1" w:lastColumn="0" w:oddVBand="0" w:evenVBand="0" w:oddHBand="0" w:evenHBand="0" w:firstRowFirstColumn="0" w:firstRowLastColumn="0" w:lastRowFirstColumn="0" w:lastRowLastColumn="0"/>
            <w:tcW w:w="2127" w:type="dxa"/>
          </w:tcPr>
          <w:p w14:paraId="2972F392" w14:textId="77777777" w:rsidR="00EE0852" w:rsidRPr="00E46275" w:rsidRDefault="00EE0852" w:rsidP="00DA6821">
            <w:pPr>
              <w:rPr>
                <w:sz w:val="18"/>
                <w:szCs w:val="18"/>
              </w:rPr>
            </w:pPr>
            <w:proofErr w:type="spellStart"/>
            <w:r w:rsidRPr="00E46275">
              <w:rPr>
                <w:sz w:val="18"/>
                <w:szCs w:val="18"/>
              </w:rPr>
              <w:t>ACTRN12616000174482</w:t>
            </w:r>
            <w:proofErr w:type="spellEnd"/>
          </w:p>
        </w:tc>
        <w:tc>
          <w:tcPr>
            <w:tcW w:w="2268" w:type="dxa"/>
          </w:tcPr>
          <w:p w14:paraId="39F6F0A5"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Chloroquine</w:t>
            </w:r>
          </w:p>
        </w:tc>
        <w:tc>
          <w:tcPr>
            <w:tcW w:w="708" w:type="dxa"/>
          </w:tcPr>
          <w:p w14:paraId="517AC428"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2016</w:t>
            </w:r>
          </w:p>
        </w:tc>
        <w:tc>
          <w:tcPr>
            <w:tcW w:w="993" w:type="dxa"/>
          </w:tcPr>
          <w:p w14:paraId="6DC400AE"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i/>
                <w:iCs/>
                <w:sz w:val="18"/>
                <w:szCs w:val="18"/>
              </w:rPr>
              <w:t>P. vivax</w:t>
            </w:r>
          </w:p>
        </w:tc>
        <w:tc>
          <w:tcPr>
            <w:tcW w:w="1297" w:type="dxa"/>
          </w:tcPr>
          <w:p w14:paraId="135AFE5D"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8 or 10</w:t>
            </w:r>
          </w:p>
        </w:tc>
        <w:tc>
          <w:tcPr>
            <w:tcW w:w="910" w:type="dxa"/>
          </w:tcPr>
          <w:p w14:paraId="24DCDFAC"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24</w:t>
            </w:r>
          </w:p>
        </w:tc>
        <w:tc>
          <w:tcPr>
            <w:tcW w:w="1074" w:type="dxa"/>
          </w:tcPr>
          <w:p w14:paraId="487D9191"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{"citationItems":[{"id":"ITEM-1","itemData":{"DOI":"10.1172/JCI134923","ISSN":"0021-9738","abstract":"BACKGROUND Interventions that interrupt Plasmodium vivax transmission or eliminate dormant P. vivax liver-stage parasites will be essential for malaria elimination. Development of these interventions has been hindered by the lack of P. vivax in vitro culture and could be accelerated by a safe and reproducible clinical model in malaria-naive individuals.METHODS Healthy, malaria-naive adults were enrolled in 2 studies to assess the safety, infectivity, and transmissibility of a new P. vivax isolate. Participants (Study 1, n = 2; Study 2, n = 24) were inoculated with P. vivax–infected red blood cells to initiate infection, and were treated with artemether-lumefantrine (Study 1) or chloroquine (Study 2). Primary endpoints were safety and infectivity of the new isolate. In Study 2, transmission to mosquitoes was also evaluated using mosquito feeding assays, and sporozoite viability was assessed using in vitro cultured hepatocytes.RESULTS Parasitemia and gametocytemia developed in all participants and was cleared by antimalarial treatment. Adverse events were mostly mild or moderate and none were serious. Sixty-nine percent of participants (11/16) were infectious to Anopheles mosquitoes at peak gametocytemia. Mosquito infection rates reached 97% following membrane feeding with gametocyte-enriched blood, and sporozoites developed into liver-stage schizonts in culture.CONCLUSION We have demonstrated the safe, reproducible, and efficient transmission of P. vivax gametocytes from humans to mosquitoes, and have established an experimental model that will accelerate the development of interventions targeting multiple stages of the P. vivax life cycle.TRIAL REGISTRATION ACTRN12614000930684 and ACTRN12616000174482.FUNDING (Australian) National Health and Medical Research Council Program Grant 1132975 (Study 1). Bill and Melinda Gates Foundation (OPP1111147) (Study 2).","author":[{"dropping-particle":"","family":"Collins","given":"Katharine A","non-dropping-particle":"","parse-names":false,"suffix":""},{"dropping-particle":"","family":"Wang","given":"Claire Y T","non-dropping-particle":"","parse-names":false,"suffix":""},{"dropping-particle":"","family":"Adams","given":"Matthew","non-dropping-particle":"","parse-names":false,"suffix":""},{"dropping-particle":"","family":"Mitchell","given":"Hayley","non-dropping-particle":"","parse-names":false,"suffix":""},{"dropping-particle":"","family":"Robinson","given":"Greg J","non-dropping-particle":"","parse-names":false,"suffix":""},{"dropping-particle":"","family":"Rampton","given":"Melanie","non-dropping-particle":"","parse-names":false,"suffix":""},{"dropping-particle":"","family":"Elliott","given":"Suzanne","non-dropping-particle":"","parse-names":false,"suffix":""},{"dropping-particle":"","family":"Odedra","given":"Anand","non-dropping-particle":"","parse-names":false,"suffix":""},{"dropping-particle":"","family":"Khoury","given":"David","non-dropping-particle":"","parse-names":false,"suffix":""},{"dropping-particle":"","family":"Ballard","given":"Emma","non-dropping-particle":"","parse-names":false,"suffix":""},{"dropping-particle":"","family":"Shelper","given":"Todd B","non-dropping-particle":"","parse-names":false,"suffix":""},{"dropping-particle":"","family":"Lucantoni","given":"Leonardo","non-dropping-particle":"","parse-names":false,"suffix":""},{"dropping-particle":"","family":"Avery","given":"Vicky M","non-dropping-particle":"","parse-names":false,"suffix":""},{"dropping-particle":"","family":"Chalon","given":"Stephan","non-dropping-particle":"","parse-names":false,"suffix":""},{"dropping-particle":"","family":"Moehrle","given":"Joerg J","non-dropping-particle":"","parse-names":false,"suffix":""},{"dropping-particle":"","family":"McCarthy","given":"James S","non-dropping-particle":"","parse-names":false,"suffix":""}],"container-title":"The Journal of Clinical Investigation","id":"ITEM-1","issue":"6","issued":{"date-parts":[["2020","6","1"]]},"page":"2920-2927","publisher":"The American Society for Clinical Investigation","title":"A Plasmodium vivax experimental human infection model for evaluating efficacy of interventions","type":"article-journal","volume":"130"},"uris":["http://www.mendeley.com/documents/?uuid=dc603e2c-b569-49d3-a707-95a5870b5534"]}],"mendeley":{"formattedCitation":"[11]","plainTextFormattedCitation":"[11]","previouslyFormattedCitation":"[11]"},"properties":{"noteIndex":0},"schema":"https://github.com/citation-style-language/schema/raw/master/csl-citation.json"}</w:instrText>
            </w:r>
            <w:r w:rsidRPr="00E46275">
              <w:rPr>
                <w:sz w:val="18"/>
                <w:szCs w:val="18"/>
              </w:rPr>
              <w:fldChar w:fldCharType="separate"/>
            </w:r>
            <w:r w:rsidRPr="00E46275">
              <w:rPr>
                <w:noProof/>
                <w:sz w:val="18"/>
                <w:szCs w:val="18"/>
              </w:rPr>
              <w:t>[11]</w:t>
            </w:r>
            <w:r w:rsidRPr="00E46275">
              <w:rPr>
                <w:sz w:val="18"/>
                <w:szCs w:val="18"/>
              </w:rPr>
              <w:fldChar w:fldCharType="end"/>
            </w:r>
          </w:p>
        </w:tc>
      </w:tr>
      <w:tr w:rsidR="00EE0852" w:rsidRPr="00627A5C" w14:paraId="77C50F87"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4CB07F4" w14:textId="77777777" w:rsidR="00EE0852" w:rsidRPr="00E46275" w:rsidRDefault="00EE0852" w:rsidP="00DA6821">
            <w:pPr>
              <w:rPr>
                <w:sz w:val="18"/>
                <w:szCs w:val="18"/>
              </w:rPr>
            </w:pPr>
            <w:proofErr w:type="spellStart"/>
            <w:r w:rsidRPr="00E46275">
              <w:rPr>
                <w:sz w:val="18"/>
                <w:szCs w:val="18"/>
              </w:rPr>
              <w:t>NCT02867059</w:t>
            </w:r>
            <w:proofErr w:type="spellEnd"/>
          </w:p>
        </w:tc>
        <w:tc>
          <w:tcPr>
            <w:tcW w:w="2268" w:type="dxa"/>
          </w:tcPr>
          <w:p w14:paraId="5BFD042A"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46275">
              <w:rPr>
                <w:sz w:val="18"/>
                <w:szCs w:val="18"/>
              </w:rPr>
              <w:t>SJ733</w:t>
            </w:r>
            <w:proofErr w:type="spellEnd"/>
          </w:p>
        </w:tc>
        <w:tc>
          <w:tcPr>
            <w:tcW w:w="708" w:type="dxa"/>
          </w:tcPr>
          <w:p w14:paraId="1495A803"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2016</w:t>
            </w:r>
          </w:p>
        </w:tc>
        <w:tc>
          <w:tcPr>
            <w:tcW w:w="993" w:type="dxa"/>
          </w:tcPr>
          <w:p w14:paraId="4C5B2C05"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60B486BE"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8</w:t>
            </w:r>
          </w:p>
        </w:tc>
        <w:tc>
          <w:tcPr>
            <w:tcW w:w="910" w:type="dxa"/>
          </w:tcPr>
          <w:p w14:paraId="08A21971"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16</w:t>
            </w:r>
          </w:p>
        </w:tc>
        <w:tc>
          <w:tcPr>
            <w:tcW w:w="1074" w:type="dxa"/>
          </w:tcPr>
          <w:p w14:paraId="4DB6C58A"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{"citationItems":[{"id":"ITEM-1","itemData":{"DOI":"10.1016/S1473-3099(19)30611-5","ISSN":"1473-3099","abstract":"BACKGROUND\n(+)-SJ000557733 (SJ733) is a novel, orally bioavailable inhibitor of Plasmodium falciparum ATP4. In this first-in-human and induced blood-stage malaria phase 1a/b trial, we investigated the safety, tolerability, pharmacokinetics, and antimalarial activity of SJ733 in humans. \n\nMETHODS\nThe phase 1a was a single-centre, dose-escalation, first-in-human study of SJ733 allowing modifications to dose increments and dose-cohort size on the basis of safety and pharmacokinetic results. The phase 1a took place at St Jude Children's Research Hospital and at the University of Tennessee Clinical Research Center (Memphis, TN, USA). Enrolment in more than one non-consecutive dose cohort was allowed with at least 14 days required between doses. Participants were fasted in seven dose cohorts and fed in one 600 mg dose cohort. Single ascending doses of SJ733 (75, 150, 300, 600, 900, or 1200 mg) were administered to participants, who were followed up for 14 days after SJ733 dosing. Phase 1a primary endpoints were safety, tolerability, and pharmacokinetics of SJ733, and identification of an SJ733 dose to test in the induced blood-stage malaria model. The phase 1b was a single-centre, open-label, volunteer infection study using the induced blood-stage malaria model in which fasted participants were intravenously infected with blood-stage P falciparum and subsequently treated with a single dose of SJ733. Phase 1b took place at Q-Pharm (Herston, QLD, Australia) and was initiated only after phase 1a showed that exposure exceeding the threshold minimum exposure could be safely achieved in humans. Participants were inoculated on day 0 with P falciparum-infected human erythrocytes (around 2800 parasites in the 150 mg dose cohort and around 2300 parasites in the 600 mg dose cohort), and parasitaemia was monitored before malaria inoculation, after inoculation, immediately before SJ733 dosing, and then post-dose. Participants were treated with SJ733 within 24 h of reaching 5000 parasites per mL or at a clinical score higher than 6. Phase 1b primary endpoints were calculation of a parasite reduction ratio (PRR48) and parasite clearance half-life, and safety and tolerability of SJ733 (incidence, severity, and drug-relatedness of adverse events). In both phases of the trial, SJ733 hydrochloride salt was formulated as a powder blend in capsules containing 75 mg or 300 mg for oral administration. Healthy men and women (of non-childbearing potential) aged 18–55 years were eligi…","author":[{"dropping-particle":"","family":"Gaur","given":"Aditya H","non-dropping-particle":"","parse-names":false,"suffix":""},{"dropping-particle":"","family":"McCarthy","given":"James S","non-dropping-particle":"","parse-names":false,"suffix":""},{"dropping-particle":"","family":"Panetta","given":"John C","non-dropping-particle":"","parse-names":false,"suffix":""},{"dropping-particle":"","family":"Dallas","given":"Ronald H","non-dropping-particle":"","parse-names":false,"suffix":""},{"dropping-particle":"","family":"Woodford","given":"John","non-dropping-particle":"","parse-names":false,"suffix":""},{"dropping-particle":"","family":"Tang","given":"Li","non-dropping-particle":"","parse-names":false,"suffix":""},{"dropping-particle":"","family":"Smith","given":"Amber M","non-dropping-particle":"","parse-names":false,"suffix":""},{"dropping-particle":"","family":"Stewart","given":"Tracy B","non-dropping-particle":"","parse-names":false,"suffix":""},{"dropping-particle":"","family":"Branum","given":"Kristen C","non-dropping-particle":"","parse-names":false,"suffix":""},{"dropping-particle":"","family":"Freeman","given":"Burgess B","non-dropping-particle":"","parse-names":false,"suffix":""},{"dropping-particle":"","family":"Patel","given":"Nehali D","non-dropping-particle":"","parse-names":false,"suffix":""},{"dropping-particle":"","family":"John","given":"Elizabeth","non-dropping-particle":"","parse-names":false,"suffix":""},{"dropping-particle":"","family":"Chalon","given":"Stephan","non-dropping-particle":"","parse-names":false,"suffix":""},{"dropping-particle":"","family":"Ost","given":"Shelley","non-dropping-particle":"","parse-names":false,"suffix":""},{"dropping-particle":"","family":"Heine","given":"Ryan N","non-dropping-particle":"","parse-names":false,"suffix":""},{"dropping-particle":"","family":"Richardson","given":"Julie L","non-dropping-particle":"","parse-names":false,"suffix":""},{"dropping-particle":"","family":"Christensen","given":"Robbin","non-dropping-particle":"","parse-names":false,"suffix":""},{"dropping-particle":"","family":"Flynn","given":"Patricia M","non-dropping-particle":"","parse-names":false,"suffix":""},{"dropping-particle":"","family":"Gessel","given":"Yvonne","non-dropping-particle":"Van","parse-names":false,"suffix":""},{"dropping-particle":"","family":"Mitasev","given":"Branko","non-dropping-particle":"","parse-names":false,"suffix":""},{"dropping-particle":"","family":"Möhrle","given":"Jörg J","non-dropping-particle":"","parse-names":false,"suffix":""},{"dropping-particle":"","family":"Gusovsky","given":"Fabian","non-dropping-particle":"","parse-names":false,"suffix":""},{"dropping-particle":"","family":"Bebrevska","given":"Lidiya","non-dropping-particle":"","parse-names":false,"suffix":""},{"dropping-particle":"","family":"Guy","given":"R Kiplin","non-dropping-particle":"","parse-names":false,"suffix":""}],"container-title":"The Lancet Infectious Diseases","id":"ITEM-1","issued":{"date-parts":[["2020","4","8"]]},"publisher":"Elsevier","title":"Safety, tolerability, pharmacokinetics, and antimalarial efficacy of a novel Plasmodium falciparum ATP4 inhibitor SJ733: a first-in-human and induced blood-stage malaria phase 1a/b trial","type":"article-journal"},"uris":["http://www.mendeley.com/documents/?uuid=87401bb0-0a25-354d-9cce-9257400d5b24"]}],"mendeley":{"formattedCitation":"[18]","plainTextFormattedCitation":"[18]","previouslyFormattedCitation":"[18]"},"properties":{"noteIndex":0},"schema":"https://github.com/citation-style-language/schema/raw/master/csl-citation.json"}</w:instrText>
            </w:r>
            <w:r w:rsidRPr="00E46275">
              <w:rPr>
                <w:sz w:val="18"/>
                <w:szCs w:val="18"/>
              </w:rPr>
              <w:fldChar w:fldCharType="separate"/>
            </w:r>
            <w:r w:rsidRPr="00E46275">
              <w:rPr>
                <w:noProof/>
                <w:sz w:val="18"/>
                <w:szCs w:val="18"/>
              </w:rPr>
              <w:t>[18]</w:t>
            </w:r>
            <w:r w:rsidRPr="00E46275">
              <w:rPr>
                <w:sz w:val="18"/>
                <w:szCs w:val="18"/>
              </w:rPr>
              <w:fldChar w:fldCharType="end"/>
            </w:r>
          </w:p>
        </w:tc>
      </w:tr>
      <w:tr w:rsidR="00EE0852" w:rsidRPr="00627A5C" w14:paraId="65E9767E" w14:textId="77777777" w:rsidTr="00E46275">
        <w:tc>
          <w:tcPr>
            <w:cnfStyle w:val="001000000000" w:firstRow="0" w:lastRow="0" w:firstColumn="1" w:lastColumn="0" w:oddVBand="0" w:evenVBand="0" w:oddHBand="0" w:evenHBand="0" w:firstRowFirstColumn="0" w:firstRowLastColumn="0" w:lastRowFirstColumn="0" w:lastRowLastColumn="0"/>
            <w:tcW w:w="2127" w:type="dxa"/>
          </w:tcPr>
          <w:p w14:paraId="5DF1AA6C" w14:textId="77777777" w:rsidR="00EE0852" w:rsidRPr="00E46275" w:rsidRDefault="00EE0852" w:rsidP="00DA6821">
            <w:pPr>
              <w:rPr>
                <w:sz w:val="18"/>
                <w:szCs w:val="18"/>
              </w:rPr>
            </w:pPr>
            <w:proofErr w:type="spellStart"/>
            <w:r w:rsidRPr="00E46275">
              <w:rPr>
                <w:sz w:val="18"/>
                <w:szCs w:val="18"/>
              </w:rPr>
              <w:t>NCT02783833</w:t>
            </w:r>
            <w:proofErr w:type="spellEnd"/>
            <w:r w:rsidRPr="00E46275">
              <w:rPr>
                <w:sz w:val="18"/>
                <w:szCs w:val="18"/>
              </w:rPr>
              <w:t xml:space="preserve"> (Part B)</w:t>
            </w:r>
          </w:p>
        </w:tc>
        <w:tc>
          <w:tcPr>
            <w:tcW w:w="2268" w:type="dxa"/>
          </w:tcPr>
          <w:p w14:paraId="1B23DF28"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46275">
              <w:rPr>
                <w:sz w:val="18"/>
                <w:szCs w:val="18"/>
              </w:rPr>
              <w:t>MMV390048</w:t>
            </w:r>
            <w:proofErr w:type="spellEnd"/>
          </w:p>
        </w:tc>
        <w:tc>
          <w:tcPr>
            <w:tcW w:w="708" w:type="dxa"/>
          </w:tcPr>
          <w:p w14:paraId="4A34C6EA"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2016</w:t>
            </w:r>
          </w:p>
        </w:tc>
        <w:tc>
          <w:tcPr>
            <w:tcW w:w="993" w:type="dxa"/>
          </w:tcPr>
          <w:p w14:paraId="65BFE07D"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0D140151"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8</w:t>
            </w:r>
          </w:p>
        </w:tc>
        <w:tc>
          <w:tcPr>
            <w:tcW w:w="910" w:type="dxa"/>
          </w:tcPr>
          <w:p w14:paraId="53833519"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15</w:t>
            </w:r>
          </w:p>
        </w:tc>
        <w:tc>
          <w:tcPr>
            <w:tcW w:w="1074" w:type="dxa"/>
          </w:tcPr>
          <w:p w14:paraId="6B98F485"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{"citationItems":[{"id":"ITEM-1","itemData":{"DOI":"10.1093/cid/ciaa368","ISSN":"1058-4838","abstract":"MMV390048 is the first Plasmodium phosphatidylinositol 4-kinase inhibitor to reach clinical development as a new antimalarial. We aimed to characterize the safety, pharmacokinetics, and antimalarial activity of a tablet formulation of MMV390048.A 2-part, phase 1 trial was conducted in healthy adults. Part 1 was a double-blind, randomized, placebo-controlled, single ascending dose study consisting of 3 cohorts (40, 80, 120 mg MMV390048). Part 2 was an open-label volunteer infection study using the Plasmodium falciparum induced blood-stage malaria model consisting of 2 cohorts (40 mg and 80 mg MMV390048).Twenty four subjects were enrolled in part 1 (n = 8 per cohort, randomized 3:1 MMV390048:placebo) and 15 subjects were enrolled in part 2 (40 mg [n = 7] and 80 mg [n = 8] cohorts). One subject was withdrawn from part 2 (80 mg cohort) before dosing and was not included in analyses. No serious or severe adverse events were attributed to MMV390048. The rate of parasite clearance was greater in subjects administered 80 mg compared to those administered 40 mg (clearance half-life 5.5 hours [95% confidence interval {CI}, 5.2–6.0 hours] vs 6.4 hours [95% CI, 6.0–6.9 hours]; P = .005). Pharmacokinetic/pharmacodynamic modeling estimated a minimum inhibitory concentration of 83 ng/mL and a minimal parasiticidal concentration that would achieve 90% of the maximum effect of 238 ng/mL, and predicted that a single 120-mg dose would achieve an adequate clinical and parasitological response with 92% certainty.The safety, pharmacokinetics, and pharmacodynamics of MMV390048 support its further development as a partner drug of a single-dose combination therapy for malaria.NCT02783820 (part 1); NCT02783833 (part 2).","author":[{"dropping-particle":"","family":"McCarthy","given":"James S","non-dropping-particle":"","parse-names":false,"suffix":""},{"dropping-particle":"","family":"Donini","given":"Cristina","non-dropping-particle":"","parse-names":false,"suffix":""},{"dropping-particle":"","family":"Chalon","given":"Stephan","non-dropping-particle":"","parse-names":false,"suffix":""},{"dropping-particle":"","family":"Woodford","given":"John","non-dropping-particle":"","parse-names":false,"suffix":""},{"dropping-particle":"","family":"Marquart","given":"Louise","non-dropping-particle":"","parse-names":false,"suffix":""},{"dropping-particle":"","family":"Collins","given":"Katharine A","non-dropping-particle":"","parse-names":false,"suffix":""},{"dropping-particle":"","family":"Rozenberg","given":"Felix D","non-dropping-particle":"","parse-names":false,"suffix":""},{"dropping-particle":"","family":"Fidock","given":"David A","non-dropping-particle":"","parse-names":false,"suffix":""},{"dropping-particle":"","family":"Cherkaoui-Rbati","given":"Mohammed H","non-dropping-particle":"","parse-names":false,"suffix":""},{"dropping-particle":"","family":"Gobeau","given":"Nathalie","non-dropping-particle":"","parse-names":false,"suffix":""},{"dropping-particle":"","family":"Möhrle","given":"Jörg J","non-dropping-particle":"","parse-names":false,"suffix":""}],"container-title":"Clinical Infectious Diseases","id":"ITEM-1","issue":"10","issued":{"date-parts":[["2020","11","15"]]},"page":"e657-e664","title":"A Phase 1, Placebo-controlled, Randomized, Single Ascending Dose Study and a Volunteer Infection Study to Characterize the Safety, Pharmacokinetics, and Antimalarial Activity of the Plasmodium Phosphatidylinositol 4-Kinase Inhibitor MMV390048","type":"article-journal","volume":"71"},"uris":["http://www.mendeley.com/documents/?uuid=65ded846-9096-4914-9df6-767995227b57"]}],"mendeley":{"formattedCitation":"[19]","plainTextFormattedCitation":"[19]","previouslyFormattedCitation":"[19]"},"properties":{"noteIndex":0},"schema":"https://github.com/citation-style-language/schema/raw/master/csl-citation.json"}</w:instrText>
            </w:r>
            <w:r w:rsidRPr="00E46275">
              <w:rPr>
                <w:sz w:val="18"/>
                <w:szCs w:val="18"/>
              </w:rPr>
              <w:fldChar w:fldCharType="separate"/>
            </w:r>
            <w:r w:rsidRPr="00E46275">
              <w:rPr>
                <w:noProof/>
                <w:sz w:val="18"/>
                <w:szCs w:val="18"/>
              </w:rPr>
              <w:t>[19]</w:t>
            </w:r>
            <w:r w:rsidRPr="00E46275">
              <w:rPr>
                <w:sz w:val="18"/>
                <w:szCs w:val="18"/>
              </w:rPr>
              <w:fldChar w:fldCharType="end"/>
            </w:r>
          </w:p>
        </w:tc>
      </w:tr>
      <w:tr w:rsidR="00EE0852" w:rsidRPr="00627A5C" w14:paraId="582516AE"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873BA6E" w14:textId="77777777" w:rsidR="00EE0852" w:rsidRPr="00E46275" w:rsidRDefault="00EE0852" w:rsidP="00DA6821">
            <w:pPr>
              <w:rPr>
                <w:sz w:val="18"/>
                <w:szCs w:val="18"/>
              </w:rPr>
            </w:pPr>
            <w:proofErr w:type="spellStart"/>
            <w:r w:rsidRPr="00E46275">
              <w:rPr>
                <w:sz w:val="18"/>
                <w:szCs w:val="18"/>
              </w:rPr>
              <w:t>ACTRN12617000244303</w:t>
            </w:r>
            <w:proofErr w:type="spellEnd"/>
          </w:p>
        </w:tc>
        <w:tc>
          <w:tcPr>
            <w:tcW w:w="2268" w:type="dxa"/>
          </w:tcPr>
          <w:p w14:paraId="1AC3F511"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46275">
              <w:rPr>
                <w:sz w:val="18"/>
                <w:szCs w:val="18"/>
              </w:rPr>
              <w:t>Artesunate</w:t>
            </w:r>
            <w:proofErr w:type="spellEnd"/>
          </w:p>
        </w:tc>
        <w:tc>
          <w:tcPr>
            <w:tcW w:w="708" w:type="dxa"/>
          </w:tcPr>
          <w:p w14:paraId="6A9D3E40"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2017</w:t>
            </w:r>
          </w:p>
        </w:tc>
        <w:tc>
          <w:tcPr>
            <w:tcW w:w="993" w:type="dxa"/>
          </w:tcPr>
          <w:p w14:paraId="2D6A1C7B"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K13</w:t>
            </w:r>
            <w:proofErr w:type="spellEnd"/>
          </w:p>
        </w:tc>
        <w:tc>
          <w:tcPr>
            <w:tcW w:w="1297" w:type="dxa"/>
          </w:tcPr>
          <w:p w14:paraId="5AD35E7E"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9</w:t>
            </w:r>
          </w:p>
        </w:tc>
        <w:tc>
          <w:tcPr>
            <w:tcW w:w="910" w:type="dxa"/>
          </w:tcPr>
          <w:p w14:paraId="79DCF05F"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w:t>
            </w:r>
          </w:p>
        </w:tc>
        <w:tc>
          <w:tcPr>
            <w:tcW w:w="1074" w:type="dxa"/>
          </w:tcPr>
          <w:p w14:paraId="2BFE5C3B"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{"citationItems":[{"id":"ITEM-1","itemData":{"DOI":"10.1371/journal.pmed.1003203","ISSN":"1549-1676","abstract":"Background Artemisinin resistance is threatening malaria control. We aimed to develop and test a human model of artemisinin-resistant (ART-R) Plasmodium falciparum to evaluate the efficacy of drugs against ART-R malaria.   Methods and findings We conducted 2 sequential phase 1, single-centre, open-label clinical trials at Q-Pharm, Brisbane, Australia, using the induced blood-stage malaria (IBSM) model, whereby healthy participants are intravenously inoculated with blood-stage parasites. In a pilot study, participants were inoculated (Day 0) with approximately 2,800 viable P. falciparum ART-R parasites. In a comparative study, participants were randomised to receive approximately 2,800 viable P. falciparum ART-R (Day 0) or artemisinin-sensitive (ART-S) parasites (Day 1). In both studies, participants were administered a single approximately 2 mg/kg oral dose of artesunate (AS; Day 9). Primary outcomes were safety, ART-R parasite infectivity, and parasite clearance. In the pilot study, 2 participants were enrolled between April 27, 2017, and September 12, 2017, and included in final analyses (males n = 2 [100%], mean age = 26 years [range, 23–28 years]). In the comparative study, 25 participants were enrolled between October 26, 2017, and October 18, 2018, of whom 22 were inoculated and included in final analyses (ART-R infected participants: males n = 7 [53.8%], median age = 22 years [range, 18–40 years]; ART-S infected participants: males n = 5 [55.6%], median age = 28 years [range, 22–35 years]). In both studies, all participants inoculated with ART-R parasites became parasitaemic. A total of 36 adverse events were reported in the pilot study and 277 in the comparative study. Common adverse events in both studies included headache, pyrexia, myalgia, nausea, and chills; none were serious. Seven participants experienced transient severe falls in white cell counts and/or elevations in liver transaminase levels which were considered related to malaria. Additionally, 2 participants developed ventricular extrasystoles that were attributed to unmasking of a predisposition to benign fever-induced tachyarrhythmia. In the comparative study, parasite clearance half-life after AS was significantly longer for ART-R infected participants (n = 13, 6.5 hours; 95% confidence interval [CI] 6.3–6.7 hours) compared with ART-S infected participants (n = 9, 3.2 hours; 95% CI 3.0–3.3 hours; p &lt; 0.001). The main limitation of this study was that the ART-R and ART-S parasite s…","author":[{"dropping-particle":"","family":"Watts","given":"Rebecca E.","non-dropping-particle":"","parse-names":false,"suffix":""},{"dropping-particle":"","family":"Odedra","given":"Anand","non-dropping-particle":"","parse-names":false,"suffix":""},{"dropping-particle":"","family":"Marquart","given":"Louise","non-dropping-particle":"","parse-names":false,"suffix":""},{"dropping-particle":"","family":"Webb","given":"Lachlan","non-dropping-particle":"","parse-names":false,"suffix":""},{"dropping-particle":"","family":"Abd-Rahman","given":"Azrin N.","non-dropping-particle":"","parse-names":false,"suffix":""},{"dropping-particle":"","family":"Cascales","given":"Laura","non-dropping-particle":"","parse-names":false,"suffix":""},{"dropping-particle":"","family":"Chalon","given":"Stephan","non-dropping-particle":"","parse-names":false,"suffix":""},{"dropping-particle":"","family":"Rebelo","given":"Maria","non-dropping-particle":"","parse-names":false,"suffix":""},{"dropping-particle":"","family":"Pava","given":"Zuleima","non-dropping-particle":"","parse-names":false,"suffix":""},{"dropping-particle":"","family":"Collins","given":"Katharine A.","non-dropping-particle":"","parse-names":false,"suffix":""},{"dropping-particle":"","family":"Pasay","given":"Cielo","non-dropping-particle":"","parse-names":false,"suffix":""},{"dropping-particle":"","family":"Chen","given":"Nanhua","non-dropping-particle":"","parse-names":false,"suffix":""},{"dropping-particle":"","family":"Peatey","given":"Christopher L.","non-dropping-particle":"","parse-names":false,"suffix":""},{"dropping-particle":"","family":"Möhrle","given":"Jörg J.","non-dropping-particle":"","parse-names":false,"suffix":""},{"dropping-particle":"","family":"McCarthy","given":"James S.","non-dropping-particle":"","parse-names":false,"suffix":""}],"container-title":"PLOS Medicine","editor":[{"dropping-particle":"","family":"Seidlein","given":"Lorenz","non-dropping-particle":"von","parse-names":false,"suffix":""}],"id":"ITEM-1","issue":"8","issued":{"date-parts":[["2020","8","21"]]},"page":"e1003203","publisher":"Public Library of Science","title":"Safety and parasite clearance of artemisinin-resistant Plasmodium falciparum infection: A pilot and a randomised volunteer infection study in Australia","type":"article-journal","volume":"17"},"uris":["http://www.mendeley.com/documents/?uuid=5cf662f7-07a8-305f-80cd-a95515ea43ec"]}],"mendeley":{"formattedCitation":"[20]","plainTextFormattedCitation":"[20]","previouslyFormattedCitation":"[20]"},"properties":{"noteIndex":0},"schema":"https://github.com/citation-style-language/schema/raw/master/csl-citation.json"}</w:instrText>
            </w:r>
            <w:r w:rsidRPr="00E46275">
              <w:rPr>
                <w:sz w:val="18"/>
                <w:szCs w:val="18"/>
              </w:rPr>
              <w:fldChar w:fldCharType="separate"/>
            </w:r>
            <w:r w:rsidRPr="00E46275">
              <w:rPr>
                <w:noProof/>
                <w:sz w:val="18"/>
                <w:szCs w:val="18"/>
              </w:rPr>
              <w:t>[20]</w:t>
            </w:r>
            <w:r w:rsidRPr="00E46275">
              <w:rPr>
                <w:sz w:val="18"/>
                <w:szCs w:val="18"/>
              </w:rPr>
              <w:fldChar w:fldCharType="end"/>
            </w:r>
          </w:p>
        </w:tc>
      </w:tr>
      <w:tr w:rsidR="00EE0852" w:rsidRPr="00627A5C" w14:paraId="757C4ABD" w14:textId="77777777" w:rsidTr="00E46275">
        <w:tc>
          <w:tcPr>
            <w:cnfStyle w:val="001000000000" w:firstRow="0" w:lastRow="0" w:firstColumn="1" w:lastColumn="0" w:oddVBand="0" w:evenVBand="0" w:oddHBand="0" w:evenHBand="0" w:firstRowFirstColumn="0" w:firstRowLastColumn="0" w:lastRowFirstColumn="0" w:lastRowLastColumn="0"/>
            <w:tcW w:w="2127" w:type="dxa"/>
          </w:tcPr>
          <w:p w14:paraId="21E3E37C" w14:textId="77777777" w:rsidR="00EE0852" w:rsidRPr="00E46275" w:rsidRDefault="00EE0852" w:rsidP="00DA6821">
            <w:pPr>
              <w:rPr>
                <w:sz w:val="18"/>
                <w:szCs w:val="18"/>
              </w:rPr>
            </w:pPr>
            <w:proofErr w:type="spellStart"/>
            <w:r w:rsidRPr="00E46275">
              <w:rPr>
                <w:sz w:val="18"/>
                <w:szCs w:val="18"/>
              </w:rPr>
              <w:t>NCT03261401</w:t>
            </w:r>
            <w:proofErr w:type="spellEnd"/>
          </w:p>
        </w:tc>
        <w:tc>
          <w:tcPr>
            <w:tcW w:w="2268" w:type="dxa"/>
          </w:tcPr>
          <w:p w14:paraId="3E9AD075"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46275">
              <w:rPr>
                <w:sz w:val="18"/>
                <w:szCs w:val="18"/>
              </w:rPr>
              <w:t>M5717</w:t>
            </w:r>
            <w:proofErr w:type="spellEnd"/>
          </w:p>
        </w:tc>
        <w:tc>
          <w:tcPr>
            <w:tcW w:w="708" w:type="dxa"/>
          </w:tcPr>
          <w:p w14:paraId="543BEC1F"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2017</w:t>
            </w:r>
          </w:p>
        </w:tc>
        <w:tc>
          <w:tcPr>
            <w:tcW w:w="993" w:type="dxa"/>
          </w:tcPr>
          <w:p w14:paraId="19DE5661"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01A4770C"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8</w:t>
            </w:r>
          </w:p>
        </w:tc>
        <w:tc>
          <w:tcPr>
            <w:tcW w:w="910" w:type="dxa"/>
          </w:tcPr>
          <w:p w14:paraId="1D77B67E"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22</w:t>
            </w:r>
          </w:p>
        </w:tc>
        <w:tc>
          <w:tcPr>
            <w:tcW w:w="1074" w:type="dxa"/>
          </w:tcPr>
          <w:p w14:paraId="14A0BCEB"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{"citationItems":[{"id":"ITEM-1","itemData":{"URL":"https://clinicaltrials.gov/ct2/show/NCT03261401","accessed":{"date-parts":[["2021","6","8"]]},"id":"ITEM-1","issued":{"date-parts":[["0"]]},"title":"First-in-Human Trial of Single Ascending Dose, Multiple Ascending Dose and Malaria Challenge Model in Healthy Subjects - Full Text View - ClinicalTrials.gov","type":"webpage"},"uris":["http://www.mendeley.com/documents/?uuid=a25426b4-46cb-3fcf-ba57-b31974eeb5fd"]}],"mendeley":{"formattedCitation":"[21]","plainTextFormattedCitation":"[21]","previouslyFormattedCitation":"[21]"},"properties":{"noteIndex":0},"schema":"https://github.com/citation-style-language/schema/raw/master/csl-citation.json"}</w:instrText>
            </w:r>
            <w:r w:rsidRPr="00E46275">
              <w:rPr>
                <w:sz w:val="18"/>
                <w:szCs w:val="18"/>
              </w:rPr>
              <w:fldChar w:fldCharType="separate"/>
            </w:r>
            <w:r w:rsidRPr="00E46275">
              <w:rPr>
                <w:noProof/>
                <w:sz w:val="18"/>
                <w:szCs w:val="18"/>
              </w:rPr>
              <w:t>[21]</w:t>
            </w:r>
            <w:r w:rsidRPr="00E46275">
              <w:rPr>
                <w:sz w:val="18"/>
                <w:szCs w:val="18"/>
              </w:rPr>
              <w:fldChar w:fldCharType="end"/>
            </w:r>
          </w:p>
        </w:tc>
      </w:tr>
      <w:tr w:rsidR="00EE0852" w:rsidRPr="00627A5C" w14:paraId="79C40E4B"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C4C222B" w14:textId="77777777" w:rsidR="00EE0852" w:rsidRPr="00E46275" w:rsidRDefault="00EE0852" w:rsidP="00DA6821">
            <w:pPr>
              <w:rPr>
                <w:sz w:val="18"/>
                <w:szCs w:val="18"/>
              </w:rPr>
            </w:pPr>
            <w:proofErr w:type="spellStart"/>
            <w:r w:rsidRPr="00E46275">
              <w:rPr>
                <w:sz w:val="18"/>
                <w:szCs w:val="18"/>
              </w:rPr>
              <w:t>ACTRN12617001394336</w:t>
            </w:r>
            <w:proofErr w:type="spellEnd"/>
          </w:p>
        </w:tc>
        <w:tc>
          <w:tcPr>
            <w:tcW w:w="2268" w:type="dxa"/>
          </w:tcPr>
          <w:p w14:paraId="4FC7A443"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46275">
              <w:rPr>
                <w:sz w:val="18"/>
                <w:szCs w:val="18"/>
              </w:rPr>
              <w:t>Artesunate</w:t>
            </w:r>
            <w:proofErr w:type="spellEnd"/>
          </w:p>
        </w:tc>
        <w:tc>
          <w:tcPr>
            <w:tcW w:w="708" w:type="dxa"/>
          </w:tcPr>
          <w:p w14:paraId="38F5739C"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2017</w:t>
            </w:r>
          </w:p>
        </w:tc>
        <w:tc>
          <w:tcPr>
            <w:tcW w:w="993" w:type="dxa"/>
          </w:tcPr>
          <w:p w14:paraId="3B60F646"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r w:rsidRPr="00E46275">
              <w:rPr>
                <w:sz w:val="18"/>
                <w:szCs w:val="18"/>
              </w:rPr>
              <w:t xml:space="preserve">/Pf </w:t>
            </w:r>
            <w:proofErr w:type="spellStart"/>
            <w:r w:rsidRPr="00E46275">
              <w:rPr>
                <w:sz w:val="18"/>
                <w:szCs w:val="18"/>
              </w:rPr>
              <w:t>K13</w:t>
            </w:r>
            <w:proofErr w:type="spellEnd"/>
          </w:p>
        </w:tc>
        <w:tc>
          <w:tcPr>
            <w:tcW w:w="1297" w:type="dxa"/>
          </w:tcPr>
          <w:p w14:paraId="11D4A3AA"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8 or 9</w:t>
            </w:r>
          </w:p>
        </w:tc>
        <w:tc>
          <w:tcPr>
            <w:tcW w:w="910" w:type="dxa"/>
          </w:tcPr>
          <w:p w14:paraId="25976822"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22</w:t>
            </w:r>
          </w:p>
        </w:tc>
        <w:tc>
          <w:tcPr>
            <w:tcW w:w="1074" w:type="dxa"/>
          </w:tcPr>
          <w:p w14:paraId="3C829CBF"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{"citationItems":[{"id":"ITEM-1","itemData":{"DOI":"10.1371/journal.pmed.1003203","ISSN":"1549-1676","abstract":"Background Artemisinin resistance is threatening malaria control. We aimed to develop and test a human model of artemisinin-resistant (ART-R) Plasmodium falciparum to evaluate the efficacy of drugs against ART-R malaria.   Methods and findings We conducted 2 sequential phase 1, single-centre, open-label clinical trials at Q-Pharm, Brisbane, Australia, using the induced blood-stage malaria (IBSM) model, whereby healthy participants are intravenously inoculated with blood-stage parasites. In a pilot study, participants were inoculated (Day 0) with approximately 2,800 viable P. falciparum ART-R parasites. In a comparative study, participants were randomised to receive approximately 2,800 viable P. falciparum ART-R (Day 0) or artemisinin-sensitive (ART-S) parasites (Day 1). In both studies, participants were administered a single approximately 2 mg/kg oral dose of artesunate (AS; Day 9). Primary outcomes were safety, ART-R parasite infectivity, and parasite clearance. In the pilot study, 2 participants were enrolled between April 27, 2017, and September 12, 2017, and included in final analyses (males n = 2 [100%], mean age = 26 years [range, 23–28 years]). In the comparative study, 25 participants were enrolled between October 26, 2017, and October 18, 2018, of whom 22 were inoculated and included in final analyses (ART-R infected participants: males n = 7 [53.8%], median age = 22 years [range, 18–40 years]; ART-S infected participants: males n = 5 [55.6%], median age = 28 years [range, 22–35 years]). In both studies, all participants inoculated with ART-R parasites became parasitaemic. A total of 36 adverse events were reported in the pilot study and 277 in the comparative study. Common adverse events in both studies included headache, pyrexia, myalgia, nausea, and chills; none were serious. Seven participants experienced transient severe falls in white cell counts and/or elevations in liver transaminase levels which were considered related to malaria. Additionally, 2 participants developed ventricular extrasystoles that were attributed to unmasking of a predisposition to benign fever-induced tachyarrhythmia. In the comparative study, parasite clearance half-life after AS was significantly longer for ART-R infected participants (n = 13, 6.5 hours; 95% confidence interval [CI] 6.3–6.7 hours) compared with ART-S infected participants (n = 9, 3.2 hours; 95% CI 3.0–3.3 hours; p &lt; 0.001). The main limitation of this study was that the ART-R and ART-S parasite s…","author":[{"dropping-particle":"","family":"Watts","given":"Rebecca E.","non-dropping-particle":"","parse-names":false,"suffix":""},{"dropping-particle":"","family":"Odedra","given":"Anand","non-dropping-particle":"","parse-names":false,"suffix":""},{"dropping-particle":"","family":"Marquart","given":"Louise","non-dropping-particle":"","parse-names":false,"suffix":""},{"dropping-particle":"","family":"Webb","given":"Lachlan","non-dropping-particle":"","parse-names":false,"suffix":""},{"dropping-particle":"","family":"Abd-Rahman","given":"Azrin N.","non-dropping-particle":"","parse-names":false,"suffix":""},{"dropping-particle":"","family":"Cascales","given":"Laura","non-dropping-particle":"","parse-names":false,"suffix":""},{"dropping-particle":"","family":"Chalon","given":"Stephan","non-dropping-particle":"","parse-names":false,"suffix":""},{"dropping-particle":"","family":"Rebelo","given":"Maria","non-dropping-particle":"","parse-names":false,"suffix":""},{"dropping-particle":"","family":"Pava","given":"Zuleima","non-dropping-particle":"","parse-names":false,"suffix":""},{"dropping-particle":"","family":"Collins","given":"Katharine A.","non-dropping-particle":"","parse-names":false,"suffix":""},{"dropping-particle":"","family":"Pasay","given":"Cielo","non-dropping-particle":"","parse-names":false,"suffix":""},{"dropping-particle":"","family":"Chen","given":"Nanhua","non-dropping-particle":"","parse-names":false,"suffix":""},{"dropping-particle":"","family":"Peatey","given":"Christopher L.","non-dropping-particle":"","parse-names":false,"suffix":""},{"dropping-particle":"","family":"Möhrle","given":"Jörg J.","non-dropping-particle":"","parse-names":false,"suffix":""},{"dropping-particle":"","family":"McCarthy","given":"James S.","non-dropping-particle":"","parse-names":false,"suffix":""}],"container-title":"PLOS Medicine","editor":[{"dropping-particle":"","family":"Seidlein","given":"Lorenz","non-dropping-particle":"von","parse-names":false,"suffix":""}],"id":"ITEM-1","issue":"8","issued":{"date-parts":[["2020","8","21"]]},"page":"e1003203","publisher":"Public Library of Science","title":"Safety and parasite clearance of artemisinin-resistant Plasmodium falciparum infection: A pilot and a randomised volunteer infection study in Australia","type":"article-journal","volume":"17"},"uris":["http://www.mendeley.com/documents/?uuid=5cf662f7-07a8-305f-80cd-a95515ea43ec"]}],"mendeley":{"formattedCitation":"[20]","plainTextFormattedCitation":"[20]","previouslyFormattedCitation":"[20]"},"properties":{"noteIndex":0},"schema":"https://github.com/citation-style-language/schema/raw/master/csl-citation.json"}</w:instrText>
            </w:r>
            <w:r w:rsidRPr="00E46275">
              <w:rPr>
                <w:sz w:val="18"/>
                <w:szCs w:val="18"/>
              </w:rPr>
              <w:fldChar w:fldCharType="separate"/>
            </w:r>
            <w:r w:rsidRPr="00E46275">
              <w:rPr>
                <w:noProof/>
                <w:sz w:val="18"/>
                <w:szCs w:val="18"/>
              </w:rPr>
              <w:t>[20]</w:t>
            </w:r>
            <w:r w:rsidRPr="00E46275">
              <w:rPr>
                <w:sz w:val="18"/>
                <w:szCs w:val="18"/>
              </w:rPr>
              <w:fldChar w:fldCharType="end"/>
            </w:r>
          </w:p>
        </w:tc>
      </w:tr>
      <w:tr w:rsidR="00EE0852" w:rsidRPr="00627A5C" w14:paraId="2254B2AD" w14:textId="77777777" w:rsidTr="00E46275">
        <w:tc>
          <w:tcPr>
            <w:cnfStyle w:val="001000000000" w:firstRow="0" w:lastRow="0" w:firstColumn="1" w:lastColumn="0" w:oddVBand="0" w:evenVBand="0" w:oddHBand="0" w:evenHBand="0" w:firstRowFirstColumn="0" w:firstRowLastColumn="0" w:lastRowFirstColumn="0" w:lastRowLastColumn="0"/>
            <w:tcW w:w="2127" w:type="dxa"/>
          </w:tcPr>
          <w:p w14:paraId="71655B50" w14:textId="77777777" w:rsidR="00EE0852" w:rsidRPr="00E46275" w:rsidRDefault="00EE0852" w:rsidP="00DA6821">
            <w:pPr>
              <w:rPr>
                <w:sz w:val="18"/>
                <w:szCs w:val="18"/>
              </w:rPr>
            </w:pPr>
            <w:proofErr w:type="spellStart"/>
            <w:r w:rsidRPr="00E46275">
              <w:rPr>
                <w:sz w:val="18"/>
                <w:szCs w:val="18"/>
              </w:rPr>
              <w:t>ACTRN12617001502325</w:t>
            </w:r>
            <w:proofErr w:type="spellEnd"/>
          </w:p>
        </w:tc>
        <w:tc>
          <w:tcPr>
            <w:tcW w:w="2268" w:type="dxa"/>
          </w:tcPr>
          <w:p w14:paraId="586D06DE"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46275">
              <w:rPr>
                <w:sz w:val="18"/>
                <w:szCs w:val="18"/>
              </w:rPr>
              <w:t>Artemether</w:t>
            </w:r>
            <w:proofErr w:type="spellEnd"/>
            <w:r w:rsidRPr="00E46275">
              <w:rPr>
                <w:sz w:val="18"/>
                <w:szCs w:val="18"/>
              </w:rPr>
              <w:t>/</w:t>
            </w:r>
            <w:proofErr w:type="spellStart"/>
            <w:r w:rsidRPr="00E46275">
              <w:rPr>
                <w:sz w:val="18"/>
                <w:szCs w:val="18"/>
              </w:rPr>
              <w:t>lumefantrine</w:t>
            </w:r>
            <w:proofErr w:type="spellEnd"/>
          </w:p>
        </w:tc>
        <w:tc>
          <w:tcPr>
            <w:tcW w:w="708" w:type="dxa"/>
          </w:tcPr>
          <w:p w14:paraId="69AD67C2"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2017</w:t>
            </w:r>
          </w:p>
        </w:tc>
        <w:tc>
          <w:tcPr>
            <w:tcW w:w="993" w:type="dxa"/>
          </w:tcPr>
          <w:p w14:paraId="3C727A02"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i/>
                <w:iCs/>
                <w:sz w:val="18"/>
                <w:szCs w:val="18"/>
              </w:rPr>
              <w:t>P. vivax</w:t>
            </w:r>
          </w:p>
        </w:tc>
        <w:tc>
          <w:tcPr>
            <w:tcW w:w="1297" w:type="dxa"/>
          </w:tcPr>
          <w:p w14:paraId="0EBF7439"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10 or 11</w:t>
            </w:r>
          </w:p>
        </w:tc>
        <w:tc>
          <w:tcPr>
            <w:tcW w:w="910" w:type="dxa"/>
          </w:tcPr>
          <w:p w14:paraId="61DA6BD9"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4</w:t>
            </w:r>
          </w:p>
        </w:tc>
        <w:tc>
          <w:tcPr>
            <w:tcW w:w="1074" w:type="dxa"/>
          </w:tcPr>
          <w:p w14:paraId="13684611"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{"citationItems":[{"id":"ITEM-1","itemData":{"DOI":"10.1186/s12936-021-03581-w","ISSN":"1475-2875","abstract":"In the absence of a method to culture Plasmodium vivax, the only way to source parasites is ex vivo. This hampers many aspects of P. vivax research. This study aimed to assess the safety of apheresis, a method for selective removal of specific components of blood as a means of extracting and concentrating P. vivax parasites.","author":[{"dropping-particle":"","family":"Odedra","given":"Anand","non-dropping-particle":"","parse-names":false,"suffix":""},{"dropping-particle":"","family":"Mudie","given":"Kari","non-dropping-particle":"","parse-names":false,"suffix":""},{"dropping-particle":"","family":"Kennedy","given":"Glen","non-dropping-particle":"","parse-names":false,"suffix":""},{"dropping-particle":"","family":"Watts","given":"Rebecca E","non-dropping-particle":"","parse-names":false,"suffix":""},{"dropping-particle":"","family":"Rossignol","given":"Emilie","non-dropping-particle":"","parse-names":false,"suffix":""},{"dropping-particle":"","family":"Mitchell","given":"Hayley","non-dropping-particle":"","parse-names":false,"suffix":""},{"dropping-particle":"","family":"Gower","given":"Jeremy","non-dropping-particle":"","parse-names":false,"suffix":""},{"dropping-particle":"","family":"Rebelo","given":"Maria","non-dropping-particle":"","parse-names":false,"suffix":""},{"dropping-particle":"","family":"Pava","given":"Zuleima","non-dropping-particle":"","parse-names":false,"suffix":""},{"dropping-particle":"","family":"Pawliw","given":"Rebecca","non-dropping-particle":"","parse-names":false,"suffix":""},{"dropping-particle":"","family":"Woolley","given":"Stephen","non-dropping-particle":"","parse-names":false,"suffix":""},{"dropping-particle":"","family":"Lalloo","given":"David G","non-dropping-particle":"","parse-names":false,"suffix":""},{"dropping-particle":"","family":"Robinson","given":"Greg","non-dropping-particle":"","parse-names":false,"suffix":""},{"dropping-particle":"","family":"Lynch","given":"Sean","non-dropping-particle":"","parse-names":false,"suffix":""},{"dropping-particle":"","family":"Collins","given":"Katharine A","non-dropping-particle":"","parse-names":false,"suffix":""},{"dropping-particle":"","family":"Amante","given":"Fiona","non-dropping-particle":"","parse-names":false,"suffix":""},{"dropping-particle":"","family":"McCarthy","given":"James","non-dropping-particle":"","parse-names":false,"suffix":""}],"container-title":"Malaria Journal","id":"ITEM-1","issue":"1","issued":{"date-parts":[["2021"]]},"page":"43","title":"Safety and feasibility of apheresis to harvest and concentrate parasites from subjects with induced blood stage Plasmodium vivax infection","type":"article-journal","volume":"20"},"uris":["http://www.mendeley.com/documents/?uuid=dfdfd044-75c0-4e25-b3a1-424f07ec88f4"]}],"mendeley":{"formattedCitation":"[22]","plainTextFormattedCitation":"[22]","previouslyFormattedCitation":"[22]"},"properties":{"noteIndex":0},"schema":"https://github.com/citation-style-language/schema/raw/master/csl-citation.json"}</w:instrText>
            </w:r>
            <w:r w:rsidRPr="00E46275">
              <w:rPr>
                <w:sz w:val="18"/>
                <w:szCs w:val="18"/>
              </w:rPr>
              <w:fldChar w:fldCharType="separate"/>
            </w:r>
            <w:r w:rsidRPr="00E46275">
              <w:rPr>
                <w:noProof/>
                <w:sz w:val="18"/>
                <w:szCs w:val="18"/>
              </w:rPr>
              <w:t>[22]</w:t>
            </w:r>
            <w:r w:rsidRPr="00E46275">
              <w:rPr>
                <w:sz w:val="18"/>
                <w:szCs w:val="18"/>
              </w:rPr>
              <w:fldChar w:fldCharType="end"/>
            </w:r>
          </w:p>
        </w:tc>
      </w:tr>
      <w:tr w:rsidR="00EE0852" w:rsidRPr="00627A5C" w14:paraId="7A1D2E7A"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65748AD" w14:textId="77777777" w:rsidR="00EE0852" w:rsidRPr="00E46275" w:rsidRDefault="00EE0852" w:rsidP="00DA6821">
            <w:pPr>
              <w:rPr>
                <w:sz w:val="18"/>
                <w:szCs w:val="18"/>
              </w:rPr>
            </w:pPr>
            <w:proofErr w:type="spellStart"/>
            <w:r w:rsidRPr="00E46275">
              <w:rPr>
                <w:sz w:val="18"/>
                <w:szCs w:val="18"/>
              </w:rPr>
              <w:t>NCT03542149</w:t>
            </w:r>
            <w:proofErr w:type="spellEnd"/>
          </w:p>
        </w:tc>
        <w:tc>
          <w:tcPr>
            <w:tcW w:w="2268" w:type="dxa"/>
          </w:tcPr>
          <w:p w14:paraId="7D8BE6AA"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46275">
              <w:rPr>
                <w:sz w:val="18"/>
                <w:szCs w:val="18"/>
              </w:rPr>
              <w:t>Artfenomel</w:t>
            </w:r>
            <w:proofErr w:type="spellEnd"/>
            <w:r w:rsidRPr="00E46275">
              <w:rPr>
                <w:sz w:val="18"/>
                <w:szCs w:val="18"/>
              </w:rPr>
              <w:t xml:space="preserve"> + </w:t>
            </w:r>
            <w:proofErr w:type="spellStart"/>
            <w:r w:rsidRPr="00E46275">
              <w:rPr>
                <w:sz w:val="18"/>
                <w:szCs w:val="18"/>
              </w:rPr>
              <w:t>Piperaquine</w:t>
            </w:r>
            <w:proofErr w:type="spellEnd"/>
          </w:p>
        </w:tc>
        <w:tc>
          <w:tcPr>
            <w:tcW w:w="708" w:type="dxa"/>
          </w:tcPr>
          <w:p w14:paraId="7B1D1572"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2018</w:t>
            </w:r>
          </w:p>
        </w:tc>
        <w:tc>
          <w:tcPr>
            <w:tcW w:w="993" w:type="dxa"/>
          </w:tcPr>
          <w:p w14:paraId="25CCA2D6"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368FBF4A"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8</w:t>
            </w:r>
          </w:p>
        </w:tc>
        <w:tc>
          <w:tcPr>
            <w:tcW w:w="910" w:type="dxa"/>
          </w:tcPr>
          <w:p w14:paraId="43AA41AA"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t>24</w:t>
            </w:r>
          </w:p>
        </w:tc>
        <w:tc>
          <w:tcPr>
            <w:tcW w:w="1074" w:type="dxa"/>
          </w:tcPr>
          <w:p w14:paraId="75A5F10B" w14:textId="77777777" w:rsidR="00EE0852" w:rsidRPr="00E46275" w:rsidRDefault="00EE0852" w:rsidP="00DA6821">
            <w:pPr>
              <w:cnfStyle w:val="000000100000" w:firstRow="0" w:lastRow="0" w:firstColumn="0" w:lastColumn="0" w:oddVBand="0" w:evenVBand="0" w:oddHBand="1"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{"citationItems":[{"id":"ITEM-1","itemData":{"id":"ITEM-1","issued":{"date-parts":[["2018"]]},"title":"ANZCTR Trial ID: NCT03542149. Phase 1b to Assess Safety, Tolerability, Pharmacokinetic Profile, and Antimalarial Activity of Single Doses of Co-administered OZ439and PQP Against Early Plasmodium Falciparum Blood Stage Infection in Healthy Adult Volunteers","type":"webpage"},"uris":["http://www.mendeley.com/documents/?uuid=c8f73872-35fe-4406-bde5-995d212edf43"]}],"mendeley":{"formattedCitation":"[23]","plainTextFormattedCitation":"[23]","previouslyFormattedCitation":"[23]"},"properties":{"noteIndex":0},"schema":"https://github.com/citation-style-language/schema/raw/master/csl-citation.json"}</w:instrText>
            </w:r>
            <w:r w:rsidRPr="00E46275">
              <w:rPr>
                <w:sz w:val="18"/>
                <w:szCs w:val="18"/>
              </w:rPr>
              <w:fldChar w:fldCharType="separate"/>
            </w:r>
            <w:r w:rsidRPr="00E46275">
              <w:rPr>
                <w:noProof/>
                <w:sz w:val="18"/>
                <w:szCs w:val="18"/>
              </w:rPr>
              <w:t>[23]</w:t>
            </w:r>
            <w:r w:rsidRPr="00E46275">
              <w:rPr>
                <w:sz w:val="18"/>
                <w:szCs w:val="18"/>
              </w:rPr>
              <w:fldChar w:fldCharType="end"/>
            </w:r>
          </w:p>
        </w:tc>
      </w:tr>
      <w:tr w:rsidR="00EE0852" w:rsidRPr="00627A5C" w14:paraId="538E3264" w14:textId="77777777" w:rsidTr="00E46275">
        <w:tc>
          <w:tcPr>
            <w:cnfStyle w:val="001000000000" w:firstRow="0" w:lastRow="0" w:firstColumn="1" w:lastColumn="0" w:oddVBand="0" w:evenVBand="0" w:oddHBand="0" w:evenHBand="0" w:firstRowFirstColumn="0" w:firstRowLastColumn="0" w:lastRowFirstColumn="0" w:lastRowLastColumn="0"/>
            <w:tcW w:w="2127" w:type="dxa"/>
          </w:tcPr>
          <w:p w14:paraId="4C8CE559" w14:textId="77777777" w:rsidR="00EE0852" w:rsidRPr="00E46275" w:rsidRDefault="00EE0852" w:rsidP="00DA6821">
            <w:pPr>
              <w:rPr>
                <w:sz w:val="18"/>
                <w:szCs w:val="18"/>
              </w:rPr>
            </w:pPr>
            <w:proofErr w:type="spellStart"/>
            <w:r w:rsidRPr="00E46275">
              <w:rPr>
                <w:sz w:val="18"/>
                <w:szCs w:val="18"/>
              </w:rPr>
              <w:t>ACTRN12619001215112</w:t>
            </w:r>
            <w:proofErr w:type="spellEnd"/>
          </w:p>
        </w:tc>
        <w:tc>
          <w:tcPr>
            <w:tcW w:w="2268" w:type="dxa"/>
          </w:tcPr>
          <w:p w14:paraId="544757E1"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46275">
              <w:rPr>
                <w:sz w:val="18"/>
                <w:szCs w:val="18"/>
              </w:rPr>
              <w:t>ZY</w:t>
            </w:r>
            <w:proofErr w:type="spellEnd"/>
            <w:r w:rsidRPr="00E46275">
              <w:rPr>
                <w:sz w:val="18"/>
                <w:szCs w:val="18"/>
              </w:rPr>
              <w:t>-19489</w:t>
            </w:r>
          </w:p>
        </w:tc>
        <w:tc>
          <w:tcPr>
            <w:tcW w:w="708" w:type="dxa"/>
          </w:tcPr>
          <w:p w14:paraId="500336B1"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2019</w:t>
            </w:r>
          </w:p>
        </w:tc>
        <w:tc>
          <w:tcPr>
            <w:tcW w:w="993" w:type="dxa"/>
          </w:tcPr>
          <w:p w14:paraId="265609FB"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 xml:space="preserve">Pf </w:t>
            </w:r>
            <w:proofErr w:type="spellStart"/>
            <w:r w:rsidRPr="00E46275">
              <w:rPr>
                <w:sz w:val="18"/>
                <w:szCs w:val="18"/>
              </w:rPr>
              <w:t>3D7</w:t>
            </w:r>
            <w:proofErr w:type="spellEnd"/>
          </w:p>
        </w:tc>
        <w:tc>
          <w:tcPr>
            <w:tcW w:w="1297" w:type="dxa"/>
          </w:tcPr>
          <w:p w14:paraId="4DC9A851"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8</w:t>
            </w:r>
          </w:p>
        </w:tc>
        <w:tc>
          <w:tcPr>
            <w:tcW w:w="910" w:type="dxa"/>
          </w:tcPr>
          <w:p w14:paraId="4C4B05DD"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t>15</w:t>
            </w:r>
          </w:p>
        </w:tc>
        <w:tc>
          <w:tcPr>
            <w:tcW w:w="1074" w:type="dxa"/>
          </w:tcPr>
          <w:p w14:paraId="752CD256" w14:textId="77777777" w:rsidR="00EE0852" w:rsidRPr="00E46275" w:rsidRDefault="00EE0852" w:rsidP="00DA6821">
            <w:pPr>
              <w:cnfStyle w:val="000000000000" w:firstRow="0" w:lastRow="0" w:firstColumn="0" w:lastColumn="0" w:oddVBand="0" w:evenVBand="0" w:oddHBand="0" w:evenHBand="0" w:firstRowFirstColumn="0" w:firstRowLastColumn="0" w:lastRowFirstColumn="0" w:lastRowLastColumn="0"/>
              <w:rPr>
                <w:sz w:val="18"/>
                <w:szCs w:val="18"/>
              </w:rPr>
            </w:pPr>
            <w:r w:rsidRPr="00E46275">
              <w:rPr>
                <w:sz w:val="18"/>
                <w:szCs w:val="18"/>
              </w:rPr>
              <w:fldChar w:fldCharType="begin" w:fldLock="1"/>
            </w:r>
            <w:r w:rsidRPr="00E46275">
              <w:rPr>
                <w:sz w:val="18"/>
                <w:szCs w:val="18"/>
              </w:rPr>
              <w:instrText>ADDIN CSL_CITATION {"citationItems":[{"id":"ITEM-1","itemData":{"URL":"https://www.anzctr.org.au/Trial/Registration/TrialReview.aspx?id=378137&amp;isReview=true.","accessed":{"date-parts":[["2020","5","18"]]},"id":"ITEM-1","issued":{"date-parts":[["2019"]]},"title":"ANZCTR Trial ID: ACTRN12619001215112. Open label study using the P. falciparum induced blood stage malaria (IBSM) model to determine the safety and tolerablity and to characterise the antimalarial activity of a single-dose oral administration of ZY-19489 ","type":"webpage"},"uris":["http://www.mendeley.com/documents/?uuid=04dde266-03b7-4426-a5e0-e1489f51ee6d"]}],"mendeley":{"formattedCitation":"[24]","plainTextFormattedCitation":"[24]","previouslyFormattedCitation":"[24]"},"properties":{"noteIndex":0},"schema":"https://github.com/citation-style-language/schema/raw/master/csl-citation.json"}</w:instrText>
            </w:r>
            <w:r w:rsidRPr="00E46275">
              <w:rPr>
                <w:sz w:val="18"/>
                <w:szCs w:val="18"/>
              </w:rPr>
              <w:fldChar w:fldCharType="separate"/>
            </w:r>
            <w:r w:rsidRPr="00E46275">
              <w:rPr>
                <w:noProof/>
                <w:sz w:val="18"/>
                <w:szCs w:val="18"/>
              </w:rPr>
              <w:t>[24]</w:t>
            </w:r>
            <w:r w:rsidRPr="00E46275">
              <w:rPr>
                <w:sz w:val="18"/>
                <w:szCs w:val="18"/>
              </w:rPr>
              <w:fldChar w:fldCharType="end"/>
            </w:r>
          </w:p>
        </w:tc>
      </w:tr>
    </w:tbl>
    <w:p w14:paraId="1B1DFD9E" w14:textId="1065A460" w:rsidR="00804F45" w:rsidRDefault="00804F45"/>
    <w:p w14:paraId="265FC16E" w14:textId="428C6889" w:rsidR="00620DBB" w:rsidRDefault="00620DBB"/>
    <w:p w14:paraId="1F9325DD" w14:textId="6B205DCF" w:rsidR="00620DBB" w:rsidRDefault="00620DBB"/>
    <w:p w14:paraId="71A581CB" w14:textId="77777777" w:rsidR="00620DBB" w:rsidRPr="00DA6821" w:rsidRDefault="00620DBB" w:rsidP="00DA6821">
      <w:pPr>
        <w:spacing w:line="276" w:lineRule="auto"/>
        <w:rPr>
          <w:b/>
          <w:bCs/>
        </w:rPr>
      </w:pPr>
      <w:r w:rsidRPr="00DA6821">
        <w:rPr>
          <w:b/>
          <w:bCs/>
        </w:rPr>
        <w:t>Calculations</w:t>
      </w:r>
    </w:p>
    <w:p w14:paraId="75714978" w14:textId="77777777" w:rsidR="00620DBB" w:rsidRPr="00DA6821" w:rsidRDefault="00620DBB" w:rsidP="00DA6821">
      <w:pPr>
        <w:spacing w:line="276" w:lineRule="auto"/>
      </w:pPr>
    </w:p>
    <w:p w14:paraId="1A50656C" w14:textId="460FF49A" w:rsidR="00620DBB" w:rsidRPr="00DA6821" w:rsidRDefault="00DA6821" w:rsidP="00DA6821">
      <w:pPr>
        <w:pStyle w:val="ListParagraph"/>
        <w:numPr>
          <w:ilvl w:val="0"/>
          <w:numId w:val="1"/>
        </w:numPr>
        <w:spacing w:line="276" w:lineRule="auto"/>
        <w:ind w:left="426" w:hanging="426"/>
        <w:rPr>
          <w:i/>
          <w:iCs/>
        </w:rPr>
      </w:pPr>
      <w:r>
        <w:t xml:space="preserve">Total </w:t>
      </w:r>
      <w:proofErr w:type="spellStart"/>
      <w:r>
        <w:t>RCC</w:t>
      </w:r>
      <w:proofErr w:type="spellEnd"/>
      <w:r>
        <w:t xml:space="preserve"> l</w:t>
      </w:r>
      <w:r w:rsidR="00620DBB">
        <w:t>oss (</w:t>
      </w:r>
      <w:proofErr w:type="spellStart"/>
      <w:r w:rsidR="00620DBB">
        <w:t>x10</w:t>
      </w:r>
      <w:r w:rsidR="00620DBB" w:rsidRPr="00DA6821">
        <w:rPr>
          <w:vertAlign w:val="superscript"/>
        </w:rPr>
        <w:t>12</w:t>
      </w:r>
      <w:proofErr w:type="spellEnd"/>
      <w:r w:rsidR="00620DBB">
        <w:t xml:space="preserve"> cells/L) = </w:t>
      </w:r>
      <w:r w:rsidR="00620DBB" w:rsidRPr="00DA6821">
        <w:rPr>
          <w:i/>
          <w:iCs/>
        </w:rPr>
        <w:t xml:space="preserve">Baseline </w:t>
      </w:r>
      <w:proofErr w:type="spellStart"/>
      <w:r w:rsidR="00620DBB" w:rsidRPr="00DA6821">
        <w:rPr>
          <w:i/>
          <w:iCs/>
        </w:rPr>
        <w:t>RCC</w:t>
      </w:r>
      <w:proofErr w:type="spellEnd"/>
      <w:r w:rsidR="00620DBB" w:rsidRPr="00DA6821">
        <w:rPr>
          <w:i/>
          <w:iCs/>
        </w:rPr>
        <w:t xml:space="preserve"> – </w:t>
      </w:r>
      <w:proofErr w:type="spellStart"/>
      <w:r w:rsidR="00620DBB" w:rsidRPr="00DA6821">
        <w:rPr>
          <w:i/>
          <w:iCs/>
        </w:rPr>
        <w:t>RCC</w:t>
      </w:r>
      <w:proofErr w:type="spellEnd"/>
      <w:r w:rsidR="00620DBB" w:rsidRPr="00DA6821">
        <w:rPr>
          <w:i/>
          <w:iCs/>
        </w:rPr>
        <w:t xml:space="preserve"> at haemoglobin nadir</w:t>
      </w:r>
      <w:r w:rsidR="00620DBB" w:rsidRPr="00DA6821">
        <w:rPr>
          <w:i/>
          <w:iCs/>
        </w:rPr>
        <w:br/>
      </w:r>
    </w:p>
    <w:p w14:paraId="194F8FF7" w14:textId="24EEB242" w:rsidR="00620DBB" w:rsidRDefault="00620DBB" w:rsidP="00DA6821">
      <w:pPr>
        <w:spacing w:line="276" w:lineRule="auto"/>
        <w:ind w:left="426"/>
      </w:pPr>
      <w:r>
        <w:t xml:space="preserve">The baseline </w:t>
      </w:r>
      <w:proofErr w:type="spellStart"/>
      <w:r>
        <w:t>RCC</w:t>
      </w:r>
      <w:proofErr w:type="spellEnd"/>
      <w:r>
        <w:t xml:space="preserve"> is the </w:t>
      </w:r>
      <w:proofErr w:type="spellStart"/>
      <w:r>
        <w:t>RCC</w:t>
      </w:r>
      <w:proofErr w:type="spellEnd"/>
      <w:r>
        <w:t xml:space="preserve"> on the day of inoculation. </w:t>
      </w:r>
      <w:r w:rsidR="00DA6821">
        <w:t>The h</w:t>
      </w:r>
      <w:r>
        <w:t>aemoglobin nadir</w:t>
      </w:r>
      <w:r w:rsidR="00DA6821">
        <w:t xml:space="preserve"> is</w:t>
      </w:r>
      <w:r>
        <w:t xml:space="preserve"> the lowest haemoglobin from the day of first antimalarial treatment onwards. </w:t>
      </w:r>
    </w:p>
    <w:p w14:paraId="1C52C542" w14:textId="77777777" w:rsidR="00620DBB" w:rsidRDefault="00620DBB" w:rsidP="00DA6821">
      <w:pPr>
        <w:spacing w:line="276" w:lineRule="auto"/>
        <w:ind w:left="426" w:hanging="426"/>
      </w:pPr>
    </w:p>
    <w:p w14:paraId="2E66363E" w14:textId="77777777" w:rsidR="00620DBB" w:rsidRDefault="00620DBB" w:rsidP="00DA6821">
      <w:pPr>
        <w:pStyle w:val="ListParagraph"/>
        <w:numPr>
          <w:ilvl w:val="0"/>
          <w:numId w:val="1"/>
        </w:numPr>
        <w:spacing w:line="276" w:lineRule="auto"/>
        <w:ind w:left="426" w:hanging="426"/>
      </w:pPr>
      <w:r>
        <w:t>Individual total blood volume in litres (using Nadler’s method)</w:t>
      </w:r>
    </w:p>
    <w:p w14:paraId="5F0AD312" w14:textId="77777777" w:rsidR="00DA6821" w:rsidRDefault="00DA6821" w:rsidP="00DA6821">
      <w:pPr>
        <w:pStyle w:val="ListParagraph"/>
        <w:spacing w:line="276" w:lineRule="auto"/>
        <w:ind w:left="426"/>
      </w:pPr>
    </w:p>
    <w:p w14:paraId="223BA405" w14:textId="2F6F61E1" w:rsidR="00620DBB" w:rsidRDefault="00DA6821" w:rsidP="00DA6821">
      <w:pPr>
        <w:pStyle w:val="ListParagraph"/>
        <w:spacing w:line="276" w:lineRule="auto"/>
        <w:ind w:left="426"/>
      </w:pPr>
      <w:r>
        <w:t xml:space="preserve">Male= [0.3669 x </w:t>
      </w:r>
      <w:r w:rsidR="00620DBB">
        <w:t>(height in metres</w:t>
      </w:r>
      <w:proofErr w:type="gramStart"/>
      <w:r w:rsidR="00620DBB">
        <w:t>)</w:t>
      </w:r>
      <w:r w:rsidR="00620DBB" w:rsidRPr="00F92597">
        <w:rPr>
          <w:vertAlign w:val="superscript"/>
        </w:rPr>
        <w:t>3</w:t>
      </w:r>
      <w:proofErr w:type="gramEnd"/>
      <w:r>
        <w:t xml:space="preserve">] + [0.03219  x </w:t>
      </w:r>
      <w:r w:rsidR="00620DBB">
        <w:t>(weight in kg)] + 0.6041</w:t>
      </w:r>
    </w:p>
    <w:p w14:paraId="65100FD5" w14:textId="6CF3E0C6" w:rsidR="00620DBB" w:rsidRPr="00CE69B6" w:rsidRDefault="00DA6821" w:rsidP="00DA6821">
      <w:pPr>
        <w:pStyle w:val="ListParagraph"/>
        <w:spacing w:line="276" w:lineRule="auto"/>
        <w:ind w:left="426"/>
      </w:pPr>
      <w:r>
        <w:t xml:space="preserve">Female= [0.3561 x </w:t>
      </w:r>
      <w:r w:rsidR="00620DBB">
        <w:t>(height in metres</w:t>
      </w:r>
      <w:proofErr w:type="gramStart"/>
      <w:r w:rsidR="00620DBB">
        <w:t>)</w:t>
      </w:r>
      <w:r w:rsidR="00620DBB" w:rsidRPr="00F92597">
        <w:rPr>
          <w:vertAlign w:val="superscript"/>
        </w:rPr>
        <w:t>3</w:t>
      </w:r>
      <w:proofErr w:type="gramEnd"/>
      <w:r>
        <w:t xml:space="preserve">] + [0.03308 x </w:t>
      </w:r>
      <w:r w:rsidR="00620DBB">
        <w:t>(weight in kg)] + 0.1833</w:t>
      </w:r>
    </w:p>
    <w:p w14:paraId="343C4B2D" w14:textId="77777777" w:rsidR="00620DBB" w:rsidRPr="00CE69B6" w:rsidRDefault="00620DBB" w:rsidP="00DA6821">
      <w:pPr>
        <w:spacing w:line="276" w:lineRule="auto"/>
        <w:ind w:left="426" w:hanging="426"/>
        <w:rPr>
          <w:i/>
          <w:iCs/>
        </w:rPr>
      </w:pPr>
    </w:p>
    <w:p w14:paraId="1FD957FF" w14:textId="1A7CD783" w:rsidR="00620DBB" w:rsidRPr="00DA6821" w:rsidRDefault="00620DBB" w:rsidP="00DA6821">
      <w:pPr>
        <w:pStyle w:val="ListParagraph"/>
        <w:numPr>
          <w:ilvl w:val="0"/>
          <w:numId w:val="1"/>
        </w:numPr>
        <w:spacing w:line="276" w:lineRule="auto"/>
        <w:ind w:left="426" w:hanging="426"/>
        <w:rPr>
          <w:i/>
          <w:iCs/>
        </w:rPr>
      </w:pPr>
      <w:r>
        <w:t>Phlebotomy losses (x</w:t>
      </w:r>
      <w:r w:rsidR="00DA6821">
        <w:t xml:space="preserve"> </w:t>
      </w:r>
      <w:r>
        <w:t>10</w:t>
      </w:r>
      <w:r w:rsidRPr="00DA6821">
        <w:rPr>
          <w:vertAlign w:val="superscript"/>
        </w:rPr>
        <w:t>12</w:t>
      </w:r>
      <w:r>
        <w:t xml:space="preserve"> cells/L) = </w:t>
      </w:r>
      <w:r w:rsidR="00DA6821" w:rsidRPr="00DA6821">
        <w:rPr>
          <w:i/>
          <w:iCs/>
        </w:rPr>
        <w:t xml:space="preserve">Baseline </w:t>
      </w:r>
      <w:proofErr w:type="spellStart"/>
      <w:r w:rsidR="00DA6821" w:rsidRPr="00DA6821">
        <w:rPr>
          <w:i/>
          <w:iCs/>
        </w:rPr>
        <w:t>RCC</w:t>
      </w:r>
      <w:proofErr w:type="spellEnd"/>
      <w:r w:rsidR="00DA6821" w:rsidRPr="00DA6821">
        <w:rPr>
          <w:i/>
          <w:iCs/>
        </w:rPr>
        <w:t xml:space="preserve"> x </w:t>
      </w:r>
      <w:r w:rsidRPr="00DA6821">
        <w:rPr>
          <w:i/>
          <w:iCs/>
        </w:rPr>
        <w:t xml:space="preserve"> (0.19/ individual </w:t>
      </w:r>
      <w:r w:rsidR="00742219">
        <w:rPr>
          <w:i/>
          <w:iCs/>
        </w:rPr>
        <w:t xml:space="preserve">total </w:t>
      </w:r>
      <w:r w:rsidRPr="00DA6821">
        <w:rPr>
          <w:i/>
          <w:iCs/>
        </w:rPr>
        <w:t>blood volume)</w:t>
      </w:r>
    </w:p>
    <w:p w14:paraId="701194C5" w14:textId="77777777" w:rsidR="00620DBB" w:rsidRDefault="00620DBB" w:rsidP="00DA6821">
      <w:pPr>
        <w:spacing w:line="276" w:lineRule="auto"/>
        <w:ind w:left="426" w:hanging="426"/>
        <w:rPr>
          <w:i/>
          <w:iCs/>
        </w:rPr>
      </w:pPr>
    </w:p>
    <w:p w14:paraId="6D85402D" w14:textId="77777777" w:rsidR="00620DBB" w:rsidRDefault="00620DBB" w:rsidP="00DA6821">
      <w:pPr>
        <w:spacing w:line="276" w:lineRule="auto"/>
        <w:ind w:left="426"/>
        <w:rPr>
          <w:i/>
          <w:iCs/>
        </w:rPr>
      </w:pPr>
      <w:r>
        <w:lastRenderedPageBreak/>
        <w:t xml:space="preserve">The estimated total phlebotomy losses from inoculation to the median day of haemoglobin nadir was 0.19 L, which is divided by the individual total blood to give a proportion of the total blood volume. The volume is then multiplied against the baseline </w:t>
      </w:r>
      <w:proofErr w:type="spellStart"/>
      <w:r>
        <w:t>RCC</w:t>
      </w:r>
      <w:proofErr w:type="spellEnd"/>
      <w:r>
        <w:t xml:space="preserve"> to give the phlebotomy erythrocyte losses. </w:t>
      </w:r>
    </w:p>
    <w:p w14:paraId="2BFBECDE" w14:textId="77777777" w:rsidR="00620DBB" w:rsidRPr="00CE69B6" w:rsidRDefault="00620DBB" w:rsidP="00DA6821">
      <w:pPr>
        <w:spacing w:line="276" w:lineRule="auto"/>
        <w:ind w:left="426" w:hanging="426"/>
        <w:rPr>
          <w:i/>
          <w:iCs/>
        </w:rPr>
      </w:pPr>
    </w:p>
    <w:p w14:paraId="5F1AD68A" w14:textId="0C0C7F38" w:rsidR="00620DBB" w:rsidRPr="00DA6821" w:rsidRDefault="00620DBB" w:rsidP="00DA6821">
      <w:pPr>
        <w:pStyle w:val="ListParagraph"/>
        <w:numPr>
          <w:ilvl w:val="0"/>
          <w:numId w:val="1"/>
        </w:numPr>
        <w:spacing w:line="276" w:lineRule="auto"/>
        <w:ind w:left="426" w:hanging="426"/>
        <w:rPr>
          <w:i/>
          <w:iCs/>
        </w:rPr>
      </w:pPr>
      <w:r>
        <w:t>Malaria attributable losses (x</w:t>
      </w:r>
      <w:r w:rsidR="00742219">
        <w:t xml:space="preserve"> </w:t>
      </w:r>
      <w:r>
        <w:t>10</w:t>
      </w:r>
      <w:r w:rsidRPr="00DA6821">
        <w:rPr>
          <w:vertAlign w:val="superscript"/>
        </w:rPr>
        <w:t>12</w:t>
      </w:r>
      <w:r>
        <w:t xml:space="preserve"> cells/L) = </w:t>
      </w:r>
      <w:r w:rsidRPr="00DA6821">
        <w:rPr>
          <w:i/>
          <w:iCs/>
        </w:rPr>
        <w:t xml:space="preserve">Total </w:t>
      </w:r>
      <w:proofErr w:type="spellStart"/>
      <w:r w:rsidRPr="00DA6821">
        <w:rPr>
          <w:i/>
          <w:iCs/>
        </w:rPr>
        <w:t>RCC</w:t>
      </w:r>
      <w:proofErr w:type="spellEnd"/>
      <w:r w:rsidRPr="00DA6821">
        <w:rPr>
          <w:i/>
          <w:iCs/>
        </w:rPr>
        <w:t xml:space="preserve"> Loss – Phlebotomy Loss</w:t>
      </w:r>
    </w:p>
    <w:p w14:paraId="23A55FC0" w14:textId="77777777" w:rsidR="00620DBB" w:rsidRDefault="00620DBB" w:rsidP="00DA6821">
      <w:pPr>
        <w:pStyle w:val="ListParagraph"/>
        <w:spacing w:line="276" w:lineRule="auto"/>
        <w:ind w:left="426" w:hanging="426"/>
        <w:rPr>
          <w:i/>
          <w:iCs/>
        </w:rPr>
      </w:pPr>
    </w:p>
    <w:p w14:paraId="1A5706A5" w14:textId="77777777" w:rsidR="00620DBB" w:rsidRDefault="00620DBB" w:rsidP="00DA6821">
      <w:pPr>
        <w:spacing w:line="276" w:lineRule="auto"/>
        <w:ind w:left="426" w:hanging="426"/>
        <w:rPr>
          <w:i/>
          <w:iCs/>
        </w:rPr>
      </w:pPr>
    </w:p>
    <w:p w14:paraId="352B04EB" w14:textId="6920C100" w:rsidR="00620DBB" w:rsidRPr="00DA6821" w:rsidRDefault="00620DBB" w:rsidP="00DA6821">
      <w:pPr>
        <w:pStyle w:val="ListParagraph"/>
        <w:numPr>
          <w:ilvl w:val="0"/>
          <w:numId w:val="1"/>
        </w:numPr>
        <w:spacing w:line="276" w:lineRule="auto"/>
        <w:ind w:left="426" w:hanging="426"/>
        <w:rPr>
          <w:i/>
          <w:iCs/>
        </w:rPr>
      </w:pPr>
      <w:r>
        <w:t xml:space="preserve">Malaria attributable losses (cells/L) = </w:t>
      </w:r>
      <w:r w:rsidRPr="00DA6821">
        <w:rPr>
          <w:i/>
          <w:iCs/>
        </w:rPr>
        <w:t>Malaria attributable losses x 10</w:t>
      </w:r>
      <w:r w:rsidRPr="00DA6821">
        <w:rPr>
          <w:i/>
          <w:iCs/>
          <w:vertAlign w:val="superscript"/>
        </w:rPr>
        <w:t>12</w:t>
      </w:r>
      <w:r w:rsidRPr="00DA6821">
        <w:rPr>
          <w:i/>
          <w:iCs/>
        </w:rPr>
        <w:t xml:space="preserve"> </w:t>
      </w:r>
    </w:p>
    <w:p w14:paraId="4E68806A" w14:textId="77777777" w:rsidR="00620DBB" w:rsidRPr="00140E41" w:rsidRDefault="00620DBB" w:rsidP="00DA6821">
      <w:pPr>
        <w:spacing w:line="276" w:lineRule="auto"/>
        <w:ind w:left="426" w:hanging="426"/>
        <w:rPr>
          <w:i/>
          <w:iCs/>
        </w:rPr>
      </w:pPr>
    </w:p>
    <w:p w14:paraId="1A134292" w14:textId="77777777" w:rsidR="00620DBB" w:rsidRDefault="00620DBB" w:rsidP="00DA6821">
      <w:pPr>
        <w:pStyle w:val="ListParagraph"/>
        <w:spacing w:line="276" w:lineRule="auto"/>
        <w:ind w:left="426" w:hanging="426"/>
        <w:rPr>
          <w:i/>
          <w:iCs/>
        </w:rPr>
      </w:pPr>
    </w:p>
    <w:p w14:paraId="5D1635FC" w14:textId="0185F75F" w:rsidR="00620DBB" w:rsidRPr="00DA6821" w:rsidRDefault="00620DBB" w:rsidP="00DA6821">
      <w:pPr>
        <w:pStyle w:val="ListParagraph"/>
        <w:numPr>
          <w:ilvl w:val="0"/>
          <w:numId w:val="1"/>
        </w:numPr>
        <w:spacing w:line="276" w:lineRule="auto"/>
        <w:ind w:left="426" w:hanging="426"/>
        <w:rPr>
          <w:i/>
          <w:iCs/>
        </w:rPr>
      </w:pPr>
      <w:r>
        <w:t>Malaria attributable losses (cells/</w:t>
      </w:r>
      <w:r>
        <w:sym w:font="Symbol" w:char="F06D"/>
      </w:r>
      <w:r>
        <w:t>L) =</w:t>
      </w:r>
      <w:r w:rsidR="00DA6821">
        <w:t xml:space="preserve"> </w:t>
      </w:r>
      <w:r w:rsidRPr="00DA6821">
        <w:rPr>
          <w:i/>
          <w:iCs/>
        </w:rPr>
        <w:t>Malaria attributable losses (cells/L)</w:t>
      </w:r>
      <w:r w:rsidR="00DA6821" w:rsidRPr="00DA6821">
        <w:rPr>
          <w:i/>
          <w:iCs/>
        </w:rPr>
        <w:t>/</w:t>
      </w:r>
      <w:r w:rsidRPr="00DA6821">
        <w:rPr>
          <w:i/>
          <w:iCs/>
        </w:rPr>
        <w:t>10</w:t>
      </w:r>
      <w:r w:rsidRPr="00DA6821">
        <w:rPr>
          <w:i/>
          <w:iCs/>
          <w:vertAlign w:val="superscript"/>
        </w:rPr>
        <w:t>6</w:t>
      </w:r>
    </w:p>
    <w:p w14:paraId="6BABADF5" w14:textId="77777777" w:rsidR="00DA6821" w:rsidRDefault="00DA6821" w:rsidP="00DA6821">
      <w:pPr>
        <w:spacing w:line="276" w:lineRule="auto"/>
        <w:ind w:left="426"/>
      </w:pPr>
    </w:p>
    <w:p w14:paraId="3821E0A2" w14:textId="29C7A903" w:rsidR="00620DBB" w:rsidRDefault="00620DBB" w:rsidP="00DA6821">
      <w:pPr>
        <w:spacing w:line="276" w:lineRule="auto"/>
        <w:ind w:left="426"/>
      </w:pPr>
      <w:r>
        <w:t>Division by 10</w:t>
      </w:r>
      <w:r w:rsidRPr="00CE69B6">
        <w:rPr>
          <w:vertAlign w:val="superscript"/>
        </w:rPr>
        <w:t>6</w:t>
      </w:r>
      <w:r>
        <w:t xml:space="preserve"> is the conversion factor from cells/L to cells/</w:t>
      </w:r>
      <w:r>
        <w:sym w:font="Symbol" w:char="F06D"/>
      </w:r>
      <w:r>
        <w:t>L</w:t>
      </w:r>
    </w:p>
    <w:p w14:paraId="30B8A853" w14:textId="77777777" w:rsidR="00620DBB" w:rsidRDefault="00620DBB" w:rsidP="00DA6821">
      <w:pPr>
        <w:spacing w:line="276" w:lineRule="auto"/>
        <w:ind w:left="426" w:hanging="426"/>
      </w:pPr>
    </w:p>
    <w:p w14:paraId="7A4D61D9" w14:textId="7BFF1708" w:rsidR="00620DBB" w:rsidRPr="00DA6821" w:rsidRDefault="00620DBB" w:rsidP="00DA6821">
      <w:pPr>
        <w:pStyle w:val="ListParagraph"/>
        <w:numPr>
          <w:ilvl w:val="0"/>
          <w:numId w:val="1"/>
        </w:numPr>
        <w:spacing w:line="276" w:lineRule="auto"/>
        <w:ind w:left="426" w:hanging="426"/>
      </w:pPr>
      <w:proofErr w:type="spellStart"/>
      <w:r>
        <w:t>TPB</w:t>
      </w:r>
      <w:r w:rsidRPr="00140E41">
        <w:rPr>
          <w:vertAlign w:val="subscript"/>
        </w:rPr>
        <w:t>PreSeq</w:t>
      </w:r>
      <w:proofErr w:type="spellEnd"/>
      <w:r>
        <w:t xml:space="preserve">/mL [for </w:t>
      </w:r>
      <w:r w:rsidRPr="00140E41">
        <w:rPr>
          <w:i/>
          <w:iCs/>
        </w:rPr>
        <w:t>P. falciparum</w:t>
      </w:r>
      <w:r w:rsidR="00DA6821">
        <w:t xml:space="preserve"> species only] = </w:t>
      </w:r>
      <w:proofErr w:type="spellStart"/>
      <w:r w:rsidRPr="00DA6821">
        <w:rPr>
          <w:i/>
          <w:iCs/>
        </w:rPr>
        <w:t>TPB</w:t>
      </w:r>
      <w:r w:rsidRPr="00DA6821">
        <w:rPr>
          <w:i/>
          <w:iCs/>
          <w:vertAlign w:val="subscript"/>
        </w:rPr>
        <w:t>Pre</w:t>
      </w:r>
      <w:proofErr w:type="spellEnd"/>
      <w:r w:rsidR="00742219">
        <w:rPr>
          <w:i/>
          <w:iCs/>
        </w:rPr>
        <w:t xml:space="preserve"> [calculated via </w:t>
      </w:r>
      <w:proofErr w:type="spellStart"/>
      <w:r w:rsidR="00742219">
        <w:rPr>
          <w:i/>
          <w:iCs/>
        </w:rPr>
        <w:t>AUC</w:t>
      </w:r>
      <w:proofErr w:type="spellEnd"/>
      <w:r w:rsidR="00742219">
        <w:rPr>
          <w:i/>
          <w:iCs/>
        </w:rPr>
        <w:t xml:space="preserve">]  x </w:t>
      </w:r>
      <w:r w:rsidRPr="00DA6821">
        <w:rPr>
          <w:i/>
          <w:iCs/>
        </w:rPr>
        <w:t xml:space="preserve">1.33 </w:t>
      </w:r>
    </w:p>
    <w:p w14:paraId="05AFB48D" w14:textId="77777777" w:rsidR="00620DBB" w:rsidRDefault="00620DBB" w:rsidP="00DA6821">
      <w:pPr>
        <w:spacing w:line="276" w:lineRule="auto"/>
        <w:ind w:left="426" w:hanging="426"/>
      </w:pPr>
    </w:p>
    <w:p w14:paraId="40AE3C4C" w14:textId="77777777" w:rsidR="00620DBB" w:rsidRPr="00CE69B6" w:rsidRDefault="00620DBB" w:rsidP="00DA6821">
      <w:pPr>
        <w:spacing w:line="276" w:lineRule="auto"/>
        <w:ind w:left="426"/>
      </w:pPr>
      <w:r>
        <w:t xml:space="preserve">For </w:t>
      </w:r>
      <w:r w:rsidRPr="00CE69B6">
        <w:rPr>
          <w:i/>
          <w:iCs/>
        </w:rPr>
        <w:t>P. falciparum</w:t>
      </w:r>
      <w:r>
        <w:t xml:space="preserve"> species only, the </w:t>
      </w:r>
      <w:proofErr w:type="spellStart"/>
      <w:r>
        <w:t>TPB</w:t>
      </w:r>
      <w:r w:rsidRPr="0014752D">
        <w:rPr>
          <w:vertAlign w:val="subscript"/>
        </w:rPr>
        <w:t>Pre</w:t>
      </w:r>
      <w:proofErr w:type="spellEnd"/>
      <w:r>
        <w:rPr>
          <w:vertAlign w:val="subscript"/>
        </w:rPr>
        <w:t xml:space="preserve"> </w:t>
      </w:r>
      <w:r>
        <w:t xml:space="preserve">was adjusted for sequestered parasites, which is assumed to 25% of the </w:t>
      </w:r>
      <w:proofErr w:type="spellStart"/>
      <w:r>
        <w:t>TPB</w:t>
      </w:r>
      <w:proofErr w:type="spellEnd"/>
      <w:r>
        <w:t xml:space="preserve"> at any one time, therefore the </w:t>
      </w:r>
      <w:proofErr w:type="spellStart"/>
      <w:r>
        <w:t>TPB</w:t>
      </w:r>
      <w:r w:rsidRPr="0014752D">
        <w:rPr>
          <w:vertAlign w:val="subscript"/>
        </w:rPr>
        <w:t>Pre</w:t>
      </w:r>
      <w:proofErr w:type="spellEnd"/>
      <w:r>
        <w:t xml:space="preserve"> is multiplied by 1.33. </w:t>
      </w:r>
    </w:p>
    <w:p w14:paraId="774BF67D" w14:textId="77777777" w:rsidR="00620DBB" w:rsidRDefault="00620DBB" w:rsidP="00DA6821">
      <w:pPr>
        <w:spacing w:line="276" w:lineRule="auto"/>
        <w:ind w:left="426" w:hanging="426"/>
      </w:pPr>
    </w:p>
    <w:p w14:paraId="7D6BDF6A" w14:textId="31D51443" w:rsidR="00620DBB" w:rsidRPr="00DA6821" w:rsidRDefault="00620DBB" w:rsidP="00DA6821">
      <w:pPr>
        <w:pStyle w:val="ListParagraph"/>
        <w:numPr>
          <w:ilvl w:val="0"/>
          <w:numId w:val="1"/>
        </w:numPr>
        <w:spacing w:line="276" w:lineRule="auto"/>
        <w:ind w:left="426" w:hanging="426"/>
      </w:pPr>
      <w:proofErr w:type="spellStart"/>
      <w:r>
        <w:t>TPB</w:t>
      </w:r>
      <w:r w:rsidRPr="0014752D">
        <w:rPr>
          <w:vertAlign w:val="subscript"/>
        </w:rPr>
        <w:t>PreSeq</w:t>
      </w:r>
      <w:proofErr w:type="spellEnd"/>
      <w:r>
        <w:t>/</w:t>
      </w:r>
      <w:r>
        <w:sym w:font="Symbol" w:char="F06D"/>
      </w:r>
      <w:r>
        <w:t xml:space="preserve">L or </w:t>
      </w:r>
      <w:proofErr w:type="spellStart"/>
      <w:r>
        <w:t>TPB</w:t>
      </w:r>
      <w:r w:rsidRPr="0014752D">
        <w:rPr>
          <w:vertAlign w:val="subscript"/>
        </w:rPr>
        <w:t>Pre</w:t>
      </w:r>
      <w:proofErr w:type="spellEnd"/>
      <w:r>
        <w:t xml:space="preserve"> for </w:t>
      </w:r>
      <w:r w:rsidRPr="00140E41">
        <w:rPr>
          <w:i/>
          <w:iCs/>
        </w:rPr>
        <w:t>P. vivax</w:t>
      </w:r>
      <w:r>
        <w:rPr>
          <w:i/>
          <w:iCs/>
        </w:rPr>
        <w:t xml:space="preserve"> </w:t>
      </w:r>
      <w:r w:rsidR="00DA6821">
        <w:t xml:space="preserve">= </w:t>
      </w:r>
      <w:proofErr w:type="spellStart"/>
      <w:r w:rsidRPr="00DA6821">
        <w:rPr>
          <w:i/>
          <w:iCs/>
        </w:rPr>
        <w:t>TPB</w:t>
      </w:r>
      <w:r w:rsidRPr="00DA6821">
        <w:rPr>
          <w:i/>
          <w:iCs/>
          <w:vertAlign w:val="subscript"/>
        </w:rPr>
        <w:t>PreSeq</w:t>
      </w:r>
      <w:proofErr w:type="spellEnd"/>
      <w:r w:rsidRPr="00DA6821">
        <w:rPr>
          <w:i/>
          <w:iCs/>
          <w:vertAlign w:val="subscript"/>
        </w:rPr>
        <w:t xml:space="preserve"> </w:t>
      </w:r>
      <w:r w:rsidRPr="00DA6821">
        <w:rPr>
          <w:i/>
          <w:iCs/>
        </w:rPr>
        <w:t xml:space="preserve">or </w:t>
      </w:r>
      <w:proofErr w:type="spellStart"/>
      <w:r w:rsidRPr="00DA6821">
        <w:rPr>
          <w:i/>
          <w:iCs/>
        </w:rPr>
        <w:t>TPB</w:t>
      </w:r>
      <w:r w:rsidRPr="00DA6821">
        <w:rPr>
          <w:i/>
          <w:iCs/>
          <w:vertAlign w:val="subscript"/>
        </w:rPr>
        <w:t>Pre</w:t>
      </w:r>
      <w:proofErr w:type="spellEnd"/>
      <w:r w:rsidRPr="00DA6821">
        <w:rPr>
          <w:i/>
          <w:iCs/>
          <w:vertAlign w:val="subscript"/>
        </w:rPr>
        <w:t xml:space="preserve"> </w:t>
      </w:r>
      <w:r w:rsidRPr="00DA6821">
        <w:rPr>
          <w:i/>
          <w:iCs/>
        </w:rPr>
        <w:t>[P. vivax]/ 1000</w:t>
      </w:r>
    </w:p>
    <w:p w14:paraId="2E66DC1F" w14:textId="77777777" w:rsidR="00620DBB" w:rsidRDefault="00620DBB" w:rsidP="00DA6821">
      <w:pPr>
        <w:spacing w:line="276" w:lineRule="auto"/>
        <w:ind w:left="426" w:hanging="426"/>
      </w:pPr>
    </w:p>
    <w:p w14:paraId="3B17596B" w14:textId="77777777" w:rsidR="00620DBB" w:rsidRPr="006752C1" w:rsidRDefault="00620DBB" w:rsidP="00DA6821">
      <w:pPr>
        <w:spacing w:line="276" w:lineRule="auto"/>
        <w:ind w:left="426"/>
      </w:pPr>
      <w:r>
        <w:t xml:space="preserve">Conversion of the </w:t>
      </w:r>
      <w:proofErr w:type="spellStart"/>
      <w:r>
        <w:t>TPB</w:t>
      </w:r>
      <w:r w:rsidRPr="0014752D">
        <w:rPr>
          <w:vertAlign w:val="subscript"/>
        </w:rPr>
        <w:t>PreSeq</w:t>
      </w:r>
      <w:proofErr w:type="spellEnd"/>
      <w:r>
        <w:t>/</w:t>
      </w:r>
      <w:r>
        <w:sym w:font="Symbol" w:char="F06D"/>
      </w:r>
      <w:r>
        <w:t xml:space="preserve">L or </w:t>
      </w:r>
      <w:proofErr w:type="spellStart"/>
      <w:r>
        <w:t>TPB</w:t>
      </w:r>
      <w:r w:rsidRPr="0014752D">
        <w:rPr>
          <w:vertAlign w:val="subscript"/>
        </w:rPr>
        <w:t>Pre</w:t>
      </w:r>
      <w:proofErr w:type="spellEnd"/>
      <w:r>
        <w:rPr>
          <w:vertAlign w:val="subscript"/>
        </w:rPr>
        <w:t xml:space="preserve"> </w:t>
      </w:r>
      <w:r>
        <w:t>from parasites/mL to parasites/</w:t>
      </w:r>
      <w:r>
        <w:sym w:font="Symbol" w:char="F06D"/>
      </w:r>
      <w:r>
        <w:t xml:space="preserve">L, by dividing by 1000. This ensures both the malaria-attributable RBC losses and </w:t>
      </w:r>
      <w:proofErr w:type="spellStart"/>
      <w:r>
        <w:t>TPB</w:t>
      </w:r>
      <w:r w:rsidRPr="0014752D">
        <w:rPr>
          <w:vertAlign w:val="subscript"/>
        </w:rPr>
        <w:t>PreSeq</w:t>
      </w:r>
      <w:proofErr w:type="spellEnd"/>
      <w:r>
        <w:t xml:space="preserve"> or </w:t>
      </w:r>
      <w:proofErr w:type="spellStart"/>
      <w:r>
        <w:t>TPB</w:t>
      </w:r>
      <w:r w:rsidRPr="0014752D">
        <w:rPr>
          <w:vertAlign w:val="subscript"/>
        </w:rPr>
        <w:t>Pre</w:t>
      </w:r>
      <w:proofErr w:type="spellEnd"/>
      <w:r>
        <w:rPr>
          <w:vertAlign w:val="subscript"/>
        </w:rPr>
        <w:t xml:space="preserve"> </w:t>
      </w:r>
      <w:r>
        <w:t xml:space="preserve">are in cells/parasites per </w:t>
      </w:r>
      <w:r>
        <w:sym w:font="Symbol" w:char="F06D"/>
      </w:r>
      <w:r>
        <w:t xml:space="preserve">L. </w:t>
      </w:r>
    </w:p>
    <w:p w14:paraId="09CE34A4" w14:textId="77777777" w:rsidR="00620DBB" w:rsidRDefault="00620DBB" w:rsidP="00DA6821">
      <w:pPr>
        <w:spacing w:line="276" w:lineRule="auto"/>
        <w:ind w:left="426" w:hanging="426"/>
      </w:pPr>
    </w:p>
    <w:p w14:paraId="46C63817" w14:textId="5BE9DCCA" w:rsidR="00620DBB" w:rsidRDefault="00620DBB" w:rsidP="00DA6821">
      <w:pPr>
        <w:pStyle w:val="ListParagraph"/>
        <w:numPr>
          <w:ilvl w:val="0"/>
          <w:numId w:val="1"/>
        </w:numPr>
        <w:spacing w:line="276" w:lineRule="auto"/>
        <w:ind w:left="426" w:hanging="426"/>
      </w:pPr>
      <w:r w:rsidRPr="00B4576C">
        <w:t xml:space="preserve">Loss of </w:t>
      </w:r>
      <w:proofErr w:type="spellStart"/>
      <w:r w:rsidRPr="00B4576C">
        <w:t>pRBC</w:t>
      </w:r>
      <w:proofErr w:type="spellEnd"/>
      <w:r w:rsidRPr="00B4576C">
        <w:t>/total malaria-attributable RBC loss (%)</w:t>
      </w:r>
      <w:r w:rsidR="00DA6821">
        <w:t>:</w:t>
      </w:r>
    </w:p>
    <w:p w14:paraId="3D62B341" w14:textId="77777777" w:rsidR="00620DBB" w:rsidRDefault="00620DBB" w:rsidP="00DA6821">
      <w:pPr>
        <w:spacing w:line="276" w:lineRule="auto"/>
        <w:ind w:left="426" w:hanging="426"/>
      </w:pPr>
    </w:p>
    <w:p w14:paraId="0E83A9D8" w14:textId="63C33811" w:rsidR="00620DBB" w:rsidRPr="00B4576C" w:rsidRDefault="00620DBB" w:rsidP="00DA6821">
      <w:pPr>
        <w:spacing w:line="276" w:lineRule="auto"/>
        <w:ind w:left="426"/>
        <w:rPr>
          <w:i/>
          <w:iCs/>
        </w:rPr>
      </w:pPr>
      <w:proofErr w:type="spellStart"/>
      <w:r w:rsidRPr="006752C1">
        <w:rPr>
          <w:i/>
          <w:iCs/>
          <w:u w:val="single"/>
        </w:rPr>
        <w:t>TPB</w:t>
      </w:r>
      <w:r w:rsidRPr="006752C1">
        <w:rPr>
          <w:i/>
          <w:iCs/>
          <w:u w:val="single"/>
          <w:vertAlign w:val="subscript"/>
        </w:rPr>
        <w:t>PreSeq</w:t>
      </w:r>
      <w:proofErr w:type="spellEnd"/>
      <w:r w:rsidRPr="006752C1">
        <w:rPr>
          <w:i/>
          <w:iCs/>
          <w:u w:val="single"/>
          <w:vertAlign w:val="subscript"/>
        </w:rPr>
        <w:t xml:space="preserve"> </w:t>
      </w:r>
      <w:r w:rsidRPr="006752C1">
        <w:rPr>
          <w:i/>
          <w:iCs/>
          <w:u w:val="single"/>
        </w:rPr>
        <w:t>[P. falciparum]</w:t>
      </w:r>
      <w:r>
        <w:rPr>
          <w:i/>
          <w:iCs/>
          <w:u w:val="single"/>
        </w:rPr>
        <w:t xml:space="preserve"> </w:t>
      </w:r>
      <w:r w:rsidRPr="006752C1">
        <w:rPr>
          <w:i/>
          <w:iCs/>
          <w:u w:val="single"/>
        </w:rPr>
        <w:t xml:space="preserve">or </w:t>
      </w:r>
      <w:proofErr w:type="spellStart"/>
      <w:r w:rsidRPr="006752C1">
        <w:rPr>
          <w:i/>
          <w:iCs/>
          <w:u w:val="single"/>
        </w:rPr>
        <w:t>TPB</w:t>
      </w:r>
      <w:r w:rsidRPr="006752C1">
        <w:rPr>
          <w:i/>
          <w:iCs/>
          <w:u w:val="single"/>
          <w:vertAlign w:val="subscript"/>
        </w:rPr>
        <w:t>Pre</w:t>
      </w:r>
      <w:proofErr w:type="spellEnd"/>
      <w:r w:rsidRPr="006752C1">
        <w:rPr>
          <w:i/>
          <w:iCs/>
          <w:u w:val="single"/>
          <w:vertAlign w:val="subscript"/>
        </w:rPr>
        <w:t xml:space="preserve"> </w:t>
      </w:r>
      <w:r w:rsidRPr="006752C1">
        <w:rPr>
          <w:i/>
          <w:iCs/>
          <w:u w:val="single"/>
        </w:rPr>
        <w:t>[P.</w:t>
      </w:r>
      <w:r>
        <w:rPr>
          <w:i/>
          <w:iCs/>
          <w:u w:val="single"/>
        </w:rPr>
        <w:t xml:space="preserve"> </w:t>
      </w:r>
      <w:r w:rsidRPr="006752C1">
        <w:rPr>
          <w:i/>
          <w:iCs/>
          <w:u w:val="single"/>
        </w:rPr>
        <w:t>vivax]</w:t>
      </w:r>
      <w:r w:rsidRPr="00B4576C">
        <w:t xml:space="preserve">       </w:t>
      </w:r>
      <w:r>
        <w:rPr>
          <w:i/>
          <w:iCs/>
        </w:rPr>
        <w:t>x</w:t>
      </w:r>
      <w:r w:rsidR="00DA6821">
        <w:rPr>
          <w:i/>
          <w:iCs/>
        </w:rPr>
        <w:t xml:space="preserve"> </w:t>
      </w:r>
      <w:r>
        <w:rPr>
          <w:i/>
          <w:iCs/>
        </w:rPr>
        <w:t>100</w:t>
      </w:r>
    </w:p>
    <w:p w14:paraId="6C178627" w14:textId="162BACE9" w:rsidR="00620DBB" w:rsidRPr="00B4576C" w:rsidRDefault="00620DBB" w:rsidP="00DA6821">
      <w:pPr>
        <w:spacing w:line="276" w:lineRule="auto"/>
        <w:ind w:left="426" w:hanging="426"/>
        <w:rPr>
          <w:i/>
          <w:iCs/>
        </w:rPr>
      </w:pPr>
      <w:r>
        <w:rPr>
          <w:i/>
          <w:iCs/>
        </w:rPr>
        <w:t xml:space="preserve">  </w:t>
      </w:r>
      <w:r w:rsidR="00DA6821">
        <w:rPr>
          <w:i/>
          <w:iCs/>
        </w:rPr>
        <w:tab/>
      </w:r>
      <w:r>
        <w:rPr>
          <w:i/>
          <w:iCs/>
        </w:rPr>
        <w:t xml:space="preserve">  </w:t>
      </w:r>
      <w:r w:rsidRPr="00B4576C">
        <w:rPr>
          <w:i/>
          <w:iCs/>
        </w:rPr>
        <w:t>Malaria attributable losses (cells/</w:t>
      </w:r>
      <w:r w:rsidRPr="00B4576C">
        <w:sym w:font="Symbol" w:char="F06D"/>
      </w:r>
      <w:r w:rsidRPr="00B4576C">
        <w:rPr>
          <w:i/>
          <w:iCs/>
        </w:rPr>
        <w:t>L)</w:t>
      </w:r>
    </w:p>
    <w:p w14:paraId="5D827955" w14:textId="77777777" w:rsidR="00620DBB" w:rsidRPr="00B4576C" w:rsidRDefault="00620DBB" w:rsidP="00DA6821">
      <w:pPr>
        <w:ind w:firstLine="142"/>
      </w:pPr>
    </w:p>
    <w:p w14:paraId="1C16434E" w14:textId="717592C2" w:rsidR="00620DBB" w:rsidRDefault="00620DBB" w:rsidP="00DA6821">
      <w:pPr>
        <w:ind w:firstLine="142"/>
      </w:pPr>
    </w:p>
    <w:p w14:paraId="468C175C" w14:textId="77777777" w:rsidR="00620DBB" w:rsidRDefault="00620DBB"/>
    <w:p w14:paraId="120EF310" w14:textId="042509B3" w:rsidR="00804F45" w:rsidRDefault="00804F45"/>
    <w:p w14:paraId="1EE838A1" w14:textId="77777777" w:rsidR="00DA6821" w:rsidRDefault="00DA6821">
      <w:pPr>
        <w:rPr>
          <w:b/>
          <w:bCs/>
        </w:rPr>
      </w:pPr>
      <w:r>
        <w:rPr>
          <w:b/>
          <w:bCs/>
        </w:rPr>
        <w:br w:type="page"/>
      </w:r>
    </w:p>
    <w:p w14:paraId="64323148" w14:textId="4F659B7A" w:rsidR="00804F45" w:rsidRDefault="00CA100E">
      <w:r>
        <w:rPr>
          <w:b/>
          <w:bCs/>
        </w:rPr>
        <w:t xml:space="preserve">Additional file 1: Table </w:t>
      </w:r>
      <w:proofErr w:type="spellStart"/>
      <w:r>
        <w:rPr>
          <w:b/>
          <w:bCs/>
        </w:rPr>
        <w:t>S</w:t>
      </w:r>
      <w:r w:rsidR="00804F45" w:rsidRPr="00222FBA">
        <w:rPr>
          <w:b/>
          <w:bCs/>
        </w:rPr>
        <w:t>2</w:t>
      </w:r>
      <w:proofErr w:type="spellEnd"/>
      <w:r w:rsidR="00804F45">
        <w:t xml:space="preserve">. </w:t>
      </w:r>
      <w:r w:rsidR="00804F45" w:rsidRPr="00D21CDC">
        <w:rPr>
          <w:b/>
          <w:bCs/>
        </w:rPr>
        <w:t>Effect of recrudescence on haemoglobin</w:t>
      </w:r>
      <w:r w:rsidR="00804F45">
        <w:rPr>
          <w:b/>
          <w:bCs/>
        </w:rPr>
        <w:t xml:space="preserve"> parameters</w:t>
      </w:r>
      <w:r w:rsidR="00804F45" w:rsidRPr="00D21CDC">
        <w:rPr>
          <w:b/>
          <w:bCs/>
        </w:rPr>
        <w:t xml:space="preserve"> in </w:t>
      </w:r>
      <w:r w:rsidR="005941DD">
        <w:rPr>
          <w:b/>
          <w:bCs/>
        </w:rPr>
        <w:t xml:space="preserve">all participants inoculated with </w:t>
      </w:r>
      <w:r w:rsidR="005941DD" w:rsidRPr="00B61FFB">
        <w:rPr>
          <w:b/>
          <w:bCs/>
          <w:i/>
        </w:rPr>
        <w:t>P. falciparum</w:t>
      </w:r>
      <w:r w:rsidR="005941DD">
        <w:rPr>
          <w:b/>
          <w:bCs/>
        </w:rPr>
        <w:t xml:space="preserve"> </w:t>
      </w:r>
    </w:p>
    <w:p w14:paraId="341CC9A6" w14:textId="4F70A4D8" w:rsidR="00804F45" w:rsidRDefault="00804F45"/>
    <w:tbl>
      <w:tblPr>
        <w:tblStyle w:val="ListTable6Colorful"/>
        <w:tblW w:w="7514" w:type="dxa"/>
        <w:tblLook w:val="04A0" w:firstRow="1" w:lastRow="0" w:firstColumn="1" w:lastColumn="0" w:noHBand="0" w:noVBand="1"/>
      </w:tblPr>
      <w:tblGrid>
        <w:gridCol w:w="2552"/>
        <w:gridCol w:w="1843"/>
        <w:gridCol w:w="2126"/>
        <w:gridCol w:w="993"/>
      </w:tblGrid>
      <w:tr w:rsidR="00804F45" w:rsidRPr="00B4772D" w14:paraId="6B69923B" w14:textId="77777777" w:rsidTr="00742219">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2552" w:type="dxa"/>
          </w:tcPr>
          <w:p w14:paraId="4A8046F9" w14:textId="0E4D9BA4" w:rsidR="00804F45" w:rsidRPr="00742219" w:rsidRDefault="00804F45" w:rsidP="005A2F1F">
            <w:pPr>
              <w:rPr>
                <w:b w:val="0"/>
                <w:bCs w:val="0"/>
                <w:sz w:val="20"/>
                <w:szCs w:val="20"/>
              </w:rPr>
            </w:pPr>
            <w:r w:rsidRPr="00742219">
              <w:rPr>
                <w:sz w:val="20"/>
                <w:szCs w:val="20"/>
              </w:rPr>
              <w:t xml:space="preserve">  Pf (n=269)</w:t>
            </w:r>
          </w:p>
        </w:tc>
        <w:tc>
          <w:tcPr>
            <w:tcW w:w="1843" w:type="dxa"/>
          </w:tcPr>
          <w:p w14:paraId="362F9A05" w14:textId="298C1842" w:rsidR="00804F45" w:rsidRPr="00742219" w:rsidRDefault="00804F45" w:rsidP="005A2F1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742219">
              <w:rPr>
                <w:sz w:val="20"/>
                <w:szCs w:val="20"/>
              </w:rPr>
              <w:t>Recrudescence (n=9</w:t>
            </w:r>
            <w:r w:rsidR="00247A7C" w:rsidRPr="00742219">
              <w:rPr>
                <w:sz w:val="20"/>
                <w:szCs w:val="20"/>
              </w:rPr>
              <w:t>9</w:t>
            </w:r>
            <w:r w:rsidRPr="00742219">
              <w:rPr>
                <w:sz w:val="20"/>
                <w:szCs w:val="20"/>
              </w:rPr>
              <w:t>)</w:t>
            </w:r>
          </w:p>
        </w:tc>
        <w:tc>
          <w:tcPr>
            <w:tcW w:w="2126" w:type="dxa"/>
          </w:tcPr>
          <w:p w14:paraId="5B348A4E" w14:textId="426DFB90" w:rsidR="00804F45" w:rsidRPr="00742219" w:rsidRDefault="00804F45" w:rsidP="005A2F1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742219">
              <w:rPr>
                <w:sz w:val="20"/>
                <w:szCs w:val="20"/>
              </w:rPr>
              <w:t>No recrudescence (n=17</w:t>
            </w:r>
            <w:r w:rsidR="00247A7C" w:rsidRPr="00742219">
              <w:rPr>
                <w:sz w:val="20"/>
                <w:szCs w:val="20"/>
              </w:rPr>
              <w:t>0</w:t>
            </w:r>
            <w:r w:rsidRPr="00742219">
              <w:rPr>
                <w:sz w:val="20"/>
                <w:szCs w:val="20"/>
              </w:rPr>
              <w:t>)</w:t>
            </w:r>
          </w:p>
        </w:tc>
        <w:tc>
          <w:tcPr>
            <w:tcW w:w="993" w:type="dxa"/>
          </w:tcPr>
          <w:p w14:paraId="09AAC009" w14:textId="141BF675" w:rsidR="00804F45" w:rsidRPr="00742219" w:rsidRDefault="00804F45" w:rsidP="005A2F1F">
            <w:pPr>
              <w:jc w:val="center"/>
              <w:cnfStyle w:val="100000000000" w:firstRow="1" w:lastRow="0" w:firstColumn="0" w:lastColumn="0" w:oddVBand="0" w:evenVBand="0" w:oddHBand="0" w:evenHBand="0" w:firstRowFirstColumn="0" w:firstRowLastColumn="0" w:lastRowFirstColumn="0" w:lastRowLastColumn="0"/>
              <w:rPr>
                <w:b w:val="0"/>
                <w:bCs w:val="0"/>
                <w:sz w:val="20"/>
                <w:szCs w:val="20"/>
                <w:vertAlign w:val="superscript"/>
              </w:rPr>
            </w:pPr>
            <w:r w:rsidRPr="00742219">
              <w:rPr>
                <w:sz w:val="20"/>
                <w:szCs w:val="20"/>
              </w:rPr>
              <w:t>P-value</w:t>
            </w:r>
            <w:r w:rsidR="0021384A" w:rsidRPr="00742219">
              <w:rPr>
                <w:sz w:val="20"/>
                <w:szCs w:val="20"/>
              </w:rPr>
              <w:t xml:space="preserve"> </w:t>
            </w:r>
            <w:r w:rsidR="0021384A" w:rsidRPr="00742219">
              <w:rPr>
                <w:sz w:val="20"/>
                <w:szCs w:val="20"/>
                <w:vertAlign w:val="superscript"/>
              </w:rPr>
              <w:t>a</w:t>
            </w:r>
          </w:p>
          <w:p w14:paraId="7695C9BF" w14:textId="77777777" w:rsidR="00804F45" w:rsidRPr="00742219" w:rsidRDefault="00804F45" w:rsidP="005A2F1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A723DD" w:rsidRPr="00B4772D" w14:paraId="26748BD9" w14:textId="77777777" w:rsidTr="00742219">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2552" w:type="dxa"/>
          </w:tcPr>
          <w:p w14:paraId="4C1BC65D" w14:textId="67D92C3C" w:rsidR="00A723DD" w:rsidRPr="00742219" w:rsidRDefault="00A723DD" w:rsidP="00A723DD">
            <w:pPr>
              <w:rPr>
                <w:sz w:val="20"/>
                <w:szCs w:val="20"/>
              </w:rPr>
            </w:pPr>
            <w:r w:rsidRPr="00742219">
              <w:rPr>
                <w:sz w:val="20"/>
                <w:szCs w:val="20"/>
              </w:rPr>
              <w:t xml:space="preserve">Baseline </w:t>
            </w:r>
            <w:proofErr w:type="spellStart"/>
            <w:r w:rsidRPr="00742219">
              <w:rPr>
                <w:sz w:val="20"/>
                <w:szCs w:val="20"/>
              </w:rPr>
              <w:t>Hb</w:t>
            </w:r>
            <w:proofErr w:type="spellEnd"/>
            <w:r w:rsidRPr="00742219">
              <w:rPr>
                <w:sz w:val="20"/>
                <w:szCs w:val="20"/>
              </w:rPr>
              <w:t>, g/L</w:t>
            </w:r>
            <w:r w:rsidRPr="00742219">
              <w:rPr>
                <w:sz w:val="20"/>
                <w:szCs w:val="20"/>
              </w:rPr>
              <w:br/>
              <w:t>(M</w:t>
            </w:r>
            <w:r w:rsidR="00FA3A32" w:rsidRPr="00742219">
              <w:rPr>
                <w:sz w:val="20"/>
                <w:szCs w:val="20"/>
              </w:rPr>
              <w:t>edian</w:t>
            </w:r>
            <w:r w:rsidRPr="00742219">
              <w:rPr>
                <w:sz w:val="20"/>
                <w:szCs w:val="20"/>
              </w:rPr>
              <w:t xml:space="preserve">, </w:t>
            </w:r>
            <w:proofErr w:type="spellStart"/>
            <w:r w:rsidR="00FA3A32" w:rsidRPr="00742219">
              <w:rPr>
                <w:sz w:val="20"/>
                <w:szCs w:val="20"/>
              </w:rPr>
              <w:t>IQR</w:t>
            </w:r>
            <w:proofErr w:type="spellEnd"/>
            <w:r w:rsidRPr="00742219">
              <w:rPr>
                <w:sz w:val="20"/>
                <w:szCs w:val="20"/>
              </w:rPr>
              <w:t>)</w:t>
            </w:r>
          </w:p>
        </w:tc>
        <w:tc>
          <w:tcPr>
            <w:tcW w:w="1843" w:type="dxa"/>
          </w:tcPr>
          <w:p w14:paraId="0C50CA97" w14:textId="341F0067"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w:t>
            </w:r>
            <w:r w:rsidR="00FA3A32" w:rsidRPr="00742219">
              <w:rPr>
                <w:sz w:val="20"/>
                <w:szCs w:val="20"/>
              </w:rPr>
              <w:t>50</w:t>
            </w:r>
          </w:p>
          <w:p w14:paraId="68CF5C85" w14:textId="6592C075"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w:t>
            </w:r>
            <w:r w:rsidR="00FA3A32" w:rsidRPr="00742219">
              <w:rPr>
                <w:sz w:val="20"/>
                <w:szCs w:val="20"/>
              </w:rPr>
              <w:t>4</w:t>
            </w:r>
            <w:r w:rsidR="00247A7C" w:rsidRPr="00742219">
              <w:rPr>
                <w:sz w:val="20"/>
                <w:szCs w:val="20"/>
              </w:rPr>
              <w:t>1</w:t>
            </w:r>
            <w:r w:rsidR="00FA3A32" w:rsidRPr="00742219">
              <w:rPr>
                <w:sz w:val="20"/>
                <w:szCs w:val="20"/>
              </w:rPr>
              <w:t>-15</w:t>
            </w:r>
            <w:r w:rsidR="00247A7C" w:rsidRPr="00742219">
              <w:rPr>
                <w:sz w:val="20"/>
                <w:szCs w:val="20"/>
              </w:rPr>
              <w:t>7</w:t>
            </w:r>
            <w:r w:rsidR="00FA3A32" w:rsidRPr="00742219">
              <w:rPr>
                <w:sz w:val="20"/>
                <w:szCs w:val="20"/>
              </w:rPr>
              <w:t>)</w:t>
            </w:r>
          </w:p>
        </w:tc>
        <w:tc>
          <w:tcPr>
            <w:tcW w:w="2126" w:type="dxa"/>
          </w:tcPr>
          <w:p w14:paraId="0287A08C" w14:textId="59DB374C"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14</w:t>
            </w:r>
            <w:r w:rsidR="00FA3A32" w:rsidRPr="00742219">
              <w:rPr>
                <w:sz w:val="20"/>
                <w:szCs w:val="20"/>
              </w:rPr>
              <w:t>8</w:t>
            </w:r>
          </w:p>
          <w:p w14:paraId="5F5A2FA9" w14:textId="47F205A6"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w:t>
            </w:r>
            <w:r w:rsidR="00FA3A32" w:rsidRPr="00742219">
              <w:rPr>
                <w:sz w:val="20"/>
                <w:szCs w:val="20"/>
              </w:rPr>
              <w:t>138-155)</w:t>
            </w:r>
          </w:p>
        </w:tc>
        <w:tc>
          <w:tcPr>
            <w:tcW w:w="993" w:type="dxa"/>
          </w:tcPr>
          <w:p w14:paraId="21E34255" w14:textId="07266B96"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0.4</w:t>
            </w:r>
            <w:r w:rsidR="005C41A7" w:rsidRPr="00742219">
              <w:rPr>
                <w:sz w:val="20"/>
                <w:szCs w:val="20"/>
              </w:rPr>
              <w:t>7</w:t>
            </w:r>
          </w:p>
        </w:tc>
      </w:tr>
      <w:tr w:rsidR="00A723DD" w:rsidRPr="00B4772D" w14:paraId="4D5BA3D2" w14:textId="77777777" w:rsidTr="00742219">
        <w:trPr>
          <w:trHeight w:val="628"/>
        </w:trPr>
        <w:tc>
          <w:tcPr>
            <w:cnfStyle w:val="001000000000" w:firstRow="0" w:lastRow="0" w:firstColumn="1" w:lastColumn="0" w:oddVBand="0" w:evenVBand="0" w:oddHBand="0" w:evenHBand="0" w:firstRowFirstColumn="0" w:firstRowLastColumn="0" w:lastRowFirstColumn="0" w:lastRowLastColumn="0"/>
            <w:tcW w:w="2552" w:type="dxa"/>
            <w:hideMark/>
          </w:tcPr>
          <w:p w14:paraId="6025DCEC" w14:textId="6DA46BD3" w:rsidR="00A723DD" w:rsidRPr="00742219" w:rsidRDefault="00A723DD" w:rsidP="00A723DD">
            <w:pPr>
              <w:rPr>
                <w:sz w:val="20"/>
                <w:szCs w:val="20"/>
              </w:rPr>
            </w:pPr>
            <w:r w:rsidRPr="00742219">
              <w:rPr>
                <w:sz w:val="20"/>
                <w:szCs w:val="20"/>
              </w:rPr>
              <w:t xml:space="preserve">Nadir </w:t>
            </w:r>
            <w:proofErr w:type="spellStart"/>
            <w:r w:rsidRPr="00742219">
              <w:rPr>
                <w:sz w:val="20"/>
                <w:szCs w:val="20"/>
              </w:rPr>
              <w:t>Hb</w:t>
            </w:r>
            <w:proofErr w:type="spellEnd"/>
            <w:r w:rsidRPr="00742219">
              <w:rPr>
                <w:sz w:val="20"/>
                <w:szCs w:val="20"/>
              </w:rPr>
              <w:t>, g/L</w:t>
            </w:r>
            <w:r w:rsidRPr="00742219">
              <w:rPr>
                <w:sz w:val="20"/>
                <w:szCs w:val="20"/>
              </w:rPr>
              <w:br/>
              <w:t>(Me</w:t>
            </w:r>
            <w:r w:rsidR="00FA3A32" w:rsidRPr="00742219">
              <w:rPr>
                <w:sz w:val="20"/>
                <w:szCs w:val="20"/>
              </w:rPr>
              <w:t>dian</w:t>
            </w:r>
            <w:r w:rsidRPr="00742219">
              <w:rPr>
                <w:sz w:val="20"/>
                <w:szCs w:val="20"/>
              </w:rPr>
              <w:t xml:space="preserve">, </w:t>
            </w:r>
            <w:proofErr w:type="spellStart"/>
            <w:r w:rsidR="00FA3A32" w:rsidRPr="00742219">
              <w:rPr>
                <w:sz w:val="20"/>
                <w:szCs w:val="20"/>
              </w:rPr>
              <w:t>IQR</w:t>
            </w:r>
            <w:proofErr w:type="spellEnd"/>
            <w:r w:rsidRPr="00742219">
              <w:rPr>
                <w:sz w:val="20"/>
                <w:szCs w:val="20"/>
              </w:rPr>
              <w:t>)</w:t>
            </w:r>
          </w:p>
        </w:tc>
        <w:tc>
          <w:tcPr>
            <w:tcW w:w="1843" w:type="dxa"/>
            <w:hideMark/>
          </w:tcPr>
          <w:p w14:paraId="5F186CB2" w14:textId="35168E55"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13</w:t>
            </w:r>
            <w:r w:rsidR="001E4D4E" w:rsidRPr="00742219">
              <w:rPr>
                <w:sz w:val="20"/>
                <w:szCs w:val="20"/>
              </w:rPr>
              <w:t>0</w:t>
            </w:r>
          </w:p>
          <w:p w14:paraId="38CB7204" w14:textId="519C8523"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w:t>
            </w:r>
            <w:r w:rsidR="00FA3A32" w:rsidRPr="00742219">
              <w:rPr>
                <w:sz w:val="20"/>
                <w:szCs w:val="20"/>
              </w:rPr>
              <w:t>23-14</w:t>
            </w:r>
            <w:r w:rsidR="00247A7C" w:rsidRPr="00742219">
              <w:rPr>
                <w:sz w:val="20"/>
                <w:szCs w:val="20"/>
              </w:rPr>
              <w:t>1</w:t>
            </w:r>
            <w:r w:rsidR="00FA3A32" w:rsidRPr="00742219">
              <w:rPr>
                <w:sz w:val="20"/>
                <w:szCs w:val="20"/>
              </w:rPr>
              <w:t>)</w:t>
            </w:r>
          </w:p>
        </w:tc>
        <w:tc>
          <w:tcPr>
            <w:tcW w:w="2126" w:type="dxa"/>
            <w:hideMark/>
          </w:tcPr>
          <w:p w14:paraId="1E81C6EE" w14:textId="3D5F1B7C"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w:t>
            </w:r>
            <w:r w:rsidR="00FA3A32" w:rsidRPr="00742219">
              <w:rPr>
                <w:sz w:val="20"/>
                <w:szCs w:val="20"/>
              </w:rPr>
              <w:t>3</w:t>
            </w:r>
            <w:r w:rsidR="001E4D4E" w:rsidRPr="00742219">
              <w:rPr>
                <w:sz w:val="20"/>
                <w:szCs w:val="20"/>
              </w:rPr>
              <w:t>3</w:t>
            </w:r>
          </w:p>
          <w:p w14:paraId="73B96782" w14:textId="2B975E7E"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w:t>
            </w:r>
            <w:r w:rsidR="00FA3A32" w:rsidRPr="00742219">
              <w:rPr>
                <w:sz w:val="20"/>
                <w:szCs w:val="20"/>
              </w:rPr>
              <w:t>2</w:t>
            </w:r>
            <w:r w:rsidR="001E4D4E" w:rsidRPr="00742219">
              <w:rPr>
                <w:sz w:val="20"/>
                <w:szCs w:val="20"/>
              </w:rPr>
              <w:t>3</w:t>
            </w:r>
            <w:r w:rsidR="00FA3A32" w:rsidRPr="00742219">
              <w:rPr>
                <w:sz w:val="20"/>
                <w:szCs w:val="20"/>
              </w:rPr>
              <w:t>-14</w:t>
            </w:r>
            <w:r w:rsidR="001E4D4E" w:rsidRPr="00742219">
              <w:rPr>
                <w:sz w:val="20"/>
                <w:szCs w:val="20"/>
              </w:rPr>
              <w:t>0</w:t>
            </w:r>
            <w:r w:rsidR="00FA3A32" w:rsidRPr="00742219">
              <w:rPr>
                <w:sz w:val="20"/>
                <w:szCs w:val="20"/>
              </w:rPr>
              <w:t>)</w:t>
            </w:r>
          </w:p>
          <w:p w14:paraId="321DE040" w14:textId="77777777"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993" w:type="dxa"/>
            <w:hideMark/>
          </w:tcPr>
          <w:p w14:paraId="2AC4D845" w14:textId="45F10347"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0.</w:t>
            </w:r>
            <w:r w:rsidR="005C41A7" w:rsidRPr="00742219">
              <w:rPr>
                <w:sz w:val="20"/>
                <w:szCs w:val="20"/>
              </w:rPr>
              <w:t>39</w:t>
            </w:r>
          </w:p>
          <w:p w14:paraId="4E1D192D" w14:textId="77777777"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723DD" w:rsidRPr="00B4772D" w14:paraId="0F26FAE3" w14:textId="77777777" w:rsidTr="00742219">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2552" w:type="dxa"/>
            <w:hideMark/>
          </w:tcPr>
          <w:p w14:paraId="4FA88C46" w14:textId="1A69AF87" w:rsidR="00A723DD" w:rsidRPr="00742219" w:rsidRDefault="00A723DD" w:rsidP="00A723DD">
            <w:pPr>
              <w:rPr>
                <w:sz w:val="20"/>
                <w:szCs w:val="20"/>
              </w:rPr>
            </w:pPr>
            <w:proofErr w:type="spellStart"/>
            <w:r w:rsidRPr="00742219">
              <w:rPr>
                <w:sz w:val="20"/>
                <w:szCs w:val="20"/>
              </w:rPr>
              <w:t>Hb</w:t>
            </w:r>
            <w:proofErr w:type="spellEnd"/>
            <w:r w:rsidRPr="00742219">
              <w:rPr>
                <w:sz w:val="20"/>
                <w:szCs w:val="20"/>
              </w:rPr>
              <w:t xml:space="preserve"> Fractional Fall, %</w:t>
            </w:r>
            <w:r w:rsidRPr="00742219">
              <w:rPr>
                <w:sz w:val="20"/>
                <w:szCs w:val="20"/>
              </w:rPr>
              <w:br/>
              <w:t>(M</w:t>
            </w:r>
            <w:r w:rsidR="00FA3A32" w:rsidRPr="00742219">
              <w:rPr>
                <w:sz w:val="20"/>
                <w:szCs w:val="20"/>
              </w:rPr>
              <w:t xml:space="preserve">edian, </w:t>
            </w:r>
            <w:proofErr w:type="spellStart"/>
            <w:r w:rsidR="00FA3A32" w:rsidRPr="00742219">
              <w:rPr>
                <w:sz w:val="20"/>
                <w:szCs w:val="20"/>
              </w:rPr>
              <w:t>IQR</w:t>
            </w:r>
            <w:proofErr w:type="spellEnd"/>
            <w:r w:rsidR="00FA3A32" w:rsidRPr="00742219">
              <w:rPr>
                <w:sz w:val="20"/>
                <w:szCs w:val="20"/>
              </w:rPr>
              <w:t>)</w:t>
            </w:r>
            <w:r w:rsidRPr="00742219">
              <w:rPr>
                <w:sz w:val="20"/>
                <w:szCs w:val="20"/>
              </w:rPr>
              <w:t xml:space="preserve"> </w:t>
            </w:r>
          </w:p>
        </w:tc>
        <w:tc>
          <w:tcPr>
            <w:tcW w:w="1843" w:type="dxa"/>
            <w:hideMark/>
          </w:tcPr>
          <w:p w14:paraId="3A64503E" w14:textId="628E59A1" w:rsidR="00A723DD" w:rsidRPr="00742219" w:rsidRDefault="00247A7C"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12.0</w:t>
            </w:r>
          </w:p>
          <w:p w14:paraId="5A91F431" w14:textId="456742B0"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w:t>
            </w:r>
            <w:r w:rsidR="00FA3A32" w:rsidRPr="00742219">
              <w:rPr>
                <w:sz w:val="20"/>
                <w:szCs w:val="20"/>
              </w:rPr>
              <w:t>8.</w:t>
            </w:r>
            <w:r w:rsidR="00EF1E4C" w:rsidRPr="00742219">
              <w:rPr>
                <w:sz w:val="20"/>
                <w:szCs w:val="20"/>
              </w:rPr>
              <w:t>1</w:t>
            </w:r>
            <w:r w:rsidR="00FA3A32" w:rsidRPr="00742219">
              <w:rPr>
                <w:sz w:val="20"/>
                <w:szCs w:val="20"/>
              </w:rPr>
              <w:t>-15.</w:t>
            </w:r>
            <w:r w:rsidR="00EF1E4C" w:rsidRPr="00742219">
              <w:rPr>
                <w:sz w:val="20"/>
                <w:szCs w:val="20"/>
              </w:rPr>
              <w:t>2</w:t>
            </w:r>
            <w:r w:rsidR="00FA3A32" w:rsidRPr="00742219">
              <w:rPr>
                <w:sz w:val="20"/>
                <w:szCs w:val="20"/>
              </w:rPr>
              <w:t>)</w:t>
            </w:r>
          </w:p>
        </w:tc>
        <w:tc>
          <w:tcPr>
            <w:tcW w:w="2126" w:type="dxa"/>
            <w:hideMark/>
          </w:tcPr>
          <w:p w14:paraId="0688A4C6" w14:textId="25764430" w:rsidR="00A723DD" w:rsidRPr="00E46275" w:rsidRDefault="00EF1E4C"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10.2</w:t>
            </w:r>
          </w:p>
          <w:p w14:paraId="5B1BDF23" w14:textId="55147B93" w:rsidR="00A723DD" w:rsidRPr="00E46275"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w:t>
            </w:r>
            <w:r w:rsidR="00EF1E4C" w:rsidRPr="00E46275">
              <w:rPr>
                <w:sz w:val="20"/>
                <w:szCs w:val="20"/>
              </w:rPr>
              <w:t>7.</w:t>
            </w:r>
            <w:r w:rsidR="00247A7C" w:rsidRPr="00E46275">
              <w:rPr>
                <w:sz w:val="20"/>
                <w:szCs w:val="20"/>
              </w:rPr>
              <w:t>7</w:t>
            </w:r>
            <w:r w:rsidR="00FA3A32" w:rsidRPr="00E46275">
              <w:rPr>
                <w:sz w:val="20"/>
                <w:szCs w:val="20"/>
              </w:rPr>
              <w:t>-1</w:t>
            </w:r>
            <w:r w:rsidR="00EF1E4C" w:rsidRPr="00E46275">
              <w:rPr>
                <w:sz w:val="20"/>
                <w:szCs w:val="20"/>
              </w:rPr>
              <w:t>2.8</w:t>
            </w:r>
            <w:r w:rsidR="00FA3A32" w:rsidRPr="00E46275">
              <w:rPr>
                <w:sz w:val="20"/>
                <w:szCs w:val="20"/>
              </w:rPr>
              <w:t>)</w:t>
            </w:r>
          </w:p>
        </w:tc>
        <w:tc>
          <w:tcPr>
            <w:tcW w:w="993" w:type="dxa"/>
            <w:hideMark/>
          </w:tcPr>
          <w:p w14:paraId="1E3FC2F5" w14:textId="687D706F" w:rsidR="00A723DD" w:rsidRPr="00E46275" w:rsidRDefault="00FA3A32" w:rsidP="00A723DD">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E46275">
              <w:rPr>
                <w:bCs/>
                <w:sz w:val="20"/>
                <w:szCs w:val="20"/>
              </w:rPr>
              <w:t>0.0</w:t>
            </w:r>
            <w:r w:rsidR="005C41A7" w:rsidRPr="00E46275">
              <w:rPr>
                <w:bCs/>
                <w:sz w:val="20"/>
                <w:szCs w:val="20"/>
              </w:rPr>
              <w:t>06</w:t>
            </w:r>
          </w:p>
        </w:tc>
      </w:tr>
      <w:tr w:rsidR="00A723DD" w:rsidRPr="00B4772D" w14:paraId="10FEAC4A" w14:textId="77777777" w:rsidTr="00742219">
        <w:trPr>
          <w:trHeight w:val="628"/>
        </w:trPr>
        <w:tc>
          <w:tcPr>
            <w:cnfStyle w:val="001000000000" w:firstRow="0" w:lastRow="0" w:firstColumn="1" w:lastColumn="0" w:oddVBand="0" w:evenVBand="0" w:oddHBand="0" w:evenHBand="0" w:firstRowFirstColumn="0" w:firstRowLastColumn="0" w:lastRowFirstColumn="0" w:lastRowLastColumn="0"/>
            <w:tcW w:w="2552" w:type="dxa"/>
            <w:hideMark/>
          </w:tcPr>
          <w:p w14:paraId="65738DAF" w14:textId="65A3BD7F" w:rsidR="00A723DD" w:rsidRPr="00742219" w:rsidRDefault="00A723DD" w:rsidP="00A723DD">
            <w:pPr>
              <w:rPr>
                <w:sz w:val="20"/>
                <w:szCs w:val="20"/>
              </w:rPr>
            </w:pPr>
            <w:r w:rsidRPr="00742219">
              <w:rPr>
                <w:sz w:val="20"/>
                <w:szCs w:val="20"/>
              </w:rPr>
              <w:t xml:space="preserve">Day post treatment of </w:t>
            </w:r>
            <w:proofErr w:type="spellStart"/>
            <w:r w:rsidRPr="00742219">
              <w:rPr>
                <w:sz w:val="20"/>
                <w:szCs w:val="20"/>
              </w:rPr>
              <w:t>Hb</w:t>
            </w:r>
            <w:proofErr w:type="spellEnd"/>
            <w:r w:rsidRPr="00742219">
              <w:rPr>
                <w:sz w:val="20"/>
                <w:szCs w:val="20"/>
              </w:rPr>
              <w:t xml:space="preserve"> Nadir, Day (Median, </w:t>
            </w:r>
            <w:proofErr w:type="spellStart"/>
            <w:r w:rsidRPr="00742219">
              <w:rPr>
                <w:sz w:val="20"/>
                <w:szCs w:val="20"/>
              </w:rPr>
              <w:t>IQR</w:t>
            </w:r>
            <w:proofErr w:type="spellEnd"/>
            <w:r w:rsidRPr="00742219">
              <w:rPr>
                <w:sz w:val="20"/>
                <w:szCs w:val="20"/>
              </w:rPr>
              <w:t>)</w:t>
            </w:r>
          </w:p>
        </w:tc>
        <w:tc>
          <w:tcPr>
            <w:tcW w:w="1843" w:type="dxa"/>
            <w:hideMark/>
          </w:tcPr>
          <w:p w14:paraId="6733A8BC" w14:textId="74A1E2F8"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w:t>
            </w:r>
            <w:r w:rsidR="00EF1E4C" w:rsidRPr="00742219">
              <w:rPr>
                <w:sz w:val="20"/>
                <w:szCs w:val="20"/>
              </w:rPr>
              <w:t>4</w:t>
            </w:r>
          </w:p>
          <w:p w14:paraId="73F276A0" w14:textId="23932895"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w:t>
            </w:r>
            <w:r w:rsidR="00EF1E4C" w:rsidRPr="00742219">
              <w:rPr>
                <w:sz w:val="20"/>
                <w:szCs w:val="20"/>
              </w:rPr>
              <w:t>6</w:t>
            </w:r>
            <w:r w:rsidRPr="00742219">
              <w:rPr>
                <w:sz w:val="20"/>
                <w:szCs w:val="20"/>
              </w:rPr>
              <w:t>-2</w:t>
            </w:r>
            <w:r w:rsidR="00EF1E4C" w:rsidRPr="00742219">
              <w:rPr>
                <w:sz w:val="20"/>
                <w:szCs w:val="20"/>
              </w:rPr>
              <w:t>0</w:t>
            </w:r>
            <w:r w:rsidRPr="00742219">
              <w:rPr>
                <w:sz w:val="20"/>
                <w:szCs w:val="20"/>
              </w:rPr>
              <w:t>)</w:t>
            </w:r>
          </w:p>
        </w:tc>
        <w:tc>
          <w:tcPr>
            <w:tcW w:w="2126" w:type="dxa"/>
            <w:hideMark/>
          </w:tcPr>
          <w:p w14:paraId="54E4EE1B" w14:textId="5F88A3C3" w:rsidR="00A723DD" w:rsidRPr="00742219" w:rsidRDefault="00EF1E4C"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11</w:t>
            </w:r>
          </w:p>
          <w:p w14:paraId="0A31F40E" w14:textId="17FF47B2"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w:t>
            </w:r>
            <w:r w:rsidR="00EF1E4C" w:rsidRPr="00742219">
              <w:rPr>
                <w:sz w:val="20"/>
                <w:szCs w:val="20"/>
              </w:rPr>
              <w:t>4-21</w:t>
            </w:r>
            <w:r w:rsidRPr="00742219">
              <w:rPr>
                <w:sz w:val="20"/>
                <w:szCs w:val="20"/>
              </w:rPr>
              <w:t>)</w:t>
            </w:r>
          </w:p>
        </w:tc>
        <w:tc>
          <w:tcPr>
            <w:tcW w:w="993" w:type="dxa"/>
            <w:hideMark/>
          </w:tcPr>
          <w:p w14:paraId="396C762F" w14:textId="1C0D10B6" w:rsidR="00A723DD" w:rsidRPr="00742219" w:rsidRDefault="00EF1E4C"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0.</w:t>
            </w:r>
            <w:r w:rsidR="005C41A7" w:rsidRPr="00742219">
              <w:rPr>
                <w:sz w:val="20"/>
                <w:szCs w:val="20"/>
              </w:rPr>
              <w:t>74</w:t>
            </w:r>
          </w:p>
        </w:tc>
      </w:tr>
      <w:tr w:rsidR="00A723DD" w:rsidRPr="00B4772D" w14:paraId="600E6CBC" w14:textId="77777777" w:rsidTr="00742219">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552" w:type="dxa"/>
            <w:hideMark/>
          </w:tcPr>
          <w:p w14:paraId="152443BD" w14:textId="764DEC9B" w:rsidR="00A723DD" w:rsidRPr="00742219" w:rsidRDefault="00A723DD" w:rsidP="00A723DD">
            <w:pPr>
              <w:rPr>
                <w:sz w:val="20"/>
                <w:szCs w:val="20"/>
              </w:rPr>
            </w:pPr>
            <w:r w:rsidRPr="00742219">
              <w:rPr>
                <w:sz w:val="20"/>
                <w:szCs w:val="20"/>
              </w:rPr>
              <w:t xml:space="preserve">Day post treatment of return to baseline </w:t>
            </w:r>
            <w:proofErr w:type="spellStart"/>
            <w:r w:rsidRPr="00742219">
              <w:rPr>
                <w:sz w:val="20"/>
                <w:szCs w:val="20"/>
              </w:rPr>
              <w:t>Hb</w:t>
            </w:r>
            <w:proofErr w:type="spellEnd"/>
            <w:r w:rsidRPr="00742219">
              <w:rPr>
                <w:sz w:val="20"/>
                <w:szCs w:val="20"/>
              </w:rPr>
              <w:t xml:space="preserve">, Day (Median, </w:t>
            </w:r>
            <w:proofErr w:type="spellStart"/>
            <w:r w:rsidRPr="00742219">
              <w:rPr>
                <w:sz w:val="20"/>
                <w:szCs w:val="20"/>
              </w:rPr>
              <w:t>IQR</w:t>
            </w:r>
            <w:proofErr w:type="spellEnd"/>
            <w:r w:rsidRPr="00742219">
              <w:rPr>
                <w:sz w:val="20"/>
                <w:szCs w:val="20"/>
              </w:rPr>
              <w:t>)</w:t>
            </w:r>
          </w:p>
        </w:tc>
        <w:tc>
          <w:tcPr>
            <w:tcW w:w="1843" w:type="dxa"/>
            <w:hideMark/>
          </w:tcPr>
          <w:p w14:paraId="5697AE07" w14:textId="77777777"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28</w:t>
            </w:r>
          </w:p>
          <w:p w14:paraId="6E453CEF" w14:textId="13FC2800"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(22-36)</w:t>
            </w:r>
          </w:p>
        </w:tc>
        <w:tc>
          <w:tcPr>
            <w:tcW w:w="2126" w:type="dxa"/>
            <w:hideMark/>
          </w:tcPr>
          <w:p w14:paraId="037B4CE0" w14:textId="77777777"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29</w:t>
            </w:r>
          </w:p>
          <w:p w14:paraId="2CC351F8" w14:textId="0FB76B24"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w:t>
            </w:r>
            <w:r w:rsidR="005C41A7" w:rsidRPr="00742219">
              <w:rPr>
                <w:sz w:val="20"/>
                <w:szCs w:val="20"/>
              </w:rPr>
              <w:t>1</w:t>
            </w:r>
            <w:r w:rsidRPr="00742219">
              <w:rPr>
                <w:sz w:val="20"/>
                <w:szCs w:val="20"/>
              </w:rPr>
              <w:t>-37)</w:t>
            </w:r>
          </w:p>
        </w:tc>
        <w:tc>
          <w:tcPr>
            <w:tcW w:w="993" w:type="dxa"/>
            <w:hideMark/>
          </w:tcPr>
          <w:p w14:paraId="2DC7AB96" w14:textId="7528EAA9"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0.</w:t>
            </w:r>
            <w:r w:rsidR="005C41A7" w:rsidRPr="00742219">
              <w:rPr>
                <w:sz w:val="20"/>
                <w:szCs w:val="20"/>
              </w:rPr>
              <w:t>68</w:t>
            </w:r>
          </w:p>
        </w:tc>
      </w:tr>
    </w:tbl>
    <w:p w14:paraId="2F70CD82" w14:textId="0650D830" w:rsidR="00804F45" w:rsidRDefault="00804F45"/>
    <w:p w14:paraId="14EC0AFD" w14:textId="00ED2EB1" w:rsidR="00742219" w:rsidRDefault="00742219">
      <w:proofErr w:type="gramStart"/>
      <w:r>
        <w:t>n</w:t>
      </w:r>
      <w:proofErr w:type="gramEnd"/>
      <w:r>
        <w:t xml:space="preserve">, number of participants; SD, standard deviation; </w:t>
      </w:r>
      <w:proofErr w:type="spellStart"/>
      <w:r>
        <w:t>IQR</w:t>
      </w:r>
      <w:proofErr w:type="spellEnd"/>
      <w:r>
        <w:t xml:space="preserve">, </w:t>
      </w:r>
      <w:r w:rsidR="005A2F1F">
        <w:t>interquartile range</w:t>
      </w:r>
      <w:r>
        <w:t>.</w:t>
      </w:r>
    </w:p>
    <w:p w14:paraId="66826BBF" w14:textId="6167C451" w:rsidR="005A2F1F" w:rsidRDefault="003A36B5">
      <w:proofErr w:type="gramStart"/>
      <w:r>
        <w:t>a</w:t>
      </w:r>
      <w:proofErr w:type="gramEnd"/>
      <w:r w:rsidR="00742219">
        <w:t>:</w:t>
      </w:r>
      <w:r w:rsidR="0021384A">
        <w:t xml:space="preserve"> </w:t>
      </w:r>
      <w:r w:rsidR="00742219">
        <w:t xml:space="preserve">calculated by </w:t>
      </w:r>
      <w:r w:rsidR="0021384A">
        <w:t>Mann-Whitney test</w:t>
      </w:r>
      <w:r w:rsidR="00742219">
        <w:t>.</w:t>
      </w:r>
    </w:p>
    <w:p w14:paraId="3FD428F4" w14:textId="5A3E410F" w:rsidR="005A2F1F" w:rsidRDefault="005A2F1F"/>
    <w:p w14:paraId="3302FE32" w14:textId="14DE935E" w:rsidR="00B61FFB" w:rsidRDefault="00B61FFB"/>
    <w:p w14:paraId="39C83066" w14:textId="77777777" w:rsidR="00B61FFB" w:rsidRDefault="00B61FFB"/>
    <w:p w14:paraId="5BB41D66" w14:textId="77777777" w:rsidR="00EE0852" w:rsidRDefault="00EE0852" w:rsidP="00037CED">
      <w:pPr>
        <w:rPr>
          <w:b/>
          <w:bCs/>
        </w:rPr>
      </w:pPr>
    </w:p>
    <w:p w14:paraId="3FE24F5F" w14:textId="77777777" w:rsidR="00EE0852" w:rsidRDefault="00EE0852" w:rsidP="00037CED">
      <w:pPr>
        <w:rPr>
          <w:b/>
          <w:bCs/>
        </w:rPr>
      </w:pPr>
    </w:p>
    <w:p w14:paraId="41C36B37" w14:textId="158CAD95" w:rsidR="00037CED" w:rsidRDefault="00CA100E" w:rsidP="00037CED">
      <w:r>
        <w:rPr>
          <w:b/>
          <w:bCs/>
        </w:rPr>
        <w:t xml:space="preserve">Additional file 1: Table </w:t>
      </w:r>
      <w:proofErr w:type="spellStart"/>
      <w:r>
        <w:rPr>
          <w:b/>
          <w:bCs/>
        </w:rPr>
        <w:t>S</w:t>
      </w:r>
      <w:r w:rsidR="005A2F1F" w:rsidRPr="00222FBA">
        <w:rPr>
          <w:b/>
          <w:bCs/>
        </w:rPr>
        <w:t>3</w:t>
      </w:r>
      <w:proofErr w:type="spellEnd"/>
      <w:r w:rsidR="00037CED" w:rsidRPr="00222FBA">
        <w:rPr>
          <w:b/>
          <w:bCs/>
        </w:rPr>
        <w:t>.</w:t>
      </w:r>
      <w:r w:rsidR="00037CED" w:rsidRPr="00D21CDC">
        <w:rPr>
          <w:b/>
          <w:bCs/>
        </w:rPr>
        <w:t xml:space="preserve"> Effect of recrudescence on haemoglobin parameters in</w:t>
      </w:r>
      <w:r w:rsidR="005941DD">
        <w:rPr>
          <w:b/>
          <w:bCs/>
        </w:rPr>
        <w:t xml:space="preserve"> participants inoculated with</w:t>
      </w:r>
      <w:r w:rsidR="00037CED" w:rsidRPr="00D21CDC">
        <w:rPr>
          <w:b/>
          <w:bCs/>
        </w:rPr>
        <w:t xml:space="preserve"> </w:t>
      </w:r>
      <w:r w:rsidR="00037CED" w:rsidRPr="002C6441">
        <w:rPr>
          <w:b/>
          <w:bCs/>
          <w:i/>
          <w:iCs/>
        </w:rPr>
        <w:t>P</w:t>
      </w:r>
      <w:r w:rsidR="002C6441" w:rsidRPr="002C6441">
        <w:rPr>
          <w:b/>
          <w:bCs/>
          <w:i/>
          <w:iCs/>
        </w:rPr>
        <w:t>. vivax</w:t>
      </w:r>
    </w:p>
    <w:p w14:paraId="0EA346E0" w14:textId="28E2C6DC" w:rsidR="00804F45" w:rsidRDefault="00804F45"/>
    <w:tbl>
      <w:tblPr>
        <w:tblStyle w:val="ListTable6Colorful"/>
        <w:tblW w:w="7514" w:type="dxa"/>
        <w:tblLook w:val="04A0" w:firstRow="1" w:lastRow="0" w:firstColumn="1" w:lastColumn="0" w:noHBand="0" w:noVBand="1"/>
      </w:tblPr>
      <w:tblGrid>
        <w:gridCol w:w="2552"/>
        <w:gridCol w:w="1843"/>
        <w:gridCol w:w="2126"/>
        <w:gridCol w:w="993"/>
      </w:tblGrid>
      <w:tr w:rsidR="00037CED" w:rsidRPr="00037CED" w14:paraId="14AB9E11" w14:textId="77777777" w:rsidTr="00742219">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552" w:type="dxa"/>
          </w:tcPr>
          <w:p w14:paraId="7B406120" w14:textId="207A4CAA" w:rsidR="00037CED" w:rsidRPr="00742219" w:rsidRDefault="00037CED" w:rsidP="005A2F1F">
            <w:pPr>
              <w:rPr>
                <w:b w:val="0"/>
                <w:bCs w:val="0"/>
                <w:sz w:val="20"/>
                <w:szCs w:val="20"/>
              </w:rPr>
            </w:pPr>
            <w:r w:rsidRPr="00742219">
              <w:rPr>
                <w:i/>
                <w:iCs/>
                <w:sz w:val="20"/>
                <w:szCs w:val="20"/>
              </w:rPr>
              <w:t>P</w:t>
            </w:r>
            <w:r w:rsidR="00222FBA" w:rsidRPr="00742219">
              <w:rPr>
                <w:i/>
                <w:iCs/>
                <w:sz w:val="20"/>
                <w:szCs w:val="20"/>
              </w:rPr>
              <w:t>. vivax</w:t>
            </w:r>
            <w:r w:rsidR="00222FBA" w:rsidRPr="00742219">
              <w:rPr>
                <w:sz w:val="20"/>
                <w:szCs w:val="20"/>
              </w:rPr>
              <w:t xml:space="preserve"> </w:t>
            </w:r>
            <w:r w:rsidRPr="00742219">
              <w:rPr>
                <w:sz w:val="20"/>
                <w:szCs w:val="20"/>
              </w:rPr>
              <w:t xml:space="preserve"> (n=46)</w:t>
            </w:r>
          </w:p>
        </w:tc>
        <w:tc>
          <w:tcPr>
            <w:tcW w:w="1843" w:type="dxa"/>
          </w:tcPr>
          <w:p w14:paraId="6FDB066D" w14:textId="77777777" w:rsidR="00037CED" w:rsidRPr="00742219" w:rsidRDefault="00037CED" w:rsidP="00342ED9">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742219">
              <w:rPr>
                <w:sz w:val="20"/>
                <w:szCs w:val="20"/>
              </w:rPr>
              <w:t>Recrudescence (n=7)</w:t>
            </w:r>
          </w:p>
        </w:tc>
        <w:tc>
          <w:tcPr>
            <w:tcW w:w="2126" w:type="dxa"/>
          </w:tcPr>
          <w:p w14:paraId="409282E7" w14:textId="77777777" w:rsidR="00037CED" w:rsidRPr="00742219" w:rsidRDefault="00037CED" w:rsidP="00342ED9">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742219">
              <w:rPr>
                <w:sz w:val="20"/>
                <w:szCs w:val="20"/>
              </w:rPr>
              <w:t>No recrudescence (n=39)</w:t>
            </w:r>
          </w:p>
        </w:tc>
        <w:tc>
          <w:tcPr>
            <w:tcW w:w="993" w:type="dxa"/>
          </w:tcPr>
          <w:p w14:paraId="4FB4A2C5" w14:textId="13621FFA" w:rsidR="00037CED" w:rsidRPr="00742219" w:rsidRDefault="00037CED" w:rsidP="00342ED9">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742219">
              <w:rPr>
                <w:sz w:val="20"/>
                <w:szCs w:val="20"/>
              </w:rPr>
              <w:t>P-value</w:t>
            </w:r>
            <w:r w:rsidR="0021384A" w:rsidRPr="00742219">
              <w:rPr>
                <w:sz w:val="20"/>
                <w:szCs w:val="20"/>
              </w:rPr>
              <w:t xml:space="preserve"> </w:t>
            </w:r>
            <w:r w:rsidR="0021384A" w:rsidRPr="00742219">
              <w:rPr>
                <w:sz w:val="20"/>
                <w:szCs w:val="20"/>
                <w:vertAlign w:val="superscript"/>
              </w:rPr>
              <w:t>a</w:t>
            </w:r>
          </w:p>
          <w:p w14:paraId="5FD54B03" w14:textId="77777777" w:rsidR="00037CED" w:rsidRPr="00742219" w:rsidRDefault="00037CED" w:rsidP="00342ED9">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A723DD" w:rsidRPr="00037CED" w14:paraId="44738DE7" w14:textId="77777777" w:rsidTr="00742219">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2552" w:type="dxa"/>
          </w:tcPr>
          <w:p w14:paraId="16DB9BD7" w14:textId="105790B5" w:rsidR="00A723DD" w:rsidRPr="00742219" w:rsidRDefault="00A723DD" w:rsidP="00A723DD">
            <w:pPr>
              <w:rPr>
                <w:sz w:val="20"/>
                <w:szCs w:val="20"/>
              </w:rPr>
            </w:pPr>
            <w:r w:rsidRPr="00742219">
              <w:rPr>
                <w:sz w:val="20"/>
                <w:szCs w:val="20"/>
              </w:rPr>
              <w:t xml:space="preserve">Baseline </w:t>
            </w:r>
            <w:proofErr w:type="spellStart"/>
            <w:r w:rsidRPr="00742219">
              <w:rPr>
                <w:sz w:val="20"/>
                <w:szCs w:val="20"/>
              </w:rPr>
              <w:t>Hb</w:t>
            </w:r>
            <w:proofErr w:type="spellEnd"/>
            <w:r w:rsidRPr="00742219">
              <w:rPr>
                <w:sz w:val="20"/>
                <w:szCs w:val="20"/>
              </w:rPr>
              <w:t>, g/L</w:t>
            </w:r>
            <w:r w:rsidRPr="00742219">
              <w:rPr>
                <w:sz w:val="20"/>
                <w:szCs w:val="20"/>
              </w:rPr>
              <w:br/>
              <w:t xml:space="preserve">(Median, </w:t>
            </w:r>
            <w:proofErr w:type="spellStart"/>
            <w:r w:rsidRPr="00742219">
              <w:rPr>
                <w:sz w:val="20"/>
                <w:szCs w:val="20"/>
              </w:rPr>
              <w:t>IQR</w:t>
            </w:r>
            <w:proofErr w:type="spellEnd"/>
            <w:r w:rsidRPr="00742219">
              <w:rPr>
                <w:sz w:val="20"/>
                <w:szCs w:val="20"/>
              </w:rPr>
              <w:t>)</w:t>
            </w:r>
          </w:p>
        </w:tc>
        <w:tc>
          <w:tcPr>
            <w:tcW w:w="1843" w:type="dxa"/>
          </w:tcPr>
          <w:p w14:paraId="4E734323" w14:textId="77777777"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147</w:t>
            </w:r>
          </w:p>
          <w:p w14:paraId="5E26B851" w14:textId="36E36CB5"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(136-152)</w:t>
            </w:r>
          </w:p>
        </w:tc>
        <w:tc>
          <w:tcPr>
            <w:tcW w:w="2126" w:type="dxa"/>
          </w:tcPr>
          <w:p w14:paraId="7A414185" w14:textId="77777777"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136</w:t>
            </w:r>
          </w:p>
          <w:p w14:paraId="755E9EB3" w14:textId="347B71AB"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(126-167)</w:t>
            </w:r>
          </w:p>
        </w:tc>
        <w:tc>
          <w:tcPr>
            <w:tcW w:w="993" w:type="dxa"/>
          </w:tcPr>
          <w:p w14:paraId="49FB302A" w14:textId="553254C3"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0.65</w:t>
            </w:r>
          </w:p>
        </w:tc>
      </w:tr>
      <w:tr w:rsidR="00A723DD" w:rsidRPr="00037CED" w14:paraId="3A63748E" w14:textId="77777777" w:rsidTr="00742219">
        <w:trPr>
          <w:trHeight w:val="628"/>
        </w:trPr>
        <w:tc>
          <w:tcPr>
            <w:cnfStyle w:val="001000000000" w:firstRow="0" w:lastRow="0" w:firstColumn="1" w:lastColumn="0" w:oddVBand="0" w:evenVBand="0" w:oddHBand="0" w:evenHBand="0" w:firstRowFirstColumn="0" w:firstRowLastColumn="0" w:lastRowFirstColumn="0" w:lastRowLastColumn="0"/>
            <w:tcW w:w="2552" w:type="dxa"/>
            <w:hideMark/>
          </w:tcPr>
          <w:p w14:paraId="2017BE2C" w14:textId="714FDB1F" w:rsidR="00A723DD" w:rsidRPr="00742219" w:rsidRDefault="00A723DD" w:rsidP="00A723DD">
            <w:pPr>
              <w:rPr>
                <w:sz w:val="20"/>
                <w:szCs w:val="20"/>
              </w:rPr>
            </w:pPr>
            <w:r w:rsidRPr="00742219">
              <w:rPr>
                <w:sz w:val="20"/>
                <w:szCs w:val="20"/>
              </w:rPr>
              <w:t xml:space="preserve">Nadir </w:t>
            </w:r>
            <w:proofErr w:type="spellStart"/>
            <w:r w:rsidRPr="00742219">
              <w:rPr>
                <w:sz w:val="20"/>
                <w:szCs w:val="20"/>
              </w:rPr>
              <w:t>Hb</w:t>
            </w:r>
            <w:proofErr w:type="spellEnd"/>
            <w:r w:rsidRPr="00742219">
              <w:rPr>
                <w:sz w:val="20"/>
                <w:szCs w:val="20"/>
              </w:rPr>
              <w:t>, g/L</w:t>
            </w:r>
            <w:r w:rsidRPr="00742219">
              <w:rPr>
                <w:sz w:val="20"/>
                <w:szCs w:val="20"/>
              </w:rPr>
              <w:br/>
              <w:t xml:space="preserve">(Median, </w:t>
            </w:r>
            <w:proofErr w:type="spellStart"/>
            <w:r w:rsidRPr="00742219">
              <w:rPr>
                <w:sz w:val="20"/>
                <w:szCs w:val="20"/>
              </w:rPr>
              <w:t>IQR</w:t>
            </w:r>
            <w:proofErr w:type="spellEnd"/>
            <w:r w:rsidRPr="00742219">
              <w:rPr>
                <w:sz w:val="20"/>
                <w:szCs w:val="20"/>
              </w:rPr>
              <w:t>)</w:t>
            </w:r>
          </w:p>
        </w:tc>
        <w:tc>
          <w:tcPr>
            <w:tcW w:w="1843" w:type="dxa"/>
            <w:hideMark/>
          </w:tcPr>
          <w:p w14:paraId="5DC6E93D" w14:textId="1B345654"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w:t>
            </w:r>
            <w:r w:rsidR="00D529AB" w:rsidRPr="00742219">
              <w:rPr>
                <w:sz w:val="20"/>
                <w:szCs w:val="20"/>
              </w:rPr>
              <w:t>39</w:t>
            </w:r>
          </w:p>
          <w:p w14:paraId="4BE7999F" w14:textId="5D245493"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w:t>
            </w:r>
            <w:r w:rsidR="00D529AB" w:rsidRPr="00742219">
              <w:rPr>
                <w:sz w:val="20"/>
                <w:szCs w:val="20"/>
              </w:rPr>
              <w:t>25</w:t>
            </w:r>
            <w:r w:rsidRPr="00742219">
              <w:rPr>
                <w:sz w:val="20"/>
                <w:szCs w:val="20"/>
              </w:rPr>
              <w:t>-1</w:t>
            </w:r>
            <w:r w:rsidR="00D529AB" w:rsidRPr="00742219">
              <w:rPr>
                <w:sz w:val="20"/>
                <w:szCs w:val="20"/>
              </w:rPr>
              <w:t>41</w:t>
            </w:r>
            <w:r w:rsidRPr="00742219">
              <w:rPr>
                <w:sz w:val="20"/>
                <w:szCs w:val="20"/>
              </w:rPr>
              <w:t>)</w:t>
            </w:r>
          </w:p>
        </w:tc>
        <w:tc>
          <w:tcPr>
            <w:tcW w:w="2126" w:type="dxa"/>
            <w:hideMark/>
          </w:tcPr>
          <w:p w14:paraId="3FB878B5" w14:textId="55CD71C1"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w:t>
            </w:r>
            <w:r w:rsidR="00D529AB" w:rsidRPr="00742219">
              <w:rPr>
                <w:sz w:val="20"/>
                <w:szCs w:val="20"/>
              </w:rPr>
              <w:t>29</w:t>
            </w:r>
          </w:p>
          <w:p w14:paraId="27804222" w14:textId="0708E44C"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(11</w:t>
            </w:r>
            <w:r w:rsidR="00D529AB" w:rsidRPr="00742219">
              <w:rPr>
                <w:sz w:val="20"/>
                <w:szCs w:val="20"/>
              </w:rPr>
              <w:t>9</w:t>
            </w:r>
            <w:r w:rsidRPr="00742219">
              <w:rPr>
                <w:sz w:val="20"/>
                <w:szCs w:val="20"/>
              </w:rPr>
              <w:t>-14</w:t>
            </w:r>
            <w:r w:rsidR="00D529AB" w:rsidRPr="00742219">
              <w:rPr>
                <w:sz w:val="20"/>
                <w:szCs w:val="20"/>
              </w:rPr>
              <w:t>0</w:t>
            </w:r>
            <w:r w:rsidRPr="00742219">
              <w:rPr>
                <w:sz w:val="20"/>
                <w:szCs w:val="20"/>
              </w:rPr>
              <w:t>)</w:t>
            </w:r>
          </w:p>
        </w:tc>
        <w:tc>
          <w:tcPr>
            <w:tcW w:w="993" w:type="dxa"/>
            <w:hideMark/>
          </w:tcPr>
          <w:p w14:paraId="0A0D46D8" w14:textId="7B2AF7AB"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0.</w:t>
            </w:r>
            <w:r w:rsidR="00D529AB" w:rsidRPr="00742219">
              <w:rPr>
                <w:sz w:val="20"/>
                <w:szCs w:val="20"/>
              </w:rPr>
              <w:t>21</w:t>
            </w:r>
          </w:p>
        </w:tc>
      </w:tr>
      <w:tr w:rsidR="00A723DD" w:rsidRPr="00037CED" w14:paraId="0246ADF3" w14:textId="77777777" w:rsidTr="00742219">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2552" w:type="dxa"/>
            <w:hideMark/>
          </w:tcPr>
          <w:p w14:paraId="147B4C3F" w14:textId="52117707" w:rsidR="00A723DD" w:rsidRPr="00742219" w:rsidRDefault="00A723DD" w:rsidP="00A723DD">
            <w:pPr>
              <w:rPr>
                <w:sz w:val="20"/>
                <w:szCs w:val="20"/>
              </w:rPr>
            </w:pPr>
            <w:proofErr w:type="spellStart"/>
            <w:r w:rsidRPr="00742219">
              <w:rPr>
                <w:sz w:val="20"/>
                <w:szCs w:val="20"/>
              </w:rPr>
              <w:t>Hb</w:t>
            </w:r>
            <w:proofErr w:type="spellEnd"/>
            <w:r w:rsidRPr="00742219">
              <w:rPr>
                <w:sz w:val="20"/>
                <w:szCs w:val="20"/>
              </w:rPr>
              <w:t xml:space="preserve"> Fractional Fall, %</w:t>
            </w:r>
            <w:r w:rsidRPr="00742219">
              <w:rPr>
                <w:sz w:val="20"/>
                <w:szCs w:val="20"/>
              </w:rPr>
              <w:br/>
              <w:t>(</w:t>
            </w:r>
            <w:r w:rsidR="00222FBA" w:rsidRPr="00742219">
              <w:rPr>
                <w:sz w:val="20"/>
                <w:szCs w:val="20"/>
              </w:rPr>
              <w:t>Me</w:t>
            </w:r>
            <w:r w:rsidR="00FA3A32" w:rsidRPr="00742219">
              <w:rPr>
                <w:sz w:val="20"/>
                <w:szCs w:val="20"/>
              </w:rPr>
              <w:t xml:space="preserve">dian, </w:t>
            </w:r>
            <w:proofErr w:type="spellStart"/>
            <w:r w:rsidR="00FA3A32" w:rsidRPr="00742219">
              <w:rPr>
                <w:sz w:val="20"/>
                <w:szCs w:val="20"/>
              </w:rPr>
              <w:t>IQR</w:t>
            </w:r>
            <w:proofErr w:type="spellEnd"/>
            <w:r w:rsidRPr="00742219">
              <w:rPr>
                <w:sz w:val="20"/>
                <w:szCs w:val="20"/>
              </w:rPr>
              <w:t>)</w:t>
            </w:r>
          </w:p>
        </w:tc>
        <w:tc>
          <w:tcPr>
            <w:tcW w:w="1843" w:type="dxa"/>
            <w:hideMark/>
          </w:tcPr>
          <w:p w14:paraId="6BA5F56C" w14:textId="447D03A7" w:rsidR="00A723DD" w:rsidRPr="00742219" w:rsidRDefault="00FA3A32"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11.8</w:t>
            </w:r>
          </w:p>
          <w:p w14:paraId="0D3A2C82" w14:textId="4650A586"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w:t>
            </w:r>
            <w:r w:rsidR="00FA3A32" w:rsidRPr="00742219">
              <w:rPr>
                <w:sz w:val="20"/>
                <w:szCs w:val="20"/>
              </w:rPr>
              <w:t>8.7-16.4)</w:t>
            </w:r>
          </w:p>
        </w:tc>
        <w:tc>
          <w:tcPr>
            <w:tcW w:w="2126" w:type="dxa"/>
            <w:hideMark/>
          </w:tcPr>
          <w:p w14:paraId="7F080FC4" w14:textId="54B5CEF5"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w:t>
            </w:r>
            <w:r w:rsidR="00FA3A32" w:rsidRPr="00742219">
              <w:rPr>
                <w:sz w:val="20"/>
                <w:szCs w:val="20"/>
              </w:rPr>
              <w:t>1.7</w:t>
            </w:r>
          </w:p>
          <w:p w14:paraId="69336643" w14:textId="101E43DE"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w:t>
            </w:r>
            <w:r w:rsidR="00FA3A32" w:rsidRPr="00742219">
              <w:rPr>
                <w:sz w:val="20"/>
                <w:szCs w:val="20"/>
              </w:rPr>
              <w:t>8.8-14.5)</w:t>
            </w:r>
          </w:p>
        </w:tc>
        <w:tc>
          <w:tcPr>
            <w:tcW w:w="993" w:type="dxa"/>
            <w:hideMark/>
          </w:tcPr>
          <w:p w14:paraId="73E70F66" w14:textId="7CAC56E4" w:rsidR="00A723DD" w:rsidRPr="00742219" w:rsidRDefault="00A723DD"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0.</w:t>
            </w:r>
            <w:r w:rsidR="00FA3A32" w:rsidRPr="00742219">
              <w:rPr>
                <w:sz w:val="20"/>
                <w:szCs w:val="20"/>
              </w:rPr>
              <w:t>95</w:t>
            </w:r>
          </w:p>
        </w:tc>
      </w:tr>
      <w:tr w:rsidR="00A723DD" w:rsidRPr="00037CED" w14:paraId="09A71629" w14:textId="77777777" w:rsidTr="00742219">
        <w:trPr>
          <w:trHeight w:val="628"/>
        </w:trPr>
        <w:tc>
          <w:tcPr>
            <w:cnfStyle w:val="001000000000" w:firstRow="0" w:lastRow="0" w:firstColumn="1" w:lastColumn="0" w:oddVBand="0" w:evenVBand="0" w:oddHBand="0" w:evenHBand="0" w:firstRowFirstColumn="0" w:firstRowLastColumn="0" w:lastRowFirstColumn="0" w:lastRowLastColumn="0"/>
            <w:tcW w:w="2552" w:type="dxa"/>
            <w:hideMark/>
          </w:tcPr>
          <w:p w14:paraId="6C8BFA59" w14:textId="1A43F975" w:rsidR="00A723DD" w:rsidRPr="00742219" w:rsidRDefault="00A723DD" w:rsidP="00A723DD">
            <w:pPr>
              <w:rPr>
                <w:sz w:val="20"/>
                <w:szCs w:val="20"/>
              </w:rPr>
            </w:pPr>
            <w:r w:rsidRPr="00742219">
              <w:rPr>
                <w:sz w:val="20"/>
                <w:szCs w:val="20"/>
              </w:rPr>
              <w:t xml:space="preserve">Day post treatment of </w:t>
            </w:r>
            <w:proofErr w:type="spellStart"/>
            <w:r w:rsidRPr="00742219">
              <w:rPr>
                <w:sz w:val="20"/>
                <w:szCs w:val="20"/>
              </w:rPr>
              <w:t>Hb</w:t>
            </w:r>
            <w:proofErr w:type="spellEnd"/>
            <w:r w:rsidRPr="00742219">
              <w:rPr>
                <w:sz w:val="20"/>
                <w:szCs w:val="20"/>
              </w:rPr>
              <w:t xml:space="preserve"> Nadir, Day (Median, </w:t>
            </w:r>
            <w:proofErr w:type="spellStart"/>
            <w:r w:rsidRPr="00742219">
              <w:rPr>
                <w:sz w:val="20"/>
                <w:szCs w:val="20"/>
              </w:rPr>
              <w:t>IQR</w:t>
            </w:r>
            <w:proofErr w:type="spellEnd"/>
            <w:r w:rsidRPr="00742219">
              <w:rPr>
                <w:sz w:val="20"/>
                <w:szCs w:val="20"/>
              </w:rPr>
              <w:t>)</w:t>
            </w:r>
          </w:p>
        </w:tc>
        <w:tc>
          <w:tcPr>
            <w:tcW w:w="1843" w:type="dxa"/>
            <w:hideMark/>
          </w:tcPr>
          <w:p w14:paraId="06E141D5" w14:textId="2E9748FD" w:rsidR="00A723DD" w:rsidRPr="00742219" w:rsidRDefault="0043196F"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15</w:t>
            </w:r>
          </w:p>
          <w:p w14:paraId="7118B93C" w14:textId="3A6C66F0"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w:t>
            </w:r>
            <w:r w:rsidR="00D529AB" w:rsidRPr="00742219">
              <w:rPr>
                <w:sz w:val="20"/>
                <w:szCs w:val="20"/>
              </w:rPr>
              <w:t>8</w:t>
            </w:r>
            <w:r w:rsidR="0043196F" w:rsidRPr="00742219">
              <w:rPr>
                <w:sz w:val="20"/>
                <w:szCs w:val="20"/>
              </w:rPr>
              <w:t>-15</w:t>
            </w:r>
            <w:r w:rsidRPr="00742219">
              <w:rPr>
                <w:sz w:val="20"/>
                <w:szCs w:val="20"/>
              </w:rPr>
              <w:t>)</w:t>
            </w:r>
          </w:p>
        </w:tc>
        <w:tc>
          <w:tcPr>
            <w:tcW w:w="2126" w:type="dxa"/>
            <w:hideMark/>
          </w:tcPr>
          <w:p w14:paraId="545B6F21" w14:textId="6BB5DCED" w:rsidR="00A723DD" w:rsidRPr="00742219" w:rsidRDefault="00EF1E4C"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8</w:t>
            </w:r>
          </w:p>
          <w:p w14:paraId="4A60314D" w14:textId="26CE3F95" w:rsidR="00A723DD" w:rsidRPr="00742219" w:rsidRDefault="00A723DD"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w:t>
            </w:r>
            <w:r w:rsidR="00D529AB" w:rsidRPr="00742219">
              <w:rPr>
                <w:sz w:val="20"/>
                <w:szCs w:val="20"/>
              </w:rPr>
              <w:t>7</w:t>
            </w:r>
            <w:r w:rsidR="002C6441" w:rsidRPr="00742219">
              <w:rPr>
                <w:sz w:val="20"/>
                <w:szCs w:val="20"/>
              </w:rPr>
              <w:t>-</w:t>
            </w:r>
            <w:r w:rsidR="00D529AB" w:rsidRPr="00742219">
              <w:rPr>
                <w:sz w:val="20"/>
                <w:szCs w:val="20"/>
              </w:rPr>
              <w:t>16</w:t>
            </w:r>
            <w:r w:rsidRPr="00742219">
              <w:rPr>
                <w:sz w:val="20"/>
                <w:szCs w:val="20"/>
              </w:rPr>
              <w:t>)</w:t>
            </w:r>
          </w:p>
        </w:tc>
        <w:tc>
          <w:tcPr>
            <w:tcW w:w="993" w:type="dxa"/>
            <w:hideMark/>
          </w:tcPr>
          <w:p w14:paraId="67502BA4" w14:textId="516A08CD" w:rsidR="00A723DD" w:rsidRPr="00742219" w:rsidRDefault="002C6441" w:rsidP="00A723DD">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0.</w:t>
            </w:r>
            <w:r w:rsidR="00D529AB" w:rsidRPr="00742219">
              <w:rPr>
                <w:sz w:val="20"/>
                <w:szCs w:val="20"/>
              </w:rPr>
              <w:t>38</w:t>
            </w:r>
          </w:p>
        </w:tc>
      </w:tr>
      <w:tr w:rsidR="00E90F29" w:rsidRPr="00037CED" w14:paraId="7CD5A42A" w14:textId="77777777" w:rsidTr="00742219">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2552" w:type="dxa"/>
          </w:tcPr>
          <w:p w14:paraId="08F09958" w14:textId="6756CC26" w:rsidR="00E90F29" w:rsidRPr="00742219" w:rsidRDefault="00E90F29" w:rsidP="00A723DD">
            <w:pPr>
              <w:rPr>
                <w:sz w:val="20"/>
                <w:szCs w:val="20"/>
              </w:rPr>
            </w:pPr>
            <w:r w:rsidRPr="00742219">
              <w:rPr>
                <w:sz w:val="20"/>
                <w:szCs w:val="20"/>
              </w:rPr>
              <w:t xml:space="preserve">Day post treatment of return to baseline </w:t>
            </w:r>
            <w:proofErr w:type="spellStart"/>
            <w:r w:rsidRPr="00742219">
              <w:rPr>
                <w:sz w:val="20"/>
                <w:szCs w:val="20"/>
              </w:rPr>
              <w:t>Hb</w:t>
            </w:r>
            <w:proofErr w:type="spellEnd"/>
            <w:r w:rsidRPr="00742219">
              <w:rPr>
                <w:sz w:val="20"/>
                <w:szCs w:val="20"/>
              </w:rPr>
              <w:t xml:space="preserve">, Day (Median, </w:t>
            </w:r>
            <w:proofErr w:type="spellStart"/>
            <w:r w:rsidRPr="00742219">
              <w:rPr>
                <w:sz w:val="20"/>
                <w:szCs w:val="20"/>
              </w:rPr>
              <w:t>IQR</w:t>
            </w:r>
            <w:proofErr w:type="spellEnd"/>
            <w:r w:rsidRPr="00742219">
              <w:rPr>
                <w:sz w:val="20"/>
                <w:szCs w:val="20"/>
              </w:rPr>
              <w:t>)</w:t>
            </w:r>
          </w:p>
        </w:tc>
        <w:tc>
          <w:tcPr>
            <w:tcW w:w="1843" w:type="dxa"/>
          </w:tcPr>
          <w:p w14:paraId="22DEE38E" w14:textId="77777777" w:rsidR="00E90F29" w:rsidRPr="00742219" w:rsidRDefault="00E90F29"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21</w:t>
            </w:r>
          </w:p>
          <w:p w14:paraId="11376C02" w14:textId="5763737A" w:rsidR="00E90F29" w:rsidRPr="00742219" w:rsidRDefault="00E90F29"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(18-33)</w:t>
            </w:r>
          </w:p>
        </w:tc>
        <w:tc>
          <w:tcPr>
            <w:tcW w:w="2126" w:type="dxa"/>
          </w:tcPr>
          <w:p w14:paraId="303814CB" w14:textId="77777777" w:rsidR="00E90F29" w:rsidRPr="00742219" w:rsidRDefault="00E90F29"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20</w:t>
            </w:r>
          </w:p>
          <w:p w14:paraId="1637548F" w14:textId="1375AA7D" w:rsidR="00E90F29" w:rsidRPr="00742219" w:rsidRDefault="00E90F29"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(18-25)</w:t>
            </w:r>
          </w:p>
        </w:tc>
        <w:tc>
          <w:tcPr>
            <w:tcW w:w="993" w:type="dxa"/>
          </w:tcPr>
          <w:p w14:paraId="63B39E88" w14:textId="4A549640" w:rsidR="00E90F29" w:rsidRPr="00742219" w:rsidRDefault="00E90F29" w:rsidP="00A723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0.57</w:t>
            </w:r>
          </w:p>
        </w:tc>
      </w:tr>
    </w:tbl>
    <w:p w14:paraId="1EF3A457" w14:textId="03F45CD9" w:rsidR="00804F45" w:rsidRPr="00037CED" w:rsidRDefault="00804F45">
      <w:pPr>
        <w:rPr>
          <w:sz w:val="16"/>
          <w:szCs w:val="16"/>
        </w:rPr>
      </w:pPr>
    </w:p>
    <w:p w14:paraId="1BE4CCEB" w14:textId="77777777" w:rsidR="00742219" w:rsidRDefault="00742219" w:rsidP="00742219">
      <w:proofErr w:type="gramStart"/>
      <w:r>
        <w:t>n</w:t>
      </w:r>
      <w:proofErr w:type="gramEnd"/>
      <w:r>
        <w:t xml:space="preserve">, number of participants; SD, standard deviation; </w:t>
      </w:r>
      <w:proofErr w:type="spellStart"/>
      <w:r>
        <w:t>IQR</w:t>
      </w:r>
      <w:proofErr w:type="spellEnd"/>
      <w:r>
        <w:t>, interquartile range.</w:t>
      </w:r>
    </w:p>
    <w:p w14:paraId="33960F17" w14:textId="77777777" w:rsidR="00742219" w:rsidRDefault="00742219" w:rsidP="00742219">
      <w:proofErr w:type="gramStart"/>
      <w:r>
        <w:t>a</w:t>
      </w:r>
      <w:proofErr w:type="gramEnd"/>
      <w:r>
        <w:t>: calculated by Mann-Whitney test.</w:t>
      </w:r>
    </w:p>
    <w:p w14:paraId="509AAFFF" w14:textId="55DB5FFE" w:rsidR="00804F45" w:rsidRDefault="00804F45"/>
    <w:p w14:paraId="34BF4D9D" w14:textId="77777777" w:rsidR="00742219" w:rsidRDefault="00742219">
      <w:pPr>
        <w:rPr>
          <w:b/>
          <w:bCs/>
        </w:rPr>
      </w:pPr>
      <w:r>
        <w:rPr>
          <w:b/>
          <w:bCs/>
        </w:rPr>
        <w:br w:type="page"/>
      </w:r>
    </w:p>
    <w:p w14:paraId="2A69AEC8" w14:textId="0841BBE0" w:rsidR="00037CED" w:rsidRPr="00D21CDC" w:rsidRDefault="00CA100E" w:rsidP="00037CED">
      <w:pPr>
        <w:rPr>
          <w:b/>
          <w:bCs/>
        </w:rPr>
      </w:pPr>
      <w:r>
        <w:rPr>
          <w:b/>
          <w:bCs/>
        </w:rPr>
        <w:t xml:space="preserve">Additional file 1: Table </w:t>
      </w:r>
      <w:proofErr w:type="spellStart"/>
      <w:r>
        <w:rPr>
          <w:b/>
          <w:bCs/>
        </w:rPr>
        <w:t>S</w:t>
      </w:r>
      <w:r w:rsidR="005A2F1F">
        <w:rPr>
          <w:b/>
          <w:bCs/>
        </w:rPr>
        <w:t>4</w:t>
      </w:r>
      <w:proofErr w:type="spellEnd"/>
      <w:r w:rsidR="00037CED" w:rsidRPr="00D21CDC">
        <w:rPr>
          <w:b/>
          <w:bCs/>
        </w:rPr>
        <w:t>. Effect of age on the haemoglobin parameters in</w:t>
      </w:r>
      <w:r w:rsidR="005941DD">
        <w:rPr>
          <w:b/>
          <w:bCs/>
        </w:rPr>
        <w:t xml:space="preserve"> all participants inoculated with </w:t>
      </w:r>
      <w:r w:rsidR="005941DD" w:rsidRPr="00B61FFB">
        <w:rPr>
          <w:b/>
          <w:bCs/>
          <w:i/>
        </w:rPr>
        <w:t>P. falciparum</w:t>
      </w:r>
      <w:r w:rsidR="005941DD">
        <w:rPr>
          <w:b/>
          <w:bCs/>
        </w:rPr>
        <w:t xml:space="preserve"> </w:t>
      </w:r>
    </w:p>
    <w:p w14:paraId="33630174" w14:textId="77777777" w:rsidR="00037CED" w:rsidRDefault="00037CED" w:rsidP="00037CED"/>
    <w:tbl>
      <w:tblPr>
        <w:tblStyle w:val="ListTable6Colorful"/>
        <w:tblW w:w="9105" w:type="dxa"/>
        <w:tblLook w:val="04A0" w:firstRow="1" w:lastRow="0" w:firstColumn="1" w:lastColumn="0" w:noHBand="0" w:noVBand="1"/>
      </w:tblPr>
      <w:tblGrid>
        <w:gridCol w:w="1985"/>
        <w:gridCol w:w="1740"/>
        <w:gridCol w:w="1740"/>
        <w:gridCol w:w="1820"/>
        <w:gridCol w:w="1820"/>
      </w:tblGrid>
      <w:tr w:rsidR="00037CED" w:rsidRPr="00A20FB3" w14:paraId="34ED2291" w14:textId="77777777" w:rsidTr="007422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hideMark/>
          </w:tcPr>
          <w:p w14:paraId="783B8DF6" w14:textId="02091CE2" w:rsidR="00037CED" w:rsidRPr="00742219" w:rsidRDefault="00037CED" w:rsidP="005A2F1F">
            <w:pPr>
              <w:rPr>
                <w:b w:val="0"/>
                <w:bCs w:val="0"/>
                <w:sz w:val="20"/>
                <w:szCs w:val="20"/>
              </w:rPr>
            </w:pPr>
            <w:r w:rsidRPr="00742219">
              <w:rPr>
                <w:sz w:val="20"/>
                <w:szCs w:val="20"/>
              </w:rPr>
              <w:t xml:space="preserve">Pf </w:t>
            </w:r>
            <w:proofErr w:type="spellStart"/>
            <w:r w:rsidRPr="00742219">
              <w:rPr>
                <w:sz w:val="20"/>
                <w:szCs w:val="20"/>
              </w:rPr>
              <w:t>3D7</w:t>
            </w:r>
            <w:proofErr w:type="spellEnd"/>
            <w:r w:rsidR="00342ED9" w:rsidRPr="00742219">
              <w:rPr>
                <w:sz w:val="20"/>
                <w:szCs w:val="20"/>
              </w:rPr>
              <w:t xml:space="preserve"> (n=254)</w:t>
            </w:r>
          </w:p>
          <w:p w14:paraId="1FC219DE" w14:textId="00AA55D7" w:rsidR="00037CED" w:rsidRPr="00742219" w:rsidRDefault="00037CED" w:rsidP="005A2F1F">
            <w:pPr>
              <w:rPr>
                <w:b w:val="0"/>
                <w:bCs w:val="0"/>
                <w:sz w:val="20"/>
                <w:szCs w:val="20"/>
              </w:rPr>
            </w:pPr>
          </w:p>
        </w:tc>
        <w:tc>
          <w:tcPr>
            <w:tcW w:w="7120" w:type="dxa"/>
            <w:gridSpan w:val="4"/>
            <w:hideMark/>
          </w:tcPr>
          <w:p w14:paraId="74672B18" w14:textId="43603C33" w:rsidR="00037CED" w:rsidRPr="00742219" w:rsidRDefault="00037CED" w:rsidP="00342ED9">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742219">
              <w:rPr>
                <w:sz w:val="20"/>
                <w:szCs w:val="20"/>
              </w:rPr>
              <w:t>Ages</w:t>
            </w:r>
            <w:r w:rsidR="00742219">
              <w:rPr>
                <w:sz w:val="20"/>
                <w:szCs w:val="20"/>
              </w:rPr>
              <w:t xml:space="preserve"> (years)</w:t>
            </w:r>
          </w:p>
        </w:tc>
      </w:tr>
      <w:tr w:rsidR="00037CED" w:rsidRPr="00A20FB3" w14:paraId="3CBBD816" w14:textId="77777777" w:rsidTr="00742219">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1985" w:type="dxa"/>
            <w:hideMark/>
          </w:tcPr>
          <w:p w14:paraId="0853EF6B" w14:textId="77777777" w:rsidR="00037CED" w:rsidRPr="00742219" w:rsidRDefault="00037CED" w:rsidP="005A2F1F">
            <w:pPr>
              <w:rPr>
                <w:b w:val="0"/>
                <w:bCs w:val="0"/>
                <w:sz w:val="20"/>
                <w:szCs w:val="20"/>
              </w:rPr>
            </w:pPr>
          </w:p>
        </w:tc>
        <w:tc>
          <w:tcPr>
            <w:tcW w:w="1740" w:type="dxa"/>
            <w:hideMark/>
          </w:tcPr>
          <w:p w14:paraId="17148E13" w14:textId="34970A0C" w:rsidR="00037CED" w:rsidRPr="00742219" w:rsidRDefault="00037CED"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742219">
              <w:rPr>
                <w:b/>
                <w:bCs/>
                <w:sz w:val="20"/>
                <w:szCs w:val="20"/>
              </w:rPr>
              <w:t>18-24 (n=1</w:t>
            </w:r>
            <w:r w:rsidR="009B49B5" w:rsidRPr="00742219">
              <w:rPr>
                <w:b/>
                <w:bCs/>
                <w:sz w:val="20"/>
                <w:szCs w:val="20"/>
              </w:rPr>
              <w:t>43</w:t>
            </w:r>
            <w:r w:rsidRPr="00742219">
              <w:rPr>
                <w:b/>
                <w:bCs/>
                <w:sz w:val="20"/>
                <w:szCs w:val="20"/>
              </w:rPr>
              <w:t>)</w:t>
            </w:r>
          </w:p>
        </w:tc>
        <w:tc>
          <w:tcPr>
            <w:tcW w:w="1740" w:type="dxa"/>
            <w:hideMark/>
          </w:tcPr>
          <w:p w14:paraId="0A9B3D35" w14:textId="1900A594" w:rsidR="00037CED" w:rsidRPr="00742219" w:rsidRDefault="00037CED"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742219">
              <w:rPr>
                <w:b/>
                <w:bCs/>
                <w:sz w:val="20"/>
                <w:szCs w:val="20"/>
              </w:rPr>
              <w:t>25-34 (n=</w:t>
            </w:r>
            <w:r w:rsidR="009B49B5" w:rsidRPr="00742219">
              <w:rPr>
                <w:b/>
                <w:bCs/>
                <w:sz w:val="20"/>
                <w:szCs w:val="20"/>
              </w:rPr>
              <w:t>102</w:t>
            </w:r>
            <w:r w:rsidRPr="00742219">
              <w:rPr>
                <w:b/>
                <w:bCs/>
                <w:sz w:val="20"/>
                <w:szCs w:val="20"/>
              </w:rPr>
              <w:t>)</w:t>
            </w:r>
          </w:p>
        </w:tc>
        <w:tc>
          <w:tcPr>
            <w:tcW w:w="1820" w:type="dxa"/>
            <w:hideMark/>
          </w:tcPr>
          <w:p w14:paraId="0087C69E" w14:textId="77777777" w:rsidR="00037CED" w:rsidRPr="00742219" w:rsidRDefault="00037CED"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742219">
              <w:rPr>
                <w:b/>
                <w:bCs/>
                <w:sz w:val="20"/>
                <w:szCs w:val="20"/>
              </w:rPr>
              <w:t>35+ (n=24)</w:t>
            </w:r>
          </w:p>
        </w:tc>
        <w:tc>
          <w:tcPr>
            <w:tcW w:w="1820" w:type="dxa"/>
            <w:hideMark/>
          </w:tcPr>
          <w:p w14:paraId="73DB3CE3" w14:textId="559370E7" w:rsidR="00037CED" w:rsidRPr="00742219" w:rsidRDefault="00037CED"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742219">
              <w:rPr>
                <w:b/>
                <w:bCs/>
                <w:sz w:val="20"/>
                <w:szCs w:val="20"/>
              </w:rPr>
              <w:t>P-value</w:t>
            </w:r>
            <w:r w:rsidR="0021384A" w:rsidRPr="00742219">
              <w:rPr>
                <w:b/>
                <w:bCs/>
                <w:sz w:val="20"/>
                <w:szCs w:val="20"/>
              </w:rPr>
              <w:t xml:space="preserve"> </w:t>
            </w:r>
            <w:r w:rsidR="0021384A" w:rsidRPr="00742219">
              <w:rPr>
                <w:b/>
                <w:bCs/>
                <w:sz w:val="20"/>
                <w:szCs w:val="20"/>
                <w:vertAlign w:val="superscript"/>
              </w:rPr>
              <w:t>a</w:t>
            </w:r>
          </w:p>
        </w:tc>
      </w:tr>
      <w:tr w:rsidR="00037CED" w:rsidRPr="00A20FB3" w14:paraId="6A34101A" w14:textId="77777777" w:rsidTr="00742219">
        <w:tc>
          <w:tcPr>
            <w:cnfStyle w:val="001000000000" w:firstRow="0" w:lastRow="0" w:firstColumn="1" w:lastColumn="0" w:oddVBand="0" w:evenVBand="0" w:oddHBand="0" w:evenHBand="0" w:firstRowFirstColumn="0" w:firstRowLastColumn="0" w:lastRowFirstColumn="0" w:lastRowLastColumn="0"/>
            <w:tcW w:w="1985" w:type="dxa"/>
            <w:hideMark/>
          </w:tcPr>
          <w:p w14:paraId="0D5DA088" w14:textId="53B4C6B8" w:rsidR="00037CED" w:rsidRPr="00742219" w:rsidRDefault="006E1444" w:rsidP="005A2F1F">
            <w:pPr>
              <w:rPr>
                <w:b w:val="0"/>
                <w:bCs w:val="0"/>
                <w:sz w:val="20"/>
                <w:szCs w:val="20"/>
              </w:rPr>
            </w:pPr>
            <w:r w:rsidRPr="00742219">
              <w:rPr>
                <w:sz w:val="20"/>
                <w:szCs w:val="20"/>
              </w:rPr>
              <w:t xml:space="preserve">Nadir </w:t>
            </w:r>
            <w:proofErr w:type="spellStart"/>
            <w:r w:rsidRPr="00742219">
              <w:rPr>
                <w:sz w:val="20"/>
                <w:szCs w:val="20"/>
              </w:rPr>
              <w:t>Hb</w:t>
            </w:r>
            <w:proofErr w:type="spellEnd"/>
            <w:r w:rsidRPr="00742219">
              <w:rPr>
                <w:sz w:val="20"/>
                <w:szCs w:val="20"/>
              </w:rPr>
              <w:t>, g/L</w:t>
            </w:r>
            <w:r w:rsidRPr="00742219">
              <w:rPr>
                <w:sz w:val="20"/>
                <w:szCs w:val="20"/>
              </w:rPr>
              <w:br/>
              <w:t xml:space="preserve">(Median, </w:t>
            </w:r>
            <w:proofErr w:type="spellStart"/>
            <w:r w:rsidRPr="00742219">
              <w:rPr>
                <w:sz w:val="20"/>
                <w:szCs w:val="20"/>
              </w:rPr>
              <w:t>IQR</w:t>
            </w:r>
            <w:proofErr w:type="spellEnd"/>
            <w:r w:rsidRPr="00742219">
              <w:rPr>
                <w:sz w:val="20"/>
                <w:szCs w:val="20"/>
              </w:rPr>
              <w:t>)</w:t>
            </w:r>
          </w:p>
        </w:tc>
        <w:tc>
          <w:tcPr>
            <w:tcW w:w="1740" w:type="dxa"/>
            <w:hideMark/>
          </w:tcPr>
          <w:p w14:paraId="500836D5" w14:textId="77777777" w:rsidR="00037CED"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133</w:t>
            </w:r>
          </w:p>
          <w:p w14:paraId="5EAD9E2D" w14:textId="458E7DFB" w:rsidR="009B49B5"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(125-141)</w:t>
            </w:r>
          </w:p>
        </w:tc>
        <w:tc>
          <w:tcPr>
            <w:tcW w:w="1740" w:type="dxa"/>
            <w:hideMark/>
          </w:tcPr>
          <w:p w14:paraId="5848C4E8" w14:textId="77777777" w:rsidR="00037CED"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130</w:t>
            </w:r>
          </w:p>
          <w:p w14:paraId="400125E0" w14:textId="7A5C901C" w:rsidR="009B49B5"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(120-139)</w:t>
            </w:r>
          </w:p>
        </w:tc>
        <w:tc>
          <w:tcPr>
            <w:tcW w:w="1820" w:type="dxa"/>
            <w:hideMark/>
          </w:tcPr>
          <w:p w14:paraId="09CC38C3" w14:textId="77777777" w:rsidR="00037CED"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134</w:t>
            </w:r>
          </w:p>
          <w:p w14:paraId="14C8879C" w14:textId="4C938E7A" w:rsidR="009B49B5"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(127-139)</w:t>
            </w:r>
          </w:p>
        </w:tc>
        <w:tc>
          <w:tcPr>
            <w:tcW w:w="1820" w:type="dxa"/>
            <w:hideMark/>
          </w:tcPr>
          <w:p w14:paraId="6C072C1C" w14:textId="72CDAD65" w:rsidR="00037CED"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0.09</w:t>
            </w:r>
          </w:p>
        </w:tc>
      </w:tr>
      <w:tr w:rsidR="00037CED" w:rsidRPr="00A20FB3" w14:paraId="2CC02F49" w14:textId="77777777" w:rsidTr="00742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hideMark/>
          </w:tcPr>
          <w:p w14:paraId="6A5A9EDE" w14:textId="20866254" w:rsidR="00037CED" w:rsidRPr="00742219" w:rsidRDefault="006E1444" w:rsidP="005A2F1F">
            <w:pPr>
              <w:rPr>
                <w:b w:val="0"/>
                <w:bCs w:val="0"/>
                <w:sz w:val="20"/>
                <w:szCs w:val="20"/>
              </w:rPr>
            </w:pPr>
            <w:proofErr w:type="spellStart"/>
            <w:r w:rsidRPr="00742219">
              <w:rPr>
                <w:sz w:val="20"/>
                <w:szCs w:val="20"/>
              </w:rPr>
              <w:t>Hb</w:t>
            </w:r>
            <w:proofErr w:type="spellEnd"/>
            <w:r w:rsidRPr="00742219">
              <w:rPr>
                <w:sz w:val="20"/>
                <w:szCs w:val="20"/>
              </w:rPr>
              <w:t xml:space="preserve"> Fractional Fall, %</w:t>
            </w:r>
            <w:r w:rsidRPr="00742219">
              <w:rPr>
                <w:sz w:val="20"/>
                <w:szCs w:val="20"/>
              </w:rPr>
              <w:br/>
              <w:t xml:space="preserve">(Median, </w:t>
            </w:r>
            <w:proofErr w:type="spellStart"/>
            <w:r w:rsidRPr="00742219">
              <w:rPr>
                <w:sz w:val="20"/>
                <w:szCs w:val="20"/>
              </w:rPr>
              <w:t>IQR</w:t>
            </w:r>
            <w:proofErr w:type="spellEnd"/>
            <w:r w:rsidRPr="00742219">
              <w:rPr>
                <w:sz w:val="20"/>
                <w:szCs w:val="20"/>
              </w:rPr>
              <w:t>)</w:t>
            </w:r>
          </w:p>
        </w:tc>
        <w:tc>
          <w:tcPr>
            <w:tcW w:w="1740" w:type="dxa"/>
            <w:hideMark/>
          </w:tcPr>
          <w:p w14:paraId="118454E3" w14:textId="77777777" w:rsidR="00037CED"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10.2</w:t>
            </w:r>
          </w:p>
          <w:p w14:paraId="2064FB73" w14:textId="0567B1C1" w:rsidR="009B49B5"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(7.9-13.3)</w:t>
            </w:r>
          </w:p>
        </w:tc>
        <w:tc>
          <w:tcPr>
            <w:tcW w:w="1740" w:type="dxa"/>
            <w:hideMark/>
          </w:tcPr>
          <w:p w14:paraId="6E1D619B" w14:textId="68B15245" w:rsidR="00037CED"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11.0</w:t>
            </w:r>
          </w:p>
          <w:p w14:paraId="2C38A50C" w14:textId="3A2B8212" w:rsidR="009B49B5"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(8.2-14.4)</w:t>
            </w:r>
          </w:p>
        </w:tc>
        <w:tc>
          <w:tcPr>
            <w:tcW w:w="1820" w:type="dxa"/>
            <w:hideMark/>
          </w:tcPr>
          <w:p w14:paraId="7F6E35E2" w14:textId="77777777" w:rsidR="00037CED"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10.4</w:t>
            </w:r>
          </w:p>
          <w:p w14:paraId="40DF7680" w14:textId="7EFDD890" w:rsidR="009B49B5"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(6.0-12.8)</w:t>
            </w:r>
          </w:p>
        </w:tc>
        <w:tc>
          <w:tcPr>
            <w:tcW w:w="1820" w:type="dxa"/>
            <w:hideMark/>
          </w:tcPr>
          <w:p w14:paraId="57D1F566" w14:textId="3EDB524A" w:rsidR="00037CED"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0.15</w:t>
            </w:r>
          </w:p>
        </w:tc>
      </w:tr>
      <w:tr w:rsidR="00037CED" w:rsidRPr="00A20FB3" w14:paraId="499EA5A5" w14:textId="77777777" w:rsidTr="00742219">
        <w:tc>
          <w:tcPr>
            <w:cnfStyle w:val="001000000000" w:firstRow="0" w:lastRow="0" w:firstColumn="1" w:lastColumn="0" w:oddVBand="0" w:evenVBand="0" w:oddHBand="0" w:evenHBand="0" w:firstRowFirstColumn="0" w:firstRowLastColumn="0" w:lastRowFirstColumn="0" w:lastRowLastColumn="0"/>
            <w:tcW w:w="1985" w:type="dxa"/>
            <w:hideMark/>
          </w:tcPr>
          <w:p w14:paraId="63E2C634" w14:textId="4106544D" w:rsidR="00037CED" w:rsidRPr="00742219" w:rsidRDefault="006E1444" w:rsidP="005A2F1F">
            <w:pPr>
              <w:rPr>
                <w:b w:val="0"/>
                <w:bCs w:val="0"/>
                <w:sz w:val="20"/>
                <w:szCs w:val="20"/>
              </w:rPr>
            </w:pPr>
            <w:r w:rsidRPr="00742219">
              <w:rPr>
                <w:sz w:val="20"/>
                <w:szCs w:val="20"/>
              </w:rPr>
              <w:t xml:space="preserve">Day post treatment of </w:t>
            </w:r>
            <w:proofErr w:type="spellStart"/>
            <w:r w:rsidRPr="00742219">
              <w:rPr>
                <w:sz w:val="20"/>
                <w:szCs w:val="20"/>
              </w:rPr>
              <w:t>Hb</w:t>
            </w:r>
            <w:proofErr w:type="spellEnd"/>
            <w:r w:rsidRPr="00742219">
              <w:rPr>
                <w:sz w:val="20"/>
                <w:szCs w:val="20"/>
              </w:rPr>
              <w:t xml:space="preserve"> Nadir, Day (Median, </w:t>
            </w:r>
            <w:proofErr w:type="spellStart"/>
            <w:r w:rsidRPr="00742219">
              <w:rPr>
                <w:sz w:val="20"/>
                <w:szCs w:val="20"/>
              </w:rPr>
              <w:t>IQR</w:t>
            </w:r>
            <w:proofErr w:type="spellEnd"/>
            <w:r w:rsidRPr="00742219">
              <w:rPr>
                <w:sz w:val="20"/>
                <w:szCs w:val="20"/>
              </w:rPr>
              <w:t>)</w:t>
            </w:r>
          </w:p>
        </w:tc>
        <w:tc>
          <w:tcPr>
            <w:tcW w:w="1740" w:type="dxa"/>
            <w:hideMark/>
          </w:tcPr>
          <w:p w14:paraId="2D1CF1D8" w14:textId="77777777" w:rsidR="00037CED"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14</w:t>
            </w:r>
          </w:p>
          <w:p w14:paraId="190775E5" w14:textId="629251FE" w:rsidR="009B49B5"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(5-21)</w:t>
            </w:r>
          </w:p>
        </w:tc>
        <w:tc>
          <w:tcPr>
            <w:tcW w:w="1740" w:type="dxa"/>
            <w:hideMark/>
          </w:tcPr>
          <w:p w14:paraId="62E88D82" w14:textId="77777777" w:rsidR="00037CED"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10</w:t>
            </w:r>
          </w:p>
          <w:p w14:paraId="6CF715C9" w14:textId="3DFB253F" w:rsidR="009B49B5"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(5-20)</w:t>
            </w:r>
          </w:p>
        </w:tc>
        <w:tc>
          <w:tcPr>
            <w:tcW w:w="1820" w:type="dxa"/>
            <w:hideMark/>
          </w:tcPr>
          <w:p w14:paraId="21DA92A9" w14:textId="77777777" w:rsidR="00037CED"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14</w:t>
            </w:r>
          </w:p>
          <w:p w14:paraId="01957695" w14:textId="01F5D153" w:rsidR="009B49B5"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(7-20)</w:t>
            </w:r>
          </w:p>
        </w:tc>
        <w:tc>
          <w:tcPr>
            <w:tcW w:w="1820" w:type="dxa"/>
            <w:hideMark/>
          </w:tcPr>
          <w:p w14:paraId="5DF2E095" w14:textId="5B4803B4" w:rsidR="00037CED" w:rsidRPr="00742219" w:rsidRDefault="009B49B5"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0.16</w:t>
            </w:r>
          </w:p>
        </w:tc>
      </w:tr>
      <w:tr w:rsidR="00037CED" w:rsidRPr="00A20FB3" w14:paraId="6352A411" w14:textId="77777777" w:rsidTr="00742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hideMark/>
          </w:tcPr>
          <w:p w14:paraId="6645975C" w14:textId="6F80C4A1" w:rsidR="00037CED" w:rsidRPr="00742219" w:rsidRDefault="00037CED" w:rsidP="005A2F1F">
            <w:pPr>
              <w:rPr>
                <w:b w:val="0"/>
                <w:bCs w:val="0"/>
                <w:sz w:val="20"/>
                <w:szCs w:val="20"/>
              </w:rPr>
            </w:pPr>
            <w:r w:rsidRPr="00742219">
              <w:rPr>
                <w:sz w:val="20"/>
                <w:szCs w:val="20"/>
              </w:rPr>
              <w:t xml:space="preserve">Day post treatment of </w:t>
            </w:r>
            <w:proofErr w:type="spellStart"/>
            <w:r w:rsidRPr="00742219">
              <w:rPr>
                <w:sz w:val="20"/>
                <w:szCs w:val="20"/>
              </w:rPr>
              <w:t>Hb</w:t>
            </w:r>
            <w:proofErr w:type="spellEnd"/>
            <w:r w:rsidRPr="00742219">
              <w:rPr>
                <w:sz w:val="20"/>
                <w:szCs w:val="20"/>
              </w:rPr>
              <w:t xml:space="preserve"> Return</w:t>
            </w:r>
            <w:r w:rsidR="006E1444" w:rsidRPr="00742219">
              <w:rPr>
                <w:sz w:val="20"/>
                <w:szCs w:val="20"/>
              </w:rPr>
              <w:t>, Day</w:t>
            </w:r>
            <w:r w:rsidRPr="00742219">
              <w:rPr>
                <w:sz w:val="20"/>
                <w:szCs w:val="20"/>
              </w:rPr>
              <w:t xml:space="preserve"> (median, </w:t>
            </w:r>
            <w:proofErr w:type="spellStart"/>
            <w:r w:rsidRPr="00742219">
              <w:rPr>
                <w:sz w:val="20"/>
                <w:szCs w:val="20"/>
              </w:rPr>
              <w:t>IQR</w:t>
            </w:r>
            <w:proofErr w:type="spellEnd"/>
            <w:r w:rsidRPr="00742219">
              <w:rPr>
                <w:sz w:val="20"/>
                <w:szCs w:val="20"/>
              </w:rPr>
              <w:t xml:space="preserve">) </w:t>
            </w:r>
          </w:p>
        </w:tc>
        <w:tc>
          <w:tcPr>
            <w:tcW w:w="1740" w:type="dxa"/>
            <w:hideMark/>
          </w:tcPr>
          <w:p w14:paraId="577A507C" w14:textId="77777777" w:rsidR="00037CED"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28</w:t>
            </w:r>
          </w:p>
          <w:p w14:paraId="42E00ACA" w14:textId="5AFF4FBF" w:rsidR="009B49B5"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(22-36)</w:t>
            </w:r>
          </w:p>
        </w:tc>
        <w:tc>
          <w:tcPr>
            <w:tcW w:w="1740" w:type="dxa"/>
            <w:hideMark/>
          </w:tcPr>
          <w:p w14:paraId="13BC4C71" w14:textId="77777777" w:rsidR="00037CED"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28</w:t>
            </w:r>
          </w:p>
          <w:p w14:paraId="4052D17E" w14:textId="6E212530" w:rsidR="009B49B5"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(22-36)</w:t>
            </w:r>
          </w:p>
        </w:tc>
        <w:tc>
          <w:tcPr>
            <w:tcW w:w="1820" w:type="dxa"/>
            <w:hideMark/>
          </w:tcPr>
          <w:p w14:paraId="0FAB7AF5" w14:textId="77777777" w:rsidR="00037CED"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33</w:t>
            </w:r>
          </w:p>
          <w:p w14:paraId="3C81A615" w14:textId="178D843C" w:rsidR="009B49B5"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(27-43)</w:t>
            </w:r>
          </w:p>
        </w:tc>
        <w:tc>
          <w:tcPr>
            <w:tcW w:w="1820" w:type="dxa"/>
            <w:hideMark/>
          </w:tcPr>
          <w:p w14:paraId="54CD4EBE" w14:textId="5C7D59A3" w:rsidR="00037CED" w:rsidRPr="00742219" w:rsidRDefault="009B49B5"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0.30+</w:t>
            </w:r>
          </w:p>
        </w:tc>
      </w:tr>
    </w:tbl>
    <w:p w14:paraId="7A87EF02" w14:textId="77777777" w:rsidR="00742219" w:rsidRDefault="00742219">
      <w:proofErr w:type="gramStart"/>
      <w:r>
        <w:t>n</w:t>
      </w:r>
      <w:proofErr w:type="gramEnd"/>
      <w:r>
        <w:t xml:space="preserve">, number of participants; </w:t>
      </w:r>
      <w:proofErr w:type="spellStart"/>
      <w:r>
        <w:t>IQR</w:t>
      </w:r>
      <w:proofErr w:type="spellEnd"/>
      <w:r>
        <w:t>,</w:t>
      </w:r>
      <w:r w:rsidR="003A36B5">
        <w:t xml:space="preserve"> interquartile range</w:t>
      </w:r>
      <w:r>
        <w:t>.</w:t>
      </w:r>
    </w:p>
    <w:p w14:paraId="1F6768D9" w14:textId="710991A7" w:rsidR="00804F45" w:rsidRDefault="00742219">
      <w:proofErr w:type="gramStart"/>
      <w:r>
        <w:t>a</w:t>
      </w:r>
      <w:proofErr w:type="gramEnd"/>
      <w:r>
        <w:t>:</w:t>
      </w:r>
      <w:r w:rsidR="0021384A">
        <w:t xml:space="preserve"> </w:t>
      </w:r>
      <w:r>
        <w:t xml:space="preserve">calculated by </w:t>
      </w:r>
      <w:proofErr w:type="spellStart"/>
      <w:r>
        <w:t>Kruskal</w:t>
      </w:r>
      <w:proofErr w:type="spellEnd"/>
      <w:r>
        <w:t>-Wallis test</w:t>
      </w:r>
    </w:p>
    <w:p w14:paraId="4A1379C2" w14:textId="5E03E52E" w:rsidR="00804F45" w:rsidRDefault="00804F45"/>
    <w:p w14:paraId="567BEFD9" w14:textId="77777777" w:rsidR="002B4245" w:rsidRDefault="002B4245"/>
    <w:p w14:paraId="10D2A429" w14:textId="77777777" w:rsidR="00742219" w:rsidRDefault="00742219" w:rsidP="00037CED">
      <w:pPr>
        <w:rPr>
          <w:b/>
          <w:bCs/>
        </w:rPr>
      </w:pPr>
    </w:p>
    <w:p w14:paraId="57A85362" w14:textId="60E7420E" w:rsidR="00037CED" w:rsidRPr="00D21CDC" w:rsidRDefault="00CA100E" w:rsidP="00037CED">
      <w:pPr>
        <w:rPr>
          <w:b/>
          <w:bCs/>
        </w:rPr>
      </w:pPr>
      <w:r>
        <w:rPr>
          <w:b/>
          <w:bCs/>
        </w:rPr>
        <w:t xml:space="preserve">Additional file 1: Table </w:t>
      </w:r>
      <w:proofErr w:type="spellStart"/>
      <w:r>
        <w:rPr>
          <w:b/>
          <w:bCs/>
        </w:rPr>
        <w:t>S</w:t>
      </w:r>
      <w:r w:rsidR="002B4245">
        <w:rPr>
          <w:b/>
          <w:bCs/>
        </w:rPr>
        <w:t>5</w:t>
      </w:r>
      <w:proofErr w:type="spellEnd"/>
      <w:r w:rsidR="00037CED" w:rsidRPr="00D21CDC">
        <w:rPr>
          <w:b/>
          <w:bCs/>
        </w:rPr>
        <w:t>. Effect of age on the haemoglobin parameters in</w:t>
      </w:r>
      <w:r w:rsidR="005941DD">
        <w:rPr>
          <w:b/>
          <w:bCs/>
        </w:rPr>
        <w:t xml:space="preserve"> participants inoculated with</w:t>
      </w:r>
      <w:r w:rsidR="00037CED" w:rsidRPr="00D21CDC">
        <w:rPr>
          <w:b/>
          <w:bCs/>
        </w:rPr>
        <w:t xml:space="preserve"> </w:t>
      </w:r>
      <w:r w:rsidR="00037CED" w:rsidRPr="002C6441">
        <w:rPr>
          <w:b/>
          <w:bCs/>
          <w:i/>
          <w:iCs/>
        </w:rPr>
        <w:t>P</w:t>
      </w:r>
      <w:r w:rsidR="002C6441" w:rsidRPr="002C6441">
        <w:rPr>
          <w:b/>
          <w:bCs/>
          <w:i/>
          <w:iCs/>
        </w:rPr>
        <w:t>. vivax</w:t>
      </w:r>
    </w:p>
    <w:p w14:paraId="6F93CC63" w14:textId="77777777" w:rsidR="00037CED" w:rsidRDefault="00037CED" w:rsidP="00037CED"/>
    <w:tbl>
      <w:tblPr>
        <w:tblStyle w:val="ListTable6Colorful"/>
        <w:tblW w:w="7040" w:type="dxa"/>
        <w:tblLook w:val="04A0" w:firstRow="1" w:lastRow="0" w:firstColumn="1" w:lastColumn="0" w:noHBand="0" w:noVBand="1"/>
      </w:tblPr>
      <w:tblGrid>
        <w:gridCol w:w="1985"/>
        <w:gridCol w:w="1745"/>
        <w:gridCol w:w="1745"/>
        <w:gridCol w:w="1565"/>
      </w:tblGrid>
      <w:tr w:rsidR="00037CED" w:rsidRPr="00A20FB3" w14:paraId="192508A1" w14:textId="77777777" w:rsidTr="00742219">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985" w:type="dxa"/>
            <w:hideMark/>
          </w:tcPr>
          <w:p w14:paraId="7FF4CBE3" w14:textId="045FCB60" w:rsidR="00037CED" w:rsidRPr="00742219" w:rsidRDefault="00037CED" w:rsidP="005A2F1F">
            <w:pPr>
              <w:rPr>
                <w:b w:val="0"/>
                <w:bCs w:val="0"/>
                <w:sz w:val="20"/>
                <w:szCs w:val="20"/>
              </w:rPr>
            </w:pPr>
            <w:r w:rsidRPr="00742219">
              <w:rPr>
                <w:i/>
                <w:iCs/>
                <w:sz w:val="20"/>
                <w:szCs w:val="20"/>
              </w:rPr>
              <w:t>P</w:t>
            </w:r>
            <w:r w:rsidR="002C6441" w:rsidRPr="00742219">
              <w:rPr>
                <w:i/>
                <w:iCs/>
                <w:sz w:val="20"/>
                <w:szCs w:val="20"/>
              </w:rPr>
              <w:t>. vivax</w:t>
            </w:r>
            <w:r w:rsidR="002C6441" w:rsidRPr="00742219">
              <w:rPr>
                <w:sz w:val="20"/>
                <w:szCs w:val="20"/>
              </w:rPr>
              <w:t xml:space="preserve"> </w:t>
            </w:r>
            <w:r w:rsidR="00342ED9" w:rsidRPr="00742219">
              <w:rPr>
                <w:sz w:val="20"/>
                <w:szCs w:val="20"/>
              </w:rPr>
              <w:t xml:space="preserve"> (n=46)</w:t>
            </w:r>
          </w:p>
        </w:tc>
        <w:tc>
          <w:tcPr>
            <w:tcW w:w="5055" w:type="dxa"/>
            <w:gridSpan w:val="3"/>
            <w:hideMark/>
          </w:tcPr>
          <w:p w14:paraId="6D3EB14F" w14:textId="38D8CEC9" w:rsidR="00037CED" w:rsidRPr="00742219" w:rsidRDefault="00037CED" w:rsidP="00342ED9">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742219">
              <w:rPr>
                <w:sz w:val="20"/>
                <w:szCs w:val="20"/>
              </w:rPr>
              <w:t>Ages</w:t>
            </w:r>
            <w:r w:rsidR="00742219">
              <w:rPr>
                <w:sz w:val="20"/>
                <w:szCs w:val="20"/>
              </w:rPr>
              <w:t xml:space="preserve"> (years)</w:t>
            </w:r>
          </w:p>
        </w:tc>
      </w:tr>
      <w:tr w:rsidR="00037CED" w:rsidRPr="00A20FB3" w14:paraId="0E5A6B29" w14:textId="77777777" w:rsidTr="0074221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985" w:type="dxa"/>
            <w:hideMark/>
          </w:tcPr>
          <w:p w14:paraId="3CC8D5BD" w14:textId="77777777" w:rsidR="00037CED" w:rsidRPr="00742219" w:rsidRDefault="00037CED" w:rsidP="005A2F1F">
            <w:pPr>
              <w:rPr>
                <w:b w:val="0"/>
                <w:bCs w:val="0"/>
                <w:sz w:val="20"/>
                <w:szCs w:val="20"/>
              </w:rPr>
            </w:pPr>
          </w:p>
        </w:tc>
        <w:tc>
          <w:tcPr>
            <w:tcW w:w="1745" w:type="dxa"/>
            <w:hideMark/>
          </w:tcPr>
          <w:p w14:paraId="7FBC97E9" w14:textId="77777777" w:rsidR="00037CED" w:rsidRPr="00742219" w:rsidRDefault="00037CED"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742219">
              <w:rPr>
                <w:b/>
                <w:bCs/>
                <w:sz w:val="20"/>
                <w:szCs w:val="20"/>
              </w:rPr>
              <w:t>18-24 (n=25)</w:t>
            </w:r>
          </w:p>
        </w:tc>
        <w:tc>
          <w:tcPr>
            <w:tcW w:w="1745" w:type="dxa"/>
            <w:hideMark/>
          </w:tcPr>
          <w:p w14:paraId="011CC733" w14:textId="77777777" w:rsidR="00037CED" w:rsidRPr="00742219" w:rsidRDefault="00037CED"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742219">
              <w:rPr>
                <w:b/>
                <w:bCs/>
                <w:sz w:val="20"/>
                <w:szCs w:val="20"/>
              </w:rPr>
              <w:t>25+ (n=21)</w:t>
            </w:r>
          </w:p>
        </w:tc>
        <w:tc>
          <w:tcPr>
            <w:tcW w:w="1565" w:type="dxa"/>
            <w:hideMark/>
          </w:tcPr>
          <w:p w14:paraId="4812A540" w14:textId="014D1D5D" w:rsidR="00037CED" w:rsidRPr="00742219" w:rsidRDefault="00037CED"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742219">
              <w:rPr>
                <w:b/>
                <w:bCs/>
                <w:sz w:val="20"/>
                <w:szCs w:val="20"/>
              </w:rPr>
              <w:t>P-value</w:t>
            </w:r>
            <w:r w:rsidR="0021384A" w:rsidRPr="00742219">
              <w:rPr>
                <w:b/>
                <w:bCs/>
                <w:sz w:val="20"/>
                <w:szCs w:val="20"/>
              </w:rPr>
              <w:t xml:space="preserve"> </w:t>
            </w:r>
            <w:r w:rsidR="0021384A" w:rsidRPr="00742219">
              <w:rPr>
                <w:b/>
                <w:bCs/>
                <w:sz w:val="20"/>
                <w:szCs w:val="20"/>
                <w:vertAlign w:val="superscript"/>
              </w:rPr>
              <w:t>a</w:t>
            </w:r>
          </w:p>
        </w:tc>
      </w:tr>
      <w:tr w:rsidR="006E1444" w:rsidRPr="00A20FB3" w14:paraId="2FEEE59F" w14:textId="77777777" w:rsidTr="00742219">
        <w:trPr>
          <w:trHeight w:val="556"/>
        </w:trPr>
        <w:tc>
          <w:tcPr>
            <w:cnfStyle w:val="001000000000" w:firstRow="0" w:lastRow="0" w:firstColumn="1" w:lastColumn="0" w:oddVBand="0" w:evenVBand="0" w:oddHBand="0" w:evenHBand="0" w:firstRowFirstColumn="0" w:firstRowLastColumn="0" w:lastRowFirstColumn="0" w:lastRowLastColumn="0"/>
            <w:tcW w:w="1985" w:type="dxa"/>
            <w:hideMark/>
          </w:tcPr>
          <w:p w14:paraId="3DCDB9D8" w14:textId="749BC7DD" w:rsidR="006E1444" w:rsidRPr="00742219" w:rsidRDefault="006E1444" w:rsidP="006E1444">
            <w:pPr>
              <w:rPr>
                <w:b w:val="0"/>
                <w:bCs w:val="0"/>
                <w:sz w:val="20"/>
                <w:szCs w:val="20"/>
              </w:rPr>
            </w:pPr>
            <w:r w:rsidRPr="00742219">
              <w:rPr>
                <w:sz w:val="20"/>
                <w:szCs w:val="20"/>
              </w:rPr>
              <w:t xml:space="preserve">Nadir </w:t>
            </w:r>
            <w:proofErr w:type="spellStart"/>
            <w:r w:rsidRPr="00742219">
              <w:rPr>
                <w:sz w:val="20"/>
                <w:szCs w:val="20"/>
              </w:rPr>
              <w:t>Hb</w:t>
            </w:r>
            <w:proofErr w:type="spellEnd"/>
            <w:r w:rsidRPr="00742219">
              <w:rPr>
                <w:sz w:val="20"/>
                <w:szCs w:val="20"/>
              </w:rPr>
              <w:t>, g/L</w:t>
            </w:r>
            <w:r w:rsidRPr="00742219">
              <w:rPr>
                <w:sz w:val="20"/>
                <w:szCs w:val="20"/>
              </w:rPr>
              <w:br/>
              <w:t xml:space="preserve">(Median, </w:t>
            </w:r>
            <w:proofErr w:type="spellStart"/>
            <w:r w:rsidRPr="00742219">
              <w:rPr>
                <w:sz w:val="20"/>
                <w:szCs w:val="20"/>
              </w:rPr>
              <w:t>IQR</w:t>
            </w:r>
            <w:proofErr w:type="spellEnd"/>
            <w:r w:rsidRPr="00742219">
              <w:rPr>
                <w:sz w:val="20"/>
                <w:szCs w:val="20"/>
              </w:rPr>
              <w:t>)</w:t>
            </w:r>
          </w:p>
        </w:tc>
        <w:tc>
          <w:tcPr>
            <w:tcW w:w="1745" w:type="dxa"/>
            <w:hideMark/>
          </w:tcPr>
          <w:p w14:paraId="185F64EB" w14:textId="77777777"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135</w:t>
            </w:r>
          </w:p>
          <w:p w14:paraId="1EAF4FDC" w14:textId="77777777"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(125-141)</w:t>
            </w:r>
          </w:p>
        </w:tc>
        <w:tc>
          <w:tcPr>
            <w:tcW w:w="1745" w:type="dxa"/>
            <w:hideMark/>
          </w:tcPr>
          <w:p w14:paraId="46975F26" w14:textId="77777777"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124</w:t>
            </w:r>
          </w:p>
          <w:p w14:paraId="3829FF6F" w14:textId="77777777"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(120-135)</w:t>
            </w:r>
          </w:p>
        </w:tc>
        <w:tc>
          <w:tcPr>
            <w:tcW w:w="1565" w:type="dxa"/>
            <w:hideMark/>
          </w:tcPr>
          <w:p w14:paraId="3E391BDE" w14:textId="77777777"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0.07</w:t>
            </w:r>
          </w:p>
        </w:tc>
      </w:tr>
      <w:tr w:rsidR="006E1444" w:rsidRPr="00A20FB3" w14:paraId="7DE54EBB" w14:textId="77777777" w:rsidTr="00742219">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985" w:type="dxa"/>
            <w:hideMark/>
          </w:tcPr>
          <w:p w14:paraId="7AEBD3A8" w14:textId="5CF34DB4" w:rsidR="006E1444" w:rsidRPr="00742219" w:rsidRDefault="006E1444" w:rsidP="006E1444">
            <w:pPr>
              <w:rPr>
                <w:b w:val="0"/>
                <w:bCs w:val="0"/>
                <w:sz w:val="20"/>
                <w:szCs w:val="20"/>
              </w:rPr>
            </w:pPr>
            <w:proofErr w:type="spellStart"/>
            <w:r w:rsidRPr="00742219">
              <w:rPr>
                <w:sz w:val="20"/>
                <w:szCs w:val="20"/>
              </w:rPr>
              <w:t>Hb</w:t>
            </w:r>
            <w:proofErr w:type="spellEnd"/>
            <w:r w:rsidRPr="00742219">
              <w:rPr>
                <w:sz w:val="20"/>
                <w:szCs w:val="20"/>
              </w:rPr>
              <w:t xml:space="preserve"> Fractional Fall, %</w:t>
            </w:r>
            <w:r w:rsidRPr="00742219">
              <w:rPr>
                <w:sz w:val="20"/>
                <w:szCs w:val="20"/>
              </w:rPr>
              <w:br/>
              <w:t xml:space="preserve">(Median, </w:t>
            </w:r>
            <w:proofErr w:type="spellStart"/>
            <w:r w:rsidRPr="00742219">
              <w:rPr>
                <w:sz w:val="20"/>
                <w:szCs w:val="20"/>
              </w:rPr>
              <w:t>IQR</w:t>
            </w:r>
            <w:proofErr w:type="spellEnd"/>
            <w:r w:rsidRPr="00742219">
              <w:rPr>
                <w:sz w:val="20"/>
                <w:szCs w:val="20"/>
              </w:rPr>
              <w:t>)</w:t>
            </w:r>
          </w:p>
        </w:tc>
        <w:tc>
          <w:tcPr>
            <w:tcW w:w="1745" w:type="dxa"/>
            <w:hideMark/>
          </w:tcPr>
          <w:p w14:paraId="4423DE80" w14:textId="1D6BB66B"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10.5</w:t>
            </w:r>
          </w:p>
          <w:p w14:paraId="2F1BA1C1" w14:textId="4C6FB9EA"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(8.5-14.0)</w:t>
            </w:r>
          </w:p>
        </w:tc>
        <w:tc>
          <w:tcPr>
            <w:tcW w:w="1745" w:type="dxa"/>
            <w:hideMark/>
          </w:tcPr>
          <w:p w14:paraId="52192701" w14:textId="74835598"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13.6</w:t>
            </w:r>
          </w:p>
          <w:p w14:paraId="29FA2C8D" w14:textId="6407D5B4"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(10.8-14.6)</w:t>
            </w:r>
          </w:p>
        </w:tc>
        <w:tc>
          <w:tcPr>
            <w:tcW w:w="1565" w:type="dxa"/>
            <w:hideMark/>
          </w:tcPr>
          <w:p w14:paraId="7D8BF93B" w14:textId="77777777"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0.09</w:t>
            </w:r>
          </w:p>
        </w:tc>
      </w:tr>
      <w:tr w:rsidR="006E1444" w:rsidRPr="00A20FB3" w14:paraId="5617B0AF" w14:textId="77777777" w:rsidTr="00742219">
        <w:trPr>
          <w:trHeight w:val="556"/>
        </w:trPr>
        <w:tc>
          <w:tcPr>
            <w:cnfStyle w:val="001000000000" w:firstRow="0" w:lastRow="0" w:firstColumn="1" w:lastColumn="0" w:oddVBand="0" w:evenVBand="0" w:oddHBand="0" w:evenHBand="0" w:firstRowFirstColumn="0" w:firstRowLastColumn="0" w:lastRowFirstColumn="0" w:lastRowLastColumn="0"/>
            <w:tcW w:w="1985" w:type="dxa"/>
            <w:hideMark/>
          </w:tcPr>
          <w:p w14:paraId="610A5757" w14:textId="7326BDEB" w:rsidR="006E1444" w:rsidRPr="00742219" w:rsidRDefault="006E1444" w:rsidP="006E1444">
            <w:pPr>
              <w:rPr>
                <w:b w:val="0"/>
                <w:bCs w:val="0"/>
                <w:sz w:val="20"/>
                <w:szCs w:val="20"/>
              </w:rPr>
            </w:pPr>
            <w:r w:rsidRPr="00742219">
              <w:rPr>
                <w:sz w:val="20"/>
                <w:szCs w:val="20"/>
              </w:rPr>
              <w:t xml:space="preserve">Day post treatment of </w:t>
            </w:r>
            <w:proofErr w:type="spellStart"/>
            <w:r w:rsidRPr="00742219">
              <w:rPr>
                <w:sz w:val="20"/>
                <w:szCs w:val="20"/>
              </w:rPr>
              <w:t>Hb</w:t>
            </w:r>
            <w:proofErr w:type="spellEnd"/>
            <w:r w:rsidRPr="00742219">
              <w:rPr>
                <w:sz w:val="20"/>
                <w:szCs w:val="20"/>
              </w:rPr>
              <w:t xml:space="preserve"> Nadir, Day (Median, </w:t>
            </w:r>
            <w:proofErr w:type="spellStart"/>
            <w:r w:rsidRPr="00742219">
              <w:rPr>
                <w:sz w:val="20"/>
                <w:szCs w:val="20"/>
              </w:rPr>
              <w:t>IQR</w:t>
            </w:r>
            <w:proofErr w:type="spellEnd"/>
            <w:r w:rsidRPr="00742219">
              <w:rPr>
                <w:sz w:val="20"/>
                <w:szCs w:val="20"/>
              </w:rPr>
              <w:t>)</w:t>
            </w:r>
          </w:p>
        </w:tc>
        <w:tc>
          <w:tcPr>
            <w:tcW w:w="1745" w:type="dxa"/>
            <w:hideMark/>
          </w:tcPr>
          <w:p w14:paraId="64C584BD" w14:textId="4841ECB4"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8</w:t>
            </w:r>
          </w:p>
          <w:p w14:paraId="0882223A" w14:textId="5E8708F7"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(7-15)</w:t>
            </w:r>
          </w:p>
        </w:tc>
        <w:tc>
          <w:tcPr>
            <w:tcW w:w="1745" w:type="dxa"/>
            <w:hideMark/>
          </w:tcPr>
          <w:p w14:paraId="0367BD34" w14:textId="7D6FC903"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8</w:t>
            </w:r>
          </w:p>
          <w:p w14:paraId="3DD214DC" w14:textId="6A087D7A"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(5-16)</w:t>
            </w:r>
          </w:p>
        </w:tc>
        <w:tc>
          <w:tcPr>
            <w:tcW w:w="1565" w:type="dxa"/>
            <w:hideMark/>
          </w:tcPr>
          <w:p w14:paraId="3F7712C4" w14:textId="62C290C7"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0.56</w:t>
            </w:r>
          </w:p>
        </w:tc>
      </w:tr>
      <w:tr w:rsidR="006E1444" w:rsidRPr="00A20FB3" w14:paraId="31931426" w14:textId="77777777" w:rsidTr="00742219">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985" w:type="dxa"/>
            <w:hideMark/>
          </w:tcPr>
          <w:p w14:paraId="65E20E5A" w14:textId="268E1E23" w:rsidR="006E1444" w:rsidRPr="00742219" w:rsidRDefault="006E1444" w:rsidP="006E1444">
            <w:pPr>
              <w:rPr>
                <w:b w:val="0"/>
                <w:bCs w:val="0"/>
                <w:sz w:val="20"/>
                <w:szCs w:val="20"/>
              </w:rPr>
            </w:pPr>
            <w:r w:rsidRPr="00742219">
              <w:rPr>
                <w:sz w:val="20"/>
                <w:szCs w:val="20"/>
              </w:rPr>
              <w:t xml:space="preserve">Day post treatment of </w:t>
            </w:r>
            <w:proofErr w:type="spellStart"/>
            <w:r w:rsidRPr="00742219">
              <w:rPr>
                <w:sz w:val="20"/>
                <w:szCs w:val="20"/>
              </w:rPr>
              <w:t>Hb</w:t>
            </w:r>
            <w:proofErr w:type="spellEnd"/>
            <w:r w:rsidRPr="00742219">
              <w:rPr>
                <w:sz w:val="20"/>
                <w:szCs w:val="20"/>
              </w:rPr>
              <w:t xml:space="preserve"> Return, Day (median, </w:t>
            </w:r>
            <w:proofErr w:type="spellStart"/>
            <w:r w:rsidRPr="00742219">
              <w:rPr>
                <w:sz w:val="20"/>
                <w:szCs w:val="20"/>
              </w:rPr>
              <w:t>IQR</w:t>
            </w:r>
            <w:proofErr w:type="spellEnd"/>
            <w:r w:rsidRPr="00742219">
              <w:rPr>
                <w:sz w:val="20"/>
                <w:szCs w:val="20"/>
              </w:rPr>
              <w:t xml:space="preserve">) </w:t>
            </w:r>
          </w:p>
        </w:tc>
        <w:tc>
          <w:tcPr>
            <w:tcW w:w="1745" w:type="dxa"/>
            <w:hideMark/>
          </w:tcPr>
          <w:p w14:paraId="2C4D784D" w14:textId="77777777"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20</w:t>
            </w:r>
          </w:p>
          <w:p w14:paraId="330CE123" w14:textId="77777777"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(18-21)</w:t>
            </w:r>
          </w:p>
        </w:tc>
        <w:tc>
          <w:tcPr>
            <w:tcW w:w="1745" w:type="dxa"/>
            <w:hideMark/>
          </w:tcPr>
          <w:p w14:paraId="1025DA47" w14:textId="77777777"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19</w:t>
            </w:r>
          </w:p>
          <w:p w14:paraId="1733921D" w14:textId="77777777"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(16-27)</w:t>
            </w:r>
          </w:p>
        </w:tc>
        <w:tc>
          <w:tcPr>
            <w:tcW w:w="1565" w:type="dxa"/>
            <w:hideMark/>
          </w:tcPr>
          <w:p w14:paraId="30791E7B" w14:textId="77777777"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0.43</w:t>
            </w:r>
          </w:p>
        </w:tc>
      </w:tr>
    </w:tbl>
    <w:p w14:paraId="575DFC75" w14:textId="77777777" w:rsidR="00742219" w:rsidRDefault="00742219" w:rsidP="0021384A">
      <w:proofErr w:type="gramStart"/>
      <w:r>
        <w:t>n</w:t>
      </w:r>
      <w:proofErr w:type="gramEnd"/>
      <w:r>
        <w:t xml:space="preserve">, number of participants; </w:t>
      </w:r>
      <w:proofErr w:type="spellStart"/>
      <w:r>
        <w:t>IQR</w:t>
      </w:r>
      <w:proofErr w:type="spellEnd"/>
      <w:r>
        <w:t>,</w:t>
      </w:r>
      <w:r w:rsidR="003A36B5">
        <w:t xml:space="preserve"> interquartile range</w:t>
      </w:r>
      <w:r>
        <w:t>.</w:t>
      </w:r>
    </w:p>
    <w:p w14:paraId="4E44B0C4" w14:textId="6EAA6C3B" w:rsidR="0021384A" w:rsidRDefault="00742219" w:rsidP="0021384A">
      <w:proofErr w:type="gramStart"/>
      <w:r>
        <w:t>a</w:t>
      </w:r>
      <w:proofErr w:type="gramEnd"/>
      <w:r>
        <w:t>: calculated by</w:t>
      </w:r>
      <w:r w:rsidR="0021384A">
        <w:t xml:space="preserve"> Mann-Whitney test </w:t>
      </w:r>
    </w:p>
    <w:p w14:paraId="351D9B12" w14:textId="77777777" w:rsidR="00742219" w:rsidRDefault="00742219" w:rsidP="00037CED">
      <w:pPr>
        <w:rPr>
          <w:b/>
          <w:bCs/>
        </w:rPr>
      </w:pPr>
    </w:p>
    <w:p w14:paraId="09C31100" w14:textId="77777777" w:rsidR="00742219" w:rsidRDefault="00742219">
      <w:pPr>
        <w:rPr>
          <w:b/>
          <w:bCs/>
        </w:rPr>
      </w:pPr>
      <w:r>
        <w:rPr>
          <w:b/>
          <w:bCs/>
        </w:rPr>
        <w:br w:type="page"/>
      </w:r>
    </w:p>
    <w:p w14:paraId="7D398727" w14:textId="399FF1B3" w:rsidR="00037CED" w:rsidRPr="00D21CDC" w:rsidRDefault="00CA100E" w:rsidP="00037CED">
      <w:pPr>
        <w:rPr>
          <w:b/>
          <w:bCs/>
        </w:rPr>
      </w:pPr>
      <w:r>
        <w:rPr>
          <w:b/>
          <w:bCs/>
        </w:rPr>
        <w:t xml:space="preserve">Additional file 1: Table </w:t>
      </w:r>
      <w:proofErr w:type="spellStart"/>
      <w:r>
        <w:rPr>
          <w:b/>
          <w:bCs/>
        </w:rPr>
        <w:t>S</w:t>
      </w:r>
      <w:r w:rsidR="002B4245">
        <w:rPr>
          <w:b/>
          <w:bCs/>
        </w:rPr>
        <w:t>6</w:t>
      </w:r>
      <w:proofErr w:type="spellEnd"/>
      <w:r w:rsidR="00037CED" w:rsidRPr="00D21CDC">
        <w:rPr>
          <w:b/>
          <w:bCs/>
        </w:rPr>
        <w:t xml:space="preserve">. Effect of Day of Treatment on the haemoglobin parameters in </w:t>
      </w:r>
      <w:r w:rsidR="005941DD">
        <w:rPr>
          <w:b/>
          <w:bCs/>
        </w:rPr>
        <w:t xml:space="preserve">participants inoculated with </w:t>
      </w:r>
      <w:proofErr w:type="spellStart"/>
      <w:r w:rsidR="00037CED" w:rsidRPr="00D21CDC">
        <w:rPr>
          <w:b/>
          <w:bCs/>
        </w:rPr>
        <w:t>Pf3D7</w:t>
      </w:r>
      <w:proofErr w:type="spellEnd"/>
    </w:p>
    <w:p w14:paraId="2302CBFF" w14:textId="77777777" w:rsidR="00037CED" w:rsidRDefault="00037CED" w:rsidP="00037CED"/>
    <w:tbl>
      <w:tblPr>
        <w:tblStyle w:val="ListTable6Colorful"/>
        <w:tblW w:w="7260" w:type="dxa"/>
        <w:tblLook w:val="04A0" w:firstRow="1" w:lastRow="0" w:firstColumn="1" w:lastColumn="0" w:noHBand="0" w:noVBand="1"/>
      </w:tblPr>
      <w:tblGrid>
        <w:gridCol w:w="2640"/>
        <w:gridCol w:w="1649"/>
        <w:gridCol w:w="1489"/>
        <w:gridCol w:w="1482"/>
      </w:tblGrid>
      <w:tr w:rsidR="00037CED" w:rsidRPr="00A20FB3" w14:paraId="51D0FD55" w14:textId="77777777" w:rsidTr="00342E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hideMark/>
          </w:tcPr>
          <w:p w14:paraId="3D58AD9C" w14:textId="0F2B08DF" w:rsidR="00037CED" w:rsidRPr="00742219" w:rsidRDefault="00037CED" w:rsidP="005A2F1F">
            <w:pPr>
              <w:rPr>
                <w:b w:val="0"/>
                <w:bCs w:val="0"/>
                <w:sz w:val="20"/>
                <w:szCs w:val="20"/>
              </w:rPr>
            </w:pPr>
            <w:r w:rsidRPr="00742219">
              <w:rPr>
                <w:sz w:val="20"/>
                <w:szCs w:val="20"/>
              </w:rPr>
              <w:t xml:space="preserve">Pf </w:t>
            </w:r>
            <w:proofErr w:type="spellStart"/>
            <w:r w:rsidRPr="00742219">
              <w:rPr>
                <w:sz w:val="20"/>
                <w:szCs w:val="20"/>
              </w:rPr>
              <w:t>3D7</w:t>
            </w:r>
            <w:proofErr w:type="spellEnd"/>
            <w:r w:rsidR="00342ED9" w:rsidRPr="00742219">
              <w:rPr>
                <w:sz w:val="20"/>
                <w:szCs w:val="20"/>
              </w:rPr>
              <w:t xml:space="preserve"> (n=254) </w:t>
            </w:r>
          </w:p>
          <w:p w14:paraId="0E090773" w14:textId="76A5F99F" w:rsidR="00037CED" w:rsidRPr="00742219" w:rsidRDefault="00037CED" w:rsidP="005A2F1F">
            <w:pPr>
              <w:rPr>
                <w:b w:val="0"/>
                <w:bCs w:val="0"/>
                <w:sz w:val="20"/>
                <w:szCs w:val="20"/>
              </w:rPr>
            </w:pPr>
          </w:p>
        </w:tc>
        <w:tc>
          <w:tcPr>
            <w:tcW w:w="5325" w:type="dxa"/>
            <w:gridSpan w:val="3"/>
            <w:hideMark/>
          </w:tcPr>
          <w:p w14:paraId="0B6F8F16" w14:textId="5C27F786" w:rsidR="00037CED" w:rsidRPr="00742219" w:rsidRDefault="00037CED" w:rsidP="00342ED9">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742219">
              <w:rPr>
                <w:sz w:val="20"/>
                <w:szCs w:val="20"/>
              </w:rPr>
              <w:t>Day of Treatment</w:t>
            </w:r>
          </w:p>
        </w:tc>
      </w:tr>
      <w:tr w:rsidR="00037CED" w:rsidRPr="00A20FB3" w14:paraId="55587388" w14:textId="77777777" w:rsidTr="00342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938483" w14:textId="77777777" w:rsidR="00037CED" w:rsidRPr="00742219" w:rsidRDefault="00037CED" w:rsidP="005A2F1F">
            <w:pPr>
              <w:rPr>
                <w:b w:val="0"/>
                <w:bCs w:val="0"/>
                <w:sz w:val="20"/>
                <w:szCs w:val="20"/>
              </w:rPr>
            </w:pPr>
          </w:p>
        </w:tc>
        <w:tc>
          <w:tcPr>
            <w:tcW w:w="1934" w:type="dxa"/>
            <w:hideMark/>
          </w:tcPr>
          <w:p w14:paraId="0B4F7F3E" w14:textId="77777777" w:rsidR="00037CED" w:rsidRPr="00742219" w:rsidRDefault="00037CED"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742219">
              <w:rPr>
                <w:b/>
                <w:bCs/>
                <w:sz w:val="20"/>
                <w:szCs w:val="20"/>
              </w:rPr>
              <w:t>7 (n=74)</w:t>
            </w:r>
          </w:p>
        </w:tc>
        <w:tc>
          <w:tcPr>
            <w:tcW w:w="1696" w:type="dxa"/>
            <w:hideMark/>
          </w:tcPr>
          <w:p w14:paraId="03D12559" w14:textId="77777777" w:rsidR="00037CED" w:rsidRPr="00742219" w:rsidRDefault="00037CED"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742219">
              <w:rPr>
                <w:b/>
                <w:bCs/>
                <w:sz w:val="20"/>
                <w:szCs w:val="20"/>
              </w:rPr>
              <w:t>8 (n=180)</w:t>
            </w:r>
          </w:p>
        </w:tc>
        <w:tc>
          <w:tcPr>
            <w:tcW w:w="1695" w:type="dxa"/>
            <w:hideMark/>
          </w:tcPr>
          <w:p w14:paraId="0992872D" w14:textId="383EA330" w:rsidR="00037CED" w:rsidRPr="00742219" w:rsidRDefault="00037CED"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742219">
              <w:rPr>
                <w:b/>
                <w:bCs/>
                <w:sz w:val="20"/>
                <w:szCs w:val="20"/>
              </w:rPr>
              <w:t>P-value</w:t>
            </w:r>
            <w:r w:rsidR="0021384A" w:rsidRPr="00742219">
              <w:rPr>
                <w:b/>
                <w:bCs/>
                <w:sz w:val="20"/>
                <w:szCs w:val="20"/>
              </w:rPr>
              <w:t xml:space="preserve"> </w:t>
            </w:r>
            <w:r w:rsidR="0021384A" w:rsidRPr="00742219">
              <w:rPr>
                <w:b/>
                <w:bCs/>
                <w:sz w:val="20"/>
                <w:szCs w:val="20"/>
                <w:vertAlign w:val="superscript"/>
              </w:rPr>
              <w:t>a</w:t>
            </w:r>
          </w:p>
        </w:tc>
      </w:tr>
      <w:tr w:rsidR="002B4808" w:rsidRPr="00A20FB3" w14:paraId="6A1A58E3" w14:textId="77777777" w:rsidTr="00342ED9">
        <w:tc>
          <w:tcPr>
            <w:cnfStyle w:val="001000000000" w:firstRow="0" w:lastRow="0" w:firstColumn="1" w:lastColumn="0" w:oddVBand="0" w:evenVBand="0" w:oddHBand="0" w:evenHBand="0" w:firstRowFirstColumn="0" w:firstRowLastColumn="0" w:lastRowFirstColumn="0" w:lastRowLastColumn="0"/>
            <w:tcW w:w="0" w:type="auto"/>
          </w:tcPr>
          <w:p w14:paraId="7776224D" w14:textId="669BFB39" w:rsidR="002B4808" w:rsidRPr="00742219" w:rsidRDefault="00B42D44" w:rsidP="005A2F1F">
            <w:pPr>
              <w:rPr>
                <w:b w:val="0"/>
                <w:bCs w:val="0"/>
                <w:sz w:val="20"/>
                <w:szCs w:val="20"/>
              </w:rPr>
            </w:pPr>
            <w:proofErr w:type="spellStart"/>
            <w:r w:rsidRPr="00742219">
              <w:rPr>
                <w:sz w:val="20"/>
                <w:szCs w:val="20"/>
              </w:rPr>
              <w:t>PP</w:t>
            </w:r>
            <w:r w:rsidRPr="00742219">
              <w:rPr>
                <w:sz w:val="20"/>
                <w:szCs w:val="20"/>
                <w:vertAlign w:val="subscript"/>
              </w:rPr>
              <w:t>Pre</w:t>
            </w:r>
            <w:proofErr w:type="spellEnd"/>
            <w:r w:rsidRPr="00742219">
              <w:rPr>
                <w:sz w:val="20"/>
                <w:szCs w:val="20"/>
              </w:rPr>
              <w:t xml:space="preserve">, Parasites/mL (Median, </w:t>
            </w:r>
            <w:proofErr w:type="spellStart"/>
            <w:r w:rsidRPr="00742219">
              <w:rPr>
                <w:sz w:val="20"/>
                <w:szCs w:val="20"/>
              </w:rPr>
              <w:t>IQR</w:t>
            </w:r>
            <w:proofErr w:type="spellEnd"/>
            <w:r w:rsidRPr="00742219">
              <w:rPr>
                <w:sz w:val="20"/>
                <w:szCs w:val="20"/>
              </w:rPr>
              <w:t>)</w:t>
            </w:r>
          </w:p>
        </w:tc>
        <w:tc>
          <w:tcPr>
            <w:tcW w:w="1934" w:type="dxa"/>
          </w:tcPr>
          <w:p w14:paraId="0C64DBC4" w14:textId="77777777" w:rsidR="002B4808" w:rsidRPr="00742219" w:rsidRDefault="00286D60" w:rsidP="00342ED9">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7,329</w:t>
            </w:r>
          </w:p>
          <w:p w14:paraId="0A0ECB3A" w14:textId="14677CE4" w:rsidR="00286D60" w:rsidRPr="00742219" w:rsidRDefault="00286D60" w:rsidP="00342ED9">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(3,375-14,982)</w:t>
            </w:r>
          </w:p>
        </w:tc>
        <w:tc>
          <w:tcPr>
            <w:tcW w:w="1696" w:type="dxa"/>
          </w:tcPr>
          <w:p w14:paraId="42BEC74E" w14:textId="77777777" w:rsidR="002B4808" w:rsidRPr="00742219" w:rsidRDefault="00286D60" w:rsidP="00342ED9">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10,243</w:t>
            </w:r>
          </w:p>
          <w:p w14:paraId="74972F3B" w14:textId="34B65F51" w:rsidR="00286D60" w:rsidRPr="00742219" w:rsidRDefault="00286D60" w:rsidP="00342ED9">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(3,275-28,546)</w:t>
            </w:r>
          </w:p>
        </w:tc>
        <w:tc>
          <w:tcPr>
            <w:tcW w:w="1695" w:type="dxa"/>
          </w:tcPr>
          <w:p w14:paraId="66FBEF5B" w14:textId="2382109B" w:rsidR="002B4808" w:rsidRPr="00742219" w:rsidRDefault="00286D60" w:rsidP="00342ED9">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0.05</w:t>
            </w:r>
          </w:p>
        </w:tc>
      </w:tr>
      <w:tr w:rsidR="002B4808" w:rsidRPr="00A20FB3" w14:paraId="036A6170" w14:textId="77777777" w:rsidTr="00342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A831B6" w14:textId="79806BED" w:rsidR="002B4808" w:rsidRPr="00742219" w:rsidRDefault="00B42D44" w:rsidP="005A2F1F">
            <w:pPr>
              <w:rPr>
                <w:b w:val="0"/>
                <w:bCs w:val="0"/>
                <w:sz w:val="20"/>
                <w:szCs w:val="20"/>
              </w:rPr>
            </w:pPr>
            <w:proofErr w:type="spellStart"/>
            <w:r w:rsidRPr="00742219">
              <w:rPr>
                <w:sz w:val="20"/>
                <w:szCs w:val="20"/>
              </w:rPr>
              <w:t>TPB</w:t>
            </w:r>
            <w:r w:rsidRPr="00742219">
              <w:rPr>
                <w:sz w:val="20"/>
                <w:szCs w:val="20"/>
                <w:vertAlign w:val="subscript"/>
              </w:rPr>
              <w:t>Pre</w:t>
            </w:r>
            <w:proofErr w:type="spellEnd"/>
            <w:r w:rsidRPr="00742219">
              <w:rPr>
                <w:sz w:val="20"/>
                <w:szCs w:val="20"/>
              </w:rPr>
              <w:t xml:space="preserve">, Parasites/mL (Median, </w:t>
            </w:r>
            <w:proofErr w:type="spellStart"/>
            <w:r w:rsidRPr="00742219">
              <w:rPr>
                <w:sz w:val="20"/>
                <w:szCs w:val="20"/>
              </w:rPr>
              <w:t>IQR</w:t>
            </w:r>
            <w:proofErr w:type="spellEnd"/>
            <w:r w:rsidRPr="00742219">
              <w:rPr>
                <w:sz w:val="20"/>
                <w:szCs w:val="20"/>
              </w:rPr>
              <w:t>)</w:t>
            </w:r>
          </w:p>
        </w:tc>
        <w:tc>
          <w:tcPr>
            <w:tcW w:w="1934" w:type="dxa"/>
          </w:tcPr>
          <w:p w14:paraId="51711FC2" w14:textId="77777777" w:rsidR="002B4808" w:rsidRPr="00742219" w:rsidRDefault="00B42D44" w:rsidP="00342ED9">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13,505</w:t>
            </w:r>
          </w:p>
          <w:p w14:paraId="6587C864" w14:textId="525D59FA" w:rsidR="00B42D44" w:rsidRPr="00742219" w:rsidRDefault="00B42D44" w:rsidP="00342ED9">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(4,261-26,364)</w:t>
            </w:r>
          </w:p>
        </w:tc>
        <w:tc>
          <w:tcPr>
            <w:tcW w:w="1696" w:type="dxa"/>
          </w:tcPr>
          <w:p w14:paraId="36C33654" w14:textId="77777777" w:rsidR="002B4808" w:rsidRPr="00742219" w:rsidRDefault="00B42D44" w:rsidP="00342ED9">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44,877</w:t>
            </w:r>
          </w:p>
          <w:p w14:paraId="251F83CA" w14:textId="5D48F06B" w:rsidR="00B42D44" w:rsidRPr="00742219" w:rsidRDefault="00B42D44" w:rsidP="00342ED9">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(18,157-97,669)</w:t>
            </w:r>
          </w:p>
        </w:tc>
        <w:tc>
          <w:tcPr>
            <w:tcW w:w="1695" w:type="dxa"/>
          </w:tcPr>
          <w:p w14:paraId="450F9F98" w14:textId="6182AF0A" w:rsidR="002B4808" w:rsidRPr="00E46275" w:rsidRDefault="00B42D44" w:rsidP="00342ED9">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E46275">
              <w:rPr>
                <w:bCs/>
                <w:sz w:val="20"/>
                <w:szCs w:val="20"/>
              </w:rPr>
              <w:t>&lt;0.0001</w:t>
            </w:r>
          </w:p>
        </w:tc>
      </w:tr>
      <w:tr w:rsidR="006E1444" w:rsidRPr="00A20FB3" w14:paraId="4C299655" w14:textId="77777777" w:rsidTr="00342ED9">
        <w:tc>
          <w:tcPr>
            <w:cnfStyle w:val="001000000000" w:firstRow="0" w:lastRow="0" w:firstColumn="1" w:lastColumn="0" w:oddVBand="0" w:evenVBand="0" w:oddHBand="0" w:evenHBand="0" w:firstRowFirstColumn="0" w:firstRowLastColumn="0" w:lastRowFirstColumn="0" w:lastRowLastColumn="0"/>
            <w:tcW w:w="1935" w:type="dxa"/>
            <w:hideMark/>
          </w:tcPr>
          <w:p w14:paraId="3D550C5C" w14:textId="39F1869D" w:rsidR="006E1444" w:rsidRPr="00742219" w:rsidRDefault="006E1444" w:rsidP="006E1444">
            <w:pPr>
              <w:rPr>
                <w:b w:val="0"/>
                <w:bCs w:val="0"/>
                <w:sz w:val="20"/>
                <w:szCs w:val="20"/>
              </w:rPr>
            </w:pPr>
            <w:r w:rsidRPr="00742219">
              <w:rPr>
                <w:sz w:val="20"/>
                <w:szCs w:val="20"/>
              </w:rPr>
              <w:t xml:space="preserve">Nadir </w:t>
            </w:r>
            <w:proofErr w:type="spellStart"/>
            <w:r w:rsidRPr="00742219">
              <w:rPr>
                <w:sz w:val="20"/>
                <w:szCs w:val="20"/>
              </w:rPr>
              <w:t>Hb</w:t>
            </w:r>
            <w:proofErr w:type="spellEnd"/>
            <w:r w:rsidRPr="00742219">
              <w:rPr>
                <w:sz w:val="20"/>
                <w:szCs w:val="20"/>
              </w:rPr>
              <w:t>, g/L</w:t>
            </w:r>
            <w:r w:rsidRPr="00742219">
              <w:rPr>
                <w:sz w:val="20"/>
                <w:szCs w:val="20"/>
              </w:rPr>
              <w:br/>
              <w:t xml:space="preserve">(Median, </w:t>
            </w:r>
            <w:proofErr w:type="spellStart"/>
            <w:r w:rsidRPr="00742219">
              <w:rPr>
                <w:sz w:val="20"/>
                <w:szCs w:val="20"/>
              </w:rPr>
              <w:t>IQR</w:t>
            </w:r>
            <w:proofErr w:type="spellEnd"/>
            <w:r w:rsidRPr="00742219">
              <w:rPr>
                <w:sz w:val="20"/>
                <w:szCs w:val="20"/>
              </w:rPr>
              <w:t>)</w:t>
            </w:r>
          </w:p>
        </w:tc>
        <w:tc>
          <w:tcPr>
            <w:tcW w:w="1934" w:type="dxa"/>
            <w:hideMark/>
          </w:tcPr>
          <w:p w14:paraId="02C80B1B" w14:textId="70891ADD"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130</w:t>
            </w:r>
          </w:p>
          <w:p w14:paraId="4F5EAA94" w14:textId="56D87A9B"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(120-141)</w:t>
            </w:r>
          </w:p>
        </w:tc>
        <w:tc>
          <w:tcPr>
            <w:tcW w:w="1696" w:type="dxa"/>
            <w:hideMark/>
          </w:tcPr>
          <w:p w14:paraId="7DC2CA34" w14:textId="49E482EB"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133</w:t>
            </w:r>
          </w:p>
          <w:p w14:paraId="34D426F3" w14:textId="5E7F5FD0"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(125-140)</w:t>
            </w:r>
          </w:p>
        </w:tc>
        <w:tc>
          <w:tcPr>
            <w:tcW w:w="1695" w:type="dxa"/>
            <w:hideMark/>
          </w:tcPr>
          <w:p w14:paraId="49E70E12" w14:textId="578BA4B9"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0.49</w:t>
            </w:r>
          </w:p>
          <w:p w14:paraId="4013A18E" w14:textId="77777777"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E1444" w:rsidRPr="00A20FB3" w14:paraId="2844199C" w14:textId="77777777" w:rsidTr="00342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hideMark/>
          </w:tcPr>
          <w:p w14:paraId="72791B3C" w14:textId="2352BA49" w:rsidR="006E1444" w:rsidRPr="00742219" w:rsidRDefault="006E1444" w:rsidP="006E1444">
            <w:pPr>
              <w:rPr>
                <w:b w:val="0"/>
                <w:bCs w:val="0"/>
                <w:sz w:val="20"/>
                <w:szCs w:val="20"/>
              </w:rPr>
            </w:pPr>
            <w:proofErr w:type="spellStart"/>
            <w:r w:rsidRPr="00742219">
              <w:rPr>
                <w:sz w:val="20"/>
                <w:szCs w:val="20"/>
              </w:rPr>
              <w:t>Hb</w:t>
            </w:r>
            <w:proofErr w:type="spellEnd"/>
            <w:r w:rsidRPr="00742219">
              <w:rPr>
                <w:sz w:val="20"/>
                <w:szCs w:val="20"/>
              </w:rPr>
              <w:t xml:space="preserve"> Fractional Fall, %</w:t>
            </w:r>
            <w:r w:rsidRPr="00742219">
              <w:rPr>
                <w:sz w:val="20"/>
                <w:szCs w:val="20"/>
              </w:rPr>
              <w:br/>
              <w:t xml:space="preserve">(Median, </w:t>
            </w:r>
            <w:proofErr w:type="spellStart"/>
            <w:r w:rsidRPr="00742219">
              <w:rPr>
                <w:sz w:val="20"/>
                <w:szCs w:val="20"/>
              </w:rPr>
              <w:t>IQR</w:t>
            </w:r>
            <w:proofErr w:type="spellEnd"/>
            <w:r w:rsidRPr="00742219">
              <w:rPr>
                <w:sz w:val="20"/>
                <w:szCs w:val="20"/>
              </w:rPr>
              <w:t>)</w:t>
            </w:r>
          </w:p>
        </w:tc>
        <w:tc>
          <w:tcPr>
            <w:tcW w:w="1934" w:type="dxa"/>
            <w:hideMark/>
          </w:tcPr>
          <w:p w14:paraId="2B16BD44" w14:textId="233B3835"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9.7</w:t>
            </w:r>
          </w:p>
          <w:p w14:paraId="2267A5E8" w14:textId="31E80B6B"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(7.2-12.8)</w:t>
            </w:r>
          </w:p>
        </w:tc>
        <w:tc>
          <w:tcPr>
            <w:tcW w:w="1696" w:type="dxa"/>
            <w:hideMark/>
          </w:tcPr>
          <w:p w14:paraId="7D5484B4" w14:textId="2E0ACA42"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10.6</w:t>
            </w:r>
          </w:p>
          <w:p w14:paraId="2E73DBE9" w14:textId="25B5AAFF"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(8.0-13.8)</w:t>
            </w:r>
          </w:p>
        </w:tc>
        <w:tc>
          <w:tcPr>
            <w:tcW w:w="1695" w:type="dxa"/>
            <w:hideMark/>
          </w:tcPr>
          <w:p w14:paraId="2DC8507D" w14:textId="456DC4B0"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0.12</w:t>
            </w:r>
          </w:p>
          <w:p w14:paraId="78C492E3" w14:textId="77777777"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E1444" w:rsidRPr="00A20FB3" w14:paraId="2BB60160" w14:textId="77777777" w:rsidTr="00342ED9">
        <w:tc>
          <w:tcPr>
            <w:cnfStyle w:val="001000000000" w:firstRow="0" w:lastRow="0" w:firstColumn="1" w:lastColumn="0" w:oddVBand="0" w:evenVBand="0" w:oddHBand="0" w:evenHBand="0" w:firstRowFirstColumn="0" w:firstRowLastColumn="0" w:lastRowFirstColumn="0" w:lastRowLastColumn="0"/>
            <w:tcW w:w="1935" w:type="dxa"/>
            <w:hideMark/>
          </w:tcPr>
          <w:p w14:paraId="579734FC" w14:textId="0DAE18DF" w:rsidR="006E1444" w:rsidRPr="00742219" w:rsidRDefault="006E1444" w:rsidP="006E1444">
            <w:pPr>
              <w:rPr>
                <w:b w:val="0"/>
                <w:bCs w:val="0"/>
                <w:sz w:val="20"/>
                <w:szCs w:val="20"/>
              </w:rPr>
            </w:pPr>
            <w:r w:rsidRPr="00742219">
              <w:rPr>
                <w:sz w:val="20"/>
                <w:szCs w:val="20"/>
              </w:rPr>
              <w:t xml:space="preserve">Day post treatment of </w:t>
            </w:r>
            <w:proofErr w:type="spellStart"/>
            <w:r w:rsidRPr="00742219">
              <w:rPr>
                <w:sz w:val="20"/>
                <w:szCs w:val="20"/>
              </w:rPr>
              <w:t>Hb</w:t>
            </w:r>
            <w:proofErr w:type="spellEnd"/>
            <w:r w:rsidRPr="00742219">
              <w:rPr>
                <w:sz w:val="20"/>
                <w:szCs w:val="20"/>
              </w:rPr>
              <w:t xml:space="preserve"> Nadir, Day (Median, </w:t>
            </w:r>
            <w:proofErr w:type="spellStart"/>
            <w:r w:rsidRPr="00742219">
              <w:rPr>
                <w:sz w:val="20"/>
                <w:szCs w:val="20"/>
              </w:rPr>
              <w:t>IQR</w:t>
            </w:r>
            <w:proofErr w:type="spellEnd"/>
            <w:r w:rsidRPr="00742219">
              <w:rPr>
                <w:sz w:val="20"/>
                <w:szCs w:val="20"/>
              </w:rPr>
              <w:t>)</w:t>
            </w:r>
          </w:p>
        </w:tc>
        <w:tc>
          <w:tcPr>
            <w:tcW w:w="1934" w:type="dxa"/>
            <w:hideMark/>
          </w:tcPr>
          <w:p w14:paraId="5ED8940B" w14:textId="1F1F7BCA"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19</w:t>
            </w:r>
          </w:p>
          <w:p w14:paraId="35B4446F" w14:textId="517602AC"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(6-21)</w:t>
            </w:r>
          </w:p>
        </w:tc>
        <w:tc>
          <w:tcPr>
            <w:tcW w:w="1696" w:type="dxa"/>
            <w:hideMark/>
          </w:tcPr>
          <w:p w14:paraId="5FB23961" w14:textId="37516E68"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10</w:t>
            </w:r>
          </w:p>
          <w:p w14:paraId="53501D06" w14:textId="4A05512A"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(5-20)</w:t>
            </w:r>
          </w:p>
        </w:tc>
        <w:tc>
          <w:tcPr>
            <w:tcW w:w="1695" w:type="dxa"/>
            <w:hideMark/>
          </w:tcPr>
          <w:p w14:paraId="43764067" w14:textId="490799BD"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2219">
              <w:rPr>
                <w:sz w:val="20"/>
                <w:szCs w:val="20"/>
              </w:rPr>
              <w:t>0.052</w:t>
            </w:r>
          </w:p>
          <w:p w14:paraId="2A91855D" w14:textId="77777777" w:rsidR="006E1444" w:rsidRPr="00742219" w:rsidRDefault="006E1444" w:rsidP="006E1444">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E1444" w:rsidRPr="00A20FB3" w14:paraId="7D30130C" w14:textId="77777777" w:rsidTr="00342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hideMark/>
          </w:tcPr>
          <w:p w14:paraId="005F8962" w14:textId="00AC0BDD" w:rsidR="006E1444" w:rsidRPr="00742219" w:rsidRDefault="006E1444" w:rsidP="006E1444">
            <w:pPr>
              <w:rPr>
                <w:b w:val="0"/>
                <w:bCs w:val="0"/>
                <w:sz w:val="20"/>
                <w:szCs w:val="20"/>
              </w:rPr>
            </w:pPr>
            <w:r w:rsidRPr="00742219">
              <w:rPr>
                <w:sz w:val="20"/>
                <w:szCs w:val="20"/>
              </w:rPr>
              <w:t xml:space="preserve">Day post treatment of </w:t>
            </w:r>
            <w:proofErr w:type="spellStart"/>
            <w:r w:rsidRPr="00742219">
              <w:rPr>
                <w:sz w:val="20"/>
                <w:szCs w:val="20"/>
              </w:rPr>
              <w:t>Hb</w:t>
            </w:r>
            <w:proofErr w:type="spellEnd"/>
            <w:r w:rsidRPr="00742219">
              <w:rPr>
                <w:sz w:val="20"/>
                <w:szCs w:val="20"/>
              </w:rPr>
              <w:t xml:space="preserve"> Return, Day (median, </w:t>
            </w:r>
            <w:proofErr w:type="spellStart"/>
            <w:r w:rsidRPr="00742219">
              <w:rPr>
                <w:sz w:val="20"/>
                <w:szCs w:val="20"/>
              </w:rPr>
              <w:t>IQR</w:t>
            </w:r>
            <w:proofErr w:type="spellEnd"/>
            <w:r w:rsidRPr="00742219">
              <w:rPr>
                <w:sz w:val="20"/>
                <w:szCs w:val="20"/>
              </w:rPr>
              <w:t xml:space="preserve">) </w:t>
            </w:r>
          </w:p>
        </w:tc>
        <w:tc>
          <w:tcPr>
            <w:tcW w:w="1934" w:type="dxa"/>
            <w:hideMark/>
          </w:tcPr>
          <w:p w14:paraId="6C262F58" w14:textId="77777777"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28</w:t>
            </w:r>
          </w:p>
          <w:p w14:paraId="0FF32C66" w14:textId="77777777"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(22-35)</w:t>
            </w:r>
          </w:p>
        </w:tc>
        <w:tc>
          <w:tcPr>
            <w:tcW w:w="1696" w:type="dxa"/>
            <w:hideMark/>
          </w:tcPr>
          <w:p w14:paraId="7EFAF66E" w14:textId="77777777"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29</w:t>
            </w:r>
          </w:p>
          <w:p w14:paraId="7CCCCEB2" w14:textId="77777777"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(22-38)</w:t>
            </w:r>
          </w:p>
        </w:tc>
        <w:tc>
          <w:tcPr>
            <w:tcW w:w="1695" w:type="dxa"/>
            <w:hideMark/>
          </w:tcPr>
          <w:p w14:paraId="582282DD" w14:textId="77777777"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2219">
              <w:rPr>
                <w:sz w:val="20"/>
                <w:szCs w:val="20"/>
              </w:rPr>
              <w:t>0.15</w:t>
            </w:r>
          </w:p>
          <w:p w14:paraId="3F035065" w14:textId="77777777" w:rsidR="006E1444" w:rsidRPr="00742219" w:rsidRDefault="006E1444" w:rsidP="006E1444">
            <w:pPr>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2954E746" w14:textId="4B9A2665" w:rsidR="00742219" w:rsidRDefault="00742219" w:rsidP="0021384A">
      <w:r>
        <w:t xml:space="preserve">n, </w:t>
      </w:r>
      <w:r w:rsidR="003A36B5">
        <w:t xml:space="preserve">number of participants; </w:t>
      </w:r>
      <w:proofErr w:type="spellStart"/>
      <w:r w:rsidR="003A36B5">
        <w:t>IQR</w:t>
      </w:r>
      <w:proofErr w:type="spellEnd"/>
      <w:r>
        <w:t xml:space="preserve">, </w:t>
      </w:r>
      <w:r w:rsidR="003A36B5">
        <w:t>interquartile range</w:t>
      </w:r>
      <w:r w:rsidR="0021384A">
        <w:t xml:space="preserve">; </w:t>
      </w:r>
      <w:proofErr w:type="spellStart"/>
      <w:r w:rsidR="00286D60">
        <w:t>PP</w:t>
      </w:r>
      <w:r w:rsidR="00286D60" w:rsidRPr="00286D60">
        <w:rPr>
          <w:vertAlign w:val="subscript"/>
        </w:rPr>
        <w:t>Pre</w:t>
      </w:r>
      <w:proofErr w:type="spellEnd"/>
      <w:r>
        <w:t>,</w:t>
      </w:r>
      <w:r w:rsidR="00286D60">
        <w:t xml:space="preserve"> Peak </w:t>
      </w:r>
      <w:proofErr w:type="spellStart"/>
      <w:r w:rsidR="00286D60">
        <w:t>parasitaemia</w:t>
      </w:r>
      <w:proofErr w:type="spellEnd"/>
      <w:r w:rsidR="00286D60">
        <w:t xml:space="preserve"> pre-treatment; </w:t>
      </w:r>
      <w:proofErr w:type="spellStart"/>
      <w:r w:rsidR="00286D60">
        <w:t>TPB</w:t>
      </w:r>
      <w:r w:rsidR="00286D60" w:rsidRPr="00286D60">
        <w:rPr>
          <w:vertAlign w:val="subscript"/>
        </w:rPr>
        <w:t>Pre</w:t>
      </w:r>
      <w:proofErr w:type="spellEnd"/>
      <w:r w:rsidRPr="00742219">
        <w:t>,</w:t>
      </w:r>
      <w:r w:rsidR="00286D60">
        <w:t xml:space="preserve"> Pre-</w:t>
      </w:r>
      <w:r>
        <w:t xml:space="preserve">treatment total parasite burden, </w:t>
      </w:r>
      <w:r w:rsidR="00286D60">
        <w:t>adjusted by a factor of 25% for sequestered</w:t>
      </w:r>
      <w:r>
        <w:t xml:space="preserve"> parasites.</w:t>
      </w:r>
    </w:p>
    <w:p w14:paraId="34BD0F90" w14:textId="3BAB0713" w:rsidR="0021384A" w:rsidRDefault="00742219" w:rsidP="0021384A">
      <w:r>
        <w:t xml:space="preserve"> </w:t>
      </w:r>
      <w:proofErr w:type="gramStart"/>
      <w:r>
        <w:t>a</w:t>
      </w:r>
      <w:proofErr w:type="gramEnd"/>
      <w:r>
        <w:t xml:space="preserve">: calculated by </w:t>
      </w:r>
      <w:r w:rsidR="0021384A">
        <w:t>Mann-Whitney test</w:t>
      </w:r>
    </w:p>
    <w:p w14:paraId="04E8D8B2" w14:textId="38576C5E" w:rsidR="003A36B5" w:rsidRDefault="003A36B5"/>
    <w:p w14:paraId="7A082534" w14:textId="77777777" w:rsidR="00742219" w:rsidRDefault="00742219" w:rsidP="00037CED">
      <w:pPr>
        <w:rPr>
          <w:b/>
          <w:bCs/>
        </w:rPr>
      </w:pPr>
    </w:p>
    <w:p w14:paraId="3DF927D0" w14:textId="77777777" w:rsidR="00742219" w:rsidRDefault="00742219" w:rsidP="00037CED">
      <w:pPr>
        <w:rPr>
          <w:b/>
          <w:bCs/>
        </w:rPr>
      </w:pPr>
    </w:p>
    <w:p w14:paraId="7BB2EAE6" w14:textId="7AE0B683" w:rsidR="00037CED" w:rsidRPr="002C6441" w:rsidRDefault="00CA100E" w:rsidP="00037CED">
      <w:pPr>
        <w:rPr>
          <w:b/>
          <w:bCs/>
          <w:i/>
          <w:iCs/>
        </w:rPr>
      </w:pPr>
      <w:r>
        <w:rPr>
          <w:b/>
          <w:bCs/>
        </w:rPr>
        <w:t xml:space="preserve">Additional file 1: Table </w:t>
      </w:r>
      <w:proofErr w:type="spellStart"/>
      <w:r>
        <w:rPr>
          <w:b/>
          <w:bCs/>
        </w:rPr>
        <w:t>S</w:t>
      </w:r>
      <w:r w:rsidR="002B4245">
        <w:rPr>
          <w:b/>
          <w:bCs/>
        </w:rPr>
        <w:t>7</w:t>
      </w:r>
      <w:proofErr w:type="spellEnd"/>
      <w:r w:rsidR="00037CED" w:rsidRPr="00D21CDC">
        <w:rPr>
          <w:b/>
          <w:bCs/>
        </w:rPr>
        <w:t>. Effect of Day of Treatment on the haemoglobin parameters in</w:t>
      </w:r>
      <w:r w:rsidR="005941DD">
        <w:rPr>
          <w:b/>
          <w:bCs/>
        </w:rPr>
        <w:t xml:space="preserve"> participants inoculated with </w:t>
      </w:r>
      <w:r w:rsidR="00037CED" w:rsidRPr="002C6441">
        <w:rPr>
          <w:b/>
          <w:bCs/>
          <w:i/>
          <w:iCs/>
        </w:rPr>
        <w:t>P</w:t>
      </w:r>
      <w:r w:rsidR="002C6441" w:rsidRPr="002C6441">
        <w:rPr>
          <w:b/>
          <w:bCs/>
          <w:i/>
          <w:iCs/>
        </w:rPr>
        <w:t>. vivax</w:t>
      </w:r>
    </w:p>
    <w:p w14:paraId="19EA6754" w14:textId="77777777" w:rsidR="00037CED" w:rsidRDefault="00037CED" w:rsidP="00037CED"/>
    <w:tbl>
      <w:tblPr>
        <w:tblStyle w:val="ListTable6Colorful"/>
        <w:tblW w:w="8247" w:type="dxa"/>
        <w:tblLook w:val="04A0" w:firstRow="1" w:lastRow="0" w:firstColumn="1" w:lastColumn="0" w:noHBand="0" w:noVBand="1"/>
      </w:tblPr>
      <w:tblGrid>
        <w:gridCol w:w="3828"/>
        <w:gridCol w:w="1431"/>
        <w:gridCol w:w="1829"/>
        <w:gridCol w:w="1159"/>
      </w:tblGrid>
      <w:tr w:rsidR="00037CED" w:rsidRPr="00A20FB3" w14:paraId="0DBC1F97" w14:textId="77777777" w:rsidTr="00E46275">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28" w:type="dxa"/>
            <w:hideMark/>
          </w:tcPr>
          <w:p w14:paraId="508AB909" w14:textId="4202C953" w:rsidR="00037CED" w:rsidRPr="00E46275" w:rsidRDefault="00037CED" w:rsidP="005A2F1F">
            <w:pPr>
              <w:rPr>
                <w:b w:val="0"/>
                <w:bCs w:val="0"/>
                <w:sz w:val="20"/>
                <w:szCs w:val="20"/>
              </w:rPr>
            </w:pPr>
            <w:r w:rsidRPr="00E46275">
              <w:rPr>
                <w:i/>
                <w:iCs/>
                <w:sz w:val="20"/>
                <w:szCs w:val="20"/>
              </w:rPr>
              <w:t>P</w:t>
            </w:r>
            <w:r w:rsidR="002C6441" w:rsidRPr="00E46275">
              <w:rPr>
                <w:i/>
                <w:iCs/>
                <w:sz w:val="20"/>
                <w:szCs w:val="20"/>
              </w:rPr>
              <w:t>. vivax</w:t>
            </w:r>
            <w:r w:rsidR="00342ED9" w:rsidRPr="00E46275">
              <w:rPr>
                <w:sz w:val="20"/>
                <w:szCs w:val="20"/>
              </w:rPr>
              <w:t xml:space="preserve"> (n=46) </w:t>
            </w:r>
          </w:p>
          <w:p w14:paraId="74E97EF5" w14:textId="664B13BB" w:rsidR="00037CED" w:rsidRPr="00E46275" w:rsidRDefault="00037CED" w:rsidP="005A2F1F">
            <w:pPr>
              <w:rPr>
                <w:b w:val="0"/>
                <w:bCs w:val="0"/>
                <w:sz w:val="20"/>
                <w:szCs w:val="20"/>
              </w:rPr>
            </w:pPr>
          </w:p>
        </w:tc>
        <w:tc>
          <w:tcPr>
            <w:tcW w:w="4415" w:type="dxa"/>
            <w:gridSpan w:val="3"/>
            <w:hideMark/>
          </w:tcPr>
          <w:p w14:paraId="3CB88466" w14:textId="17C42E11" w:rsidR="00037CED" w:rsidRPr="00E46275" w:rsidRDefault="00037CED" w:rsidP="00342ED9">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46275">
              <w:rPr>
                <w:sz w:val="20"/>
                <w:szCs w:val="20"/>
              </w:rPr>
              <w:t>Day of Treatment</w:t>
            </w:r>
          </w:p>
        </w:tc>
      </w:tr>
      <w:tr w:rsidR="00037CED" w:rsidRPr="00A20FB3" w14:paraId="3849AFA8" w14:textId="77777777" w:rsidTr="00E46275">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828" w:type="dxa"/>
            <w:hideMark/>
          </w:tcPr>
          <w:p w14:paraId="051491DE" w14:textId="77777777" w:rsidR="00037CED" w:rsidRPr="00E46275" w:rsidRDefault="00037CED" w:rsidP="005A2F1F">
            <w:pPr>
              <w:rPr>
                <w:b w:val="0"/>
                <w:bCs w:val="0"/>
                <w:sz w:val="20"/>
                <w:szCs w:val="20"/>
              </w:rPr>
            </w:pPr>
          </w:p>
        </w:tc>
        <w:tc>
          <w:tcPr>
            <w:tcW w:w="1431" w:type="dxa"/>
            <w:hideMark/>
          </w:tcPr>
          <w:p w14:paraId="012C92FF" w14:textId="77777777" w:rsidR="00037CED" w:rsidRPr="00E46275" w:rsidRDefault="00037CED"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46275">
              <w:rPr>
                <w:b/>
                <w:bCs/>
                <w:sz w:val="20"/>
                <w:szCs w:val="20"/>
              </w:rPr>
              <w:t>8 (n=10)</w:t>
            </w:r>
          </w:p>
        </w:tc>
        <w:tc>
          <w:tcPr>
            <w:tcW w:w="1829" w:type="dxa"/>
            <w:hideMark/>
          </w:tcPr>
          <w:p w14:paraId="260FED98" w14:textId="3484E697" w:rsidR="00037CED" w:rsidRPr="00E46275" w:rsidRDefault="00037CED"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46275">
              <w:rPr>
                <w:b/>
                <w:bCs/>
                <w:sz w:val="20"/>
                <w:szCs w:val="20"/>
              </w:rPr>
              <w:t>10</w:t>
            </w:r>
            <w:r w:rsidR="00217F14" w:rsidRPr="00E46275">
              <w:rPr>
                <w:b/>
                <w:bCs/>
                <w:sz w:val="20"/>
                <w:szCs w:val="20"/>
              </w:rPr>
              <w:t>-14</w:t>
            </w:r>
            <w:r w:rsidRPr="00E46275">
              <w:rPr>
                <w:b/>
                <w:bCs/>
                <w:sz w:val="20"/>
                <w:szCs w:val="20"/>
              </w:rPr>
              <w:t xml:space="preserve"> (n=36)</w:t>
            </w:r>
          </w:p>
        </w:tc>
        <w:tc>
          <w:tcPr>
            <w:tcW w:w="1159" w:type="dxa"/>
            <w:hideMark/>
          </w:tcPr>
          <w:p w14:paraId="4C1AB976" w14:textId="5D08EA04" w:rsidR="00037CED" w:rsidRPr="00E46275" w:rsidRDefault="00037CED"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46275">
              <w:rPr>
                <w:b/>
                <w:bCs/>
                <w:sz w:val="20"/>
                <w:szCs w:val="20"/>
              </w:rPr>
              <w:t>P-value</w:t>
            </w:r>
            <w:r w:rsidR="0021384A" w:rsidRPr="00E46275">
              <w:rPr>
                <w:b/>
                <w:bCs/>
                <w:sz w:val="20"/>
                <w:szCs w:val="20"/>
              </w:rPr>
              <w:t xml:space="preserve"> </w:t>
            </w:r>
            <w:r w:rsidR="0021384A" w:rsidRPr="00E46275">
              <w:rPr>
                <w:b/>
                <w:bCs/>
                <w:sz w:val="20"/>
                <w:szCs w:val="20"/>
                <w:vertAlign w:val="superscript"/>
              </w:rPr>
              <w:t>a</w:t>
            </w:r>
          </w:p>
        </w:tc>
      </w:tr>
      <w:tr w:rsidR="00B42D44" w:rsidRPr="00A20FB3" w14:paraId="10704304" w14:textId="77777777" w:rsidTr="00E46275">
        <w:trPr>
          <w:trHeight w:val="242"/>
        </w:trPr>
        <w:tc>
          <w:tcPr>
            <w:cnfStyle w:val="001000000000" w:firstRow="0" w:lastRow="0" w:firstColumn="1" w:lastColumn="0" w:oddVBand="0" w:evenVBand="0" w:oddHBand="0" w:evenHBand="0" w:firstRowFirstColumn="0" w:firstRowLastColumn="0" w:lastRowFirstColumn="0" w:lastRowLastColumn="0"/>
            <w:tcW w:w="3828" w:type="dxa"/>
          </w:tcPr>
          <w:p w14:paraId="6F0F1652" w14:textId="7661913F" w:rsidR="00B42D44" w:rsidRPr="00E46275" w:rsidRDefault="00B42D44" w:rsidP="00B42D44">
            <w:pPr>
              <w:rPr>
                <w:b w:val="0"/>
                <w:bCs w:val="0"/>
                <w:sz w:val="20"/>
                <w:szCs w:val="20"/>
              </w:rPr>
            </w:pPr>
            <w:proofErr w:type="spellStart"/>
            <w:r w:rsidRPr="00E46275">
              <w:rPr>
                <w:sz w:val="20"/>
                <w:szCs w:val="20"/>
              </w:rPr>
              <w:t>PP</w:t>
            </w:r>
            <w:r w:rsidRPr="00E46275">
              <w:rPr>
                <w:sz w:val="20"/>
                <w:szCs w:val="20"/>
                <w:vertAlign w:val="subscript"/>
              </w:rPr>
              <w:t>Pre</w:t>
            </w:r>
            <w:proofErr w:type="spellEnd"/>
            <w:r w:rsidRPr="00E46275">
              <w:rPr>
                <w:sz w:val="20"/>
                <w:szCs w:val="20"/>
              </w:rPr>
              <w:t xml:space="preserve">, Parasites/mL (Median, </w:t>
            </w:r>
            <w:proofErr w:type="spellStart"/>
            <w:r w:rsidRPr="00E46275">
              <w:rPr>
                <w:sz w:val="20"/>
                <w:szCs w:val="20"/>
              </w:rPr>
              <w:t>IQR</w:t>
            </w:r>
            <w:proofErr w:type="spellEnd"/>
            <w:r w:rsidRPr="00E46275">
              <w:rPr>
                <w:sz w:val="20"/>
                <w:szCs w:val="20"/>
              </w:rPr>
              <w:t>)</w:t>
            </w:r>
          </w:p>
        </w:tc>
        <w:tc>
          <w:tcPr>
            <w:tcW w:w="1431" w:type="dxa"/>
          </w:tcPr>
          <w:p w14:paraId="7EED1882" w14:textId="77777777" w:rsidR="00B42D44" w:rsidRPr="00E46275" w:rsidRDefault="00286D60"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6,480</w:t>
            </w:r>
          </w:p>
          <w:p w14:paraId="30D8406D" w14:textId="27376CF4" w:rsidR="00286D60" w:rsidRPr="00E46275" w:rsidRDefault="00286D60"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(3,952-8,949)</w:t>
            </w:r>
          </w:p>
        </w:tc>
        <w:tc>
          <w:tcPr>
            <w:tcW w:w="1829" w:type="dxa"/>
          </w:tcPr>
          <w:p w14:paraId="37ED5E97" w14:textId="77777777" w:rsidR="00B42D44" w:rsidRPr="00E46275" w:rsidRDefault="00286D60"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45,268</w:t>
            </w:r>
          </w:p>
          <w:p w14:paraId="732C5A27" w14:textId="649B2ACD" w:rsidR="00286D60" w:rsidRPr="00E46275" w:rsidRDefault="00286D60"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(30,437-82,905)</w:t>
            </w:r>
          </w:p>
        </w:tc>
        <w:tc>
          <w:tcPr>
            <w:tcW w:w="1159" w:type="dxa"/>
          </w:tcPr>
          <w:p w14:paraId="078B9217" w14:textId="6AD88E24" w:rsidR="00B42D44" w:rsidRPr="00E46275" w:rsidRDefault="00286D60" w:rsidP="00B42D44">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E46275">
              <w:rPr>
                <w:bCs/>
                <w:sz w:val="20"/>
                <w:szCs w:val="20"/>
              </w:rPr>
              <w:t>0.003</w:t>
            </w:r>
          </w:p>
        </w:tc>
      </w:tr>
      <w:tr w:rsidR="00B42D44" w:rsidRPr="00A20FB3" w14:paraId="7C7F104F" w14:textId="77777777" w:rsidTr="00E46275">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828" w:type="dxa"/>
            <w:hideMark/>
          </w:tcPr>
          <w:p w14:paraId="7DE4A2A2" w14:textId="6C86397D" w:rsidR="00B42D44" w:rsidRPr="00E46275" w:rsidRDefault="00B42D44" w:rsidP="00B42D44">
            <w:pPr>
              <w:rPr>
                <w:sz w:val="20"/>
                <w:szCs w:val="20"/>
              </w:rPr>
            </w:pPr>
            <w:proofErr w:type="spellStart"/>
            <w:r w:rsidRPr="00E46275">
              <w:rPr>
                <w:sz w:val="20"/>
                <w:szCs w:val="20"/>
              </w:rPr>
              <w:t>TPB</w:t>
            </w:r>
            <w:r w:rsidRPr="00E46275">
              <w:rPr>
                <w:sz w:val="20"/>
                <w:szCs w:val="20"/>
                <w:vertAlign w:val="subscript"/>
              </w:rPr>
              <w:t>Pre</w:t>
            </w:r>
            <w:proofErr w:type="spellEnd"/>
            <w:r w:rsidRPr="00E46275">
              <w:rPr>
                <w:sz w:val="20"/>
                <w:szCs w:val="20"/>
              </w:rPr>
              <w:t xml:space="preserve">, Parasites/mL (Median, </w:t>
            </w:r>
            <w:proofErr w:type="spellStart"/>
            <w:r w:rsidRPr="00E46275">
              <w:rPr>
                <w:sz w:val="20"/>
                <w:szCs w:val="20"/>
              </w:rPr>
              <w:t>IQR</w:t>
            </w:r>
            <w:proofErr w:type="spellEnd"/>
            <w:r w:rsidRPr="00E46275">
              <w:rPr>
                <w:sz w:val="20"/>
                <w:szCs w:val="20"/>
              </w:rPr>
              <w:t>)</w:t>
            </w:r>
          </w:p>
        </w:tc>
        <w:tc>
          <w:tcPr>
            <w:tcW w:w="1431" w:type="dxa"/>
            <w:hideMark/>
          </w:tcPr>
          <w:p w14:paraId="76A20F91" w14:textId="77777777" w:rsidR="00B42D44" w:rsidRPr="00E46275" w:rsidRDefault="00B42D44" w:rsidP="00B42D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8,333</w:t>
            </w:r>
          </w:p>
          <w:p w14:paraId="2C8AFC8D" w14:textId="70AA6B37" w:rsidR="00B42D44" w:rsidRPr="00E46275" w:rsidRDefault="00B42D44" w:rsidP="00B42D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(4,690-10,895)</w:t>
            </w:r>
          </w:p>
        </w:tc>
        <w:tc>
          <w:tcPr>
            <w:tcW w:w="1829" w:type="dxa"/>
            <w:hideMark/>
          </w:tcPr>
          <w:p w14:paraId="3BE47C97" w14:textId="77777777" w:rsidR="00B42D44" w:rsidRPr="00E46275" w:rsidRDefault="00B42D44" w:rsidP="00B42D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45,557</w:t>
            </w:r>
          </w:p>
          <w:p w14:paraId="199927B7" w14:textId="5B25C318" w:rsidR="00B42D44" w:rsidRPr="00E46275" w:rsidRDefault="00B42D44" w:rsidP="00B42D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(26,732-87,598)</w:t>
            </w:r>
          </w:p>
        </w:tc>
        <w:tc>
          <w:tcPr>
            <w:tcW w:w="1159" w:type="dxa"/>
            <w:hideMark/>
          </w:tcPr>
          <w:p w14:paraId="34B0C4EA" w14:textId="394D9FBE" w:rsidR="00B42D44" w:rsidRPr="00E46275" w:rsidRDefault="00B42D44" w:rsidP="00B42D44">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E46275">
              <w:rPr>
                <w:bCs/>
                <w:sz w:val="20"/>
                <w:szCs w:val="20"/>
              </w:rPr>
              <w:t>&lt;0.0001</w:t>
            </w:r>
          </w:p>
        </w:tc>
      </w:tr>
      <w:tr w:rsidR="00B42D44" w:rsidRPr="00A20FB3" w14:paraId="0981966B" w14:textId="77777777" w:rsidTr="00E46275">
        <w:trPr>
          <w:trHeight w:val="547"/>
        </w:trPr>
        <w:tc>
          <w:tcPr>
            <w:cnfStyle w:val="001000000000" w:firstRow="0" w:lastRow="0" w:firstColumn="1" w:lastColumn="0" w:oddVBand="0" w:evenVBand="0" w:oddHBand="0" w:evenHBand="0" w:firstRowFirstColumn="0" w:firstRowLastColumn="0" w:lastRowFirstColumn="0" w:lastRowLastColumn="0"/>
            <w:tcW w:w="3828" w:type="dxa"/>
            <w:hideMark/>
          </w:tcPr>
          <w:p w14:paraId="31A19598" w14:textId="246F75B5" w:rsidR="00B42D44" w:rsidRPr="00E46275" w:rsidRDefault="00B42D44" w:rsidP="00B42D44">
            <w:pPr>
              <w:rPr>
                <w:b w:val="0"/>
                <w:bCs w:val="0"/>
                <w:sz w:val="20"/>
                <w:szCs w:val="20"/>
              </w:rPr>
            </w:pPr>
            <w:proofErr w:type="spellStart"/>
            <w:r w:rsidRPr="00E46275">
              <w:rPr>
                <w:sz w:val="20"/>
                <w:szCs w:val="20"/>
              </w:rPr>
              <w:t>Hb</w:t>
            </w:r>
            <w:proofErr w:type="spellEnd"/>
            <w:r w:rsidRPr="00E46275">
              <w:rPr>
                <w:sz w:val="20"/>
                <w:szCs w:val="20"/>
              </w:rPr>
              <w:t xml:space="preserve"> Fractional Fall, %</w:t>
            </w:r>
            <w:r w:rsidRPr="00E46275">
              <w:rPr>
                <w:sz w:val="20"/>
                <w:szCs w:val="20"/>
              </w:rPr>
              <w:br/>
              <w:t xml:space="preserve">(Median, </w:t>
            </w:r>
            <w:proofErr w:type="spellStart"/>
            <w:r w:rsidRPr="00E46275">
              <w:rPr>
                <w:sz w:val="20"/>
                <w:szCs w:val="20"/>
              </w:rPr>
              <w:t>IQR</w:t>
            </w:r>
            <w:proofErr w:type="spellEnd"/>
            <w:r w:rsidRPr="00E46275">
              <w:rPr>
                <w:sz w:val="20"/>
                <w:szCs w:val="20"/>
              </w:rPr>
              <w:t>)</w:t>
            </w:r>
          </w:p>
        </w:tc>
        <w:tc>
          <w:tcPr>
            <w:tcW w:w="1431" w:type="dxa"/>
            <w:hideMark/>
          </w:tcPr>
          <w:p w14:paraId="1EF4BB77" w14:textId="1FA85C62" w:rsidR="00B42D44" w:rsidRPr="00E46275" w:rsidRDefault="00B42D44"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8.8</w:t>
            </w:r>
          </w:p>
          <w:p w14:paraId="2DC89681" w14:textId="170073C0" w:rsidR="00B42D44" w:rsidRPr="00E46275" w:rsidRDefault="00B42D44"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(7.2-11.7)</w:t>
            </w:r>
          </w:p>
        </w:tc>
        <w:tc>
          <w:tcPr>
            <w:tcW w:w="1829" w:type="dxa"/>
            <w:hideMark/>
          </w:tcPr>
          <w:p w14:paraId="03429747" w14:textId="18ECEDBA" w:rsidR="00B42D44" w:rsidRPr="00E46275" w:rsidRDefault="00B42D44"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12.4</w:t>
            </w:r>
          </w:p>
          <w:p w14:paraId="2CB22C0D" w14:textId="08E28A78" w:rsidR="00B42D44" w:rsidRPr="00E46275" w:rsidRDefault="00B42D44"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(9.7-14.6)</w:t>
            </w:r>
          </w:p>
        </w:tc>
        <w:tc>
          <w:tcPr>
            <w:tcW w:w="1159" w:type="dxa"/>
            <w:hideMark/>
          </w:tcPr>
          <w:p w14:paraId="4A50BD79" w14:textId="07653A9C" w:rsidR="00B42D44" w:rsidRPr="00E46275" w:rsidRDefault="00B42D44" w:rsidP="00B42D44">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46275">
              <w:rPr>
                <w:b/>
                <w:bCs/>
                <w:sz w:val="20"/>
                <w:szCs w:val="20"/>
              </w:rPr>
              <w:t>0.030</w:t>
            </w:r>
          </w:p>
          <w:p w14:paraId="1681B821" w14:textId="77777777" w:rsidR="00B42D44" w:rsidRPr="00E46275" w:rsidRDefault="00B42D44"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42D44" w:rsidRPr="00A20FB3" w14:paraId="6292BEC1" w14:textId="77777777" w:rsidTr="00E46275">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3828" w:type="dxa"/>
            <w:hideMark/>
          </w:tcPr>
          <w:p w14:paraId="4B7444D6" w14:textId="175AACB4" w:rsidR="00B42D44" w:rsidRPr="00E46275" w:rsidRDefault="00B42D44" w:rsidP="00B42D44">
            <w:pPr>
              <w:rPr>
                <w:b w:val="0"/>
                <w:bCs w:val="0"/>
                <w:sz w:val="20"/>
                <w:szCs w:val="20"/>
              </w:rPr>
            </w:pPr>
            <w:r w:rsidRPr="00E46275">
              <w:rPr>
                <w:sz w:val="20"/>
                <w:szCs w:val="20"/>
              </w:rPr>
              <w:t xml:space="preserve">Day post treatment of </w:t>
            </w:r>
            <w:proofErr w:type="spellStart"/>
            <w:r w:rsidRPr="00E46275">
              <w:rPr>
                <w:sz w:val="20"/>
                <w:szCs w:val="20"/>
              </w:rPr>
              <w:t>Hb</w:t>
            </w:r>
            <w:proofErr w:type="spellEnd"/>
            <w:r w:rsidRPr="00E46275">
              <w:rPr>
                <w:sz w:val="20"/>
                <w:szCs w:val="20"/>
              </w:rPr>
              <w:t xml:space="preserve"> Nadir, Day (Median, </w:t>
            </w:r>
            <w:proofErr w:type="spellStart"/>
            <w:r w:rsidRPr="00E46275">
              <w:rPr>
                <w:sz w:val="20"/>
                <w:szCs w:val="20"/>
              </w:rPr>
              <w:t>IQR</w:t>
            </w:r>
            <w:proofErr w:type="spellEnd"/>
            <w:r w:rsidRPr="00E46275">
              <w:rPr>
                <w:sz w:val="20"/>
                <w:szCs w:val="20"/>
              </w:rPr>
              <w:t>)</w:t>
            </w:r>
          </w:p>
        </w:tc>
        <w:tc>
          <w:tcPr>
            <w:tcW w:w="1431" w:type="dxa"/>
            <w:hideMark/>
          </w:tcPr>
          <w:p w14:paraId="4681A7E6" w14:textId="51862C71" w:rsidR="00B42D44" w:rsidRPr="00E46275" w:rsidRDefault="00B42D44" w:rsidP="00B42D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14</w:t>
            </w:r>
          </w:p>
          <w:p w14:paraId="7712FA71" w14:textId="45C74D87" w:rsidR="00B42D44" w:rsidRPr="00E46275" w:rsidRDefault="00B42D44" w:rsidP="00B42D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(7-20)</w:t>
            </w:r>
          </w:p>
        </w:tc>
        <w:tc>
          <w:tcPr>
            <w:tcW w:w="1829" w:type="dxa"/>
            <w:hideMark/>
          </w:tcPr>
          <w:p w14:paraId="2E1EC3BA" w14:textId="09F5FB61" w:rsidR="00B42D44" w:rsidRPr="00E46275" w:rsidRDefault="00B42D44" w:rsidP="00B42D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8</w:t>
            </w:r>
          </w:p>
          <w:p w14:paraId="6D478804" w14:textId="2FF32254" w:rsidR="00B42D44" w:rsidRPr="00E46275" w:rsidRDefault="00B42D44" w:rsidP="00B42D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(5-15)</w:t>
            </w:r>
          </w:p>
        </w:tc>
        <w:tc>
          <w:tcPr>
            <w:tcW w:w="1159" w:type="dxa"/>
            <w:hideMark/>
          </w:tcPr>
          <w:p w14:paraId="6C39EC4C" w14:textId="1D78AEEF" w:rsidR="00B42D44" w:rsidRPr="00E46275" w:rsidRDefault="00B42D44" w:rsidP="00B42D44">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0.09</w:t>
            </w:r>
          </w:p>
          <w:p w14:paraId="052B20B7" w14:textId="77777777" w:rsidR="00B42D44" w:rsidRPr="00E46275" w:rsidRDefault="00B42D44" w:rsidP="00B42D44">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B42D44" w:rsidRPr="00A20FB3" w14:paraId="1FAAD8BE" w14:textId="77777777" w:rsidTr="00E46275">
        <w:tc>
          <w:tcPr>
            <w:cnfStyle w:val="001000000000" w:firstRow="0" w:lastRow="0" w:firstColumn="1" w:lastColumn="0" w:oddVBand="0" w:evenVBand="0" w:oddHBand="0" w:evenHBand="0" w:firstRowFirstColumn="0" w:firstRowLastColumn="0" w:lastRowFirstColumn="0" w:lastRowLastColumn="0"/>
            <w:tcW w:w="3828" w:type="dxa"/>
            <w:hideMark/>
          </w:tcPr>
          <w:p w14:paraId="32ACEDBF" w14:textId="7A20FDBA" w:rsidR="00B42D44" w:rsidRPr="00E46275" w:rsidRDefault="00B42D44" w:rsidP="00B42D44">
            <w:pPr>
              <w:rPr>
                <w:b w:val="0"/>
                <w:bCs w:val="0"/>
                <w:sz w:val="20"/>
                <w:szCs w:val="20"/>
              </w:rPr>
            </w:pPr>
            <w:r w:rsidRPr="00E46275">
              <w:rPr>
                <w:sz w:val="20"/>
                <w:szCs w:val="20"/>
              </w:rPr>
              <w:t xml:space="preserve">Day post treatment of </w:t>
            </w:r>
            <w:proofErr w:type="spellStart"/>
            <w:r w:rsidRPr="00E46275">
              <w:rPr>
                <w:sz w:val="20"/>
                <w:szCs w:val="20"/>
              </w:rPr>
              <w:t>Hb</w:t>
            </w:r>
            <w:proofErr w:type="spellEnd"/>
            <w:r w:rsidRPr="00E46275">
              <w:rPr>
                <w:sz w:val="20"/>
                <w:szCs w:val="20"/>
              </w:rPr>
              <w:t xml:space="preserve"> Return, Day (median, </w:t>
            </w:r>
            <w:proofErr w:type="spellStart"/>
            <w:r w:rsidRPr="00E46275">
              <w:rPr>
                <w:sz w:val="20"/>
                <w:szCs w:val="20"/>
              </w:rPr>
              <w:t>IQR</w:t>
            </w:r>
            <w:proofErr w:type="spellEnd"/>
            <w:r w:rsidRPr="00E46275">
              <w:rPr>
                <w:sz w:val="20"/>
                <w:szCs w:val="20"/>
              </w:rPr>
              <w:t xml:space="preserve">) </w:t>
            </w:r>
          </w:p>
        </w:tc>
        <w:tc>
          <w:tcPr>
            <w:tcW w:w="1431" w:type="dxa"/>
            <w:hideMark/>
          </w:tcPr>
          <w:p w14:paraId="2F2986FD" w14:textId="77777777" w:rsidR="00B42D44" w:rsidRPr="00E46275" w:rsidRDefault="00B42D44"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20</w:t>
            </w:r>
          </w:p>
          <w:p w14:paraId="672C6024" w14:textId="77777777" w:rsidR="00B42D44" w:rsidRPr="00E46275" w:rsidRDefault="00B42D44"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(19-21)</w:t>
            </w:r>
          </w:p>
        </w:tc>
        <w:tc>
          <w:tcPr>
            <w:tcW w:w="1829" w:type="dxa"/>
            <w:hideMark/>
          </w:tcPr>
          <w:p w14:paraId="2C7122D1" w14:textId="77777777" w:rsidR="00B42D44" w:rsidRPr="00E46275" w:rsidRDefault="00B42D44"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19</w:t>
            </w:r>
          </w:p>
          <w:p w14:paraId="0B516852" w14:textId="77777777" w:rsidR="00B42D44" w:rsidRPr="00E46275" w:rsidRDefault="00B42D44"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(18-27)</w:t>
            </w:r>
          </w:p>
        </w:tc>
        <w:tc>
          <w:tcPr>
            <w:tcW w:w="1159" w:type="dxa"/>
            <w:hideMark/>
          </w:tcPr>
          <w:p w14:paraId="4D1BD4B3" w14:textId="77777777" w:rsidR="00B42D44" w:rsidRPr="00E46275" w:rsidRDefault="00B42D44"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0.34</w:t>
            </w:r>
          </w:p>
          <w:p w14:paraId="3FBBB8BC" w14:textId="77777777" w:rsidR="00B42D44" w:rsidRPr="00E46275" w:rsidRDefault="00B42D44" w:rsidP="00B42D44">
            <w:pPr>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6310A134" w14:textId="68A819AD" w:rsidR="00E46275" w:rsidRDefault="00E46275" w:rsidP="00E46275">
      <w:proofErr w:type="gramStart"/>
      <w:r>
        <w:t>n</w:t>
      </w:r>
      <w:proofErr w:type="gramEnd"/>
      <w:r>
        <w:t xml:space="preserve">, number of participants; </w:t>
      </w:r>
      <w:proofErr w:type="spellStart"/>
      <w:r>
        <w:t>IQR</w:t>
      </w:r>
      <w:proofErr w:type="spellEnd"/>
      <w:r>
        <w:t xml:space="preserve">, interquartile range; </w:t>
      </w:r>
      <w:proofErr w:type="spellStart"/>
      <w:r>
        <w:t>PP</w:t>
      </w:r>
      <w:r w:rsidRPr="00286D60">
        <w:rPr>
          <w:vertAlign w:val="subscript"/>
        </w:rPr>
        <w:t>Pre</w:t>
      </w:r>
      <w:proofErr w:type="spellEnd"/>
      <w:r>
        <w:t xml:space="preserve">, Peak </w:t>
      </w:r>
      <w:proofErr w:type="spellStart"/>
      <w:r>
        <w:t>parasitaemia</w:t>
      </w:r>
      <w:proofErr w:type="spellEnd"/>
      <w:r>
        <w:t xml:space="preserve"> pre-treatment; </w:t>
      </w:r>
      <w:proofErr w:type="spellStart"/>
      <w:r>
        <w:t>TPB</w:t>
      </w:r>
      <w:r w:rsidRPr="00286D60">
        <w:rPr>
          <w:vertAlign w:val="subscript"/>
        </w:rPr>
        <w:t>Pre</w:t>
      </w:r>
      <w:proofErr w:type="spellEnd"/>
      <w:r w:rsidRPr="00742219">
        <w:t>,</w:t>
      </w:r>
      <w:r>
        <w:t xml:space="preserve"> Pre-treatment total parasite burden.</w:t>
      </w:r>
    </w:p>
    <w:p w14:paraId="10053D4E" w14:textId="77777777" w:rsidR="00E46275" w:rsidRDefault="00E46275" w:rsidP="00E46275">
      <w:r>
        <w:t xml:space="preserve"> </w:t>
      </w:r>
      <w:proofErr w:type="gramStart"/>
      <w:r>
        <w:t>a</w:t>
      </w:r>
      <w:proofErr w:type="gramEnd"/>
      <w:r>
        <w:t>: calculated by Mann-Whitney test</w:t>
      </w:r>
    </w:p>
    <w:p w14:paraId="541A90F6" w14:textId="06328873" w:rsidR="003A36B5" w:rsidRDefault="003A36B5"/>
    <w:p w14:paraId="5BA95B99" w14:textId="77777777" w:rsidR="0021384A" w:rsidRDefault="0021384A"/>
    <w:p w14:paraId="10550E2F" w14:textId="77777777" w:rsidR="00742219" w:rsidRDefault="00742219">
      <w:pPr>
        <w:rPr>
          <w:b/>
          <w:bCs/>
        </w:rPr>
      </w:pPr>
      <w:r>
        <w:rPr>
          <w:b/>
          <w:bCs/>
        </w:rPr>
        <w:br w:type="page"/>
      </w:r>
    </w:p>
    <w:p w14:paraId="341EF51E" w14:textId="77F52949" w:rsidR="00B57B0A" w:rsidRPr="00B57B0A" w:rsidRDefault="00CA100E" w:rsidP="00B57B0A">
      <w:pPr>
        <w:rPr>
          <w:b/>
          <w:bCs/>
        </w:rPr>
      </w:pPr>
      <w:r>
        <w:rPr>
          <w:b/>
          <w:bCs/>
        </w:rPr>
        <w:t xml:space="preserve">Additional file 1: Table </w:t>
      </w:r>
      <w:proofErr w:type="spellStart"/>
      <w:r>
        <w:rPr>
          <w:b/>
          <w:bCs/>
        </w:rPr>
        <w:t>S</w:t>
      </w:r>
      <w:r w:rsidR="002B4245">
        <w:rPr>
          <w:b/>
          <w:bCs/>
        </w:rPr>
        <w:t>8</w:t>
      </w:r>
      <w:proofErr w:type="spellEnd"/>
      <w:r w:rsidR="00B57B0A" w:rsidRPr="00B57B0A">
        <w:rPr>
          <w:b/>
          <w:bCs/>
        </w:rPr>
        <w:t>. Effect of drugs on the haemoglobin parameters in</w:t>
      </w:r>
      <w:r w:rsidR="005941DD">
        <w:rPr>
          <w:b/>
          <w:bCs/>
        </w:rPr>
        <w:t xml:space="preserve"> participants inoculated with</w:t>
      </w:r>
      <w:r w:rsidR="00B57B0A" w:rsidRPr="00B57B0A">
        <w:rPr>
          <w:b/>
          <w:bCs/>
        </w:rPr>
        <w:t xml:space="preserve"> </w:t>
      </w:r>
      <w:r w:rsidR="00B57B0A" w:rsidRPr="002C6441">
        <w:rPr>
          <w:b/>
          <w:bCs/>
          <w:i/>
          <w:iCs/>
        </w:rPr>
        <w:t>P</w:t>
      </w:r>
      <w:r w:rsidR="002C6441" w:rsidRPr="002C6441">
        <w:rPr>
          <w:b/>
          <w:bCs/>
          <w:i/>
          <w:iCs/>
        </w:rPr>
        <w:t>. vivax</w:t>
      </w:r>
    </w:p>
    <w:p w14:paraId="404ADF5A" w14:textId="77777777" w:rsidR="00B57B0A" w:rsidRDefault="00B57B0A" w:rsidP="00B57B0A"/>
    <w:tbl>
      <w:tblPr>
        <w:tblStyle w:val="ListTable6Colorful"/>
        <w:tblW w:w="9320" w:type="dxa"/>
        <w:tblLook w:val="04A0" w:firstRow="1" w:lastRow="0" w:firstColumn="1" w:lastColumn="0" w:noHBand="0" w:noVBand="1"/>
      </w:tblPr>
      <w:tblGrid>
        <w:gridCol w:w="1985"/>
        <w:gridCol w:w="1800"/>
        <w:gridCol w:w="1646"/>
        <w:gridCol w:w="2363"/>
        <w:gridCol w:w="1526"/>
      </w:tblGrid>
      <w:tr w:rsidR="00B57B0A" w:rsidRPr="00CF4954" w14:paraId="4B780978" w14:textId="77777777" w:rsidTr="00E462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hideMark/>
          </w:tcPr>
          <w:p w14:paraId="22AE3E17" w14:textId="2A81DBD8" w:rsidR="00B57B0A" w:rsidRPr="00E46275" w:rsidRDefault="00B57B0A" w:rsidP="005A2F1F">
            <w:pPr>
              <w:rPr>
                <w:b w:val="0"/>
                <w:bCs w:val="0"/>
                <w:sz w:val="20"/>
                <w:szCs w:val="20"/>
              </w:rPr>
            </w:pPr>
            <w:r w:rsidRPr="00E46275">
              <w:rPr>
                <w:i/>
                <w:iCs/>
                <w:sz w:val="20"/>
                <w:szCs w:val="20"/>
              </w:rPr>
              <w:t>P</w:t>
            </w:r>
            <w:r w:rsidR="002C6441" w:rsidRPr="00E46275">
              <w:rPr>
                <w:i/>
                <w:iCs/>
                <w:sz w:val="20"/>
                <w:szCs w:val="20"/>
              </w:rPr>
              <w:t>. vivax</w:t>
            </w:r>
            <w:r w:rsidR="00342ED9" w:rsidRPr="00E46275">
              <w:rPr>
                <w:sz w:val="20"/>
                <w:szCs w:val="20"/>
              </w:rPr>
              <w:t xml:space="preserve"> (n=46)</w:t>
            </w:r>
            <w:r w:rsidRPr="00E46275">
              <w:rPr>
                <w:sz w:val="20"/>
                <w:szCs w:val="20"/>
              </w:rPr>
              <w:t xml:space="preserve"> </w:t>
            </w:r>
          </w:p>
          <w:p w14:paraId="1190C90E" w14:textId="77A0ADD4" w:rsidR="00B57B0A" w:rsidRPr="00E46275" w:rsidRDefault="00B57B0A" w:rsidP="005A2F1F">
            <w:pPr>
              <w:rPr>
                <w:b w:val="0"/>
                <w:bCs w:val="0"/>
                <w:sz w:val="20"/>
                <w:szCs w:val="20"/>
              </w:rPr>
            </w:pPr>
          </w:p>
        </w:tc>
        <w:tc>
          <w:tcPr>
            <w:tcW w:w="7335" w:type="dxa"/>
            <w:gridSpan w:val="4"/>
            <w:hideMark/>
          </w:tcPr>
          <w:p w14:paraId="7A7DE99C" w14:textId="0835ECA5" w:rsidR="00B57B0A" w:rsidRPr="00E46275" w:rsidRDefault="00B57B0A" w:rsidP="00342ED9">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46275">
              <w:rPr>
                <w:sz w:val="20"/>
                <w:szCs w:val="20"/>
              </w:rPr>
              <w:t>Drug Classes</w:t>
            </w:r>
          </w:p>
        </w:tc>
      </w:tr>
      <w:tr w:rsidR="00B57B0A" w:rsidRPr="00CF4954" w14:paraId="28BB7FB0"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hideMark/>
          </w:tcPr>
          <w:p w14:paraId="57102DEA" w14:textId="77777777" w:rsidR="00B57B0A" w:rsidRPr="00E46275" w:rsidRDefault="00B57B0A" w:rsidP="005A2F1F">
            <w:pPr>
              <w:rPr>
                <w:b w:val="0"/>
                <w:bCs w:val="0"/>
                <w:sz w:val="20"/>
                <w:szCs w:val="20"/>
              </w:rPr>
            </w:pPr>
          </w:p>
        </w:tc>
        <w:tc>
          <w:tcPr>
            <w:tcW w:w="1800" w:type="dxa"/>
            <w:hideMark/>
          </w:tcPr>
          <w:p w14:paraId="22BE4460" w14:textId="77777777" w:rsidR="00B57B0A" w:rsidRPr="00E46275" w:rsidRDefault="00B57B0A"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46275">
              <w:rPr>
                <w:b/>
                <w:bCs/>
                <w:sz w:val="20"/>
                <w:szCs w:val="20"/>
              </w:rPr>
              <w:t>Chloroquine</w:t>
            </w:r>
          </w:p>
          <w:p w14:paraId="7851CC98" w14:textId="77777777" w:rsidR="00B57B0A" w:rsidRPr="00E46275" w:rsidRDefault="00B57B0A"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46275">
              <w:rPr>
                <w:b/>
                <w:bCs/>
                <w:sz w:val="20"/>
                <w:szCs w:val="20"/>
              </w:rPr>
              <w:t>(n=24)</w:t>
            </w:r>
          </w:p>
        </w:tc>
        <w:tc>
          <w:tcPr>
            <w:tcW w:w="1646" w:type="dxa"/>
            <w:hideMark/>
          </w:tcPr>
          <w:p w14:paraId="7522EC7C" w14:textId="0F0578AC" w:rsidR="00B57B0A" w:rsidRPr="00E46275" w:rsidRDefault="005858AA"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proofErr w:type="spellStart"/>
            <w:r w:rsidRPr="00E46275">
              <w:rPr>
                <w:b/>
                <w:bCs/>
                <w:sz w:val="20"/>
                <w:szCs w:val="20"/>
              </w:rPr>
              <w:t>Artefenomel</w:t>
            </w:r>
            <w:proofErr w:type="spellEnd"/>
          </w:p>
          <w:p w14:paraId="57D74842" w14:textId="77777777" w:rsidR="00B57B0A" w:rsidRPr="00E46275" w:rsidRDefault="00B57B0A"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46275">
              <w:rPr>
                <w:b/>
                <w:bCs/>
                <w:sz w:val="20"/>
                <w:szCs w:val="20"/>
              </w:rPr>
              <w:t>(n=8)</w:t>
            </w:r>
          </w:p>
        </w:tc>
        <w:tc>
          <w:tcPr>
            <w:tcW w:w="2363" w:type="dxa"/>
            <w:hideMark/>
          </w:tcPr>
          <w:p w14:paraId="78FBE583" w14:textId="46210A03" w:rsidR="00B57B0A" w:rsidRPr="00E46275" w:rsidRDefault="005858AA"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proofErr w:type="spellStart"/>
            <w:r w:rsidRPr="00E46275">
              <w:rPr>
                <w:b/>
                <w:bCs/>
                <w:sz w:val="20"/>
                <w:szCs w:val="20"/>
              </w:rPr>
              <w:t>Artemether</w:t>
            </w:r>
            <w:proofErr w:type="spellEnd"/>
            <w:r w:rsidRPr="00E46275">
              <w:rPr>
                <w:b/>
                <w:bCs/>
                <w:sz w:val="20"/>
                <w:szCs w:val="20"/>
              </w:rPr>
              <w:t>/</w:t>
            </w:r>
            <w:proofErr w:type="spellStart"/>
            <w:r w:rsidRPr="00E46275">
              <w:rPr>
                <w:b/>
                <w:bCs/>
                <w:sz w:val="20"/>
                <w:szCs w:val="20"/>
              </w:rPr>
              <w:t>lum</w:t>
            </w:r>
            <w:r w:rsidR="0062260A" w:rsidRPr="00E46275">
              <w:rPr>
                <w:b/>
                <w:bCs/>
                <w:sz w:val="20"/>
                <w:szCs w:val="20"/>
              </w:rPr>
              <w:t>e</w:t>
            </w:r>
            <w:r w:rsidRPr="00E46275">
              <w:rPr>
                <w:b/>
                <w:bCs/>
                <w:sz w:val="20"/>
                <w:szCs w:val="20"/>
              </w:rPr>
              <w:t>fantrine</w:t>
            </w:r>
            <w:proofErr w:type="spellEnd"/>
          </w:p>
          <w:p w14:paraId="72A0D51D" w14:textId="77777777" w:rsidR="00B57B0A" w:rsidRPr="00E46275" w:rsidRDefault="00B57B0A"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46275">
              <w:rPr>
                <w:b/>
                <w:bCs/>
                <w:sz w:val="20"/>
                <w:szCs w:val="20"/>
              </w:rPr>
              <w:t>(n=14)</w:t>
            </w:r>
          </w:p>
        </w:tc>
        <w:tc>
          <w:tcPr>
            <w:tcW w:w="1526" w:type="dxa"/>
            <w:hideMark/>
          </w:tcPr>
          <w:p w14:paraId="1F1CA390" w14:textId="5A24F1DA" w:rsidR="00B57B0A" w:rsidRPr="00E46275" w:rsidRDefault="00B57B0A" w:rsidP="00342ED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46275">
              <w:rPr>
                <w:b/>
                <w:bCs/>
                <w:sz w:val="20"/>
                <w:szCs w:val="20"/>
              </w:rPr>
              <w:t>P-value</w:t>
            </w:r>
            <w:r w:rsidR="0021384A" w:rsidRPr="00E46275">
              <w:rPr>
                <w:b/>
                <w:bCs/>
                <w:sz w:val="20"/>
                <w:szCs w:val="20"/>
              </w:rPr>
              <w:t xml:space="preserve"> </w:t>
            </w:r>
            <w:r w:rsidR="0021384A" w:rsidRPr="00E46275">
              <w:rPr>
                <w:b/>
                <w:bCs/>
                <w:sz w:val="20"/>
                <w:szCs w:val="20"/>
                <w:vertAlign w:val="superscript"/>
              </w:rPr>
              <w:t>a</w:t>
            </w:r>
          </w:p>
        </w:tc>
      </w:tr>
      <w:tr w:rsidR="00B57B0A" w:rsidRPr="00CF4954" w14:paraId="176EC304" w14:textId="77777777" w:rsidTr="00E46275">
        <w:tc>
          <w:tcPr>
            <w:cnfStyle w:val="001000000000" w:firstRow="0" w:lastRow="0" w:firstColumn="1" w:lastColumn="0" w:oddVBand="0" w:evenVBand="0" w:oddHBand="0" w:evenHBand="0" w:firstRowFirstColumn="0" w:firstRowLastColumn="0" w:lastRowFirstColumn="0" w:lastRowLastColumn="0"/>
            <w:tcW w:w="1985" w:type="dxa"/>
            <w:hideMark/>
          </w:tcPr>
          <w:p w14:paraId="3C1E5B81" w14:textId="0FCCA9D1" w:rsidR="00B57B0A" w:rsidRPr="00E46275" w:rsidRDefault="006E1444" w:rsidP="005A2F1F">
            <w:pPr>
              <w:rPr>
                <w:b w:val="0"/>
                <w:bCs w:val="0"/>
                <w:sz w:val="20"/>
                <w:szCs w:val="20"/>
              </w:rPr>
            </w:pPr>
            <w:r w:rsidRPr="00E46275">
              <w:rPr>
                <w:sz w:val="20"/>
                <w:szCs w:val="20"/>
              </w:rPr>
              <w:t xml:space="preserve">Nadir </w:t>
            </w:r>
            <w:proofErr w:type="spellStart"/>
            <w:r w:rsidRPr="00E46275">
              <w:rPr>
                <w:sz w:val="20"/>
                <w:szCs w:val="20"/>
              </w:rPr>
              <w:t>Hb</w:t>
            </w:r>
            <w:proofErr w:type="spellEnd"/>
            <w:r w:rsidRPr="00E46275">
              <w:rPr>
                <w:sz w:val="20"/>
                <w:szCs w:val="20"/>
              </w:rPr>
              <w:t>, g/L</w:t>
            </w:r>
            <w:r w:rsidRPr="00E46275">
              <w:rPr>
                <w:sz w:val="20"/>
                <w:szCs w:val="20"/>
              </w:rPr>
              <w:br/>
              <w:t xml:space="preserve">(Median, </w:t>
            </w:r>
            <w:proofErr w:type="spellStart"/>
            <w:r w:rsidRPr="00E46275">
              <w:rPr>
                <w:sz w:val="20"/>
                <w:szCs w:val="20"/>
              </w:rPr>
              <w:t>IQR</w:t>
            </w:r>
            <w:proofErr w:type="spellEnd"/>
            <w:r w:rsidRPr="00E46275">
              <w:rPr>
                <w:sz w:val="20"/>
                <w:szCs w:val="20"/>
              </w:rPr>
              <w:t>)</w:t>
            </w:r>
          </w:p>
        </w:tc>
        <w:tc>
          <w:tcPr>
            <w:tcW w:w="1800" w:type="dxa"/>
            <w:hideMark/>
          </w:tcPr>
          <w:p w14:paraId="73A93229" w14:textId="77777777" w:rsidR="00B57B0A" w:rsidRPr="00E46275" w:rsidRDefault="00B57B0A"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129</w:t>
            </w:r>
          </w:p>
          <w:p w14:paraId="3CF647FB" w14:textId="77777777" w:rsidR="00B57B0A" w:rsidRPr="00E46275" w:rsidRDefault="00B57B0A"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(114-140)</w:t>
            </w:r>
          </w:p>
        </w:tc>
        <w:tc>
          <w:tcPr>
            <w:tcW w:w="1646" w:type="dxa"/>
            <w:hideMark/>
          </w:tcPr>
          <w:p w14:paraId="4F34300A" w14:textId="77777777" w:rsidR="00B57B0A" w:rsidRPr="00E46275" w:rsidRDefault="00B57B0A"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137</w:t>
            </w:r>
          </w:p>
          <w:p w14:paraId="2023D0E4" w14:textId="77777777" w:rsidR="00B57B0A" w:rsidRPr="00E46275" w:rsidRDefault="00B57B0A"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(128-140)</w:t>
            </w:r>
          </w:p>
        </w:tc>
        <w:tc>
          <w:tcPr>
            <w:tcW w:w="2363" w:type="dxa"/>
            <w:hideMark/>
          </w:tcPr>
          <w:p w14:paraId="19118BD4" w14:textId="77777777" w:rsidR="00B57B0A" w:rsidRPr="00E46275" w:rsidRDefault="00B57B0A"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129</w:t>
            </w:r>
          </w:p>
          <w:p w14:paraId="512E050D" w14:textId="77777777" w:rsidR="00B57B0A" w:rsidRPr="00E46275" w:rsidRDefault="00B57B0A"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(121-139)</w:t>
            </w:r>
          </w:p>
        </w:tc>
        <w:tc>
          <w:tcPr>
            <w:tcW w:w="1526" w:type="dxa"/>
            <w:hideMark/>
          </w:tcPr>
          <w:p w14:paraId="6D84B709" w14:textId="77777777" w:rsidR="00B57B0A" w:rsidRPr="00E46275" w:rsidRDefault="00B57B0A"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0.44</w:t>
            </w:r>
          </w:p>
        </w:tc>
      </w:tr>
      <w:tr w:rsidR="00B57B0A" w:rsidRPr="00CF4954" w14:paraId="743BB95A"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hideMark/>
          </w:tcPr>
          <w:p w14:paraId="0F3C35EA" w14:textId="61A32734" w:rsidR="00B57B0A" w:rsidRPr="00E46275" w:rsidRDefault="006E1444" w:rsidP="005A2F1F">
            <w:pPr>
              <w:rPr>
                <w:b w:val="0"/>
                <w:bCs w:val="0"/>
                <w:sz w:val="20"/>
                <w:szCs w:val="20"/>
              </w:rPr>
            </w:pPr>
            <w:proofErr w:type="spellStart"/>
            <w:r w:rsidRPr="00E46275">
              <w:rPr>
                <w:sz w:val="20"/>
                <w:szCs w:val="20"/>
              </w:rPr>
              <w:t>Hb</w:t>
            </w:r>
            <w:proofErr w:type="spellEnd"/>
            <w:r w:rsidRPr="00E46275">
              <w:rPr>
                <w:sz w:val="20"/>
                <w:szCs w:val="20"/>
              </w:rPr>
              <w:t xml:space="preserve"> Fractional Fall, %</w:t>
            </w:r>
            <w:r w:rsidRPr="00E46275">
              <w:rPr>
                <w:sz w:val="20"/>
                <w:szCs w:val="20"/>
              </w:rPr>
              <w:br/>
              <w:t xml:space="preserve">(Median, </w:t>
            </w:r>
            <w:proofErr w:type="spellStart"/>
            <w:r w:rsidRPr="00E46275">
              <w:rPr>
                <w:sz w:val="20"/>
                <w:szCs w:val="20"/>
              </w:rPr>
              <w:t>IQR</w:t>
            </w:r>
            <w:proofErr w:type="spellEnd"/>
            <w:r w:rsidRPr="00E46275">
              <w:rPr>
                <w:sz w:val="20"/>
                <w:szCs w:val="20"/>
              </w:rPr>
              <w:t>)</w:t>
            </w:r>
          </w:p>
        </w:tc>
        <w:tc>
          <w:tcPr>
            <w:tcW w:w="1800" w:type="dxa"/>
            <w:hideMark/>
          </w:tcPr>
          <w:p w14:paraId="13ED1419" w14:textId="36FD09EC"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11.</w:t>
            </w:r>
            <w:r w:rsidR="009E7D4E" w:rsidRPr="00E46275">
              <w:rPr>
                <w:sz w:val="20"/>
                <w:szCs w:val="20"/>
              </w:rPr>
              <w:t>3</w:t>
            </w:r>
          </w:p>
          <w:p w14:paraId="0928BE81" w14:textId="4A52AAFB"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(8.</w:t>
            </w:r>
            <w:r w:rsidR="009E7D4E" w:rsidRPr="00E46275">
              <w:rPr>
                <w:sz w:val="20"/>
                <w:szCs w:val="20"/>
              </w:rPr>
              <w:t>8</w:t>
            </w:r>
            <w:r w:rsidRPr="00E46275">
              <w:rPr>
                <w:sz w:val="20"/>
                <w:szCs w:val="20"/>
              </w:rPr>
              <w:t>-14.2)</w:t>
            </w:r>
          </w:p>
        </w:tc>
        <w:tc>
          <w:tcPr>
            <w:tcW w:w="1646" w:type="dxa"/>
            <w:hideMark/>
          </w:tcPr>
          <w:p w14:paraId="7B210FE9" w14:textId="24727FF2"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11.3</w:t>
            </w:r>
          </w:p>
          <w:p w14:paraId="3E6C4E90" w14:textId="46B047DE"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(9.</w:t>
            </w:r>
            <w:r w:rsidR="009E7D4E" w:rsidRPr="00E46275">
              <w:rPr>
                <w:sz w:val="20"/>
                <w:szCs w:val="20"/>
              </w:rPr>
              <w:t>6</w:t>
            </w:r>
            <w:r w:rsidRPr="00E46275">
              <w:rPr>
                <w:sz w:val="20"/>
                <w:szCs w:val="20"/>
              </w:rPr>
              <w:t>-14.4)</w:t>
            </w:r>
          </w:p>
        </w:tc>
        <w:tc>
          <w:tcPr>
            <w:tcW w:w="2363" w:type="dxa"/>
            <w:hideMark/>
          </w:tcPr>
          <w:p w14:paraId="5C0EB9F6" w14:textId="57A33F41"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13.8</w:t>
            </w:r>
          </w:p>
          <w:p w14:paraId="3C00EF6E" w14:textId="3850476E"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(8.</w:t>
            </w:r>
            <w:r w:rsidR="009E7D4E" w:rsidRPr="00E46275">
              <w:rPr>
                <w:sz w:val="20"/>
                <w:szCs w:val="20"/>
              </w:rPr>
              <w:t>9</w:t>
            </w:r>
            <w:r w:rsidRPr="00E46275">
              <w:rPr>
                <w:sz w:val="20"/>
                <w:szCs w:val="20"/>
              </w:rPr>
              <w:t>-14.7)</w:t>
            </w:r>
          </w:p>
        </w:tc>
        <w:tc>
          <w:tcPr>
            <w:tcW w:w="1526" w:type="dxa"/>
            <w:hideMark/>
          </w:tcPr>
          <w:p w14:paraId="0AEE195E" w14:textId="77777777"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0.91</w:t>
            </w:r>
          </w:p>
          <w:p w14:paraId="6B4FECC9" w14:textId="77777777"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B57B0A" w:rsidRPr="00CF4954" w14:paraId="253BAF7F" w14:textId="77777777" w:rsidTr="00E46275">
        <w:tc>
          <w:tcPr>
            <w:cnfStyle w:val="001000000000" w:firstRow="0" w:lastRow="0" w:firstColumn="1" w:lastColumn="0" w:oddVBand="0" w:evenVBand="0" w:oddHBand="0" w:evenHBand="0" w:firstRowFirstColumn="0" w:firstRowLastColumn="0" w:lastRowFirstColumn="0" w:lastRowLastColumn="0"/>
            <w:tcW w:w="1985" w:type="dxa"/>
            <w:hideMark/>
          </w:tcPr>
          <w:p w14:paraId="3242A5E9" w14:textId="25E65703" w:rsidR="00B57B0A" w:rsidRPr="00E46275" w:rsidRDefault="006E1444" w:rsidP="005A2F1F">
            <w:pPr>
              <w:rPr>
                <w:b w:val="0"/>
                <w:bCs w:val="0"/>
                <w:sz w:val="20"/>
                <w:szCs w:val="20"/>
              </w:rPr>
            </w:pPr>
            <w:r w:rsidRPr="00E46275">
              <w:rPr>
                <w:sz w:val="20"/>
                <w:szCs w:val="20"/>
              </w:rPr>
              <w:t xml:space="preserve">Day post treatment of </w:t>
            </w:r>
            <w:proofErr w:type="spellStart"/>
            <w:r w:rsidRPr="00E46275">
              <w:rPr>
                <w:sz w:val="20"/>
                <w:szCs w:val="20"/>
              </w:rPr>
              <w:t>Hb</w:t>
            </w:r>
            <w:proofErr w:type="spellEnd"/>
            <w:r w:rsidRPr="00E46275">
              <w:rPr>
                <w:sz w:val="20"/>
                <w:szCs w:val="20"/>
              </w:rPr>
              <w:t xml:space="preserve"> Nadir, Day (Median, </w:t>
            </w:r>
            <w:proofErr w:type="spellStart"/>
            <w:r w:rsidRPr="00E46275">
              <w:rPr>
                <w:sz w:val="20"/>
                <w:szCs w:val="20"/>
              </w:rPr>
              <w:t>IQR</w:t>
            </w:r>
            <w:proofErr w:type="spellEnd"/>
            <w:r w:rsidRPr="00E46275">
              <w:rPr>
                <w:sz w:val="20"/>
                <w:szCs w:val="20"/>
              </w:rPr>
              <w:t>)</w:t>
            </w:r>
          </w:p>
        </w:tc>
        <w:tc>
          <w:tcPr>
            <w:tcW w:w="1800" w:type="dxa"/>
            <w:hideMark/>
          </w:tcPr>
          <w:p w14:paraId="41E3AAFE" w14:textId="77777777" w:rsidR="00B57B0A" w:rsidRPr="00E46275" w:rsidRDefault="00B57B0A"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7</w:t>
            </w:r>
          </w:p>
          <w:p w14:paraId="5623B9D3" w14:textId="667C0485" w:rsidR="00B57B0A" w:rsidRPr="00E46275" w:rsidRDefault="00B57B0A"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(6-</w:t>
            </w:r>
            <w:r w:rsidR="00416B94" w:rsidRPr="00E46275">
              <w:rPr>
                <w:sz w:val="20"/>
                <w:szCs w:val="20"/>
              </w:rPr>
              <w:t>1</w:t>
            </w:r>
            <w:r w:rsidRPr="00E46275">
              <w:rPr>
                <w:sz w:val="20"/>
                <w:szCs w:val="20"/>
              </w:rPr>
              <w:t>8)</w:t>
            </w:r>
          </w:p>
        </w:tc>
        <w:tc>
          <w:tcPr>
            <w:tcW w:w="1646" w:type="dxa"/>
            <w:hideMark/>
          </w:tcPr>
          <w:p w14:paraId="339CAE8B" w14:textId="39DBC610" w:rsidR="00B57B0A" w:rsidRPr="00E46275" w:rsidRDefault="00416B94"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11</w:t>
            </w:r>
          </w:p>
          <w:p w14:paraId="1CE0CAA3" w14:textId="1D869D2B" w:rsidR="00B57B0A" w:rsidRPr="00E46275" w:rsidRDefault="00B57B0A"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w:t>
            </w:r>
            <w:r w:rsidR="00416B94" w:rsidRPr="00E46275">
              <w:rPr>
                <w:sz w:val="20"/>
                <w:szCs w:val="20"/>
              </w:rPr>
              <w:t>8</w:t>
            </w:r>
            <w:r w:rsidRPr="00E46275">
              <w:rPr>
                <w:sz w:val="20"/>
                <w:szCs w:val="20"/>
              </w:rPr>
              <w:t>-</w:t>
            </w:r>
            <w:r w:rsidR="00416B94" w:rsidRPr="00E46275">
              <w:rPr>
                <w:sz w:val="20"/>
                <w:szCs w:val="20"/>
              </w:rPr>
              <w:t>15</w:t>
            </w:r>
            <w:r w:rsidRPr="00E46275">
              <w:rPr>
                <w:sz w:val="20"/>
                <w:szCs w:val="20"/>
              </w:rPr>
              <w:t>)</w:t>
            </w:r>
          </w:p>
        </w:tc>
        <w:tc>
          <w:tcPr>
            <w:tcW w:w="2363" w:type="dxa"/>
            <w:hideMark/>
          </w:tcPr>
          <w:p w14:paraId="76CA9545" w14:textId="504836F0" w:rsidR="00B57B0A" w:rsidRPr="00E46275" w:rsidRDefault="00416B94"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8</w:t>
            </w:r>
          </w:p>
          <w:p w14:paraId="54CD71E6" w14:textId="7D70777D" w:rsidR="00B57B0A" w:rsidRPr="00E46275" w:rsidRDefault="00B57B0A"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(3-</w:t>
            </w:r>
            <w:r w:rsidR="00416B94" w:rsidRPr="00E46275">
              <w:rPr>
                <w:sz w:val="20"/>
                <w:szCs w:val="20"/>
              </w:rPr>
              <w:t>14</w:t>
            </w:r>
            <w:r w:rsidRPr="00E46275">
              <w:rPr>
                <w:sz w:val="20"/>
                <w:szCs w:val="20"/>
              </w:rPr>
              <w:t>)</w:t>
            </w:r>
          </w:p>
        </w:tc>
        <w:tc>
          <w:tcPr>
            <w:tcW w:w="1526" w:type="dxa"/>
            <w:hideMark/>
          </w:tcPr>
          <w:p w14:paraId="68976BE1" w14:textId="5EA50299" w:rsidR="00B57B0A" w:rsidRPr="00E46275" w:rsidRDefault="00B57B0A"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w:t>
            </w:r>
            <w:r w:rsidR="00416B94" w:rsidRPr="00E46275">
              <w:rPr>
                <w:sz w:val="20"/>
                <w:szCs w:val="20"/>
              </w:rPr>
              <w:t>56</w:t>
            </w:r>
          </w:p>
          <w:p w14:paraId="14128316" w14:textId="77777777" w:rsidR="00B57B0A" w:rsidRPr="00E46275" w:rsidRDefault="00B57B0A" w:rsidP="005A2F1F">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57B0A" w:rsidRPr="00CF4954" w14:paraId="0D277B1C"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hideMark/>
          </w:tcPr>
          <w:p w14:paraId="7DC86011" w14:textId="77ABE701" w:rsidR="00B57B0A" w:rsidRPr="00E46275" w:rsidRDefault="006E1444" w:rsidP="005A2F1F">
            <w:pPr>
              <w:rPr>
                <w:b w:val="0"/>
                <w:bCs w:val="0"/>
                <w:sz w:val="20"/>
                <w:szCs w:val="20"/>
              </w:rPr>
            </w:pPr>
            <w:r w:rsidRPr="00E46275">
              <w:rPr>
                <w:sz w:val="20"/>
                <w:szCs w:val="20"/>
              </w:rPr>
              <w:t xml:space="preserve">Day post treatment of </w:t>
            </w:r>
            <w:proofErr w:type="spellStart"/>
            <w:r w:rsidRPr="00E46275">
              <w:rPr>
                <w:sz w:val="20"/>
                <w:szCs w:val="20"/>
              </w:rPr>
              <w:t>Hb</w:t>
            </w:r>
            <w:proofErr w:type="spellEnd"/>
            <w:r w:rsidRPr="00E46275">
              <w:rPr>
                <w:sz w:val="20"/>
                <w:szCs w:val="20"/>
              </w:rPr>
              <w:t xml:space="preserve"> Return, Day (median, </w:t>
            </w:r>
            <w:proofErr w:type="spellStart"/>
            <w:r w:rsidRPr="00E46275">
              <w:rPr>
                <w:sz w:val="20"/>
                <w:szCs w:val="20"/>
              </w:rPr>
              <w:t>IQR</w:t>
            </w:r>
            <w:proofErr w:type="spellEnd"/>
            <w:r w:rsidRPr="00E46275">
              <w:rPr>
                <w:sz w:val="20"/>
                <w:szCs w:val="20"/>
              </w:rPr>
              <w:t>)</w:t>
            </w:r>
          </w:p>
        </w:tc>
        <w:tc>
          <w:tcPr>
            <w:tcW w:w="1800" w:type="dxa"/>
            <w:hideMark/>
          </w:tcPr>
          <w:p w14:paraId="0B1A7094" w14:textId="77777777"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20</w:t>
            </w:r>
          </w:p>
          <w:p w14:paraId="105D8FBF" w14:textId="77777777"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(18-21)</w:t>
            </w:r>
          </w:p>
          <w:p w14:paraId="70604BC7" w14:textId="77777777"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46" w:type="dxa"/>
            <w:hideMark/>
          </w:tcPr>
          <w:p w14:paraId="394816BE" w14:textId="77777777"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19</w:t>
            </w:r>
          </w:p>
          <w:p w14:paraId="1D9D3DD5" w14:textId="77777777"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(18-27)</w:t>
            </w:r>
          </w:p>
        </w:tc>
        <w:tc>
          <w:tcPr>
            <w:tcW w:w="2363" w:type="dxa"/>
            <w:hideMark/>
          </w:tcPr>
          <w:p w14:paraId="3459E0CF" w14:textId="77777777"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20</w:t>
            </w:r>
          </w:p>
          <w:p w14:paraId="77122329" w14:textId="77777777"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(14-28)</w:t>
            </w:r>
          </w:p>
        </w:tc>
        <w:tc>
          <w:tcPr>
            <w:tcW w:w="1526" w:type="dxa"/>
            <w:hideMark/>
          </w:tcPr>
          <w:p w14:paraId="0DDBE46B" w14:textId="77777777"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0.96</w:t>
            </w:r>
          </w:p>
          <w:p w14:paraId="47D68E8C" w14:textId="77777777" w:rsidR="00B57B0A" w:rsidRPr="00E46275" w:rsidRDefault="00B57B0A" w:rsidP="005A2F1F">
            <w:pPr>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045306C8" w14:textId="77777777" w:rsidR="00E46275" w:rsidRDefault="00E46275">
      <w:proofErr w:type="gramStart"/>
      <w:r>
        <w:t>n</w:t>
      </w:r>
      <w:proofErr w:type="gramEnd"/>
      <w:r>
        <w:t xml:space="preserve">, number of participants; </w:t>
      </w:r>
      <w:proofErr w:type="spellStart"/>
      <w:r>
        <w:t>IQR</w:t>
      </w:r>
      <w:proofErr w:type="spellEnd"/>
      <w:r>
        <w:t>,</w:t>
      </w:r>
      <w:r w:rsidR="003A36B5">
        <w:t xml:space="preserve"> interquartile range</w:t>
      </w:r>
      <w:r>
        <w:t>.</w:t>
      </w:r>
    </w:p>
    <w:p w14:paraId="67AEB33C" w14:textId="06C69C09" w:rsidR="00B57B0A" w:rsidRDefault="00E46275">
      <w:proofErr w:type="gramStart"/>
      <w:r>
        <w:t>a</w:t>
      </w:r>
      <w:proofErr w:type="gramEnd"/>
      <w:r>
        <w:t>:</w:t>
      </w:r>
      <w:r w:rsidR="0021384A">
        <w:t xml:space="preserve"> </w:t>
      </w:r>
      <w:r>
        <w:t xml:space="preserve">calculated using </w:t>
      </w:r>
      <w:r w:rsidR="0021384A">
        <w:t xml:space="preserve">Dunn’s test </w:t>
      </w:r>
    </w:p>
    <w:p w14:paraId="71902351" w14:textId="77777777" w:rsidR="00E46275" w:rsidRDefault="00E46275">
      <w:pPr>
        <w:rPr>
          <w:b/>
          <w:bCs/>
        </w:rPr>
      </w:pPr>
    </w:p>
    <w:p w14:paraId="12957683" w14:textId="77777777" w:rsidR="00E46275" w:rsidRDefault="00E46275">
      <w:pPr>
        <w:rPr>
          <w:b/>
          <w:bCs/>
        </w:rPr>
      </w:pPr>
    </w:p>
    <w:p w14:paraId="6E7849CC" w14:textId="4337AED1" w:rsidR="001220CA" w:rsidRPr="00A67797" w:rsidRDefault="00CA100E">
      <w:pPr>
        <w:rPr>
          <w:b/>
          <w:bCs/>
        </w:rPr>
      </w:pPr>
      <w:r>
        <w:rPr>
          <w:b/>
          <w:bCs/>
        </w:rPr>
        <w:t xml:space="preserve">Additional file 1: Table </w:t>
      </w:r>
      <w:proofErr w:type="spellStart"/>
      <w:r>
        <w:rPr>
          <w:b/>
          <w:bCs/>
        </w:rPr>
        <w:t>S</w:t>
      </w:r>
      <w:r w:rsidR="002B4245">
        <w:rPr>
          <w:b/>
          <w:bCs/>
        </w:rPr>
        <w:t>9</w:t>
      </w:r>
      <w:proofErr w:type="spellEnd"/>
      <w:r w:rsidR="001220CA" w:rsidRPr="003A36B5">
        <w:rPr>
          <w:b/>
          <w:bCs/>
        </w:rPr>
        <w:t xml:space="preserve">. </w:t>
      </w:r>
      <w:r w:rsidR="002B4245">
        <w:rPr>
          <w:b/>
          <w:bCs/>
        </w:rPr>
        <w:t xml:space="preserve">Spearman’s </w:t>
      </w:r>
      <w:r w:rsidR="001220CA" w:rsidRPr="003A36B5">
        <w:rPr>
          <w:b/>
          <w:bCs/>
        </w:rPr>
        <w:t xml:space="preserve">correlations between parasite parameters and haemoglobin variables in </w:t>
      </w:r>
      <w:r w:rsidR="005941DD">
        <w:rPr>
          <w:b/>
          <w:bCs/>
        </w:rPr>
        <w:t xml:space="preserve">all participants inoculated with </w:t>
      </w:r>
      <w:r w:rsidR="001220CA" w:rsidRPr="002452C0">
        <w:rPr>
          <w:b/>
          <w:bCs/>
          <w:i/>
          <w:iCs/>
        </w:rPr>
        <w:t>P</w:t>
      </w:r>
      <w:r w:rsidR="002452C0" w:rsidRPr="002452C0">
        <w:rPr>
          <w:b/>
          <w:bCs/>
          <w:i/>
          <w:iCs/>
        </w:rPr>
        <w:t>. falciparum</w:t>
      </w:r>
      <w:r w:rsidR="002452C0">
        <w:rPr>
          <w:b/>
          <w:bCs/>
        </w:rPr>
        <w:t xml:space="preserve"> </w:t>
      </w:r>
      <w:r w:rsidR="001220CA" w:rsidRPr="003A36B5">
        <w:rPr>
          <w:b/>
          <w:bCs/>
        </w:rPr>
        <w:t xml:space="preserve">and </w:t>
      </w:r>
      <w:r w:rsidR="001220CA" w:rsidRPr="002C6441">
        <w:rPr>
          <w:b/>
          <w:bCs/>
          <w:i/>
          <w:iCs/>
        </w:rPr>
        <w:t>P</w:t>
      </w:r>
      <w:r w:rsidR="002C6441" w:rsidRPr="002C6441">
        <w:rPr>
          <w:b/>
          <w:bCs/>
          <w:i/>
          <w:iCs/>
        </w:rPr>
        <w:t>. vivax</w:t>
      </w:r>
      <w:r w:rsidR="00A67797">
        <w:rPr>
          <w:b/>
          <w:bCs/>
          <w:i/>
          <w:iCs/>
        </w:rPr>
        <w:t xml:space="preserve"> </w:t>
      </w:r>
      <w:r w:rsidR="00A67797">
        <w:rPr>
          <w:b/>
          <w:bCs/>
        </w:rPr>
        <w:t>who did not recrudesce</w:t>
      </w:r>
    </w:p>
    <w:p w14:paraId="3DFC2915" w14:textId="77777777" w:rsidR="001220CA" w:rsidRDefault="001220CA"/>
    <w:tbl>
      <w:tblPr>
        <w:tblStyle w:val="ListTable6Colorful"/>
        <w:tblW w:w="0" w:type="auto"/>
        <w:tblLook w:val="04A0" w:firstRow="1" w:lastRow="0" w:firstColumn="1" w:lastColumn="0" w:noHBand="0" w:noVBand="1"/>
      </w:tblPr>
      <w:tblGrid>
        <w:gridCol w:w="3828"/>
        <w:gridCol w:w="992"/>
        <w:gridCol w:w="1134"/>
        <w:gridCol w:w="1134"/>
        <w:gridCol w:w="857"/>
      </w:tblGrid>
      <w:tr w:rsidR="002452C0" w:rsidRPr="001220CA" w14:paraId="5627A076" w14:textId="77777777" w:rsidTr="00E462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50F3A9D3" w14:textId="22377471" w:rsidR="002452C0" w:rsidRPr="00E46275" w:rsidRDefault="002452C0" w:rsidP="005A2F1F">
            <w:pPr>
              <w:rPr>
                <w:b w:val="0"/>
                <w:bCs w:val="0"/>
                <w:sz w:val="20"/>
                <w:szCs w:val="20"/>
              </w:rPr>
            </w:pPr>
            <w:r w:rsidRPr="00E46275">
              <w:rPr>
                <w:sz w:val="20"/>
                <w:szCs w:val="20"/>
              </w:rPr>
              <w:t>Correlation</w:t>
            </w:r>
          </w:p>
        </w:tc>
        <w:tc>
          <w:tcPr>
            <w:tcW w:w="2126" w:type="dxa"/>
            <w:gridSpan w:val="2"/>
          </w:tcPr>
          <w:p w14:paraId="203CE4A7" w14:textId="36A09646" w:rsidR="002452C0" w:rsidRPr="00E46275" w:rsidRDefault="002452C0" w:rsidP="00DC61A8">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46275">
              <w:rPr>
                <w:sz w:val="20"/>
                <w:szCs w:val="20"/>
              </w:rPr>
              <w:t>Pf All(n=170)</w:t>
            </w:r>
          </w:p>
        </w:tc>
        <w:tc>
          <w:tcPr>
            <w:tcW w:w="1991" w:type="dxa"/>
            <w:gridSpan w:val="2"/>
          </w:tcPr>
          <w:p w14:paraId="72CDA45E" w14:textId="3F5A599E" w:rsidR="002452C0" w:rsidRPr="00E46275" w:rsidRDefault="002452C0" w:rsidP="00DC61A8">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46275">
              <w:rPr>
                <w:i/>
                <w:iCs/>
                <w:sz w:val="20"/>
                <w:szCs w:val="20"/>
              </w:rPr>
              <w:t>P. vivax</w:t>
            </w:r>
            <w:r w:rsidRPr="00E46275">
              <w:rPr>
                <w:sz w:val="20"/>
                <w:szCs w:val="20"/>
              </w:rPr>
              <w:t xml:space="preserve"> (n=39)</w:t>
            </w:r>
          </w:p>
        </w:tc>
      </w:tr>
      <w:tr w:rsidR="002452C0" w:rsidRPr="001220CA" w14:paraId="490E56C9"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943A183" w14:textId="77777777" w:rsidR="002452C0" w:rsidRPr="00E46275" w:rsidRDefault="002452C0" w:rsidP="005A2F1F">
            <w:pPr>
              <w:rPr>
                <w:b w:val="0"/>
                <w:bCs w:val="0"/>
                <w:sz w:val="20"/>
                <w:szCs w:val="20"/>
              </w:rPr>
            </w:pPr>
          </w:p>
        </w:tc>
        <w:tc>
          <w:tcPr>
            <w:tcW w:w="992" w:type="dxa"/>
          </w:tcPr>
          <w:p w14:paraId="6CDDDBAB" w14:textId="77777777" w:rsidR="002452C0" w:rsidRPr="00E46275" w:rsidRDefault="002452C0" w:rsidP="00DC61A8">
            <w:pPr>
              <w:jc w:val="center"/>
              <w:cnfStyle w:val="000000100000" w:firstRow="0" w:lastRow="0" w:firstColumn="0" w:lastColumn="0" w:oddVBand="0" w:evenVBand="0" w:oddHBand="1" w:evenHBand="0" w:firstRowFirstColumn="0" w:firstRowLastColumn="0" w:lastRowFirstColumn="0" w:lastRowLastColumn="0"/>
              <w:rPr>
                <w:b/>
                <w:bCs/>
                <w:sz w:val="20"/>
                <w:szCs w:val="20"/>
              </w:rPr>
            </w:pPr>
            <w:proofErr w:type="spellStart"/>
            <w:r w:rsidRPr="00E46275">
              <w:rPr>
                <w:b/>
                <w:bCs/>
                <w:sz w:val="20"/>
                <w:szCs w:val="20"/>
              </w:rPr>
              <w:t>r-value</w:t>
            </w:r>
            <w:proofErr w:type="spellEnd"/>
          </w:p>
        </w:tc>
        <w:tc>
          <w:tcPr>
            <w:tcW w:w="1134" w:type="dxa"/>
          </w:tcPr>
          <w:p w14:paraId="16411A0C" w14:textId="77777777" w:rsidR="002452C0" w:rsidRPr="00E46275" w:rsidRDefault="002452C0" w:rsidP="00DC61A8">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46275">
              <w:rPr>
                <w:b/>
                <w:bCs/>
                <w:sz w:val="20"/>
                <w:szCs w:val="20"/>
              </w:rPr>
              <w:t>P-value</w:t>
            </w:r>
          </w:p>
        </w:tc>
        <w:tc>
          <w:tcPr>
            <w:tcW w:w="1134" w:type="dxa"/>
          </w:tcPr>
          <w:p w14:paraId="5D727086" w14:textId="77777777" w:rsidR="002452C0" w:rsidRPr="00E46275" w:rsidRDefault="002452C0" w:rsidP="00DC61A8">
            <w:pPr>
              <w:jc w:val="center"/>
              <w:cnfStyle w:val="000000100000" w:firstRow="0" w:lastRow="0" w:firstColumn="0" w:lastColumn="0" w:oddVBand="0" w:evenVBand="0" w:oddHBand="1" w:evenHBand="0" w:firstRowFirstColumn="0" w:firstRowLastColumn="0" w:lastRowFirstColumn="0" w:lastRowLastColumn="0"/>
              <w:rPr>
                <w:b/>
                <w:bCs/>
                <w:sz w:val="20"/>
                <w:szCs w:val="20"/>
              </w:rPr>
            </w:pPr>
            <w:proofErr w:type="spellStart"/>
            <w:r w:rsidRPr="00E46275">
              <w:rPr>
                <w:b/>
                <w:bCs/>
                <w:sz w:val="20"/>
                <w:szCs w:val="20"/>
              </w:rPr>
              <w:t>r-value</w:t>
            </w:r>
            <w:proofErr w:type="spellEnd"/>
          </w:p>
        </w:tc>
        <w:tc>
          <w:tcPr>
            <w:tcW w:w="852" w:type="dxa"/>
          </w:tcPr>
          <w:p w14:paraId="0A53B9DF" w14:textId="77777777" w:rsidR="002452C0" w:rsidRPr="00E46275" w:rsidRDefault="002452C0" w:rsidP="00DC61A8">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46275">
              <w:rPr>
                <w:b/>
                <w:bCs/>
                <w:sz w:val="20"/>
                <w:szCs w:val="20"/>
              </w:rPr>
              <w:t>P-value</w:t>
            </w:r>
          </w:p>
        </w:tc>
      </w:tr>
      <w:tr w:rsidR="002452C0" w:rsidRPr="001220CA" w14:paraId="1A1ACC95" w14:textId="77777777" w:rsidTr="00E46275">
        <w:tc>
          <w:tcPr>
            <w:cnfStyle w:val="001000000000" w:firstRow="0" w:lastRow="0" w:firstColumn="1" w:lastColumn="0" w:oddVBand="0" w:evenVBand="0" w:oddHBand="0" w:evenHBand="0" w:firstRowFirstColumn="0" w:firstRowLastColumn="0" w:lastRowFirstColumn="0" w:lastRowLastColumn="0"/>
            <w:tcW w:w="3828" w:type="dxa"/>
          </w:tcPr>
          <w:p w14:paraId="46242E64" w14:textId="12A278EC" w:rsidR="002452C0" w:rsidRPr="00E46275" w:rsidRDefault="002452C0" w:rsidP="009254B2">
            <w:pPr>
              <w:rPr>
                <w:sz w:val="20"/>
                <w:szCs w:val="20"/>
              </w:rPr>
            </w:pPr>
            <w:proofErr w:type="spellStart"/>
            <w:r w:rsidRPr="00E46275">
              <w:rPr>
                <w:sz w:val="20"/>
                <w:szCs w:val="20"/>
              </w:rPr>
              <w:t>PP</w:t>
            </w:r>
            <w:r w:rsidRPr="00E46275">
              <w:rPr>
                <w:sz w:val="20"/>
                <w:szCs w:val="20"/>
                <w:vertAlign w:val="subscript"/>
              </w:rPr>
              <w:t>Pre</w:t>
            </w:r>
            <w:proofErr w:type="spellEnd"/>
            <w:r w:rsidRPr="00E46275">
              <w:rPr>
                <w:sz w:val="20"/>
                <w:szCs w:val="20"/>
              </w:rPr>
              <w:t xml:space="preserve"> and Haemoglobin nadir</w:t>
            </w:r>
          </w:p>
        </w:tc>
        <w:tc>
          <w:tcPr>
            <w:tcW w:w="992" w:type="dxa"/>
          </w:tcPr>
          <w:p w14:paraId="1262C6FD" w14:textId="50911BA1"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0.07</w:t>
            </w:r>
          </w:p>
        </w:tc>
        <w:tc>
          <w:tcPr>
            <w:tcW w:w="1134" w:type="dxa"/>
          </w:tcPr>
          <w:p w14:paraId="72788B9C" w14:textId="16214A5B"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0.37</w:t>
            </w:r>
          </w:p>
        </w:tc>
        <w:tc>
          <w:tcPr>
            <w:tcW w:w="1134" w:type="dxa"/>
          </w:tcPr>
          <w:p w14:paraId="4FEE1D03" w14:textId="73318A74"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E46275">
              <w:rPr>
                <w:bCs/>
                <w:sz w:val="20"/>
                <w:szCs w:val="20"/>
              </w:rPr>
              <w:t>-0.51</w:t>
            </w:r>
          </w:p>
        </w:tc>
        <w:tc>
          <w:tcPr>
            <w:tcW w:w="852" w:type="dxa"/>
          </w:tcPr>
          <w:p w14:paraId="7CDBDF84" w14:textId="312D20CA"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E46275">
              <w:rPr>
                <w:bCs/>
                <w:sz w:val="20"/>
                <w:szCs w:val="20"/>
              </w:rPr>
              <w:t>0.0008</w:t>
            </w:r>
          </w:p>
        </w:tc>
      </w:tr>
      <w:tr w:rsidR="002452C0" w:rsidRPr="001220CA" w14:paraId="6F5FA1AD"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11272CE6" w14:textId="56B084CB" w:rsidR="002452C0" w:rsidRPr="00E46275" w:rsidRDefault="002452C0" w:rsidP="00AD058D">
            <w:pPr>
              <w:rPr>
                <w:sz w:val="20"/>
                <w:szCs w:val="20"/>
              </w:rPr>
            </w:pPr>
            <w:proofErr w:type="spellStart"/>
            <w:r w:rsidRPr="00E46275">
              <w:rPr>
                <w:sz w:val="20"/>
                <w:szCs w:val="20"/>
              </w:rPr>
              <w:t>PP</w:t>
            </w:r>
            <w:r w:rsidRPr="00E46275">
              <w:rPr>
                <w:sz w:val="20"/>
                <w:szCs w:val="20"/>
                <w:vertAlign w:val="subscript"/>
              </w:rPr>
              <w:t>Pre</w:t>
            </w:r>
            <w:proofErr w:type="spellEnd"/>
            <w:r w:rsidRPr="00E46275">
              <w:rPr>
                <w:sz w:val="20"/>
                <w:szCs w:val="20"/>
              </w:rPr>
              <w:t xml:space="preserve"> and Fractional Fall of Haemoglobin</w:t>
            </w:r>
          </w:p>
        </w:tc>
        <w:tc>
          <w:tcPr>
            <w:tcW w:w="992" w:type="dxa"/>
          </w:tcPr>
          <w:p w14:paraId="7579DEC5" w14:textId="5E3B9872"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-0.04</w:t>
            </w:r>
          </w:p>
        </w:tc>
        <w:tc>
          <w:tcPr>
            <w:tcW w:w="1134" w:type="dxa"/>
          </w:tcPr>
          <w:p w14:paraId="5F640EFF" w14:textId="5BF3BE36"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0.61</w:t>
            </w:r>
          </w:p>
        </w:tc>
        <w:tc>
          <w:tcPr>
            <w:tcW w:w="1134" w:type="dxa"/>
          </w:tcPr>
          <w:p w14:paraId="40811A7A" w14:textId="2DACBC47"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E46275">
              <w:rPr>
                <w:bCs/>
                <w:sz w:val="20"/>
                <w:szCs w:val="20"/>
              </w:rPr>
              <w:t>0.38</w:t>
            </w:r>
          </w:p>
        </w:tc>
        <w:tc>
          <w:tcPr>
            <w:tcW w:w="852" w:type="dxa"/>
          </w:tcPr>
          <w:p w14:paraId="33E1900A" w14:textId="41F21E87"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E46275">
              <w:rPr>
                <w:bCs/>
                <w:sz w:val="20"/>
                <w:szCs w:val="20"/>
              </w:rPr>
              <w:t>0.018</w:t>
            </w:r>
          </w:p>
        </w:tc>
      </w:tr>
      <w:tr w:rsidR="002452C0" w:rsidRPr="001220CA" w14:paraId="3B734B6C" w14:textId="77777777" w:rsidTr="00E46275">
        <w:tc>
          <w:tcPr>
            <w:cnfStyle w:val="001000000000" w:firstRow="0" w:lastRow="0" w:firstColumn="1" w:lastColumn="0" w:oddVBand="0" w:evenVBand="0" w:oddHBand="0" w:evenHBand="0" w:firstRowFirstColumn="0" w:firstRowLastColumn="0" w:lastRowFirstColumn="0" w:lastRowLastColumn="0"/>
            <w:tcW w:w="3828" w:type="dxa"/>
          </w:tcPr>
          <w:p w14:paraId="42CA6614" w14:textId="43FC2E3E" w:rsidR="002452C0" w:rsidRPr="00E46275" w:rsidRDefault="002452C0" w:rsidP="00AD058D">
            <w:pPr>
              <w:rPr>
                <w:sz w:val="20"/>
                <w:szCs w:val="20"/>
              </w:rPr>
            </w:pPr>
            <w:proofErr w:type="spellStart"/>
            <w:r w:rsidRPr="00E46275">
              <w:rPr>
                <w:sz w:val="20"/>
                <w:szCs w:val="20"/>
              </w:rPr>
              <w:t>TPB</w:t>
            </w:r>
            <w:r w:rsidRPr="00E46275">
              <w:rPr>
                <w:sz w:val="20"/>
                <w:szCs w:val="20"/>
                <w:vertAlign w:val="subscript"/>
              </w:rPr>
              <w:t>Pre</w:t>
            </w:r>
            <w:proofErr w:type="spellEnd"/>
            <w:r w:rsidRPr="00E46275">
              <w:rPr>
                <w:sz w:val="20"/>
                <w:szCs w:val="20"/>
              </w:rPr>
              <w:t xml:space="preserve"> and Haemoglobin nadir</w:t>
            </w:r>
          </w:p>
        </w:tc>
        <w:tc>
          <w:tcPr>
            <w:tcW w:w="992" w:type="dxa"/>
          </w:tcPr>
          <w:p w14:paraId="7972AEE3" w14:textId="09B58234"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0.07</w:t>
            </w:r>
          </w:p>
        </w:tc>
        <w:tc>
          <w:tcPr>
            <w:tcW w:w="1134" w:type="dxa"/>
          </w:tcPr>
          <w:p w14:paraId="3FAC2829" w14:textId="0A81FBBA"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0.35</w:t>
            </w:r>
          </w:p>
        </w:tc>
        <w:tc>
          <w:tcPr>
            <w:tcW w:w="1134" w:type="dxa"/>
          </w:tcPr>
          <w:p w14:paraId="52AF96DB" w14:textId="24C1E7DD"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E46275">
              <w:rPr>
                <w:bCs/>
                <w:sz w:val="20"/>
                <w:szCs w:val="20"/>
              </w:rPr>
              <w:t>-0.60</w:t>
            </w:r>
          </w:p>
        </w:tc>
        <w:tc>
          <w:tcPr>
            <w:tcW w:w="852" w:type="dxa"/>
          </w:tcPr>
          <w:p w14:paraId="353B352A" w14:textId="0BC89CEB"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E46275">
              <w:rPr>
                <w:bCs/>
                <w:sz w:val="20"/>
                <w:szCs w:val="20"/>
              </w:rPr>
              <w:t>0.0001</w:t>
            </w:r>
          </w:p>
        </w:tc>
      </w:tr>
      <w:tr w:rsidR="002452C0" w:rsidRPr="001220CA" w14:paraId="435236E8"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51214CCB" w14:textId="250B6D83" w:rsidR="002452C0" w:rsidRPr="00E46275" w:rsidRDefault="002452C0" w:rsidP="00C600B8">
            <w:pPr>
              <w:rPr>
                <w:sz w:val="20"/>
                <w:szCs w:val="20"/>
              </w:rPr>
            </w:pPr>
            <w:proofErr w:type="spellStart"/>
            <w:r w:rsidRPr="00E46275">
              <w:rPr>
                <w:sz w:val="20"/>
                <w:szCs w:val="20"/>
              </w:rPr>
              <w:t>TPB</w:t>
            </w:r>
            <w:r w:rsidRPr="00E46275">
              <w:rPr>
                <w:sz w:val="20"/>
                <w:szCs w:val="20"/>
                <w:vertAlign w:val="subscript"/>
              </w:rPr>
              <w:t>Pre</w:t>
            </w:r>
            <w:proofErr w:type="spellEnd"/>
            <w:r w:rsidRPr="00E46275">
              <w:rPr>
                <w:sz w:val="20"/>
                <w:szCs w:val="20"/>
              </w:rPr>
              <w:t xml:space="preserve"> and Fractional Fall of Haemoglobin</w:t>
            </w:r>
          </w:p>
        </w:tc>
        <w:tc>
          <w:tcPr>
            <w:tcW w:w="992" w:type="dxa"/>
          </w:tcPr>
          <w:p w14:paraId="079338C0" w14:textId="343530C3"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0.01</w:t>
            </w:r>
          </w:p>
        </w:tc>
        <w:tc>
          <w:tcPr>
            <w:tcW w:w="1134" w:type="dxa"/>
          </w:tcPr>
          <w:p w14:paraId="35F4CB75" w14:textId="617E99B2"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0.93</w:t>
            </w:r>
          </w:p>
        </w:tc>
        <w:tc>
          <w:tcPr>
            <w:tcW w:w="1134" w:type="dxa"/>
          </w:tcPr>
          <w:p w14:paraId="5444821E" w14:textId="11653617"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E46275">
              <w:rPr>
                <w:bCs/>
                <w:sz w:val="20"/>
                <w:szCs w:val="20"/>
              </w:rPr>
              <w:t>0.44</w:t>
            </w:r>
          </w:p>
        </w:tc>
        <w:tc>
          <w:tcPr>
            <w:tcW w:w="852" w:type="dxa"/>
          </w:tcPr>
          <w:p w14:paraId="6340ADA3" w14:textId="4F4A0D74"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E46275">
              <w:rPr>
                <w:bCs/>
                <w:sz w:val="20"/>
                <w:szCs w:val="20"/>
              </w:rPr>
              <w:t>0.005</w:t>
            </w:r>
          </w:p>
        </w:tc>
      </w:tr>
      <w:tr w:rsidR="002452C0" w:rsidRPr="001220CA" w14:paraId="1A832F58" w14:textId="77777777" w:rsidTr="00E46275">
        <w:trPr>
          <w:trHeight w:val="333"/>
        </w:trPr>
        <w:tc>
          <w:tcPr>
            <w:cnfStyle w:val="001000000000" w:firstRow="0" w:lastRow="0" w:firstColumn="1" w:lastColumn="0" w:oddVBand="0" w:evenVBand="0" w:oddHBand="0" w:evenHBand="0" w:firstRowFirstColumn="0" w:firstRowLastColumn="0" w:lastRowFirstColumn="0" w:lastRowLastColumn="0"/>
            <w:tcW w:w="3828" w:type="dxa"/>
          </w:tcPr>
          <w:p w14:paraId="44114350" w14:textId="68E29A63" w:rsidR="002452C0" w:rsidRPr="00E46275" w:rsidRDefault="002452C0" w:rsidP="00C600B8">
            <w:pPr>
              <w:rPr>
                <w:sz w:val="20"/>
                <w:szCs w:val="20"/>
              </w:rPr>
            </w:pPr>
            <w:proofErr w:type="spellStart"/>
            <w:r w:rsidRPr="00E46275">
              <w:rPr>
                <w:sz w:val="20"/>
                <w:szCs w:val="20"/>
              </w:rPr>
              <w:t>PMR</w:t>
            </w:r>
            <w:proofErr w:type="spellEnd"/>
            <w:r w:rsidRPr="00E46275">
              <w:rPr>
                <w:sz w:val="20"/>
                <w:szCs w:val="20"/>
              </w:rPr>
              <w:t xml:space="preserve"> </w:t>
            </w:r>
            <w:r w:rsidR="005C3219" w:rsidRPr="00E46275">
              <w:rPr>
                <w:sz w:val="20"/>
                <w:szCs w:val="20"/>
              </w:rPr>
              <w:t>and</w:t>
            </w:r>
            <w:r w:rsidRPr="00E46275">
              <w:rPr>
                <w:sz w:val="20"/>
                <w:szCs w:val="20"/>
              </w:rPr>
              <w:t xml:space="preserve"> Haemoglobin nadir</w:t>
            </w:r>
          </w:p>
        </w:tc>
        <w:tc>
          <w:tcPr>
            <w:tcW w:w="992" w:type="dxa"/>
          </w:tcPr>
          <w:p w14:paraId="5FA6B3AB" w14:textId="184F5688"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0.01</w:t>
            </w:r>
            <w:r w:rsidRPr="00E46275">
              <w:rPr>
                <w:sz w:val="20"/>
                <w:szCs w:val="20"/>
                <w:vertAlign w:val="superscript"/>
              </w:rPr>
              <w:t xml:space="preserve"> a</w:t>
            </w:r>
          </w:p>
        </w:tc>
        <w:tc>
          <w:tcPr>
            <w:tcW w:w="1134" w:type="dxa"/>
          </w:tcPr>
          <w:p w14:paraId="1947A06F" w14:textId="4B90A4C3"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0.94</w:t>
            </w:r>
          </w:p>
        </w:tc>
        <w:tc>
          <w:tcPr>
            <w:tcW w:w="1134" w:type="dxa"/>
          </w:tcPr>
          <w:p w14:paraId="6D4885A4" w14:textId="5585569E"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 xml:space="preserve">0.05 </w:t>
            </w:r>
            <w:r w:rsidRPr="00E46275">
              <w:rPr>
                <w:sz w:val="20"/>
                <w:szCs w:val="20"/>
                <w:vertAlign w:val="superscript"/>
              </w:rPr>
              <w:t>b</w:t>
            </w:r>
          </w:p>
        </w:tc>
        <w:tc>
          <w:tcPr>
            <w:tcW w:w="852" w:type="dxa"/>
          </w:tcPr>
          <w:p w14:paraId="123BC863" w14:textId="4FDD309C"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0.81</w:t>
            </w:r>
          </w:p>
        </w:tc>
      </w:tr>
      <w:tr w:rsidR="002452C0" w:rsidRPr="001220CA" w14:paraId="1CDB1904"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35BC1158" w14:textId="5849B044" w:rsidR="002452C0" w:rsidRPr="00E46275" w:rsidRDefault="002452C0" w:rsidP="00A67797">
            <w:pPr>
              <w:rPr>
                <w:sz w:val="20"/>
                <w:szCs w:val="20"/>
              </w:rPr>
            </w:pPr>
            <w:proofErr w:type="spellStart"/>
            <w:r w:rsidRPr="00E46275">
              <w:rPr>
                <w:sz w:val="20"/>
                <w:szCs w:val="20"/>
              </w:rPr>
              <w:t>PMR</w:t>
            </w:r>
            <w:proofErr w:type="spellEnd"/>
            <w:r w:rsidRPr="00E46275">
              <w:rPr>
                <w:sz w:val="20"/>
                <w:szCs w:val="20"/>
              </w:rPr>
              <w:t xml:space="preserve"> </w:t>
            </w:r>
            <w:r w:rsidR="005C3219" w:rsidRPr="00E46275">
              <w:rPr>
                <w:sz w:val="20"/>
                <w:szCs w:val="20"/>
              </w:rPr>
              <w:t>and</w:t>
            </w:r>
            <w:r w:rsidRPr="00E46275">
              <w:rPr>
                <w:sz w:val="20"/>
                <w:szCs w:val="20"/>
              </w:rPr>
              <w:t xml:space="preserve"> Fractional Fall of Haemoglobin</w:t>
            </w:r>
          </w:p>
        </w:tc>
        <w:tc>
          <w:tcPr>
            <w:tcW w:w="992" w:type="dxa"/>
          </w:tcPr>
          <w:p w14:paraId="535C949E" w14:textId="329FF204"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-0.05</w:t>
            </w:r>
            <w:r w:rsidRPr="00E46275">
              <w:rPr>
                <w:sz w:val="20"/>
                <w:szCs w:val="20"/>
                <w:vertAlign w:val="superscript"/>
              </w:rPr>
              <w:t xml:space="preserve"> a</w:t>
            </w:r>
          </w:p>
        </w:tc>
        <w:tc>
          <w:tcPr>
            <w:tcW w:w="1134" w:type="dxa"/>
          </w:tcPr>
          <w:p w14:paraId="21BE653D" w14:textId="3C7C607B"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0.53</w:t>
            </w:r>
          </w:p>
        </w:tc>
        <w:tc>
          <w:tcPr>
            <w:tcW w:w="1134" w:type="dxa"/>
          </w:tcPr>
          <w:p w14:paraId="01641228" w14:textId="243A3F55"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 xml:space="preserve">-0.27 </w:t>
            </w:r>
            <w:r w:rsidRPr="00E46275">
              <w:rPr>
                <w:sz w:val="20"/>
                <w:szCs w:val="20"/>
                <w:vertAlign w:val="superscript"/>
              </w:rPr>
              <w:t>b</w:t>
            </w:r>
          </w:p>
        </w:tc>
        <w:tc>
          <w:tcPr>
            <w:tcW w:w="852" w:type="dxa"/>
          </w:tcPr>
          <w:p w14:paraId="77193389" w14:textId="2D0BD209"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0.17</w:t>
            </w:r>
          </w:p>
        </w:tc>
      </w:tr>
      <w:tr w:rsidR="002452C0" w:rsidRPr="001220CA" w14:paraId="3A9505B6" w14:textId="77777777" w:rsidTr="00E46275">
        <w:tc>
          <w:tcPr>
            <w:cnfStyle w:val="001000000000" w:firstRow="0" w:lastRow="0" w:firstColumn="1" w:lastColumn="0" w:oddVBand="0" w:evenVBand="0" w:oddHBand="0" w:evenHBand="0" w:firstRowFirstColumn="0" w:firstRowLastColumn="0" w:lastRowFirstColumn="0" w:lastRowLastColumn="0"/>
            <w:tcW w:w="3828" w:type="dxa"/>
          </w:tcPr>
          <w:p w14:paraId="1C5B726A" w14:textId="1DFBF48D" w:rsidR="002452C0" w:rsidRPr="00E46275" w:rsidRDefault="002452C0" w:rsidP="00A67797">
            <w:pPr>
              <w:rPr>
                <w:sz w:val="20"/>
                <w:szCs w:val="20"/>
              </w:rPr>
            </w:pPr>
            <w:proofErr w:type="spellStart"/>
            <w:r w:rsidRPr="00E46275">
              <w:rPr>
                <w:sz w:val="20"/>
                <w:szCs w:val="20"/>
              </w:rPr>
              <w:t>PRR</w:t>
            </w:r>
            <w:proofErr w:type="spellEnd"/>
            <w:r w:rsidRPr="00E46275">
              <w:rPr>
                <w:sz w:val="20"/>
                <w:szCs w:val="20"/>
              </w:rPr>
              <w:t xml:space="preserve"> </w:t>
            </w:r>
            <w:r w:rsidR="005C3219" w:rsidRPr="00E46275">
              <w:rPr>
                <w:sz w:val="20"/>
                <w:szCs w:val="20"/>
              </w:rPr>
              <w:t>and</w:t>
            </w:r>
            <w:r w:rsidRPr="00E46275">
              <w:rPr>
                <w:sz w:val="20"/>
                <w:szCs w:val="20"/>
              </w:rPr>
              <w:t xml:space="preserve"> Haemoglobin nadir</w:t>
            </w:r>
          </w:p>
        </w:tc>
        <w:tc>
          <w:tcPr>
            <w:tcW w:w="992" w:type="dxa"/>
          </w:tcPr>
          <w:p w14:paraId="7D3701EE" w14:textId="3191E98E"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 xml:space="preserve">0.05 </w:t>
            </w:r>
            <w:r w:rsidRPr="00E46275">
              <w:rPr>
                <w:sz w:val="20"/>
                <w:szCs w:val="20"/>
                <w:vertAlign w:val="superscript"/>
              </w:rPr>
              <w:t>c</w:t>
            </w:r>
          </w:p>
        </w:tc>
        <w:tc>
          <w:tcPr>
            <w:tcW w:w="1134" w:type="dxa"/>
          </w:tcPr>
          <w:p w14:paraId="4251F90D" w14:textId="1F480A8C"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0.59</w:t>
            </w:r>
          </w:p>
        </w:tc>
        <w:tc>
          <w:tcPr>
            <w:tcW w:w="1134" w:type="dxa"/>
          </w:tcPr>
          <w:p w14:paraId="7DC11A61" w14:textId="6E235C06"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 xml:space="preserve">0.20 </w:t>
            </w:r>
            <w:r w:rsidRPr="00E46275">
              <w:rPr>
                <w:sz w:val="20"/>
                <w:szCs w:val="20"/>
                <w:vertAlign w:val="superscript"/>
              </w:rPr>
              <w:t>d</w:t>
            </w:r>
          </w:p>
        </w:tc>
        <w:tc>
          <w:tcPr>
            <w:tcW w:w="852" w:type="dxa"/>
          </w:tcPr>
          <w:p w14:paraId="741DE988" w14:textId="64E57226" w:rsidR="002452C0" w:rsidRPr="00E46275" w:rsidRDefault="002452C0"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0.35</w:t>
            </w:r>
          </w:p>
        </w:tc>
      </w:tr>
      <w:tr w:rsidR="002452C0" w:rsidRPr="001220CA" w14:paraId="67ABD170"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0208E1FA" w14:textId="65E18283" w:rsidR="002452C0" w:rsidRPr="00E46275" w:rsidRDefault="002452C0" w:rsidP="00A67797">
            <w:pPr>
              <w:rPr>
                <w:sz w:val="20"/>
                <w:szCs w:val="20"/>
              </w:rPr>
            </w:pPr>
            <w:proofErr w:type="spellStart"/>
            <w:r w:rsidRPr="00E46275">
              <w:rPr>
                <w:sz w:val="20"/>
                <w:szCs w:val="20"/>
              </w:rPr>
              <w:t>PRR</w:t>
            </w:r>
            <w:proofErr w:type="spellEnd"/>
            <w:r w:rsidRPr="00E46275">
              <w:rPr>
                <w:sz w:val="20"/>
                <w:szCs w:val="20"/>
              </w:rPr>
              <w:t xml:space="preserve"> </w:t>
            </w:r>
            <w:r w:rsidR="005C3219" w:rsidRPr="00E46275">
              <w:rPr>
                <w:sz w:val="20"/>
                <w:szCs w:val="20"/>
              </w:rPr>
              <w:t>and</w:t>
            </w:r>
            <w:r w:rsidRPr="00E46275">
              <w:rPr>
                <w:sz w:val="20"/>
                <w:szCs w:val="20"/>
              </w:rPr>
              <w:t xml:space="preserve"> Fractional Fall of Haemoglobin</w:t>
            </w:r>
          </w:p>
        </w:tc>
        <w:tc>
          <w:tcPr>
            <w:tcW w:w="992" w:type="dxa"/>
          </w:tcPr>
          <w:p w14:paraId="5EE9C6D5" w14:textId="7F04830C"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 xml:space="preserve">0.01 </w:t>
            </w:r>
            <w:r w:rsidRPr="00E46275">
              <w:rPr>
                <w:sz w:val="20"/>
                <w:szCs w:val="20"/>
                <w:vertAlign w:val="superscript"/>
              </w:rPr>
              <w:t>c</w:t>
            </w:r>
          </w:p>
        </w:tc>
        <w:tc>
          <w:tcPr>
            <w:tcW w:w="1134" w:type="dxa"/>
          </w:tcPr>
          <w:p w14:paraId="497DD04A" w14:textId="7CCD2DB7"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0.87</w:t>
            </w:r>
          </w:p>
        </w:tc>
        <w:tc>
          <w:tcPr>
            <w:tcW w:w="1134" w:type="dxa"/>
          </w:tcPr>
          <w:p w14:paraId="50770A71" w14:textId="340778DF"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 xml:space="preserve">-0.23 </w:t>
            </w:r>
            <w:r w:rsidRPr="00E46275">
              <w:rPr>
                <w:sz w:val="20"/>
                <w:szCs w:val="20"/>
                <w:vertAlign w:val="superscript"/>
              </w:rPr>
              <w:t>d</w:t>
            </w:r>
          </w:p>
        </w:tc>
        <w:tc>
          <w:tcPr>
            <w:tcW w:w="852" w:type="dxa"/>
          </w:tcPr>
          <w:p w14:paraId="01D87276" w14:textId="05464445" w:rsidR="002452C0" w:rsidRPr="00E46275" w:rsidRDefault="002452C0"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0.26</w:t>
            </w:r>
          </w:p>
        </w:tc>
      </w:tr>
    </w:tbl>
    <w:p w14:paraId="5E82417C" w14:textId="77777777" w:rsidR="00E46275" w:rsidRDefault="00E46275">
      <w:r>
        <w:t xml:space="preserve">n, </w:t>
      </w:r>
      <w:r w:rsidR="003A36B5">
        <w:t>number of participants</w:t>
      </w:r>
      <w:r w:rsidR="0021384A">
        <w:t xml:space="preserve">; </w:t>
      </w:r>
      <w:proofErr w:type="spellStart"/>
      <w:r w:rsidR="00C600B8">
        <w:t>TPB</w:t>
      </w:r>
      <w:r w:rsidR="009B49B5" w:rsidRPr="009B49B5">
        <w:rPr>
          <w:vertAlign w:val="subscript"/>
        </w:rPr>
        <w:t>Pre</w:t>
      </w:r>
      <w:proofErr w:type="spellEnd"/>
      <w:r>
        <w:t>,</w:t>
      </w:r>
      <w:r w:rsidR="00C600B8">
        <w:t xml:space="preserve"> </w:t>
      </w:r>
      <w:r w:rsidR="009B49B5">
        <w:t xml:space="preserve">pre-treatment </w:t>
      </w:r>
      <w:r w:rsidR="00C600B8">
        <w:t xml:space="preserve">total parasite burden; </w:t>
      </w:r>
      <w:proofErr w:type="spellStart"/>
      <w:r w:rsidR="00C600B8">
        <w:t>PP</w:t>
      </w:r>
      <w:r w:rsidR="00C600B8" w:rsidRPr="00754BDB">
        <w:rPr>
          <w:vertAlign w:val="subscript"/>
        </w:rPr>
        <w:t>Pre</w:t>
      </w:r>
      <w:proofErr w:type="spellEnd"/>
      <w:r>
        <w:t>,</w:t>
      </w:r>
      <w:r w:rsidR="00C600B8">
        <w:t xml:space="preserve"> Pre-treatment peak </w:t>
      </w:r>
      <w:proofErr w:type="spellStart"/>
      <w:r w:rsidR="00C600B8">
        <w:t>parasitaemia</w:t>
      </w:r>
      <w:proofErr w:type="spellEnd"/>
      <w:r w:rsidR="00C600B8">
        <w:t xml:space="preserve">; </w:t>
      </w:r>
      <w:proofErr w:type="spellStart"/>
      <w:r>
        <w:t>PMR</w:t>
      </w:r>
      <w:proofErr w:type="spellEnd"/>
      <w:r>
        <w:t>,</w:t>
      </w:r>
      <w:r w:rsidR="0021384A">
        <w:t xml:space="preserve"> par</w:t>
      </w:r>
      <w:r>
        <w:t xml:space="preserve">asite multiplication rate; </w:t>
      </w:r>
      <w:proofErr w:type="spellStart"/>
      <w:r>
        <w:t>PRR</w:t>
      </w:r>
      <w:proofErr w:type="spellEnd"/>
      <w:r>
        <w:t xml:space="preserve">, </w:t>
      </w:r>
      <w:r w:rsidR="0021384A">
        <w:t>parasite reduction ratio</w:t>
      </w:r>
      <w:r>
        <w:t>.</w:t>
      </w:r>
    </w:p>
    <w:p w14:paraId="33623F16" w14:textId="58F25378" w:rsidR="002B4245" w:rsidRPr="00F65BB4" w:rsidRDefault="00E46275">
      <w:proofErr w:type="gramStart"/>
      <w:r>
        <w:t>a</w:t>
      </w:r>
      <w:proofErr w:type="gramEnd"/>
      <w:r>
        <w:t>:</w:t>
      </w:r>
      <w:r w:rsidR="0083371E">
        <w:t xml:space="preserve"> n=1</w:t>
      </w:r>
      <w:r w:rsidR="001A76B3">
        <w:t>55</w:t>
      </w:r>
      <w:r w:rsidR="0083371E">
        <w:t xml:space="preserve">; </w:t>
      </w:r>
      <w:r w:rsidR="002452C0">
        <w:t>b</w:t>
      </w:r>
      <w:r>
        <w:t>:</w:t>
      </w:r>
      <w:r w:rsidR="0083371E">
        <w:t xml:space="preserve"> n=</w:t>
      </w:r>
      <w:r w:rsidR="001A76B3">
        <w:t>27</w:t>
      </w:r>
      <w:r w:rsidR="0083371E">
        <w:t xml:space="preserve">; </w:t>
      </w:r>
      <w:r w:rsidR="002452C0">
        <w:t>c</w:t>
      </w:r>
      <w:r>
        <w:t>:</w:t>
      </w:r>
      <w:r w:rsidR="0083371E">
        <w:t xml:space="preserve"> n=</w:t>
      </w:r>
      <w:r w:rsidR="001A76B3">
        <w:t xml:space="preserve">142; </w:t>
      </w:r>
      <w:r w:rsidR="002452C0">
        <w:t>d</w:t>
      </w:r>
      <w:r>
        <w:t>:</w:t>
      </w:r>
      <w:r w:rsidR="002452C0">
        <w:t xml:space="preserve"> </w:t>
      </w:r>
      <w:r w:rsidR="001A76B3">
        <w:t>n=25</w:t>
      </w:r>
      <w:r w:rsidR="002452C0">
        <w:t>.</w:t>
      </w:r>
    </w:p>
    <w:p w14:paraId="663849AB" w14:textId="77777777" w:rsidR="005C3219" w:rsidRDefault="005C3219">
      <w:pPr>
        <w:rPr>
          <w:b/>
          <w:bCs/>
        </w:rPr>
      </w:pPr>
    </w:p>
    <w:p w14:paraId="79FAE20C" w14:textId="77777777" w:rsidR="00E46275" w:rsidRDefault="00E46275">
      <w:pPr>
        <w:rPr>
          <w:b/>
          <w:bCs/>
        </w:rPr>
      </w:pPr>
      <w:r>
        <w:rPr>
          <w:b/>
          <w:bCs/>
        </w:rPr>
        <w:br w:type="page"/>
      </w:r>
    </w:p>
    <w:p w14:paraId="3C93A0D7" w14:textId="3E327D73" w:rsidR="00A67797" w:rsidRPr="0083371E" w:rsidRDefault="00CA100E">
      <w:pPr>
        <w:rPr>
          <w:b/>
          <w:bCs/>
        </w:rPr>
      </w:pPr>
      <w:r>
        <w:rPr>
          <w:b/>
          <w:bCs/>
        </w:rPr>
        <w:t xml:space="preserve">Additional file 1: Table </w:t>
      </w:r>
      <w:proofErr w:type="spellStart"/>
      <w:r>
        <w:rPr>
          <w:b/>
          <w:bCs/>
        </w:rPr>
        <w:t>S</w:t>
      </w:r>
      <w:r w:rsidR="00A67797" w:rsidRPr="003A36B5">
        <w:rPr>
          <w:b/>
          <w:bCs/>
        </w:rPr>
        <w:t>1</w:t>
      </w:r>
      <w:r w:rsidR="002B4245">
        <w:rPr>
          <w:b/>
          <w:bCs/>
        </w:rPr>
        <w:t>0</w:t>
      </w:r>
      <w:proofErr w:type="spellEnd"/>
      <w:r w:rsidR="00A67797" w:rsidRPr="003A36B5">
        <w:rPr>
          <w:b/>
          <w:bCs/>
        </w:rPr>
        <w:t xml:space="preserve">. </w:t>
      </w:r>
      <w:r w:rsidR="002B4245">
        <w:rPr>
          <w:b/>
          <w:bCs/>
        </w:rPr>
        <w:t xml:space="preserve">Spearman’s </w:t>
      </w:r>
      <w:r w:rsidR="00A67797" w:rsidRPr="003A36B5">
        <w:rPr>
          <w:b/>
          <w:bCs/>
        </w:rPr>
        <w:t>correlations between parasite parameters and haemoglobin variables in</w:t>
      </w:r>
      <w:r w:rsidR="005941DD">
        <w:rPr>
          <w:b/>
          <w:bCs/>
        </w:rPr>
        <w:t xml:space="preserve"> participants inoculated with</w:t>
      </w:r>
      <w:r w:rsidR="00A67797" w:rsidRPr="003A36B5">
        <w:rPr>
          <w:b/>
          <w:bCs/>
        </w:rPr>
        <w:t xml:space="preserve"> </w:t>
      </w:r>
      <w:proofErr w:type="spellStart"/>
      <w:r w:rsidR="00A67797" w:rsidRPr="003A36B5">
        <w:rPr>
          <w:b/>
          <w:bCs/>
        </w:rPr>
        <w:t>Pf</w:t>
      </w:r>
      <w:r w:rsidR="00A67797">
        <w:rPr>
          <w:b/>
          <w:bCs/>
        </w:rPr>
        <w:t>K13</w:t>
      </w:r>
      <w:proofErr w:type="spellEnd"/>
      <w:r w:rsidR="009B49B5">
        <w:rPr>
          <w:b/>
          <w:bCs/>
        </w:rPr>
        <w:t xml:space="preserve"> </w:t>
      </w:r>
    </w:p>
    <w:p w14:paraId="148CCBB7" w14:textId="786FE4A6" w:rsidR="00A67797" w:rsidRDefault="00A67797"/>
    <w:tbl>
      <w:tblPr>
        <w:tblStyle w:val="ListTable6Colorful"/>
        <w:tblW w:w="0" w:type="auto"/>
        <w:tblLook w:val="04A0" w:firstRow="1" w:lastRow="0" w:firstColumn="1" w:lastColumn="0" w:noHBand="0" w:noVBand="1"/>
      </w:tblPr>
      <w:tblGrid>
        <w:gridCol w:w="4111"/>
        <w:gridCol w:w="1134"/>
        <w:gridCol w:w="1134"/>
      </w:tblGrid>
      <w:tr w:rsidR="00A67797" w:rsidRPr="001220CA" w14:paraId="587FC5D7" w14:textId="77777777" w:rsidTr="00E462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5BF7EC13" w14:textId="77777777" w:rsidR="00A67797" w:rsidRPr="00E46275" w:rsidRDefault="00A67797" w:rsidP="005C3219">
            <w:pPr>
              <w:rPr>
                <w:b w:val="0"/>
                <w:bCs w:val="0"/>
                <w:sz w:val="20"/>
                <w:szCs w:val="20"/>
              </w:rPr>
            </w:pPr>
            <w:r w:rsidRPr="00E46275">
              <w:rPr>
                <w:sz w:val="20"/>
                <w:szCs w:val="20"/>
              </w:rPr>
              <w:t>Correlation</w:t>
            </w:r>
          </w:p>
        </w:tc>
        <w:tc>
          <w:tcPr>
            <w:tcW w:w="2268" w:type="dxa"/>
            <w:gridSpan w:val="2"/>
          </w:tcPr>
          <w:p w14:paraId="376A3102" w14:textId="77777777" w:rsidR="00A67797" w:rsidRPr="00E46275" w:rsidRDefault="00A67797" w:rsidP="005C3219">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46275">
              <w:rPr>
                <w:sz w:val="20"/>
                <w:szCs w:val="20"/>
              </w:rPr>
              <w:t xml:space="preserve">Pf </w:t>
            </w:r>
            <w:proofErr w:type="spellStart"/>
            <w:r w:rsidRPr="00E46275">
              <w:rPr>
                <w:sz w:val="20"/>
                <w:szCs w:val="20"/>
              </w:rPr>
              <w:t>K13</w:t>
            </w:r>
            <w:proofErr w:type="spellEnd"/>
            <w:r w:rsidRPr="00E46275">
              <w:rPr>
                <w:sz w:val="20"/>
                <w:szCs w:val="20"/>
              </w:rPr>
              <w:t xml:space="preserve"> (n=15)*</w:t>
            </w:r>
          </w:p>
        </w:tc>
      </w:tr>
      <w:tr w:rsidR="00A67797" w:rsidRPr="001220CA" w14:paraId="10B51A92"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38D5B06F" w14:textId="77777777" w:rsidR="00A67797" w:rsidRPr="00E46275" w:rsidRDefault="00A67797" w:rsidP="005C3219">
            <w:pPr>
              <w:rPr>
                <w:b w:val="0"/>
                <w:bCs w:val="0"/>
                <w:sz w:val="20"/>
                <w:szCs w:val="20"/>
              </w:rPr>
            </w:pPr>
          </w:p>
        </w:tc>
        <w:tc>
          <w:tcPr>
            <w:tcW w:w="1134" w:type="dxa"/>
          </w:tcPr>
          <w:p w14:paraId="6776FC17" w14:textId="77777777" w:rsidR="00A67797" w:rsidRPr="00E46275" w:rsidRDefault="00A67797" w:rsidP="005C3219">
            <w:pPr>
              <w:jc w:val="center"/>
              <w:cnfStyle w:val="000000100000" w:firstRow="0" w:lastRow="0" w:firstColumn="0" w:lastColumn="0" w:oddVBand="0" w:evenVBand="0" w:oddHBand="1" w:evenHBand="0" w:firstRowFirstColumn="0" w:firstRowLastColumn="0" w:lastRowFirstColumn="0" w:lastRowLastColumn="0"/>
              <w:rPr>
                <w:b/>
                <w:bCs/>
                <w:sz w:val="20"/>
                <w:szCs w:val="20"/>
              </w:rPr>
            </w:pPr>
            <w:proofErr w:type="spellStart"/>
            <w:r w:rsidRPr="00E46275">
              <w:rPr>
                <w:b/>
                <w:bCs/>
                <w:sz w:val="20"/>
                <w:szCs w:val="20"/>
              </w:rPr>
              <w:t>r-value</w:t>
            </w:r>
            <w:proofErr w:type="spellEnd"/>
          </w:p>
        </w:tc>
        <w:tc>
          <w:tcPr>
            <w:tcW w:w="1134" w:type="dxa"/>
          </w:tcPr>
          <w:p w14:paraId="5AB1FDE2" w14:textId="77777777" w:rsidR="00A67797" w:rsidRPr="00E46275" w:rsidRDefault="00A67797" w:rsidP="005C321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46275">
              <w:rPr>
                <w:b/>
                <w:bCs/>
                <w:sz w:val="20"/>
                <w:szCs w:val="20"/>
              </w:rPr>
              <w:t>P-value</w:t>
            </w:r>
          </w:p>
        </w:tc>
      </w:tr>
      <w:tr w:rsidR="00A67797" w:rsidRPr="001220CA" w14:paraId="3B95A251" w14:textId="77777777" w:rsidTr="00E46275">
        <w:tc>
          <w:tcPr>
            <w:cnfStyle w:val="001000000000" w:firstRow="0" w:lastRow="0" w:firstColumn="1" w:lastColumn="0" w:oddVBand="0" w:evenVBand="0" w:oddHBand="0" w:evenHBand="0" w:firstRowFirstColumn="0" w:firstRowLastColumn="0" w:lastRowFirstColumn="0" w:lastRowLastColumn="0"/>
            <w:tcW w:w="4111" w:type="dxa"/>
          </w:tcPr>
          <w:p w14:paraId="0EC91820" w14:textId="77777777" w:rsidR="00A67797" w:rsidRPr="00E46275" w:rsidRDefault="00A67797" w:rsidP="005C3219">
            <w:pPr>
              <w:rPr>
                <w:sz w:val="20"/>
                <w:szCs w:val="20"/>
              </w:rPr>
            </w:pPr>
            <w:proofErr w:type="spellStart"/>
            <w:r w:rsidRPr="00E46275">
              <w:rPr>
                <w:sz w:val="20"/>
                <w:szCs w:val="20"/>
              </w:rPr>
              <w:t>PP</w:t>
            </w:r>
            <w:r w:rsidRPr="00E46275">
              <w:rPr>
                <w:sz w:val="20"/>
                <w:szCs w:val="20"/>
                <w:vertAlign w:val="subscript"/>
              </w:rPr>
              <w:t>Pre</w:t>
            </w:r>
            <w:proofErr w:type="spellEnd"/>
            <w:r w:rsidRPr="00E46275">
              <w:rPr>
                <w:sz w:val="20"/>
                <w:szCs w:val="20"/>
              </w:rPr>
              <w:t xml:space="preserve"> and Haemoglobin nadir</w:t>
            </w:r>
          </w:p>
        </w:tc>
        <w:tc>
          <w:tcPr>
            <w:tcW w:w="1134" w:type="dxa"/>
          </w:tcPr>
          <w:p w14:paraId="15D75839" w14:textId="0944CDD4" w:rsidR="00A67797" w:rsidRPr="00E46275" w:rsidRDefault="0083371E"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-0.46</w:t>
            </w:r>
          </w:p>
        </w:tc>
        <w:tc>
          <w:tcPr>
            <w:tcW w:w="1134" w:type="dxa"/>
          </w:tcPr>
          <w:p w14:paraId="01604F70" w14:textId="586AD489" w:rsidR="00A67797" w:rsidRPr="00E46275" w:rsidRDefault="0083371E"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0.09</w:t>
            </w:r>
          </w:p>
        </w:tc>
      </w:tr>
      <w:tr w:rsidR="00A67797" w:rsidRPr="001220CA" w14:paraId="1D7404EF"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7680C3C8" w14:textId="77777777" w:rsidR="00A67797" w:rsidRPr="00E46275" w:rsidRDefault="00A67797" w:rsidP="005C3219">
            <w:pPr>
              <w:rPr>
                <w:sz w:val="20"/>
                <w:szCs w:val="20"/>
              </w:rPr>
            </w:pPr>
            <w:proofErr w:type="spellStart"/>
            <w:r w:rsidRPr="00E46275">
              <w:rPr>
                <w:sz w:val="20"/>
                <w:szCs w:val="20"/>
              </w:rPr>
              <w:t>PP</w:t>
            </w:r>
            <w:r w:rsidRPr="00E46275">
              <w:rPr>
                <w:sz w:val="20"/>
                <w:szCs w:val="20"/>
                <w:vertAlign w:val="subscript"/>
              </w:rPr>
              <w:t>Pre</w:t>
            </w:r>
            <w:proofErr w:type="spellEnd"/>
            <w:r w:rsidRPr="00E46275">
              <w:rPr>
                <w:sz w:val="20"/>
                <w:szCs w:val="20"/>
              </w:rPr>
              <w:t xml:space="preserve"> and Fractional Fall of Haemoglobin</w:t>
            </w:r>
          </w:p>
        </w:tc>
        <w:tc>
          <w:tcPr>
            <w:tcW w:w="1134" w:type="dxa"/>
          </w:tcPr>
          <w:p w14:paraId="43B39B6E" w14:textId="74FA13FF" w:rsidR="00A67797" w:rsidRPr="00E46275" w:rsidRDefault="0083371E" w:rsidP="009B49B5">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E46275">
              <w:rPr>
                <w:bCs/>
                <w:sz w:val="20"/>
                <w:szCs w:val="20"/>
              </w:rPr>
              <w:t>0.66</w:t>
            </w:r>
          </w:p>
        </w:tc>
        <w:tc>
          <w:tcPr>
            <w:tcW w:w="1134" w:type="dxa"/>
          </w:tcPr>
          <w:p w14:paraId="5C5EA83F" w14:textId="6ACEEA2D" w:rsidR="00A67797" w:rsidRPr="00E46275" w:rsidRDefault="0083371E" w:rsidP="009B49B5">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E46275">
              <w:rPr>
                <w:bCs/>
                <w:sz w:val="20"/>
                <w:szCs w:val="20"/>
              </w:rPr>
              <w:t>0.007</w:t>
            </w:r>
          </w:p>
        </w:tc>
      </w:tr>
      <w:tr w:rsidR="00A67797" w:rsidRPr="001220CA" w14:paraId="7DAC1A59" w14:textId="77777777" w:rsidTr="00E46275">
        <w:tc>
          <w:tcPr>
            <w:cnfStyle w:val="001000000000" w:firstRow="0" w:lastRow="0" w:firstColumn="1" w:lastColumn="0" w:oddVBand="0" w:evenVBand="0" w:oddHBand="0" w:evenHBand="0" w:firstRowFirstColumn="0" w:firstRowLastColumn="0" w:lastRowFirstColumn="0" w:lastRowLastColumn="0"/>
            <w:tcW w:w="4111" w:type="dxa"/>
          </w:tcPr>
          <w:p w14:paraId="06EE080B" w14:textId="1C4DC34C" w:rsidR="00A67797" w:rsidRPr="00E46275" w:rsidRDefault="009B49B5" w:rsidP="005C3219">
            <w:pPr>
              <w:rPr>
                <w:sz w:val="20"/>
                <w:szCs w:val="20"/>
              </w:rPr>
            </w:pPr>
            <w:proofErr w:type="spellStart"/>
            <w:r w:rsidRPr="00E46275">
              <w:rPr>
                <w:sz w:val="20"/>
                <w:szCs w:val="20"/>
              </w:rPr>
              <w:t>TPB</w:t>
            </w:r>
            <w:r w:rsidRPr="00E46275">
              <w:rPr>
                <w:sz w:val="20"/>
                <w:szCs w:val="20"/>
                <w:vertAlign w:val="subscript"/>
              </w:rPr>
              <w:t>Pre</w:t>
            </w:r>
            <w:proofErr w:type="spellEnd"/>
            <w:r w:rsidR="00A67797" w:rsidRPr="00E46275">
              <w:rPr>
                <w:sz w:val="20"/>
                <w:szCs w:val="20"/>
              </w:rPr>
              <w:t xml:space="preserve"> and Haemoglobin nadir</w:t>
            </w:r>
          </w:p>
        </w:tc>
        <w:tc>
          <w:tcPr>
            <w:tcW w:w="1134" w:type="dxa"/>
          </w:tcPr>
          <w:p w14:paraId="0EAB5CB5" w14:textId="71CD734C" w:rsidR="00A67797" w:rsidRPr="00E46275" w:rsidRDefault="009B49B5"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-0.37</w:t>
            </w:r>
          </w:p>
        </w:tc>
        <w:tc>
          <w:tcPr>
            <w:tcW w:w="1134" w:type="dxa"/>
          </w:tcPr>
          <w:p w14:paraId="5F1054E2" w14:textId="0E602CA7" w:rsidR="00A67797" w:rsidRPr="00E46275" w:rsidRDefault="009B49B5"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0.18</w:t>
            </w:r>
          </w:p>
        </w:tc>
      </w:tr>
      <w:tr w:rsidR="009B49B5" w:rsidRPr="001220CA" w14:paraId="36F5875A"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4E7BCC81" w14:textId="269E43E3" w:rsidR="009B49B5" w:rsidRPr="00E46275" w:rsidRDefault="009B49B5" w:rsidP="009B49B5">
            <w:pPr>
              <w:rPr>
                <w:sz w:val="20"/>
                <w:szCs w:val="20"/>
              </w:rPr>
            </w:pPr>
            <w:proofErr w:type="spellStart"/>
            <w:r w:rsidRPr="00E46275">
              <w:rPr>
                <w:sz w:val="20"/>
                <w:szCs w:val="20"/>
              </w:rPr>
              <w:t>TPB</w:t>
            </w:r>
            <w:r w:rsidRPr="00E46275">
              <w:rPr>
                <w:sz w:val="20"/>
                <w:szCs w:val="20"/>
                <w:vertAlign w:val="subscript"/>
              </w:rPr>
              <w:t>Pre</w:t>
            </w:r>
            <w:proofErr w:type="spellEnd"/>
            <w:r w:rsidRPr="00E46275">
              <w:rPr>
                <w:sz w:val="20"/>
                <w:szCs w:val="20"/>
              </w:rPr>
              <w:t xml:space="preserve"> and Fractional Fall of Haemoglobin</w:t>
            </w:r>
          </w:p>
        </w:tc>
        <w:tc>
          <w:tcPr>
            <w:tcW w:w="1134" w:type="dxa"/>
          </w:tcPr>
          <w:p w14:paraId="5D12C59A" w14:textId="714C42B6" w:rsidR="009B49B5" w:rsidRPr="00E46275" w:rsidRDefault="009B49B5"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0.50</w:t>
            </w:r>
          </w:p>
        </w:tc>
        <w:tc>
          <w:tcPr>
            <w:tcW w:w="1134" w:type="dxa"/>
          </w:tcPr>
          <w:p w14:paraId="34339FFB" w14:textId="15A82A38" w:rsidR="009B49B5" w:rsidRPr="00E46275" w:rsidRDefault="009B49B5" w:rsidP="009B49B5">
            <w:pPr>
              <w:jc w:val="center"/>
              <w:cnfStyle w:val="000000100000" w:firstRow="0" w:lastRow="0" w:firstColumn="0" w:lastColumn="0" w:oddVBand="0" w:evenVBand="0" w:oddHBand="1" w:evenHBand="0" w:firstRowFirstColumn="0" w:firstRowLastColumn="0" w:lastRowFirstColumn="0" w:lastRowLastColumn="0"/>
              <w:rPr>
                <w:sz w:val="20"/>
                <w:szCs w:val="20"/>
              </w:rPr>
            </w:pPr>
            <w:r w:rsidRPr="00E46275">
              <w:rPr>
                <w:sz w:val="20"/>
                <w:szCs w:val="20"/>
              </w:rPr>
              <w:t>0.06</w:t>
            </w:r>
          </w:p>
        </w:tc>
      </w:tr>
      <w:tr w:rsidR="009B49B5" w:rsidRPr="001220CA" w14:paraId="79E1424F" w14:textId="77777777" w:rsidTr="00E46275">
        <w:trPr>
          <w:trHeight w:val="333"/>
        </w:trPr>
        <w:tc>
          <w:tcPr>
            <w:cnfStyle w:val="001000000000" w:firstRow="0" w:lastRow="0" w:firstColumn="1" w:lastColumn="0" w:oddVBand="0" w:evenVBand="0" w:oddHBand="0" w:evenHBand="0" w:firstRowFirstColumn="0" w:firstRowLastColumn="0" w:lastRowFirstColumn="0" w:lastRowLastColumn="0"/>
            <w:tcW w:w="4111" w:type="dxa"/>
          </w:tcPr>
          <w:p w14:paraId="04566044" w14:textId="448DA818" w:rsidR="009B49B5" w:rsidRPr="00E46275" w:rsidRDefault="009B49B5" w:rsidP="009B49B5">
            <w:pPr>
              <w:rPr>
                <w:sz w:val="20"/>
                <w:szCs w:val="20"/>
              </w:rPr>
            </w:pPr>
            <w:proofErr w:type="spellStart"/>
            <w:r w:rsidRPr="00E46275">
              <w:rPr>
                <w:sz w:val="20"/>
                <w:szCs w:val="20"/>
              </w:rPr>
              <w:t>PMR</w:t>
            </w:r>
            <w:proofErr w:type="spellEnd"/>
            <w:r w:rsidRPr="00E46275">
              <w:rPr>
                <w:sz w:val="20"/>
                <w:szCs w:val="20"/>
              </w:rPr>
              <w:t xml:space="preserve"> </w:t>
            </w:r>
            <w:r w:rsidR="005941DD" w:rsidRPr="00E46275">
              <w:rPr>
                <w:sz w:val="20"/>
                <w:szCs w:val="20"/>
              </w:rPr>
              <w:t>and</w:t>
            </w:r>
            <w:r w:rsidRPr="00E46275">
              <w:rPr>
                <w:sz w:val="20"/>
                <w:szCs w:val="20"/>
              </w:rPr>
              <w:t xml:space="preserve"> Haemoglobin nadir</w:t>
            </w:r>
          </w:p>
        </w:tc>
        <w:tc>
          <w:tcPr>
            <w:tcW w:w="1134" w:type="dxa"/>
          </w:tcPr>
          <w:p w14:paraId="1801A79E" w14:textId="69A9AA15" w:rsidR="009B49B5" w:rsidRPr="00E46275" w:rsidRDefault="009B49B5"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-0.49</w:t>
            </w:r>
          </w:p>
        </w:tc>
        <w:tc>
          <w:tcPr>
            <w:tcW w:w="1134" w:type="dxa"/>
          </w:tcPr>
          <w:p w14:paraId="12880A27" w14:textId="53B8E832" w:rsidR="009B49B5" w:rsidRPr="00E46275" w:rsidRDefault="009B49B5" w:rsidP="009B49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E46275">
              <w:rPr>
                <w:sz w:val="20"/>
                <w:szCs w:val="20"/>
              </w:rPr>
              <w:t>0.04</w:t>
            </w:r>
          </w:p>
        </w:tc>
      </w:tr>
      <w:tr w:rsidR="009B49B5" w:rsidRPr="001220CA" w14:paraId="29E22B78"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51B9C716" w14:textId="097679AA" w:rsidR="009B49B5" w:rsidRPr="00E46275" w:rsidRDefault="009B49B5" w:rsidP="009B49B5">
            <w:pPr>
              <w:rPr>
                <w:sz w:val="20"/>
                <w:szCs w:val="20"/>
              </w:rPr>
            </w:pPr>
            <w:proofErr w:type="spellStart"/>
            <w:r w:rsidRPr="00E46275">
              <w:rPr>
                <w:sz w:val="20"/>
                <w:szCs w:val="20"/>
              </w:rPr>
              <w:t>PMR</w:t>
            </w:r>
            <w:proofErr w:type="spellEnd"/>
            <w:r w:rsidRPr="00E46275">
              <w:rPr>
                <w:sz w:val="20"/>
                <w:szCs w:val="20"/>
              </w:rPr>
              <w:t xml:space="preserve"> </w:t>
            </w:r>
            <w:r w:rsidR="005941DD" w:rsidRPr="00E46275">
              <w:rPr>
                <w:sz w:val="20"/>
                <w:szCs w:val="20"/>
              </w:rPr>
              <w:t>and</w:t>
            </w:r>
            <w:r w:rsidRPr="00E46275">
              <w:rPr>
                <w:sz w:val="20"/>
                <w:szCs w:val="20"/>
              </w:rPr>
              <w:t xml:space="preserve"> Fractional Fall of Haemoglobin</w:t>
            </w:r>
          </w:p>
        </w:tc>
        <w:tc>
          <w:tcPr>
            <w:tcW w:w="1134" w:type="dxa"/>
          </w:tcPr>
          <w:p w14:paraId="1379C21F" w14:textId="6874F033" w:rsidR="009B49B5" w:rsidRPr="00E46275" w:rsidRDefault="009B49B5" w:rsidP="009B49B5">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E46275">
              <w:rPr>
                <w:bCs/>
                <w:sz w:val="20"/>
                <w:szCs w:val="20"/>
              </w:rPr>
              <w:t>0.61</w:t>
            </w:r>
          </w:p>
        </w:tc>
        <w:tc>
          <w:tcPr>
            <w:tcW w:w="1134" w:type="dxa"/>
          </w:tcPr>
          <w:p w14:paraId="4118CAA5" w14:textId="0C1FF295" w:rsidR="009B49B5" w:rsidRPr="00E46275" w:rsidRDefault="009B49B5" w:rsidP="009B49B5">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E46275">
              <w:rPr>
                <w:bCs/>
                <w:sz w:val="20"/>
                <w:szCs w:val="20"/>
              </w:rPr>
              <w:t>0.016</w:t>
            </w:r>
          </w:p>
        </w:tc>
      </w:tr>
      <w:tr w:rsidR="009B49B5" w:rsidRPr="001220CA" w14:paraId="169DE14F" w14:textId="77777777" w:rsidTr="00E46275">
        <w:tc>
          <w:tcPr>
            <w:cnfStyle w:val="001000000000" w:firstRow="0" w:lastRow="0" w:firstColumn="1" w:lastColumn="0" w:oddVBand="0" w:evenVBand="0" w:oddHBand="0" w:evenHBand="0" w:firstRowFirstColumn="0" w:firstRowLastColumn="0" w:lastRowFirstColumn="0" w:lastRowLastColumn="0"/>
            <w:tcW w:w="4111" w:type="dxa"/>
          </w:tcPr>
          <w:p w14:paraId="64AA6A04" w14:textId="2126132D" w:rsidR="009B49B5" w:rsidRPr="00E46275" w:rsidRDefault="009B49B5" w:rsidP="009B49B5">
            <w:pPr>
              <w:rPr>
                <w:sz w:val="20"/>
                <w:szCs w:val="20"/>
              </w:rPr>
            </w:pPr>
            <w:proofErr w:type="spellStart"/>
            <w:r w:rsidRPr="00E46275">
              <w:rPr>
                <w:sz w:val="20"/>
                <w:szCs w:val="20"/>
              </w:rPr>
              <w:t>PRR</w:t>
            </w:r>
            <w:proofErr w:type="spellEnd"/>
            <w:r w:rsidRPr="00E46275">
              <w:rPr>
                <w:sz w:val="20"/>
                <w:szCs w:val="20"/>
              </w:rPr>
              <w:t xml:space="preserve"> </w:t>
            </w:r>
            <w:r w:rsidR="005941DD" w:rsidRPr="00E46275">
              <w:rPr>
                <w:sz w:val="20"/>
                <w:szCs w:val="20"/>
              </w:rPr>
              <w:t>and</w:t>
            </w:r>
            <w:r w:rsidRPr="00E46275">
              <w:rPr>
                <w:sz w:val="20"/>
                <w:szCs w:val="20"/>
              </w:rPr>
              <w:t xml:space="preserve"> Haemoglobin nadir</w:t>
            </w:r>
          </w:p>
        </w:tc>
        <w:tc>
          <w:tcPr>
            <w:tcW w:w="1134" w:type="dxa"/>
          </w:tcPr>
          <w:p w14:paraId="1C23C38E" w14:textId="318AE4B0" w:rsidR="009B49B5" w:rsidRPr="00E46275" w:rsidRDefault="009B49B5" w:rsidP="009B49B5">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E46275">
              <w:rPr>
                <w:bCs/>
                <w:sz w:val="20"/>
                <w:szCs w:val="20"/>
              </w:rPr>
              <w:t>0.72</w:t>
            </w:r>
          </w:p>
        </w:tc>
        <w:tc>
          <w:tcPr>
            <w:tcW w:w="1134" w:type="dxa"/>
          </w:tcPr>
          <w:p w14:paraId="2311E219" w14:textId="25ECFC65" w:rsidR="009B49B5" w:rsidRPr="00E46275" w:rsidRDefault="009B49B5" w:rsidP="009B49B5">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E46275">
              <w:rPr>
                <w:bCs/>
                <w:sz w:val="20"/>
                <w:szCs w:val="20"/>
              </w:rPr>
              <w:t>0.002</w:t>
            </w:r>
          </w:p>
        </w:tc>
      </w:tr>
      <w:tr w:rsidR="009B49B5" w:rsidRPr="001220CA" w14:paraId="5ADA5E13" w14:textId="77777777" w:rsidTr="00E46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41D9551D" w14:textId="4CBA6376" w:rsidR="009B49B5" w:rsidRPr="00E46275" w:rsidRDefault="009B49B5" w:rsidP="009B49B5">
            <w:pPr>
              <w:rPr>
                <w:sz w:val="20"/>
                <w:szCs w:val="20"/>
              </w:rPr>
            </w:pPr>
            <w:proofErr w:type="spellStart"/>
            <w:r w:rsidRPr="00E46275">
              <w:rPr>
                <w:sz w:val="20"/>
                <w:szCs w:val="20"/>
              </w:rPr>
              <w:t>PRR</w:t>
            </w:r>
            <w:proofErr w:type="spellEnd"/>
            <w:r w:rsidRPr="00E46275">
              <w:rPr>
                <w:sz w:val="20"/>
                <w:szCs w:val="20"/>
              </w:rPr>
              <w:t xml:space="preserve"> </w:t>
            </w:r>
            <w:r w:rsidR="005941DD" w:rsidRPr="00E46275">
              <w:rPr>
                <w:sz w:val="20"/>
                <w:szCs w:val="20"/>
              </w:rPr>
              <w:t>and</w:t>
            </w:r>
            <w:r w:rsidRPr="00E46275">
              <w:rPr>
                <w:sz w:val="20"/>
                <w:szCs w:val="20"/>
              </w:rPr>
              <w:t xml:space="preserve"> Fractional Fall of Haemoglobin</w:t>
            </w:r>
          </w:p>
        </w:tc>
        <w:tc>
          <w:tcPr>
            <w:tcW w:w="1134" w:type="dxa"/>
          </w:tcPr>
          <w:p w14:paraId="4BAA8243" w14:textId="1F1C16CC" w:rsidR="009B49B5" w:rsidRPr="00E46275" w:rsidRDefault="009B49B5" w:rsidP="009B49B5">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E46275">
              <w:rPr>
                <w:bCs/>
                <w:sz w:val="20"/>
                <w:szCs w:val="20"/>
              </w:rPr>
              <w:t>-0.57</w:t>
            </w:r>
          </w:p>
        </w:tc>
        <w:tc>
          <w:tcPr>
            <w:tcW w:w="1134" w:type="dxa"/>
          </w:tcPr>
          <w:p w14:paraId="6754285E" w14:textId="029DFB8C" w:rsidR="009B49B5" w:rsidRPr="00E46275" w:rsidRDefault="009B49B5" w:rsidP="009B49B5">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E46275">
              <w:rPr>
                <w:bCs/>
                <w:sz w:val="20"/>
                <w:szCs w:val="20"/>
              </w:rPr>
              <w:t>0.026</w:t>
            </w:r>
          </w:p>
        </w:tc>
      </w:tr>
    </w:tbl>
    <w:p w14:paraId="60AC1640" w14:textId="270FFECD" w:rsidR="00A67797" w:rsidRDefault="00E46275" w:rsidP="00A67797">
      <w:r>
        <w:t xml:space="preserve">n, </w:t>
      </w:r>
      <w:r w:rsidR="00A67797">
        <w:t xml:space="preserve">number of participants; </w:t>
      </w:r>
      <w:proofErr w:type="spellStart"/>
      <w:r w:rsidR="009B49B5">
        <w:t>TPB</w:t>
      </w:r>
      <w:r w:rsidR="009B49B5" w:rsidRPr="009B49B5">
        <w:rPr>
          <w:vertAlign w:val="subscript"/>
        </w:rPr>
        <w:t>Pre</w:t>
      </w:r>
      <w:proofErr w:type="spellEnd"/>
      <w:r>
        <w:t>,</w:t>
      </w:r>
      <w:r w:rsidR="009B49B5">
        <w:t xml:space="preserve"> pre-treatment total parasite burden</w:t>
      </w:r>
      <w:r w:rsidR="00A67797">
        <w:t xml:space="preserve">; </w:t>
      </w:r>
      <w:proofErr w:type="spellStart"/>
      <w:r w:rsidR="00A67797">
        <w:t>PP</w:t>
      </w:r>
      <w:r w:rsidR="00A67797" w:rsidRPr="00754BDB">
        <w:rPr>
          <w:vertAlign w:val="subscript"/>
        </w:rPr>
        <w:t>Pre</w:t>
      </w:r>
      <w:proofErr w:type="spellEnd"/>
      <w:r>
        <w:t>,</w:t>
      </w:r>
      <w:r w:rsidR="00A67797">
        <w:t xml:space="preserve"> Pre-treatment peak </w:t>
      </w:r>
      <w:proofErr w:type="spellStart"/>
      <w:r w:rsidR="00A67797">
        <w:t>par</w:t>
      </w:r>
      <w:r>
        <w:t>asitaemia</w:t>
      </w:r>
      <w:proofErr w:type="spellEnd"/>
      <w:r>
        <w:t xml:space="preserve">; </w:t>
      </w:r>
      <w:proofErr w:type="spellStart"/>
      <w:r>
        <w:t>PMR</w:t>
      </w:r>
      <w:proofErr w:type="spellEnd"/>
      <w:r>
        <w:t>,</w:t>
      </w:r>
      <w:r w:rsidR="00A67797">
        <w:t xml:space="preserve"> pa</w:t>
      </w:r>
      <w:r>
        <w:t xml:space="preserve">rasite multiplication rate; </w:t>
      </w:r>
      <w:proofErr w:type="spellStart"/>
      <w:r>
        <w:t>PRR</w:t>
      </w:r>
      <w:proofErr w:type="spellEnd"/>
      <w:r>
        <w:t>, parasite reduction ratio.</w:t>
      </w:r>
    </w:p>
    <w:p w14:paraId="48BEE19D" w14:textId="5DE22391" w:rsidR="005231D4" w:rsidRDefault="005231D4" w:rsidP="00A67797"/>
    <w:p w14:paraId="642A6422" w14:textId="77777777" w:rsidR="00E46275" w:rsidRDefault="00E46275">
      <w:pPr>
        <w:rPr>
          <w:b/>
          <w:bCs/>
        </w:rPr>
      </w:pPr>
      <w:r>
        <w:rPr>
          <w:b/>
          <w:bCs/>
        </w:rPr>
        <w:br w:type="page"/>
      </w:r>
    </w:p>
    <w:p w14:paraId="477B6238" w14:textId="08BD6077" w:rsidR="005231D4" w:rsidRPr="005231D4" w:rsidRDefault="005231D4" w:rsidP="00A67797">
      <w:pPr>
        <w:rPr>
          <w:b/>
          <w:bCs/>
        </w:rPr>
      </w:pPr>
      <w:r w:rsidRPr="005231D4">
        <w:rPr>
          <w:b/>
          <w:bCs/>
        </w:rPr>
        <w:t>References</w:t>
      </w:r>
    </w:p>
    <w:p w14:paraId="77A3A4D8" w14:textId="3733C9BA" w:rsidR="00A67797" w:rsidRDefault="00A67797"/>
    <w:p w14:paraId="4B53572B" w14:textId="77777777" w:rsidR="005231D4" w:rsidRPr="00EE0852" w:rsidRDefault="005231D4" w:rsidP="005231D4">
      <w:pPr>
        <w:widowControl w:val="0"/>
        <w:autoSpaceDE w:val="0"/>
        <w:autoSpaceDN w:val="0"/>
        <w:adjustRightInd w:val="0"/>
        <w:ind w:left="640" w:hanging="640"/>
        <w:rPr>
          <w:rFonts w:ascii="Calibri" w:hAnsi="Calibri" w:cs="Calibri"/>
          <w:noProof/>
        </w:rPr>
      </w:pPr>
      <w:r>
        <w:fldChar w:fldCharType="begin" w:fldLock="1"/>
      </w:r>
      <w:r>
        <w:instrText xml:space="preserve">ADDIN Mendeley Bibliography CSL_BIBLIOGRAPHY </w:instrText>
      </w:r>
      <w:r>
        <w:fldChar w:fldCharType="separate"/>
      </w:r>
      <w:r w:rsidRPr="00EE0852">
        <w:rPr>
          <w:rFonts w:ascii="Calibri" w:hAnsi="Calibri" w:cs="Calibri"/>
          <w:noProof/>
        </w:rPr>
        <w:t xml:space="preserve">1. </w:t>
      </w:r>
      <w:r w:rsidRPr="00EE0852">
        <w:rPr>
          <w:rFonts w:ascii="Calibri" w:hAnsi="Calibri" w:cs="Calibri"/>
          <w:noProof/>
        </w:rPr>
        <w:tab/>
        <w:t>Marquart L, Baker M, O’Rourke P, McCarthy JS. Evaluating the pharmacodynamic effect of antimalarial drugs in clinical trials by quantitative PCR. Antimicrob Agents Chemother</w:t>
      </w:r>
      <w:r>
        <w:rPr>
          <w:rFonts w:ascii="Calibri" w:hAnsi="Calibri" w:cs="Calibri"/>
          <w:noProof/>
        </w:rPr>
        <w:t xml:space="preserve">. </w:t>
      </w:r>
      <w:r w:rsidRPr="00EE0852">
        <w:rPr>
          <w:rFonts w:ascii="Calibri" w:hAnsi="Calibri" w:cs="Calibri"/>
          <w:b/>
          <w:bCs/>
          <w:noProof/>
        </w:rPr>
        <w:t>2015</w:t>
      </w:r>
      <w:r w:rsidRPr="00EE0852">
        <w:rPr>
          <w:rFonts w:ascii="Calibri" w:hAnsi="Calibri" w:cs="Calibri"/>
          <w:noProof/>
        </w:rPr>
        <w:t xml:space="preserve">; 59(7):4249–4259. </w:t>
      </w:r>
    </w:p>
    <w:p w14:paraId="5743FBD0"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2. </w:t>
      </w:r>
      <w:r w:rsidRPr="00EE0852">
        <w:rPr>
          <w:rFonts w:ascii="Calibri" w:hAnsi="Calibri" w:cs="Calibri"/>
          <w:noProof/>
        </w:rPr>
        <w:tab/>
        <w:t>Moehrle JJ, Duparc S, Siethoff C, et al. First-in-man safety and pharmacokinetics of synthetic ozonide OZ439 demonstrates an improved exposure profile relative to other peroxide antimalarials. Br J Clin Pharmacol</w:t>
      </w:r>
      <w:r>
        <w:rPr>
          <w:rFonts w:ascii="Calibri" w:hAnsi="Calibri" w:cs="Calibri"/>
          <w:noProof/>
        </w:rPr>
        <w:t xml:space="preserve">. </w:t>
      </w:r>
      <w:r w:rsidRPr="00EE0852">
        <w:rPr>
          <w:rFonts w:ascii="Calibri" w:hAnsi="Calibri" w:cs="Calibri"/>
          <w:b/>
          <w:bCs/>
          <w:noProof/>
        </w:rPr>
        <w:t>2013</w:t>
      </w:r>
      <w:r w:rsidRPr="00EE0852">
        <w:rPr>
          <w:rFonts w:ascii="Calibri" w:hAnsi="Calibri" w:cs="Calibri"/>
          <w:noProof/>
        </w:rPr>
        <w:t xml:space="preserve">; 75(2):535–548. </w:t>
      </w:r>
    </w:p>
    <w:p w14:paraId="662049AE"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3. </w:t>
      </w:r>
      <w:r w:rsidRPr="00EE0852">
        <w:rPr>
          <w:rFonts w:ascii="Calibri" w:hAnsi="Calibri" w:cs="Calibri"/>
          <w:noProof/>
        </w:rPr>
        <w:tab/>
        <w:t xml:space="preserve">McCarthy JS, Griffin PM, Sekuloski S, et al. Experimentally induced blood-stage </w:t>
      </w:r>
      <w:r w:rsidRPr="0049096B">
        <w:rPr>
          <w:rFonts w:ascii="Calibri" w:hAnsi="Calibri" w:cs="Calibri"/>
          <w:i/>
          <w:iCs/>
          <w:noProof/>
        </w:rPr>
        <w:t>Plasmodium vivax</w:t>
      </w:r>
      <w:r w:rsidRPr="00EE0852">
        <w:rPr>
          <w:rFonts w:ascii="Calibri" w:hAnsi="Calibri" w:cs="Calibri"/>
          <w:noProof/>
        </w:rPr>
        <w:t xml:space="preserve"> infection in healthy volunteers. J Infect Dis</w:t>
      </w:r>
      <w:r>
        <w:rPr>
          <w:rFonts w:ascii="Calibri" w:hAnsi="Calibri" w:cs="Calibri"/>
          <w:noProof/>
        </w:rPr>
        <w:t xml:space="preserve">. </w:t>
      </w:r>
      <w:r w:rsidRPr="00EE0852">
        <w:rPr>
          <w:rFonts w:ascii="Calibri" w:hAnsi="Calibri" w:cs="Calibri"/>
          <w:b/>
          <w:bCs/>
          <w:noProof/>
        </w:rPr>
        <w:t>2013</w:t>
      </w:r>
      <w:r w:rsidRPr="00EE0852">
        <w:rPr>
          <w:rFonts w:ascii="Calibri" w:hAnsi="Calibri" w:cs="Calibri"/>
          <w:noProof/>
        </w:rPr>
        <w:t xml:space="preserve">; 208(10):1688–1694. </w:t>
      </w:r>
    </w:p>
    <w:p w14:paraId="7FB7805C"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4. </w:t>
      </w:r>
      <w:r w:rsidRPr="00EE0852">
        <w:rPr>
          <w:rFonts w:ascii="Calibri" w:hAnsi="Calibri" w:cs="Calibri"/>
          <w:noProof/>
        </w:rPr>
        <w:tab/>
        <w:t>McCarthy JS, Lotharius J, Rückle T, et al. Safety, tolerability, pharmacokinetics, and activity of the novel long-acting antimalarial DSM265: a two-part first-in-human phase 1a/1b randomised study. Lancet Infect Dis</w:t>
      </w:r>
      <w:r>
        <w:rPr>
          <w:rFonts w:ascii="Calibri" w:hAnsi="Calibri" w:cs="Calibri"/>
          <w:noProof/>
        </w:rPr>
        <w:t xml:space="preserve">. </w:t>
      </w:r>
      <w:r w:rsidRPr="00EE0852">
        <w:rPr>
          <w:rFonts w:ascii="Calibri" w:hAnsi="Calibri" w:cs="Calibri"/>
          <w:b/>
          <w:bCs/>
          <w:noProof/>
        </w:rPr>
        <w:t>2017</w:t>
      </w:r>
      <w:r w:rsidRPr="00EE0852">
        <w:rPr>
          <w:rFonts w:ascii="Calibri" w:hAnsi="Calibri" w:cs="Calibri"/>
          <w:noProof/>
        </w:rPr>
        <w:t xml:space="preserve">; 17(6):626–635. </w:t>
      </w:r>
    </w:p>
    <w:p w14:paraId="3DC435B2"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5. </w:t>
      </w:r>
      <w:r w:rsidRPr="00EE0852">
        <w:rPr>
          <w:rFonts w:ascii="Calibri" w:hAnsi="Calibri" w:cs="Calibri"/>
          <w:noProof/>
        </w:rPr>
        <w:tab/>
        <w:t xml:space="preserve">Stanisic DI, Gerrard J, Fink J, et al. Infectivity of </w:t>
      </w:r>
      <w:r w:rsidRPr="0049096B">
        <w:rPr>
          <w:rFonts w:ascii="Calibri" w:hAnsi="Calibri" w:cs="Calibri"/>
          <w:i/>
          <w:iCs/>
          <w:noProof/>
        </w:rPr>
        <w:t>Plasmodium falciparum</w:t>
      </w:r>
      <w:r w:rsidRPr="00EE0852">
        <w:rPr>
          <w:rFonts w:ascii="Calibri" w:hAnsi="Calibri" w:cs="Calibri"/>
          <w:noProof/>
        </w:rPr>
        <w:t xml:space="preserve"> in </w:t>
      </w:r>
      <w:r>
        <w:rPr>
          <w:rFonts w:ascii="Calibri" w:hAnsi="Calibri" w:cs="Calibri"/>
          <w:noProof/>
        </w:rPr>
        <w:t>m</w:t>
      </w:r>
      <w:r w:rsidRPr="00EE0852">
        <w:rPr>
          <w:rFonts w:ascii="Calibri" w:hAnsi="Calibri" w:cs="Calibri"/>
          <w:noProof/>
        </w:rPr>
        <w:t>alaria-</w:t>
      </w:r>
      <w:r>
        <w:rPr>
          <w:rFonts w:ascii="Calibri" w:hAnsi="Calibri" w:cs="Calibri"/>
          <w:noProof/>
        </w:rPr>
        <w:t>n</w:t>
      </w:r>
      <w:r w:rsidRPr="00EE0852">
        <w:rPr>
          <w:rFonts w:ascii="Calibri" w:hAnsi="Calibri" w:cs="Calibri"/>
          <w:noProof/>
        </w:rPr>
        <w:t xml:space="preserve">aive </w:t>
      </w:r>
      <w:r>
        <w:rPr>
          <w:rFonts w:ascii="Calibri" w:hAnsi="Calibri" w:cs="Calibri"/>
          <w:noProof/>
        </w:rPr>
        <w:t>i</w:t>
      </w:r>
      <w:r w:rsidRPr="00EE0852">
        <w:rPr>
          <w:rFonts w:ascii="Calibri" w:hAnsi="Calibri" w:cs="Calibri"/>
          <w:noProof/>
        </w:rPr>
        <w:t xml:space="preserve">ndividuals </w:t>
      </w:r>
      <w:r>
        <w:rPr>
          <w:rFonts w:ascii="Calibri" w:hAnsi="Calibri" w:cs="Calibri"/>
          <w:noProof/>
        </w:rPr>
        <w:t>i</w:t>
      </w:r>
      <w:r w:rsidRPr="00EE0852">
        <w:rPr>
          <w:rFonts w:ascii="Calibri" w:hAnsi="Calibri" w:cs="Calibri"/>
          <w:noProof/>
        </w:rPr>
        <w:t xml:space="preserve">s </w:t>
      </w:r>
      <w:r>
        <w:rPr>
          <w:rFonts w:ascii="Calibri" w:hAnsi="Calibri" w:cs="Calibri"/>
          <w:noProof/>
        </w:rPr>
        <w:t>r</w:t>
      </w:r>
      <w:r w:rsidRPr="00EE0852">
        <w:rPr>
          <w:rFonts w:ascii="Calibri" w:hAnsi="Calibri" w:cs="Calibri"/>
          <w:noProof/>
        </w:rPr>
        <w:t xml:space="preserve">elated to </w:t>
      </w:r>
      <w:r>
        <w:rPr>
          <w:rFonts w:ascii="Calibri" w:hAnsi="Calibri" w:cs="Calibri"/>
          <w:noProof/>
        </w:rPr>
        <w:t>k</w:t>
      </w:r>
      <w:r w:rsidRPr="00EE0852">
        <w:rPr>
          <w:rFonts w:ascii="Calibri" w:hAnsi="Calibri" w:cs="Calibri"/>
          <w:noProof/>
        </w:rPr>
        <w:t xml:space="preserve">nob </w:t>
      </w:r>
      <w:r>
        <w:rPr>
          <w:rFonts w:ascii="Calibri" w:hAnsi="Calibri" w:cs="Calibri"/>
          <w:noProof/>
        </w:rPr>
        <w:t>e</w:t>
      </w:r>
      <w:r w:rsidRPr="00EE0852">
        <w:rPr>
          <w:rFonts w:ascii="Calibri" w:hAnsi="Calibri" w:cs="Calibri"/>
          <w:noProof/>
        </w:rPr>
        <w:t xml:space="preserve">xpression and </w:t>
      </w:r>
      <w:r>
        <w:rPr>
          <w:rFonts w:ascii="Calibri" w:hAnsi="Calibri" w:cs="Calibri"/>
          <w:noProof/>
        </w:rPr>
        <w:t>c</w:t>
      </w:r>
      <w:r w:rsidRPr="00EE0852">
        <w:rPr>
          <w:rFonts w:ascii="Calibri" w:hAnsi="Calibri" w:cs="Calibri"/>
          <w:noProof/>
        </w:rPr>
        <w:t xml:space="preserve">ytoadherence of the </w:t>
      </w:r>
      <w:r>
        <w:rPr>
          <w:rFonts w:ascii="Calibri" w:hAnsi="Calibri" w:cs="Calibri"/>
          <w:noProof/>
        </w:rPr>
        <w:t>p</w:t>
      </w:r>
      <w:r w:rsidRPr="00EE0852">
        <w:rPr>
          <w:rFonts w:ascii="Calibri" w:hAnsi="Calibri" w:cs="Calibri"/>
          <w:noProof/>
        </w:rPr>
        <w:t>arasite. Infect Immun</w:t>
      </w:r>
      <w:r>
        <w:rPr>
          <w:rFonts w:ascii="Calibri" w:hAnsi="Calibri" w:cs="Calibri"/>
          <w:noProof/>
        </w:rPr>
        <w:t>.</w:t>
      </w:r>
      <w:r w:rsidRPr="00EE0852">
        <w:rPr>
          <w:rFonts w:ascii="Calibri" w:hAnsi="Calibri" w:cs="Calibri"/>
          <w:b/>
          <w:bCs/>
          <w:noProof/>
        </w:rPr>
        <w:t>2016</w:t>
      </w:r>
      <w:r w:rsidRPr="00EE0852">
        <w:rPr>
          <w:rFonts w:ascii="Calibri" w:hAnsi="Calibri" w:cs="Calibri"/>
          <w:noProof/>
        </w:rPr>
        <w:t xml:space="preserve">; 84(9):2689–2696. </w:t>
      </w:r>
    </w:p>
    <w:p w14:paraId="2B4CB346"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6. </w:t>
      </w:r>
      <w:r w:rsidRPr="00EE0852">
        <w:rPr>
          <w:rFonts w:ascii="Calibri" w:hAnsi="Calibri" w:cs="Calibri"/>
          <w:noProof/>
        </w:rPr>
        <w:tab/>
        <w:t xml:space="preserve">Pasay CJ, Rockett R, Sekuloski S, et al. Piperaquine </w:t>
      </w:r>
      <w:r>
        <w:rPr>
          <w:rFonts w:ascii="Calibri" w:hAnsi="Calibri" w:cs="Calibri"/>
          <w:noProof/>
        </w:rPr>
        <w:t>m</w:t>
      </w:r>
      <w:r w:rsidRPr="00EE0852">
        <w:rPr>
          <w:rFonts w:ascii="Calibri" w:hAnsi="Calibri" w:cs="Calibri"/>
          <w:noProof/>
        </w:rPr>
        <w:t xml:space="preserve">onotherapy of </w:t>
      </w:r>
      <w:r>
        <w:rPr>
          <w:rFonts w:ascii="Calibri" w:hAnsi="Calibri" w:cs="Calibri"/>
          <w:noProof/>
        </w:rPr>
        <w:t>d</w:t>
      </w:r>
      <w:r w:rsidRPr="00EE0852">
        <w:rPr>
          <w:rFonts w:ascii="Calibri" w:hAnsi="Calibri" w:cs="Calibri"/>
          <w:noProof/>
        </w:rPr>
        <w:t>rug-</w:t>
      </w:r>
      <w:r>
        <w:rPr>
          <w:rFonts w:ascii="Calibri" w:hAnsi="Calibri" w:cs="Calibri"/>
          <w:noProof/>
        </w:rPr>
        <w:t>s</w:t>
      </w:r>
      <w:r w:rsidRPr="00EE0852">
        <w:rPr>
          <w:rFonts w:ascii="Calibri" w:hAnsi="Calibri" w:cs="Calibri"/>
          <w:noProof/>
        </w:rPr>
        <w:t xml:space="preserve">usceptible </w:t>
      </w:r>
      <w:r w:rsidRPr="0049096B">
        <w:rPr>
          <w:rFonts w:ascii="Calibri" w:hAnsi="Calibri" w:cs="Calibri"/>
          <w:i/>
          <w:iCs/>
          <w:noProof/>
        </w:rPr>
        <w:t>Plasmodium falciparum</w:t>
      </w:r>
      <w:r w:rsidRPr="00EE0852">
        <w:rPr>
          <w:rFonts w:ascii="Calibri" w:hAnsi="Calibri" w:cs="Calibri"/>
          <w:noProof/>
        </w:rPr>
        <w:t xml:space="preserve"> </w:t>
      </w:r>
      <w:r>
        <w:rPr>
          <w:rFonts w:ascii="Calibri" w:hAnsi="Calibri" w:cs="Calibri"/>
          <w:noProof/>
        </w:rPr>
        <w:t>i</w:t>
      </w:r>
      <w:r w:rsidRPr="00EE0852">
        <w:rPr>
          <w:rFonts w:ascii="Calibri" w:hAnsi="Calibri" w:cs="Calibri"/>
          <w:noProof/>
        </w:rPr>
        <w:t xml:space="preserve">nfection </w:t>
      </w:r>
      <w:r>
        <w:rPr>
          <w:rFonts w:ascii="Calibri" w:hAnsi="Calibri" w:cs="Calibri"/>
          <w:noProof/>
        </w:rPr>
        <w:t>r</w:t>
      </w:r>
      <w:r w:rsidRPr="00EE0852">
        <w:rPr>
          <w:rFonts w:ascii="Calibri" w:hAnsi="Calibri" w:cs="Calibri"/>
          <w:noProof/>
        </w:rPr>
        <w:t xml:space="preserve">esults in </w:t>
      </w:r>
      <w:r>
        <w:rPr>
          <w:rFonts w:ascii="Calibri" w:hAnsi="Calibri" w:cs="Calibri"/>
          <w:noProof/>
        </w:rPr>
        <w:t>r</w:t>
      </w:r>
      <w:r w:rsidRPr="00EE0852">
        <w:rPr>
          <w:rFonts w:ascii="Calibri" w:hAnsi="Calibri" w:cs="Calibri"/>
          <w:noProof/>
        </w:rPr>
        <w:t xml:space="preserve">apid </w:t>
      </w:r>
      <w:r>
        <w:rPr>
          <w:rFonts w:ascii="Calibri" w:hAnsi="Calibri" w:cs="Calibri"/>
          <w:noProof/>
        </w:rPr>
        <w:t>c</w:t>
      </w:r>
      <w:r w:rsidRPr="00EE0852">
        <w:rPr>
          <w:rFonts w:ascii="Calibri" w:hAnsi="Calibri" w:cs="Calibri"/>
          <w:noProof/>
        </w:rPr>
        <w:t xml:space="preserve">learance of </w:t>
      </w:r>
      <w:r>
        <w:rPr>
          <w:rFonts w:ascii="Calibri" w:hAnsi="Calibri" w:cs="Calibri"/>
          <w:noProof/>
        </w:rPr>
        <w:t>p</w:t>
      </w:r>
      <w:r w:rsidRPr="00EE0852">
        <w:rPr>
          <w:rFonts w:ascii="Calibri" w:hAnsi="Calibri" w:cs="Calibri"/>
          <w:noProof/>
        </w:rPr>
        <w:t xml:space="preserve">arasitemia but </w:t>
      </w:r>
      <w:r>
        <w:rPr>
          <w:rFonts w:ascii="Calibri" w:hAnsi="Calibri" w:cs="Calibri"/>
          <w:noProof/>
        </w:rPr>
        <w:t>i</w:t>
      </w:r>
      <w:r w:rsidRPr="00EE0852">
        <w:rPr>
          <w:rFonts w:ascii="Calibri" w:hAnsi="Calibri" w:cs="Calibri"/>
          <w:noProof/>
        </w:rPr>
        <w:t xml:space="preserve">s </w:t>
      </w:r>
      <w:r>
        <w:rPr>
          <w:rFonts w:ascii="Calibri" w:hAnsi="Calibri" w:cs="Calibri"/>
          <w:noProof/>
        </w:rPr>
        <w:t>f</w:t>
      </w:r>
      <w:r w:rsidRPr="00EE0852">
        <w:rPr>
          <w:rFonts w:ascii="Calibri" w:hAnsi="Calibri" w:cs="Calibri"/>
          <w:noProof/>
        </w:rPr>
        <w:t xml:space="preserve">ollowed by the </w:t>
      </w:r>
      <w:r>
        <w:rPr>
          <w:rFonts w:ascii="Calibri" w:hAnsi="Calibri" w:cs="Calibri"/>
          <w:noProof/>
        </w:rPr>
        <w:t>a</w:t>
      </w:r>
      <w:r w:rsidRPr="00EE0852">
        <w:rPr>
          <w:rFonts w:ascii="Calibri" w:hAnsi="Calibri" w:cs="Calibri"/>
          <w:noProof/>
        </w:rPr>
        <w:t xml:space="preserve">ppearance of </w:t>
      </w:r>
      <w:r>
        <w:rPr>
          <w:rFonts w:ascii="Calibri" w:hAnsi="Calibri" w:cs="Calibri"/>
          <w:noProof/>
        </w:rPr>
        <w:t>g</w:t>
      </w:r>
      <w:r w:rsidRPr="00EE0852">
        <w:rPr>
          <w:rFonts w:ascii="Calibri" w:hAnsi="Calibri" w:cs="Calibri"/>
          <w:noProof/>
        </w:rPr>
        <w:t>ametocytemia. J Infect Dis</w:t>
      </w:r>
      <w:r>
        <w:rPr>
          <w:rFonts w:ascii="Calibri" w:hAnsi="Calibri" w:cs="Calibri"/>
          <w:noProof/>
        </w:rPr>
        <w:t>.</w:t>
      </w:r>
      <w:r w:rsidRPr="00EE0852">
        <w:rPr>
          <w:rFonts w:ascii="Calibri" w:hAnsi="Calibri" w:cs="Calibri"/>
          <w:b/>
          <w:bCs/>
          <w:noProof/>
        </w:rPr>
        <w:t>2016</w:t>
      </w:r>
      <w:r w:rsidRPr="00EE0852">
        <w:rPr>
          <w:rFonts w:ascii="Calibri" w:hAnsi="Calibri" w:cs="Calibri"/>
          <w:noProof/>
        </w:rPr>
        <w:t xml:space="preserve">; 214(1):105–113. </w:t>
      </w:r>
    </w:p>
    <w:p w14:paraId="38865474"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7. </w:t>
      </w:r>
      <w:r w:rsidRPr="00EE0852">
        <w:rPr>
          <w:rFonts w:ascii="Calibri" w:hAnsi="Calibri" w:cs="Calibri"/>
          <w:noProof/>
        </w:rPr>
        <w:tab/>
        <w:t xml:space="preserve">Smith CM, Jerkovic A, Truong TT, Foote SJ, McCarthy JS, McMorran BJ. Griseofulvin impairs intraerythrocytic growth of </w:t>
      </w:r>
      <w:r w:rsidRPr="00382D41">
        <w:rPr>
          <w:rFonts w:ascii="Calibri" w:hAnsi="Calibri" w:cs="Calibri"/>
          <w:i/>
          <w:iCs/>
          <w:noProof/>
        </w:rPr>
        <w:t>Plasmodium falciparum</w:t>
      </w:r>
      <w:r w:rsidRPr="00EE0852">
        <w:rPr>
          <w:rFonts w:ascii="Calibri" w:hAnsi="Calibri" w:cs="Calibri"/>
          <w:noProof/>
        </w:rPr>
        <w:t xml:space="preserve"> through ferrochelatase inhibition but lacks activity in an experimental human infection study. Sci Rep</w:t>
      </w:r>
      <w:r>
        <w:rPr>
          <w:rFonts w:ascii="Calibri" w:hAnsi="Calibri" w:cs="Calibri"/>
          <w:noProof/>
        </w:rPr>
        <w:t>.</w:t>
      </w:r>
      <w:r w:rsidRPr="00EE0852">
        <w:rPr>
          <w:rFonts w:ascii="Calibri" w:hAnsi="Calibri" w:cs="Calibri"/>
          <w:noProof/>
        </w:rPr>
        <w:t xml:space="preserve"> </w:t>
      </w:r>
      <w:r w:rsidRPr="00EE0852">
        <w:rPr>
          <w:rFonts w:ascii="Calibri" w:hAnsi="Calibri" w:cs="Calibri"/>
          <w:b/>
          <w:bCs/>
          <w:noProof/>
        </w:rPr>
        <w:t>2017</w:t>
      </w:r>
      <w:r w:rsidRPr="00EE0852">
        <w:rPr>
          <w:rFonts w:ascii="Calibri" w:hAnsi="Calibri" w:cs="Calibri"/>
          <w:noProof/>
        </w:rPr>
        <w:t xml:space="preserve">; 7:41975. </w:t>
      </w:r>
    </w:p>
    <w:p w14:paraId="1462BFAF"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8. </w:t>
      </w:r>
      <w:r w:rsidRPr="00EE0852">
        <w:rPr>
          <w:rFonts w:ascii="Calibri" w:hAnsi="Calibri" w:cs="Calibri"/>
          <w:noProof/>
        </w:rPr>
        <w:tab/>
        <w:t xml:space="preserve">Griffin P, Pasay C, Elliott S, et al. Safety and </w:t>
      </w:r>
      <w:r>
        <w:rPr>
          <w:rFonts w:ascii="Calibri" w:hAnsi="Calibri" w:cs="Calibri"/>
          <w:noProof/>
        </w:rPr>
        <w:t>r</w:t>
      </w:r>
      <w:r w:rsidRPr="00EE0852">
        <w:rPr>
          <w:rFonts w:ascii="Calibri" w:hAnsi="Calibri" w:cs="Calibri"/>
          <w:noProof/>
        </w:rPr>
        <w:t xml:space="preserve">eproducibility of a </w:t>
      </w:r>
      <w:r>
        <w:rPr>
          <w:rFonts w:ascii="Calibri" w:hAnsi="Calibri" w:cs="Calibri"/>
          <w:noProof/>
        </w:rPr>
        <w:t>c</w:t>
      </w:r>
      <w:r w:rsidRPr="00EE0852">
        <w:rPr>
          <w:rFonts w:ascii="Calibri" w:hAnsi="Calibri" w:cs="Calibri"/>
          <w:noProof/>
        </w:rPr>
        <w:t xml:space="preserve">linical </w:t>
      </w:r>
      <w:r>
        <w:rPr>
          <w:rFonts w:ascii="Calibri" w:hAnsi="Calibri" w:cs="Calibri"/>
          <w:noProof/>
        </w:rPr>
        <w:t>t</w:t>
      </w:r>
      <w:r w:rsidRPr="00EE0852">
        <w:rPr>
          <w:rFonts w:ascii="Calibri" w:hAnsi="Calibri" w:cs="Calibri"/>
          <w:noProof/>
        </w:rPr>
        <w:t xml:space="preserve">rial </w:t>
      </w:r>
      <w:r>
        <w:rPr>
          <w:rFonts w:ascii="Calibri" w:hAnsi="Calibri" w:cs="Calibri"/>
          <w:noProof/>
        </w:rPr>
        <w:t>s</w:t>
      </w:r>
      <w:r w:rsidRPr="00EE0852">
        <w:rPr>
          <w:rFonts w:ascii="Calibri" w:hAnsi="Calibri" w:cs="Calibri"/>
          <w:noProof/>
        </w:rPr>
        <w:t xml:space="preserve">ystem </w:t>
      </w:r>
      <w:r>
        <w:rPr>
          <w:rFonts w:ascii="Calibri" w:hAnsi="Calibri" w:cs="Calibri"/>
          <w:noProof/>
        </w:rPr>
        <w:t>u</w:t>
      </w:r>
      <w:r w:rsidRPr="00EE0852">
        <w:rPr>
          <w:rFonts w:ascii="Calibri" w:hAnsi="Calibri" w:cs="Calibri"/>
          <w:noProof/>
        </w:rPr>
        <w:t xml:space="preserve">sing </w:t>
      </w:r>
      <w:r>
        <w:rPr>
          <w:rFonts w:ascii="Calibri" w:hAnsi="Calibri" w:cs="Calibri"/>
          <w:noProof/>
        </w:rPr>
        <w:t>i</w:t>
      </w:r>
      <w:r w:rsidRPr="00EE0852">
        <w:rPr>
          <w:rFonts w:ascii="Calibri" w:hAnsi="Calibri" w:cs="Calibri"/>
          <w:noProof/>
        </w:rPr>
        <w:t xml:space="preserve">nduced </w:t>
      </w:r>
      <w:r>
        <w:rPr>
          <w:rFonts w:ascii="Calibri" w:hAnsi="Calibri" w:cs="Calibri"/>
          <w:noProof/>
        </w:rPr>
        <w:t>b</w:t>
      </w:r>
      <w:r w:rsidRPr="00EE0852">
        <w:rPr>
          <w:rFonts w:ascii="Calibri" w:hAnsi="Calibri" w:cs="Calibri"/>
          <w:noProof/>
        </w:rPr>
        <w:t xml:space="preserve">lood </w:t>
      </w:r>
      <w:r>
        <w:rPr>
          <w:rFonts w:ascii="Calibri" w:hAnsi="Calibri" w:cs="Calibri"/>
          <w:noProof/>
        </w:rPr>
        <w:t>s</w:t>
      </w:r>
      <w:r w:rsidRPr="00EE0852">
        <w:rPr>
          <w:rFonts w:ascii="Calibri" w:hAnsi="Calibri" w:cs="Calibri"/>
          <w:noProof/>
        </w:rPr>
        <w:t xml:space="preserve">tage Plasmodium vivax </w:t>
      </w:r>
      <w:r>
        <w:rPr>
          <w:rFonts w:ascii="Calibri" w:hAnsi="Calibri" w:cs="Calibri"/>
          <w:noProof/>
        </w:rPr>
        <w:t>i</w:t>
      </w:r>
      <w:r w:rsidRPr="00EE0852">
        <w:rPr>
          <w:rFonts w:ascii="Calibri" w:hAnsi="Calibri" w:cs="Calibri"/>
          <w:noProof/>
        </w:rPr>
        <w:t xml:space="preserve">nfection and </w:t>
      </w:r>
      <w:r>
        <w:rPr>
          <w:rFonts w:ascii="Calibri" w:hAnsi="Calibri" w:cs="Calibri"/>
          <w:noProof/>
        </w:rPr>
        <w:t>i</w:t>
      </w:r>
      <w:r w:rsidRPr="00EE0852">
        <w:rPr>
          <w:rFonts w:ascii="Calibri" w:hAnsi="Calibri" w:cs="Calibri"/>
          <w:noProof/>
        </w:rPr>
        <w:t xml:space="preserve">ts </w:t>
      </w:r>
      <w:r>
        <w:rPr>
          <w:rFonts w:ascii="Calibri" w:hAnsi="Calibri" w:cs="Calibri"/>
          <w:noProof/>
        </w:rPr>
        <w:t>p</w:t>
      </w:r>
      <w:r w:rsidRPr="00EE0852">
        <w:rPr>
          <w:rFonts w:ascii="Calibri" w:hAnsi="Calibri" w:cs="Calibri"/>
          <w:noProof/>
        </w:rPr>
        <w:t xml:space="preserve">otential as a </w:t>
      </w:r>
      <w:r>
        <w:rPr>
          <w:rFonts w:ascii="Calibri" w:hAnsi="Calibri" w:cs="Calibri"/>
          <w:noProof/>
        </w:rPr>
        <w:t>m</w:t>
      </w:r>
      <w:r w:rsidRPr="00EE0852">
        <w:rPr>
          <w:rFonts w:ascii="Calibri" w:hAnsi="Calibri" w:cs="Calibri"/>
          <w:noProof/>
        </w:rPr>
        <w:t xml:space="preserve">odel to </w:t>
      </w:r>
      <w:r>
        <w:rPr>
          <w:rFonts w:ascii="Calibri" w:hAnsi="Calibri" w:cs="Calibri"/>
          <w:noProof/>
        </w:rPr>
        <w:t>e</w:t>
      </w:r>
      <w:r w:rsidRPr="00EE0852">
        <w:rPr>
          <w:rFonts w:ascii="Calibri" w:hAnsi="Calibri" w:cs="Calibri"/>
          <w:noProof/>
        </w:rPr>
        <w:t xml:space="preserve">valuate </w:t>
      </w:r>
      <w:r>
        <w:rPr>
          <w:rFonts w:ascii="Calibri" w:hAnsi="Calibri" w:cs="Calibri"/>
          <w:noProof/>
        </w:rPr>
        <w:t>m</w:t>
      </w:r>
      <w:r w:rsidRPr="00EE0852">
        <w:rPr>
          <w:rFonts w:ascii="Calibri" w:hAnsi="Calibri" w:cs="Calibri"/>
          <w:noProof/>
        </w:rPr>
        <w:t xml:space="preserve">alaria </w:t>
      </w:r>
      <w:r>
        <w:rPr>
          <w:rFonts w:ascii="Calibri" w:hAnsi="Calibri" w:cs="Calibri"/>
          <w:noProof/>
        </w:rPr>
        <w:t>t</w:t>
      </w:r>
      <w:r w:rsidRPr="00EE0852">
        <w:rPr>
          <w:rFonts w:ascii="Calibri" w:hAnsi="Calibri" w:cs="Calibri"/>
          <w:noProof/>
        </w:rPr>
        <w:t>ransmission. PLoS Negl Trop Dis</w:t>
      </w:r>
      <w:r>
        <w:rPr>
          <w:rFonts w:ascii="Calibri" w:hAnsi="Calibri" w:cs="Calibri"/>
          <w:noProof/>
        </w:rPr>
        <w:t>.</w:t>
      </w:r>
      <w:r w:rsidRPr="00EE0852">
        <w:rPr>
          <w:rFonts w:ascii="Calibri" w:hAnsi="Calibri" w:cs="Calibri"/>
          <w:b/>
          <w:bCs/>
          <w:noProof/>
        </w:rPr>
        <w:t>2016</w:t>
      </w:r>
      <w:r w:rsidRPr="00EE0852">
        <w:rPr>
          <w:rFonts w:ascii="Calibri" w:hAnsi="Calibri" w:cs="Calibri"/>
          <w:noProof/>
        </w:rPr>
        <w:t xml:space="preserve">; 10(12):e0005139. </w:t>
      </w:r>
    </w:p>
    <w:p w14:paraId="2B605260"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9. </w:t>
      </w:r>
      <w:r w:rsidRPr="00EE0852">
        <w:rPr>
          <w:rFonts w:ascii="Calibri" w:hAnsi="Calibri" w:cs="Calibri"/>
          <w:noProof/>
        </w:rPr>
        <w:tab/>
        <w:t xml:space="preserve">McCarthy JS, Ruckle T, Djeriou E, Cantalloube C, Ter-Minassian D, Baker M. A Phase II pilot trial to evaluate safety and efficacy of ferroquine against early Plasmodium falciparum in an induced blood-stage malaria infection study. Malar J. </w:t>
      </w:r>
      <w:r w:rsidRPr="00EE0852">
        <w:rPr>
          <w:rFonts w:ascii="Calibri" w:hAnsi="Calibri" w:cs="Calibri"/>
          <w:b/>
          <w:bCs/>
          <w:noProof/>
        </w:rPr>
        <w:t>2016</w:t>
      </w:r>
      <w:r w:rsidRPr="00EE0852">
        <w:rPr>
          <w:rFonts w:ascii="Calibri" w:hAnsi="Calibri" w:cs="Calibri"/>
          <w:noProof/>
        </w:rPr>
        <w:t xml:space="preserve">; 15. </w:t>
      </w:r>
    </w:p>
    <w:p w14:paraId="2944F063"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10. </w:t>
      </w:r>
      <w:r w:rsidRPr="00EE0852">
        <w:rPr>
          <w:rFonts w:ascii="Calibri" w:hAnsi="Calibri" w:cs="Calibri"/>
          <w:noProof/>
        </w:rPr>
        <w:tab/>
      </w:r>
      <w:r>
        <w:rPr>
          <w:rFonts w:ascii="Calibri" w:hAnsi="Calibri" w:cs="Times New Roman"/>
          <w:noProof/>
        </w:rPr>
        <w:t>Krause A, Dingemanse J, Mathis A, Marquart L, Mohrle JJ, McCarthy JS</w:t>
      </w:r>
      <w:r w:rsidRPr="00911BCF">
        <w:rPr>
          <w:rFonts w:ascii="Calibri" w:hAnsi="Calibri" w:cs="Times New Roman"/>
          <w:noProof/>
        </w:rPr>
        <w:t xml:space="preserve">. Pharmacokinetic/pharmacodynamic </w:t>
      </w:r>
      <w:r>
        <w:rPr>
          <w:rFonts w:ascii="Calibri" w:hAnsi="Calibri" w:cs="Times New Roman"/>
          <w:noProof/>
        </w:rPr>
        <w:t>m</w:t>
      </w:r>
      <w:r w:rsidRPr="00911BCF">
        <w:rPr>
          <w:rFonts w:ascii="Calibri" w:hAnsi="Calibri" w:cs="Times New Roman"/>
          <w:noProof/>
        </w:rPr>
        <w:t xml:space="preserve">odelling of the </w:t>
      </w:r>
      <w:r>
        <w:rPr>
          <w:rFonts w:ascii="Calibri" w:hAnsi="Calibri" w:cs="Times New Roman"/>
          <w:noProof/>
        </w:rPr>
        <w:t>a</w:t>
      </w:r>
      <w:r w:rsidRPr="00911BCF">
        <w:rPr>
          <w:rFonts w:ascii="Calibri" w:hAnsi="Calibri" w:cs="Times New Roman"/>
          <w:noProof/>
        </w:rPr>
        <w:t xml:space="preserve">ntimalarial </w:t>
      </w:r>
      <w:r>
        <w:rPr>
          <w:rFonts w:ascii="Calibri" w:hAnsi="Calibri" w:cs="Times New Roman"/>
          <w:noProof/>
        </w:rPr>
        <w:t>e</w:t>
      </w:r>
      <w:r w:rsidRPr="00911BCF">
        <w:rPr>
          <w:rFonts w:ascii="Calibri" w:hAnsi="Calibri" w:cs="Times New Roman"/>
          <w:noProof/>
        </w:rPr>
        <w:t xml:space="preserve">ffect of Actelion-451840 in an </w:t>
      </w:r>
      <w:r>
        <w:rPr>
          <w:rFonts w:ascii="Calibri" w:hAnsi="Calibri" w:cs="Times New Roman"/>
          <w:noProof/>
        </w:rPr>
        <w:t>i</w:t>
      </w:r>
      <w:r w:rsidRPr="00911BCF">
        <w:rPr>
          <w:rFonts w:ascii="Calibri" w:hAnsi="Calibri" w:cs="Times New Roman"/>
          <w:noProof/>
        </w:rPr>
        <w:t xml:space="preserve">nduced </w:t>
      </w:r>
      <w:r>
        <w:rPr>
          <w:rFonts w:ascii="Calibri" w:hAnsi="Calibri" w:cs="Times New Roman"/>
          <w:noProof/>
        </w:rPr>
        <w:t>b</w:t>
      </w:r>
      <w:r w:rsidRPr="00911BCF">
        <w:rPr>
          <w:rFonts w:ascii="Calibri" w:hAnsi="Calibri" w:cs="Times New Roman"/>
          <w:noProof/>
        </w:rPr>
        <w:t xml:space="preserve">lood </w:t>
      </w:r>
      <w:r>
        <w:rPr>
          <w:rFonts w:ascii="Calibri" w:hAnsi="Calibri" w:cs="Times New Roman"/>
          <w:noProof/>
        </w:rPr>
        <w:t>s</w:t>
      </w:r>
      <w:r w:rsidRPr="00911BCF">
        <w:rPr>
          <w:rFonts w:ascii="Calibri" w:hAnsi="Calibri" w:cs="Times New Roman"/>
          <w:noProof/>
        </w:rPr>
        <w:t xml:space="preserve">tage </w:t>
      </w:r>
      <w:r>
        <w:rPr>
          <w:rFonts w:ascii="Calibri" w:hAnsi="Calibri" w:cs="Times New Roman"/>
          <w:noProof/>
        </w:rPr>
        <w:t>m</w:t>
      </w:r>
      <w:r w:rsidRPr="00911BCF">
        <w:rPr>
          <w:rFonts w:ascii="Calibri" w:hAnsi="Calibri" w:cs="Times New Roman"/>
          <w:noProof/>
        </w:rPr>
        <w:t xml:space="preserve">alaria </w:t>
      </w:r>
      <w:r>
        <w:rPr>
          <w:rFonts w:ascii="Calibri" w:hAnsi="Calibri" w:cs="Times New Roman"/>
          <w:noProof/>
        </w:rPr>
        <w:t>s</w:t>
      </w:r>
      <w:r w:rsidRPr="00911BCF">
        <w:rPr>
          <w:rFonts w:ascii="Calibri" w:hAnsi="Calibri" w:cs="Times New Roman"/>
          <w:noProof/>
        </w:rPr>
        <w:t xml:space="preserve">tudy in </w:t>
      </w:r>
      <w:r>
        <w:rPr>
          <w:rFonts w:ascii="Calibri" w:hAnsi="Calibri" w:cs="Times New Roman"/>
          <w:noProof/>
        </w:rPr>
        <w:t>h</w:t>
      </w:r>
      <w:r w:rsidRPr="00911BCF">
        <w:rPr>
          <w:rFonts w:ascii="Calibri" w:hAnsi="Calibri" w:cs="Times New Roman"/>
          <w:noProof/>
        </w:rPr>
        <w:t xml:space="preserve">ealthy </w:t>
      </w:r>
      <w:r>
        <w:rPr>
          <w:rFonts w:ascii="Calibri" w:hAnsi="Calibri" w:cs="Times New Roman"/>
          <w:noProof/>
        </w:rPr>
        <w:t>s</w:t>
      </w:r>
      <w:r w:rsidRPr="00911BCF">
        <w:rPr>
          <w:rFonts w:ascii="Calibri" w:hAnsi="Calibri" w:cs="Times New Roman"/>
          <w:noProof/>
        </w:rPr>
        <w:t>ubjects. Br J Clin Pharmacol; 2016;82.</w:t>
      </w:r>
    </w:p>
    <w:p w14:paraId="54C6D2B1"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11. </w:t>
      </w:r>
      <w:r w:rsidRPr="00EE0852">
        <w:rPr>
          <w:rFonts w:ascii="Calibri" w:hAnsi="Calibri" w:cs="Calibri"/>
          <w:noProof/>
        </w:rPr>
        <w:tab/>
        <w:t xml:space="preserve">Collins KA, Wang CYT, Adams M, et al. A </w:t>
      </w:r>
      <w:r w:rsidRPr="00382D41">
        <w:rPr>
          <w:rFonts w:ascii="Calibri" w:hAnsi="Calibri" w:cs="Calibri"/>
          <w:i/>
          <w:iCs/>
          <w:noProof/>
        </w:rPr>
        <w:t>Plasmodium vivax</w:t>
      </w:r>
      <w:r w:rsidRPr="00EE0852">
        <w:rPr>
          <w:rFonts w:ascii="Calibri" w:hAnsi="Calibri" w:cs="Calibri"/>
          <w:noProof/>
        </w:rPr>
        <w:t xml:space="preserve"> experimental human infection model for evaluating efficacy of interventions. J Clin Invest</w:t>
      </w:r>
      <w:r>
        <w:rPr>
          <w:rFonts w:ascii="Calibri" w:hAnsi="Calibri" w:cs="Calibri"/>
          <w:noProof/>
        </w:rPr>
        <w:t>.</w:t>
      </w:r>
      <w:r w:rsidRPr="00EE0852">
        <w:rPr>
          <w:rFonts w:ascii="Calibri" w:hAnsi="Calibri" w:cs="Calibri"/>
          <w:noProof/>
        </w:rPr>
        <w:t xml:space="preserve"> </w:t>
      </w:r>
      <w:r w:rsidRPr="00EE0852">
        <w:rPr>
          <w:rFonts w:ascii="Calibri" w:hAnsi="Calibri" w:cs="Calibri"/>
          <w:b/>
          <w:bCs/>
          <w:noProof/>
        </w:rPr>
        <w:t>2020</w:t>
      </w:r>
      <w:r w:rsidRPr="00EE0852">
        <w:rPr>
          <w:rFonts w:ascii="Calibri" w:hAnsi="Calibri" w:cs="Calibri"/>
          <w:noProof/>
        </w:rPr>
        <w:t xml:space="preserve">; 130(6):2920–2927. </w:t>
      </w:r>
    </w:p>
    <w:p w14:paraId="6A8DAA23"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12. </w:t>
      </w:r>
      <w:r w:rsidRPr="00EE0852">
        <w:rPr>
          <w:rFonts w:ascii="Calibri" w:hAnsi="Calibri" w:cs="Calibri"/>
          <w:noProof/>
        </w:rPr>
        <w:tab/>
        <w:t xml:space="preserve">Phumla S, Cristina D, Hilary J, et al. Safety, </w:t>
      </w:r>
      <w:r>
        <w:rPr>
          <w:rFonts w:ascii="Calibri" w:hAnsi="Calibri" w:cs="Calibri"/>
          <w:noProof/>
        </w:rPr>
        <w:t>t</w:t>
      </w:r>
      <w:r w:rsidRPr="00EE0852">
        <w:rPr>
          <w:rFonts w:ascii="Calibri" w:hAnsi="Calibri" w:cs="Calibri"/>
          <w:noProof/>
        </w:rPr>
        <w:t xml:space="preserve">olerability, </w:t>
      </w:r>
      <w:r>
        <w:rPr>
          <w:rFonts w:ascii="Calibri" w:hAnsi="Calibri" w:cs="Calibri"/>
          <w:noProof/>
        </w:rPr>
        <w:t>p</w:t>
      </w:r>
      <w:r w:rsidRPr="00EE0852">
        <w:rPr>
          <w:rFonts w:ascii="Calibri" w:hAnsi="Calibri" w:cs="Calibri"/>
          <w:noProof/>
        </w:rPr>
        <w:t xml:space="preserve">harmacokinetics, and </w:t>
      </w:r>
      <w:r>
        <w:rPr>
          <w:rFonts w:ascii="Calibri" w:hAnsi="Calibri" w:cs="Calibri"/>
          <w:noProof/>
        </w:rPr>
        <w:t>a</w:t>
      </w:r>
      <w:r w:rsidRPr="00EE0852">
        <w:rPr>
          <w:rFonts w:ascii="Calibri" w:hAnsi="Calibri" w:cs="Calibri"/>
          <w:noProof/>
        </w:rPr>
        <w:t xml:space="preserve">ntimalarial </w:t>
      </w:r>
      <w:r>
        <w:rPr>
          <w:rFonts w:ascii="Calibri" w:hAnsi="Calibri" w:cs="Calibri"/>
          <w:noProof/>
        </w:rPr>
        <w:t>a</w:t>
      </w:r>
      <w:r w:rsidRPr="00EE0852">
        <w:rPr>
          <w:rFonts w:ascii="Calibri" w:hAnsi="Calibri" w:cs="Calibri"/>
          <w:noProof/>
        </w:rPr>
        <w:t xml:space="preserve">ctivity of the </w:t>
      </w:r>
      <w:r>
        <w:rPr>
          <w:rFonts w:ascii="Calibri" w:hAnsi="Calibri" w:cs="Calibri"/>
          <w:noProof/>
        </w:rPr>
        <w:t>n</w:t>
      </w:r>
      <w:r w:rsidRPr="00EE0852">
        <w:rPr>
          <w:rFonts w:ascii="Calibri" w:hAnsi="Calibri" w:cs="Calibri"/>
          <w:noProof/>
        </w:rPr>
        <w:t xml:space="preserve">ovel Plasmodium </w:t>
      </w:r>
      <w:r>
        <w:rPr>
          <w:rFonts w:ascii="Calibri" w:hAnsi="Calibri" w:cs="Calibri"/>
          <w:noProof/>
        </w:rPr>
        <w:t>p</w:t>
      </w:r>
      <w:r w:rsidRPr="00EE0852">
        <w:rPr>
          <w:rFonts w:ascii="Calibri" w:hAnsi="Calibri" w:cs="Calibri"/>
          <w:noProof/>
        </w:rPr>
        <w:t xml:space="preserve">hosphatidylinositol 4-Kinase </w:t>
      </w:r>
      <w:r>
        <w:rPr>
          <w:rFonts w:ascii="Calibri" w:hAnsi="Calibri" w:cs="Calibri"/>
          <w:noProof/>
        </w:rPr>
        <w:t>i</w:t>
      </w:r>
      <w:r w:rsidRPr="00EE0852">
        <w:rPr>
          <w:rFonts w:ascii="Calibri" w:hAnsi="Calibri" w:cs="Calibri"/>
          <w:noProof/>
        </w:rPr>
        <w:t xml:space="preserve">nhibitor MMV390048 in </w:t>
      </w:r>
      <w:r>
        <w:rPr>
          <w:rFonts w:ascii="Calibri" w:hAnsi="Calibri" w:cs="Calibri"/>
          <w:noProof/>
        </w:rPr>
        <w:t>h</w:t>
      </w:r>
      <w:r w:rsidRPr="00EE0852">
        <w:rPr>
          <w:rFonts w:ascii="Calibri" w:hAnsi="Calibri" w:cs="Calibri"/>
          <w:noProof/>
        </w:rPr>
        <w:t xml:space="preserve">ealthy </w:t>
      </w:r>
      <w:r>
        <w:rPr>
          <w:rFonts w:ascii="Calibri" w:hAnsi="Calibri" w:cs="Calibri"/>
          <w:noProof/>
        </w:rPr>
        <w:t>v</w:t>
      </w:r>
      <w:r w:rsidRPr="00EE0852">
        <w:rPr>
          <w:rFonts w:ascii="Calibri" w:hAnsi="Calibri" w:cs="Calibri"/>
          <w:noProof/>
        </w:rPr>
        <w:t>olunteers. Antimicrob Agents Chemother</w:t>
      </w:r>
      <w:r>
        <w:rPr>
          <w:rFonts w:ascii="Calibri" w:hAnsi="Calibri" w:cs="Calibri"/>
          <w:noProof/>
        </w:rPr>
        <w:t>.</w:t>
      </w:r>
      <w:r w:rsidRPr="00EE0852">
        <w:rPr>
          <w:rFonts w:ascii="Calibri" w:hAnsi="Calibri" w:cs="Calibri"/>
          <w:b/>
          <w:bCs/>
          <w:noProof/>
        </w:rPr>
        <w:t>2021</w:t>
      </w:r>
      <w:r w:rsidRPr="00EE0852">
        <w:rPr>
          <w:rFonts w:ascii="Calibri" w:hAnsi="Calibri" w:cs="Calibri"/>
          <w:noProof/>
        </w:rPr>
        <w:t xml:space="preserve">; 64(4):e01896-19. </w:t>
      </w:r>
    </w:p>
    <w:p w14:paraId="57C4F8C0"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13. </w:t>
      </w:r>
      <w:r w:rsidRPr="00EE0852">
        <w:rPr>
          <w:rFonts w:ascii="Calibri" w:hAnsi="Calibri" w:cs="Calibri"/>
          <w:noProof/>
        </w:rPr>
        <w:tab/>
        <w:t xml:space="preserve">McCarthy JS, Rückle T, Elliott SL, et al. A </w:t>
      </w:r>
      <w:r>
        <w:rPr>
          <w:rFonts w:ascii="Calibri" w:hAnsi="Calibri" w:cs="Calibri"/>
          <w:noProof/>
        </w:rPr>
        <w:t>s</w:t>
      </w:r>
      <w:r w:rsidRPr="00EE0852">
        <w:rPr>
          <w:rFonts w:ascii="Calibri" w:hAnsi="Calibri" w:cs="Calibri"/>
          <w:noProof/>
        </w:rPr>
        <w:t>ingle-</w:t>
      </w:r>
      <w:r>
        <w:rPr>
          <w:rFonts w:ascii="Calibri" w:hAnsi="Calibri" w:cs="Calibri"/>
          <w:noProof/>
        </w:rPr>
        <w:t>d</w:t>
      </w:r>
      <w:r w:rsidRPr="00EE0852">
        <w:rPr>
          <w:rFonts w:ascii="Calibri" w:hAnsi="Calibri" w:cs="Calibri"/>
          <w:noProof/>
        </w:rPr>
        <w:t xml:space="preserve">ose </w:t>
      </w:r>
      <w:r>
        <w:rPr>
          <w:rFonts w:ascii="Calibri" w:hAnsi="Calibri" w:cs="Calibri"/>
          <w:noProof/>
        </w:rPr>
        <w:t>c</w:t>
      </w:r>
      <w:r w:rsidRPr="00EE0852">
        <w:rPr>
          <w:rFonts w:ascii="Calibri" w:hAnsi="Calibri" w:cs="Calibri"/>
          <w:noProof/>
        </w:rPr>
        <w:t xml:space="preserve">ombination </w:t>
      </w:r>
      <w:r>
        <w:rPr>
          <w:rFonts w:ascii="Calibri" w:hAnsi="Calibri" w:cs="Calibri"/>
          <w:noProof/>
        </w:rPr>
        <w:t>s</w:t>
      </w:r>
      <w:r w:rsidRPr="00EE0852">
        <w:rPr>
          <w:rFonts w:ascii="Calibri" w:hAnsi="Calibri" w:cs="Calibri"/>
          <w:noProof/>
        </w:rPr>
        <w:t xml:space="preserve">tudy with the </w:t>
      </w:r>
      <w:r>
        <w:rPr>
          <w:rFonts w:ascii="Calibri" w:hAnsi="Calibri" w:cs="Calibri"/>
          <w:noProof/>
        </w:rPr>
        <w:t>e</w:t>
      </w:r>
      <w:r w:rsidRPr="00EE0852">
        <w:rPr>
          <w:rFonts w:ascii="Calibri" w:hAnsi="Calibri" w:cs="Calibri"/>
          <w:noProof/>
        </w:rPr>
        <w:t xml:space="preserve">xperimental </w:t>
      </w:r>
      <w:r>
        <w:rPr>
          <w:rFonts w:ascii="Calibri" w:hAnsi="Calibri" w:cs="Calibri"/>
          <w:noProof/>
        </w:rPr>
        <w:t>a</w:t>
      </w:r>
      <w:r w:rsidRPr="00EE0852">
        <w:rPr>
          <w:rFonts w:ascii="Calibri" w:hAnsi="Calibri" w:cs="Calibri"/>
          <w:noProof/>
        </w:rPr>
        <w:t xml:space="preserve">ntimalarials </w:t>
      </w:r>
      <w:r>
        <w:rPr>
          <w:rFonts w:ascii="Calibri" w:hAnsi="Calibri" w:cs="Calibri"/>
          <w:noProof/>
        </w:rPr>
        <w:t>a</w:t>
      </w:r>
      <w:r w:rsidRPr="00EE0852">
        <w:rPr>
          <w:rFonts w:ascii="Calibri" w:hAnsi="Calibri" w:cs="Calibri"/>
          <w:noProof/>
        </w:rPr>
        <w:t xml:space="preserve">rtefenomel and DSM265 </w:t>
      </w:r>
      <w:r>
        <w:rPr>
          <w:rFonts w:ascii="Calibri" w:hAnsi="Calibri" w:cs="Calibri"/>
          <w:noProof/>
        </w:rPr>
        <w:t>t</w:t>
      </w:r>
      <w:r w:rsidRPr="00EE0852">
        <w:rPr>
          <w:rFonts w:ascii="Calibri" w:hAnsi="Calibri" w:cs="Calibri"/>
          <w:noProof/>
        </w:rPr>
        <w:t xml:space="preserve">o </w:t>
      </w:r>
      <w:r>
        <w:rPr>
          <w:rFonts w:ascii="Calibri" w:hAnsi="Calibri" w:cs="Calibri"/>
          <w:noProof/>
        </w:rPr>
        <w:t>d</w:t>
      </w:r>
      <w:r w:rsidRPr="00EE0852">
        <w:rPr>
          <w:rFonts w:ascii="Calibri" w:hAnsi="Calibri" w:cs="Calibri"/>
          <w:noProof/>
        </w:rPr>
        <w:t xml:space="preserve">etermine </w:t>
      </w:r>
      <w:r>
        <w:rPr>
          <w:rFonts w:ascii="Calibri" w:hAnsi="Calibri" w:cs="Calibri"/>
          <w:noProof/>
        </w:rPr>
        <w:t>s</w:t>
      </w:r>
      <w:r w:rsidRPr="00EE0852">
        <w:rPr>
          <w:rFonts w:ascii="Calibri" w:hAnsi="Calibri" w:cs="Calibri"/>
          <w:noProof/>
        </w:rPr>
        <w:t xml:space="preserve">afety and </w:t>
      </w:r>
      <w:r>
        <w:rPr>
          <w:rFonts w:ascii="Calibri" w:hAnsi="Calibri" w:cs="Calibri"/>
          <w:noProof/>
        </w:rPr>
        <w:t>a</w:t>
      </w:r>
      <w:r w:rsidRPr="00EE0852">
        <w:rPr>
          <w:rFonts w:ascii="Calibri" w:hAnsi="Calibri" w:cs="Calibri"/>
          <w:noProof/>
        </w:rPr>
        <w:t xml:space="preserve">ntimalarial </w:t>
      </w:r>
      <w:r>
        <w:rPr>
          <w:rFonts w:ascii="Calibri" w:hAnsi="Calibri" w:cs="Calibri"/>
          <w:noProof/>
        </w:rPr>
        <w:t>s</w:t>
      </w:r>
      <w:r w:rsidRPr="00EE0852">
        <w:rPr>
          <w:rFonts w:ascii="Calibri" w:hAnsi="Calibri" w:cs="Calibri"/>
          <w:noProof/>
        </w:rPr>
        <w:t xml:space="preserve">ctivity against </w:t>
      </w:r>
      <w:r>
        <w:rPr>
          <w:rFonts w:ascii="Calibri" w:hAnsi="Calibri" w:cs="Calibri"/>
          <w:noProof/>
        </w:rPr>
        <w:t>b</w:t>
      </w:r>
      <w:r w:rsidRPr="00EE0852">
        <w:rPr>
          <w:rFonts w:ascii="Calibri" w:hAnsi="Calibri" w:cs="Calibri"/>
          <w:noProof/>
        </w:rPr>
        <w:t>lood-</w:t>
      </w:r>
      <w:r>
        <w:rPr>
          <w:rFonts w:ascii="Calibri" w:hAnsi="Calibri" w:cs="Calibri"/>
          <w:noProof/>
        </w:rPr>
        <w:t>s</w:t>
      </w:r>
      <w:r w:rsidRPr="00EE0852">
        <w:rPr>
          <w:rFonts w:ascii="Calibri" w:hAnsi="Calibri" w:cs="Calibri"/>
          <w:noProof/>
        </w:rPr>
        <w:t xml:space="preserve">tage </w:t>
      </w:r>
      <w:r w:rsidRPr="00382D41">
        <w:rPr>
          <w:rFonts w:ascii="Calibri" w:hAnsi="Calibri" w:cs="Calibri"/>
          <w:i/>
          <w:iCs/>
          <w:noProof/>
        </w:rPr>
        <w:t>Plasmodium falciparum</w:t>
      </w:r>
      <w:r w:rsidRPr="00EE0852">
        <w:rPr>
          <w:rFonts w:ascii="Calibri" w:hAnsi="Calibri" w:cs="Calibri"/>
          <w:noProof/>
        </w:rPr>
        <w:t xml:space="preserve"> in </w:t>
      </w:r>
      <w:r>
        <w:rPr>
          <w:rFonts w:ascii="Calibri" w:hAnsi="Calibri" w:cs="Calibri"/>
          <w:noProof/>
        </w:rPr>
        <w:t>h</w:t>
      </w:r>
      <w:r w:rsidRPr="00EE0852">
        <w:rPr>
          <w:rFonts w:ascii="Calibri" w:hAnsi="Calibri" w:cs="Calibri"/>
          <w:noProof/>
        </w:rPr>
        <w:t xml:space="preserve">ealthy </w:t>
      </w:r>
      <w:r>
        <w:rPr>
          <w:rFonts w:ascii="Calibri" w:hAnsi="Calibri" w:cs="Calibri"/>
          <w:noProof/>
        </w:rPr>
        <w:t>v</w:t>
      </w:r>
      <w:r w:rsidRPr="00EE0852">
        <w:rPr>
          <w:rFonts w:ascii="Calibri" w:hAnsi="Calibri" w:cs="Calibri"/>
          <w:noProof/>
        </w:rPr>
        <w:t>olunteers. Antimicrob Agents Chemother</w:t>
      </w:r>
      <w:r>
        <w:rPr>
          <w:rFonts w:ascii="Calibri" w:hAnsi="Calibri" w:cs="Calibri"/>
          <w:noProof/>
        </w:rPr>
        <w:t xml:space="preserve">. </w:t>
      </w:r>
      <w:r w:rsidRPr="00EE0852">
        <w:rPr>
          <w:rFonts w:ascii="Calibri" w:hAnsi="Calibri" w:cs="Calibri"/>
          <w:b/>
          <w:bCs/>
          <w:noProof/>
        </w:rPr>
        <w:t>2019</w:t>
      </w:r>
      <w:r w:rsidRPr="00EE0852">
        <w:rPr>
          <w:rFonts w:ascii="Calibri" w:hAnsi="Calibri" w:cs="Calibri"/>
          <w:noProof/>
        </w:rPr>
        <w:t xml:space="preserve">; 64(1):e01371-19. </w:t>
      </w:r>
    </w:p>
    <w:p w14:paraId="3A87B724"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14. </w:t>
      </w:r>
      <w:r w:rsidRPr="00EE0852">
        <w:rPr>
          <w:rFonts w:ascii="Calibri" w:hAnsi="Calibri" w:cs="Calibri"/>
          <w:noProof/>
        </w:rPr>
        <w:tab/>
        <w:t xml:space="preserve">Collins KA, Wang CY, Adams M, et al. A controlled human malaria infection model enabling evaluation of transmission-blocking interventions. J Clin Invest. </w:t>
      </w:r>
      <w:r w:rsidRPr="00EE0852">
        <w:rPr>
          <w:rFonts w:ascii="Calibri" w:hAnsi="Calibri" w:cs="Calibri"/>
          <w:b/>
          <w:bCs/>
          <w:noProof/>
        </w:rPr>
        <w:t>2018</w:t>
      </w:r>
      <w:r w:rsidRPr="00EE0852">
        <w:rPr>
          <w:rFonts w:ascii="Calibri" w:hAnsi="Calibri" w:cs="Calibri"/>
          <w:noProof/>
        </w:rPr>
        <w:t xml:space="preserve">; 128(4):1551–1562. </w:t>
      </w:r>
    </w:p>
    <w:p w14:paraId="0389AE4F"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15. </w:t>
      </w:r>
      <w:r w:rsidRPr="00EE0852">
        <w:rPr>
          <w:rFonts w:ascii="Calibri" w:hAnsi="Calibri" w:cs="Calibri"/>
          <w:noProof/>
        </w:rPr>
        <w:tab/>
        <w:t xml:space="preserve">McCarthy JS, Abd-Rahman AN, Collins KA, et al. Defining the </w:t>
      </w:r>
      <w:r>
        <w:rPr>
          <w:rFonts w:ascii="Calibri" w:hAnsi="Calibri" w:cs="Calibri"/>
          <w:noProof/>
        </w:rPr>
        <w:t>a</w:t>
      </w:r>
      <w:r w:rsidRPr="00EE0852">
        <w:rPr>
          <w:rFonts w:ascii="Calibri" w:hAnsi="Calibri" w:cs="Calibri"/>
          <w:noProof/>
        </w:rPr>
        <w:t xml:space="preserve">ntimalarial </w:t>
      </w:r>
      <w:r>
        <w:rPr>
          <w:rFonts w:ascii="Calibri" w:hAnsi="Calibri" w:cs="Calibri"/>
          <w:noProof/>
        </w:rPr>
        <w:t>a</w:t>
      </w:r>
      <w:r w:rsidRPr="00EE0852">
        <w:rPr>
          <w:rFonts w:ascii="Calibri" w:hAnsi="Calibri" w:cs="Calibri"/>
          <w:noProof/>
        </w:rPr>
        <w:t xml:space="preserve">ctivity of Cipargamin in </w:t>
      </w:r>
      <w:r>
        <w:rPr>
          <w:rFonts w:ascii="Calibri" w:hAnsi="Calibri" w:cs="Calibri"/>
          <w:noProof/>
        </w:rPr>
        <w:t>h</w:t>
      </w:r>
      <w:r w:rsidRPr="00EE0852">
        <w:rPr>
          <w:rFonts w:ascii="Calibri" w:hAnsi="Calibri" w:cs="Calibri"/>
          <w:noProof/>
        </w:rPr>
        <w:t xml:space="preserve">ealthy </w:t>
      </w:r>
      <w:r>
        <w:rPr>
          <w:rFonts w:ascii="Calibri" w:hAnsi="Calibri" w:cs="Calibri"/>
          <w:noProof/>
        </w:rPr>
        <w:t>v</w:t>
      </w:r>
      <w:r w:rsidRPr="00EE0852">
        <w:rPr>
          <w:rFonts w:ascii="Calibri" w:hAnsi="Calibri" w:cs="Calibri"/>
          <w:noProof/>
        </w:rPr>
        <w:t xml:space="preserve">olunteers </w:t>
      </w:r>
      <w:r>
        <w:rPr>
          <w:rFonts w:ascii="Calibri" w:hAnsi="Calibri" w:cs="Calibri"/>
          <w:noProof/>
        </w:rPr>
        <w:t>e</w:t>
      </w:r>
      <w:r w:rsidRPr="00EE0852">
        <w:rPr>
          <w:rFonts w:ascii="Calibri" w:hAnsi="Calibri" w:cs="Calibri"/>
          <w:noProof/>
        </w:rPr>
        <w:t xml:space="preserve">xperimentally </w:t>
      </w:r>
      <w:r>
        <w:rPr>
          <w:rFonts w:ascii="Calibri" w:hAnsi="Calibri" w:cs="Calibri"/>
          <w:noProof/>
        </w:rPr>
        <w:t>i</w:t>
      </w:r>
      <w:r w:rsidRPr="00EE0852">
        <w:rPr>
          <w:rFonts w:ascii="Calibri" w:hAnsi="Calibri" w:cs="Calibri"/>
          <w:noProof/>
        </w:rPr>
        <w:t xml:space="preserve">nfected with </w:t>
      </w:r>
      <w:r>
        <w:rPr>
          <w:rFonts w:ascii="Calibri" w:hAnsi="Calibri" w:cs="Calibri"/>
          <w:noProof/>
        </w:rPr>
        <w:t>b</w:t>
      </w:r>
      <w:r w:rsidRPr="00EE0852">
        <w:rPr>
          <w:rFonts w:ascii="Calibri" w:hAnsi="Calibri" w:cs="Calibri"/>
          <w:noProof/>
        </w:rPr>
        <w:t>lood-</w:t>
      </w:r>
      <w:r>
        <w:rPr>
          <w:rFonts w:ascii="Calibri" w:hAnsi="Calibri" w:cs="Calibri"/>
          <w:noProof/>
        </w:rPr>
        <w:t>s</w:t>
      </w:r>
      <w:r w:rsidRPr="00EE0852">
        <w:rPr>
          <w:rFonts w:ascii="Calibri" w:hAnsi="Calibri" w:cs="Calibri"/>
          <w:noProof/>
        </w:rPr>
        <w:t xml:space="preserve">tage </w:t>
      </w:r>
      <w:r w:rsidRPr="00382D41">
        <w:rPr>
          <w:rFonts w:ascii="Calibri" w:hAnsi="Calibri" w:cs="Calibri"/>
          <w:i/>
          <w:iCs/>
          <w:noProof/>
        </w:rPr>
        <w:t>Plasmodium falciparum</w:t>
      </w:r>
      <w:r w:rsidRPr="00EE0852">
        <w:rPr>
          <w:rFonts w:ascii="Calibri" w:hAnsi="Calibri" w:cs="Calibri"/>
          <w:noProof/>
        </w:rPr>
        <w:t>. Antimicrob Agents Chemother</w:t>
      </w:r>
      <w:r>
        <w:rPr>
          <w:rFonts w:ascii="Calibri" w:hAnsi="Calibri" w:cs="Calibri"/>
          <w:noProof/>
        </w:rPr>
        <w:t xml:space="preserve">. </w:t>
      </w:r>
      <w:r w:rsidRPr="00EE0852">
        <w:rPr>
          <w:rFonts w:ascii="Calibri" w:hAnsi="Calibri" w:cs="Calibri"/>
          <w:b/>
          <w:bCs/>
          <w:noProof/>
        </w:rPr>
        <w:t>2021</w:t>
      </w:r>
      <w:r w:rsidRPr="00EE0852">
        <w:rPr>
          <w:rFonts w:ascii="Calibri" w:hAnsi="Calibri" w:cs="Calibri"/>
          <w:noProof/>
        </w:rPr>
        <w:t xml:space="preserve">; 65(2):e01423-20. </w:t>
      </w:r>
    </w:p>
    <w:p w14:paraId="53F0B216"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16. </w:t>
      </w:r>
      <w:r w:rsidRPr="00EE0852">
        <w:rPr>
          <w:rFonts w:ascii="Calibri" w:hAnsi="Calibri" w:cs="Calibri"/>
          <w:noProof/>
        </w:rPr>
        <w:tab/>
        <w:t xml:space="preserve">Collins KA, Rückle T, Elliott S, et al. DSM265 at 400 </w:t>
      </w:r>
      <w:r>
        <w:rPr>
          <w:rFonts w:ascii="Calibri" w:hAnsi="Calibri" w:cs="Calibri"/>
          <w:noProof/>
        </w:rPr>
        <w:t>m</w:t>
      </w:r>
      <w:r w:rsidRPr="00EE0852">
        <w:rPr>
          <w:rFonts w:ascii="Calibri" w:hAnsi="Calibri" w:cs="Calibri"/>
          <w:noProof/>
        </w:rPr>
        <w:t xml:space="preserve">illigrams </w:t>
      </w:r>
      <w:r>
        <w:rPr>
          <w:rFonts w:ascii="Calibri" w:hAnsi="Calibri" w:cs="Calibri"/>
          <w:noProof/>
        </w:rPr>
        <w:t>c</w:t>
      </w:r>
      <w:r w:rsidRPr="00EE0852">
        <w:rPr>
          <w:rFonts w:ascii="Calibri" w:hAnsi="Calibri" w:cs="Calibri"/>
          <w:noProof/>
        </w:rPr>
        <w:t xml:space="preserve">lears </w:t>
      </w:r>
      <w:r>
        <w:rPr>
          <w:rFonts w:ascii="Calibri" w:hAnsi="Calibri" w:cs="Calibri"/>
          <w:noProof/>
        </w:rPr>
        <w:t>a</w:t>
      </w:r>
      <w:r w:rsidRPr="00EE0852">
        <w:rPr>
          <w:rFonts w:ascii="Calibri" w:hAnsi="Calibri" w:cs="Calibri"/>
          <w:noProof/>
        </w:rPr>
        <w:t xml:space="preserve">sexual </w:t>
      </w:r>
      <w:r>
        <w:rPr>
          <w:rFonts w:ascii="Calibri" w:hAnsi="Calibri" w:cs="Calibri"/>
          <w:noProof/>
        </w:rPr>
        <w:t>s</w:t>
      </w:r>
      <w:r w:rsidRPr="00EE0852">
        <w:rPr>
          <w:rFonts w:ascii="Calibri" w:hAnsi="Calibri" w:cs="Calibri"/>
          <w:noProof/>
        </w:rPr>
        <w:t xml:space="preserve">tage </w:t>
      </w:r>
      <w:r>
        <w:rPr>
          <w:rFonts w:ascii="Calibri" w:hAnsi="Calibri" w:cs="Calibri"/>
          <w:noProof/>
        </w:rPr>
        <w:t>p</w:t>
      </w:r>
      <w:r w:rsidRPr="00EE0852">
        <w:rPr>
          <w:rFonts w:ascii="Calibri" w:hAnsi="Calibri" w:cs="Calibri"/>
          <w:noProof/>
        </w:rPr>
        <w:t xml:space="preserve">arasites but </w:t>
      </w:r>
      <w:r>
        <w:rPr>
          <w:rFonts w:ascii="Calibri" w:hAnsi="Calibri" w:cs="Calibri"/>
          <w:noProof/>
        </w:rPr>
        <w:t>n</w:t>
      </w:r>
      <w:r w:rsidRPr="00EE0852">
        <w:rPr>
          <w:rFonts w:ascii="Calibri" w:hAnsi="Calibri" w:cs="Calibri"/>
          <w:noProof/>
        </w:rPr>
        <w:t xml:space="preserve">ot </w:t>
      </w:r>
      <w:r>
        <w:rPr>
          <w:rFonts w:ascii="Calibri" w:hAnsi="Calibri" w:cs="Calibri"/>
          <w:noProof/>
        </w:rPr>
        <w:t>m</w:t>
      </w:r>
      <w:r w:rsidRPr="00EE0852">
        <w:rPr>
          <w:rFonts w:ascii="Calibri" w:hAnsi="Calibri" w:cs="Calibri"/>
          <w:noProof/>
        </w:rPr>
        <w:t xml:space="preserve">ature </w:t>
      </w:r>
      <w:r>
        <w:rPr>
          <w:rFonts w:ascii="Calibri" w:hAnsi="Calibri" w:cs="Calibri"/>
          <w:noProof/>
        </w:rPr>
        <w:t>g</w:t>
      </w:r>
      <w:r w:rsidRPr="00EE0852">
        <w:rPr>
          <w:rFonts w:ascii="Calibri" w:hAnsi="Calibri" w:cs="Calibri"/>
          <w:noProof/>
        </w:rPr>
        <w:t xml:space="preserve">ametocytes from the </w:t>
      </w:r>
      <w:r>
        <w:rPr>
          <w:rFonts w:ascii="Calibri" w:hAnsi="Calibri" w:cs="Calibri"/>
          <w:noProof/>
        </w:rPr>
        <w:t>b</w:t>
      </w:r>
      <w:r w:rsidRPr="00EE0852">
        <w:rPr>
          <w:rFonts w:ascii="Calibri" w:hAnsi="Calibri" w:cs="Calibri"/>
          <w:noProof/>
        </w:rPr>
        <w:t xml:space="preserve">lood of </w:t>
      </w:r>
      <w:r>
        <w:rPr>
          <w:rFonts w:ascii="Calibri" w:hAnsi="Calibri" w:cs="Calibri"/>
          <w:noProof/>
        </w:rPr>
        <w:t>h</w:t>
      </w:r>
      <w:r w:rsidRPr="00EE0852">
        <w:rPr>
          <w:rFonts w:ascii="Calibri" w:hAnsi="Calibri" w:cs="Calibri"/>
          <w:noProof/>
        </w:rPr>
        <w:t xml:space="preserve">ealthy </w:t>
      </w:r>
      <w:r>
        <w:rPr>
          <w:rFonts w:ascii="Calibri" w:hAnsi="Calibri" w:cs="Calibri"/>
          <w:noProof/>
        </w:rPr>
        <w:t>s</w:t>
      </w:r>
      <w:r w:rsidRPr="00EE0852">
        <w:rPr>
          <w:rFonts w:ascii="Calibri" w:hAnsi="Calibri" w:cs="Calibri"/>
          <w:noProof/>
        </w:rPr>
        <w:t xml:space="preserve">ubjects </w:t>
      </w:r>
      <w:r>
        <w:rPr>
          <w:rFonts w:ascii="Calibri" w:hAnsi="Calibri" w:cs="Calibri"/>
          <w:noProof/>
        </w:rPr>
        <w:t>e</w:t>
      </w:r>
      <w:r w:rsidRPr="00EE0852">
        <w:rPr>
          <w:rFonts w:ascii="Calibri" w:hAnsi="Calibri" w:cs="Calibri"/>
          <w:noProof/>
        </w:rPr>
        <w:t xml:space="preserve">xperimentally </w:t>
      </w:r>
      <w:r>
        <w:rPr>
          <w:rFonts w:ascii="Calibri" w:hAnsi="Calibri" w:cs="Calibri"/>
          <w:noProof/>
        </w:rPr>
        <w:t>i</w:t>
      </w:r>
      <w:r w:rsidRPr="00EE0852">
        <w:rPr>
          <w:rFonts w:ascii="Calibri" w:hAnsi="Calibri" w:cs="Calibri"/>
          <w:noProof/>
        </w:rPr>
        <w:t xml:space="preserve">nfected with </w:t>
      </w:r>
      <w:r w:rsidRPr="00382D41">
        <w:rPr>
          <w:rFonts w:ascii="Calibri" w:hAnsi="Calibri" w:cs="Calibri"/>
          <w:i/>
          <w:iCs/>
          <w:noProof/>
        </w:rPr>
        <w:t>Plasmodium falciparum</w:t>
      </w:r>
      <w:r w:rsidRPr="00EE0852">
        <w:rPr>
          <w:rFonts w:ascii="Calibri" w:hAnsi="Calibri" w:cs="Calibri"/>
          <w:noProof/>
        </w:rPr>
        <w:t xml:space="preserve">. Antimicrob Agents Chemother </w:t>
      </w:r>
      <w:r>
        <w:rPr>
          <w:rFonts w:ascii="Calibri" w:hAnsi="Calibri" w:cs="Calibri"/>
          <w:noProof/>
        </w:rPr>
        <w:t>.</w:t>
      </w:r>
      <w:r w:rsidRPr="00EE0852">
        <w:rPr>
          <w:rFonts w:ascii="Calibri" w:hAnsi="Calibri" w:cs="Calibri"/>
          <w:b/>
          <w:bCs/>
          <w:noProof/>
        </w:rPr>
        <w:t>2019</w:t>
      </w:r>
      <w:r w:rsidRPr="00EE0852">
        <w:rPr>
          <w:rFonts w:ascii="Calibri" w:hAnsi="Calibri" w:cs="Calibri"/>
          <w:noProof/>
        </w:rPr>
        <w:t xml:space="preserve">; 63(4):e01837-18. </w:t>
      </w:r>
    </w:p>
    <w:p w14:paraId="53ECE855"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17. </w:t>
      </w:r>
      <w:r w:rsidRPr="00EE0852">
        <w:rPr>
          <w:rFonts w:ascii="Calibri" w:hAnsi="Calibri" w:cs="Calibri"/>
          <w:noProof/>
        </w:rPr>
        <w:tab/>
        <w:t xml:space="preserve">Collins KA, Abd-Rahman AN, Marquart L, et al. Antimalarial </w:t>
      </w:r>
      <w:r>
        <w:rPr>
          <w:rFonts w:ascii="Calibri" w:hAnsi="Calibri" w:cs="Calibri"/>
          <w:noProof/>
        </w:rPr>
        <w:t>a</w:t>
      </w:r>
      <w:r w:rsidRPr="00EE0852">
        <w:rPr>
          <w:rFonts w:ascii="Calibri" w:hAnsi="Calibri" w:cs="Calibri"/>
          <w:noProof/>
        </w:rPr>
        <w:t xml:space="preserve">ctivity of </w:t>
      </w:r>
      <w:r>
        <w:rPr>
          <w:rFonts w:ascii="Calibri" w:hAnsi="Calibri" w:cs="Calibri"/>
          <w:noProof/>
        </w:rPr>
        <w:t>a</w:t>
      </w:r>
      <w:r w:rsidRPr="00EE0852">
        <w:rPr>
          <w:rFonts w:ascii="Calibri" w:hAnsi="Calibri" w:cs="Calibri"/>
          <w:noProof/>
        </w:rPr>
        <w:t xml:space="preserve">rtefenomel </w:t>
      </w:r>
      <w:r>
        <w:rPr>
          <w:rFonts w:ascii="Calibri" w:hAnsi="Calibri" w:cs="Calibri"/>
          <w:noProof/>
        </w:rPr>
        <w:t>a</w:t>
      </w:r>
      <w:r w:rsidRPr="00EE0852">
        <w:rPr>
          <w:rFonts w:ascii="Calibri" w:hAnsi="Calibri" w:cs="Calibri"/>
          <w:noProof/>
        </w:rPr>
        <w:t xml:space="preserve">gainst </w:t>
      </w:r>
      <w:r>
        <w:rPr>
          <w:rFonts w:ascii="Calibri" w:hAnsi="Calibri" w:cs="Calibri"/>
          <w:noProof/>
        </w:rPr>
        <w:t>a</w:t>
      </w:r>
      <w:r w:rsidRPr="00EE0852">
        <w:rPr>
          <w:rFonts w:ascii="Calibri" w:hAnsi="Calibri" w:cs="Calibri"/>
          <w:noProof/>
        </w:rPr>
        <w:t xml:space="preserve">sexual </w:t>
      </w:r>
      <w:r>
        <w:rPr>
          <w:rFonts w:ascii="Calibri" w:hAnsi="Calibri" w:cs="Calibri"/>
          <w:noProof/>
        </w:rPr>
        <w:t>p</w:t>
      </w:r>
      <w:r w:rsidRPr="00EE0852">
        <w:rPr>
          <w:rFonts w:ascii="Calibri" w:hAnsi="Calibri" w:cs="Calibri"/>
          <w:noProof/>
        </w:rPr>
        <w:t xml:space="preserve">arasites and </w:t>
      </w:r>
      <w:r>
        <w:rPr>
          <w:rFonts w:ascii="Calibri" w:hAnsi="Calibri" w:cs="Calibri"/>
          <w:noProof/>
        </w:rPr>
        <w:t>t</w:t>
      </w:r>
      <w:r w:rsidRPr="00EE0852">
        <w:rPr>
          <w:rFonts w:ascii="Calibri" w:hAnsi="Calibri" w:cs="Calibri"/>
          <w:noProof/>
        </w:rPr>
        <w:t xml:space="preserve">ransmissible </w:t>
      </w:r>
      <w:r>
        <w:rPr>
          <w:rFonts w:ascii="Calibri" w:hAnsi="Calibri" w:cs="Calibri"/>
          <w:noProof/>
        </w:rPr>
        <w:t>g</w:t>
      </w:r>
      <w:r w:rsidRPr="00EE0852">
        <w:rPr>
          <w:rFonts w:ascii="Calibri" w:hAnsi="Calibri" w:cs="Calibri"/>
          <w:noProof/>
        </w:rPr>
        <w:t xml:space="preserve">ametocytes </w:t>
      </w:r>
      <w:r>
        <w:rPr>
          <w:rFonts w:ascii="Calibri" w:hAnsi="Calibri" w:cs="Calibri"/>
          <w:noProof/>
        </w:rPr>
        <w:t>d</w:t>
      </w:r>
      <w:r w:rsidRPr="00EE0852">
        <w:rPr>
          <w:rFonts w:ascii="Calibri" w:hAnsi="Calibri" w:cs="Calibri"/>
          <w:noProof/>
        </w:rPr>
        <w:t xml:space="preserve">uring </w:t>
      </w:r>
      <w:r>
        <w:rPr>
          <w:rFonts w:ascii="Calibri" w:hAnsi="Calibri" w:cs="Calibri"/>
          <w:noProof/>
        </w:rPr>
        <w:t>e</w:t>
      </w:r>
      <w:r w:rsidRPr="00EE0852">
        <w:rPr>
          <w:rFonts w:ascii="Calibri" w:hAnsi="Calibri" w:cs="Calibri"/>
          <w:noProof/>
        </w:rPr>
        <w:t xml:space="preserve">xperimental </w:t>
      </w:r>
      <w:r>
        <w:rPr>
          <w:rFonts w:ascii="Calibri" w:hAnsi="Calibri" w:cs="Calibri"/>
          <w:noProof/>
        </w:rPr>
        <w:t>b</w:t>
      </w:r>
      <w:r w:rsidRPr="00EE0852">
        <w:rPr>
          <w:rFonts w:ascii="Calibri" w:hAnsi="Calibri" w:cs="Calibri"/>
          <w:noProof/>
        </w:rPr>
        <w:t>lood-</w:t>
      </w:r>
      <w:r>
        <w:rPr>
          <w:rFonts w:ascii="Calibri" w:hAnsi="Calibri" w:cs="Calibri"/>
          <w:noProof/>
        </w:rPr>
        <w:t>s</w:t>
      </w:r>
      <w:r w:rsidRPr="00EE0852">
        <w:rPr>
          <w:rFonts w:ascii="Calibri" w:hAnsi="Calibri" w:cs="Calibri"/>
          <w:noProof/>
        </w:rPr>
        <w:t xml:space="preserve">tage </w:t>
      </w:r>
      <w:r w:rsidRPr="00382D41">
        <w:rPr>
          <w:rFonts w:ascii="Calibri" w:hAnsi="Calibri" w:cs="Calibri"/>
          <w:i/>
          <w:iCs/>
          <w:noProof/>
        </w:rPr>
        <w:t>Plasmodium vivax</w:t>
      </w:r>
      <w:r w:rsidRPr="00EE0852">
        <w:rPr>
          <w:rFonts w:ascii="Calibri" w:hAnsi="Calibri" w:cs="Calibri"/>
          <w:noProof/>
        </w:rPr>
        <w:t xml:space="preserve"> Infection. J Infect Dis. </w:t>
      </w:r>
      <w:r w:rsidRPr="00EE0852">
        <w:rPr>
          <w:rFonts w:ascii="Calibri" w:hAnsi="Calibri" w:cs="Calibri"/>
          <w:b/>
          <w:bCs/>
          <w:noProof/>
        </w:rPr>
        <w:t>2020</w:t>
      </w:r>
      <w:r w:rsidRPr="00EE0852">
        <w:rPr>
          <w:rFonts w:ascii="Calibri" w:hAnsi="Calibri" w:cs="Calibri"/>
          <w:noProof/>
        </w:rPr>
        <w:t>; .doi.org/10.1093/infdis/jiaa287</w:t>
      </w:r>
    </w:p>
    <w:p w14:paraId="4299E5C3"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18. </w:t>
      </w:r>
      <w:r w:rsidRPr="00EE0852">
        <w:rPr>
          <w:rFonts w:ascii="Calibri" w:hAnsi="Calibri" w:cs="Calibri"/>
          <w:noProof/>
        </w:rPr>
        <w:tab/>
        <w:t xml:space="preserve">Gaur AH, McCarthy JS, Panetta JC, et al. Safety, tolerability, pharmacokinetics, and antimalarial efficacy of a novel </w:t>
      </w:r>
      <w:r w:rsidRPr="00382D41">
        <w:rPr>
          <w:rFonts w:ascii="Calibri" w:hAnsi="Calibri" w:cs="Calibri"/>
          <w:i/>
          <w:iCs/>
          <w:noProof/>
        </w:rPr>
        <w:t>Plasmodium falciparum</w:t>
      </w:r>
      <w:r w:rsidRPr="00EE0852">
        <w:rPr>
          <w:rFonts w:ascii="Calibri" w:hAnsi="Calibri" w:cs="Calibri"/>
          <w:noProof/>
        </w:rPr>
        <w:t xml:space="preserve"> ATP4 inhibitor SJ733: a first-in-human and induced blood-stage malaria phase 1a/b trial. Lancet Infect Dis. </w:t>
      </w:r>
      <w:r>
        <w:rPr>
          <w:rFonts w:ascii="Calibri" w:hAnsi="Calibri" w:cs="Calibri"/>
          <w:noProof/>
        </w:rPr>
        <w:t>2020</w:t>
      </w:r>
    </w:p>
    <w:p w14:paraId="25103E5C"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19. </w:t>
      </w:r>
      <w:r w:rsidRPr="00EE0852">
        <w:rPr>
          <w:rFonts w:ascii="Calibri" w:hAnsi="Calibri" w:cs="Calibri"/>
          <w:noProof/>
        </w:rPr>
        <w:tab/>
        <w:t xml:space="preserve">McCarthy JS, Donini C, Chalon S, et al. A Phase 1, Placebo-controlled, </w:t>
      </w:r>
      <w:r>
        <w:rPr>
          <w:rFonts w:ascii="Calibri" w:hAnsi="Calibri" w:cs="Calibri"/>
          <w:noProof/>
        </w:rPr>
        <w:t>r</w:t>
      </w:r>
      <w:r w:rsidRPr="00EE0852">
        <w:rPr>
          <w:rFonts w:ascii="Calibri" w:hAnsi="Calibri" w:cs="Calibri"/>
          <w:noProof/>
        </w:rPr>
        <w:t xml:space="preserve">andomized, </w:t>
      </w:r>
      <w:r>
        <w:rPr>
          <w:rFonts w:ascii="Calibri" w:hAnsi="Calibri" w:cs="Calibri"/>
          <w:noProof/>
        </w:rPr>
        <w:t>s</w:t>
      </w:r>
      <w:r w:rsidRPr="00EE0852">
        <w:rPr>
          <w:rFonts w:ascii="Calibri" w:hAnsi="Calibri" w:cs="Calibri"/>
          <w:noProof/>
        </w:rPr>
        <w:t xml:space="preserve">ingle </w:t>
      </w:r>
      <w:r>
        <w:rPr>
          <w:rFonts w:ascii="Calibri" w:hAnsi="Calibri" w:cs="Calibri"/>
          <w:noProof/>
        </w:rPr>
        <w:t>a</w:t>
      </w:r>
      <w:r w:rsidRPr="00EE0852">
        <w:rPr>
          <w:rFonts w:ascii="Calibri" w:hAnsi="Calibri" w:cs="Calibri"/>
          <w:noProof/>
        </w:rPr>
        <w:t xml:space="preserve">scending </w:t>
      </w:r>
      <w:r>
        <w:rPr>
          <w:rFonts w:ascii="Calibri" w:hAnsi="Calibri" w:cs="Calibri"/>
          <w:noProof/>
        </w:rPr>
        <w:t>d</w:t>
      </w:r>
      <w:r w:rsidRPr="00EE0852">
        <w:rPr>
          <w:rFonts w:ascii="Calibri" w:hAnsi="Calibri" w:cs="Calibri"/>
          <w:noProof/>
        </w:rPr>
        <w:t xml:space="preserve">ose </w:t>
      </w:r>
      <w:r>
        <w:rPr>
          <w:rFonts w:ascii="Calibri" w:hAnsi="Calibri" w:cs="Calibri"/>
          <w:noProof/>
        </w:rPr>
        <w:t>s</w:t>
      </w:r>
      <w:r w:rsidRPr="00EE0852">
        <w:rPr>
          <w:rFonts w:ascii="Calibri" w:hAnsi="Calibri" w:cs="Calibri"/>
          <w:noProof/>
        </w:rPr>
        <w:t xml:space="preserve">tudy and a </w:t>
      </w:r>
      <w:r>
        <w:rPr>
          <w:rFonts w:ascii="Calibri" w:hAnsi="Calibri" w:cs="Calibri"/>
          <w:noProof/>
        </w:rPr>
        <w:t>v</w:t>
      </w:r>
      <w:r w:rsidRPr="00EE0852">
        <w:rPr>
          <w:rFonts w:ascii="Calibri" w:hAnsi="Calibri" w:cs="Calibri"/>
          <w:noProof/>
        </w:rPr>
        <w:t xml:space="preserve">olunteer </w:t>
      </w:r>
      <w:r>
        <w:rPr>
          <w:rFonts w:ascii="Calibri" w:hAnsi="Calibri" w:cs="Calibri"/>
          <w:noProof/>
        </w:rPr>
        <w:t>i</w:t>
      </w:r>
      <w:r w:rsidRPr="00EE0852">
        <w:rPr>
          <w:rFonts w:ascii="Calibri" w:hAnsi="Calibri" w:cs="Calibri"/>
          <w:noProof/>
        </w:rPr>
        <w:t xml:space="preserve">nfection </w:t>
      </w:r>
      <w:r>
        <w:rPr>
          <w:rFonts w:ascii="Calibri" w:hAnsi="Calibri" w:cs="Calibri"/>
          <w:noProof/>
        </w:rPr>
        <w:t>s</w:t>
      </w:r>
      <w:r w:rsidRPr="00EE0852">
        <w:rPr>
          <w:rFonts w:ascii="Calibri" w:hAnsi="Calibri" w:cs="Calibri"/>
          <w:noProof/>
        </w:rPr>
        <w:t xml:space="preserve">tudy to </w:t>
      </w:r>
      <w:r>
        <w:rPr>
          <w:rFonts w:ascii="Calibri" w:hAnsi="Calibri" w:cs="Calibri"/>
          <w:noProof/>
        </w:rPr>
        <w:t>c</w:t>
      </w:r>
      <w:r w:rsidRPr="00EE0852">
        <w:rPr>
          <w:rFonts w:ascii="Calibri" w:hAnsi="Calibri" w:cs="Calibri"/>
          <w:noProof/>
        </w:rPr>
        <w:t xml:space="preserve">haracterize the </w:t>
      </w:r>
      <w:r>
        <w:rPr>
          <w:rFonts w:ascii="Calibri" w:hAnsi="Calibri" w:cs="Calibri"/>
          <w:noProof/>
        </w:rPr>
        <w:t>s</w:t>
      </w:r>
      <w:r w:rsidRPr="00EE0852">
        <w:rPr>
          <w:rFonts w:ascii="Calibri" w:hAnsi="Calibri" w:cs="Calibri"/>
          <w:noProof/>
        </w:rPr>
        <w:t xml:space="preserve">afety, </w:t>
      </w:r>
      <w:r>
        <w:rPr>
          <w:rFonts w:ascii="Calibri" w:hAnsi="Calibri" w:cs="Calibri"/>
          <w:noProof/>
        </w:rPr>
        <w:t>p</w:t>
      </w:r>
      <w:r w:rsidRPr="00EE0852">
        <w:rPr>
          <w:rFonts w:ascii="Calibri" w:hAnsi="Calibri" w:cs="Calibri"/>
          <w:noProof/>
        </w:rPr>
        <w:t xml:space="preserve">harmacokinetics, and </w:t>
      </w:r>
      <w:r>
        <w:rPr>
          <w:rFonts w:ascii="Calibri" w:hAnsi="Calibri" w:cs="Calibri"/>
          <w:noProof/>
        </w:rPr>
        <w:t>a</w:t>
      </w:r>
      <w:r w:rsidRPr="00EE0852">
        <w:rPr>
          <w:rFonts w:ascii="Calibri" w:hAnsi="Calibri" w:cs="Calibri"/>
          <w:noProof/>
        </w:rPr>
        <w:t xml:space="preserve">ntimalarial </w:t>
      </w:r>
      <w:r>
        <w:rPr>
          <w:rFonts w:ascii="Calibri" w:hAnsi="Calibri" w:cs="Calibri"/>
          <w:noProof/>
        </w:rPr>
        <w:t>a</w:t>
      </w:r>
      <w:r w:rsidRPr="00EE0852">
        <w:rPr>
          <w:rFonts w:ascii="Calibri" w:hAnsi="Calibri" w:cs="Calibri"/>
          <w:noProof/>
        </w:rPr>
        <w:t xml:space="preserve">ctivity of the Plasmodium </w:t>
      </w:r>
      <w:r>
        <w:rPr>
          <w:rFonts w:ascii="Calibri" w:hAnsi="Calibri" w:cs="Calibri"/>
          <w:noProof/>
        </w:rPr>
        <w:t>p</w:t>
      </w:r>
      <w:r w:rsidRPr="00EE0852">
        <w:rPr>
          <w:rFonts w:ascii="Calibri" w:hAnsi="Calibri" w:cs="Calibri"/>
          <w:noProof/>
        </w:rPr>
        <w:t>hosphatidylinositol 4-</w:t>
      </w:r>
      <w:r>
        <w:rPr>
          <w:rFonts w:ascii="Calibri" w:hAnsi="Calibri" w:cs="Calibri"/>
          <w:noProof/>
        </w:rPr>
        <w:t>k</w:t>
      </w:r>
      <w:r w:rsidRPr="00EE0852">
        <w:rPr>
          <w:rFonts w:ascii="Calibri" w:hAnsi="Calibri" w:cs="Calibri"/>
          <w:noProof/>
        </w:rPr>
        <w:t xml:space="preserve">inase </w:t>
      </w:r>
      <w:r>
        <w:rPr>
          <w:rFonts w:ascii="Calibri" w:hAnsi="Calibri" w:cs="Calibri"/>
          <w:noProof/>
        </w:rPr>
        <w:t>i</w:t>
      </w:r>
      <w:r w:rsidRPr="00EE0852">
        <w:rPr>
          <w:rFonts w:ascii="Calibri" w:hAnsi="Calibri" w:cs="Calibri"/>
          <w:noProof/>
        </w:rPr>
        <w:t xml:space="preserve">nhibitor MMV390048. Clin Infect Dis. </w:t>
      </w:r>
      <w:r w:rsidRPr="00EE0852">
        <w:rPr>
          <w:rFonts w:ascii="Calibri" w:hAnsi="Calibri" w:cs="Calibri"/>
          <w:b/>
          <w:bCs/>
          <w:noProof/>
        </w:rPr>
        <w:t>2020</w:t>
      </w:r>
      <w:r w:rsidRPr="00EE0852">
        <w:rPr>
          <w:rFonts w:ascii="Calibri" w:hAnsi="Calibri" w:cs="Calibri"/>
          <w:noProof/>
        </w:rPr>
        <w:t xml:space="preserve">; 71(10):e657–e664. </w:t>
      </w:r>
    </w:p>
    <w:p w14:paraId="7B352510"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20. </w:t>
      </w:r>
      <w:r w:rsidRPr="00EE0852">
        <w:rPr>
          <w:rFonts w:ascii="Calibri" w:hAnsi="Calibri" w:cs="Calibri"/>
          <w:noProof/>
        </w:rPr>
        <w:tab/>
        <w:t>Watts RE, Odedra A, Marquart L, et al. Safety and parasite clearance of artemisinin-resistant Plasmodium falciparum infection: A pilot and a randomised volunteer infection study in Australia. Seidlein L von, editor. PLOS Med</w:t>
      </w:r>
      <w:r>
        <w:rPr>
          <w:rFonts w:ascii="Calibri" w:hAnsi="Calibri" w:cs="Calibri"/>
          <w:noProof/>
        </w:rPr>
        <w:t>.</w:t>
      </w:r>
      <w:r w:rsidRPr="00EE0852">
        <w:rPr>
          <w:rFonts w:ascii="Calibri" w:hAnsi="Calibri" w:cs="Calibri"/>
          <w:noProof/>
        </w:rPr>
        <w:t xml:space="preserve"> </w:t>
      </w:r>
      <w:r w:rsidRPr="00EE0852">
        <w:rPr>
          <w:rFonts w:ascii="Calibri" w:hAnsi="Calibri" w:cs="Calibri"/>
          <w:b/>
          <w:bCs/>
          <w:noProof/>
        </w:rPr>
        <w:t>2020</w:t>
      </w:r>
      <w:r w:rsidRPr="00EE0852">
        <w:rPr>
          <w:rFonts w:ascii="Calibri" w:hAnsi="Calibri" w:cs="Calibri"/>
          <w:noProof/>
        </w:rPr>
        <w:t>; 17(8):e1003203</w:t>
      </w:r>
    </w:p>
    <w:p w14:paraId="40DBC841"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21. </w:t>
      </w:r>
      <w:r w:rsidRPr="00EE0852">
        <w:rPr>
          <w:rFonts w:ascii="Calibri" w:hAnsi="Calibri" w:cs="Calibri"/>
          <w:noProof/>
        </w:rPr>
        <w:tab/>
        <w:t>First-in-</w:t>
      </w:r>
      <w:r>
        <w:rPr>
          <w:rFonts w:ascii="Calibri" w:hAnsi="Calibri" w:cs="Calibri"/>
          <w:noProof/>
        </w:rPr>
        <w:t>h</w:t>
      </w:r>
      <w:r w:rsidRPr="00EE0852">
        <w:rPr>
          <w:rFonts w:ascii="Calibri" w:hAnsi="Calibri" w:cs="Calibri"/>
          <w:noProof/>
        </w:rPr>
        <w:t xml:space="preserve">uman </w:t>
      </w:r>
      <w:r>
        <w:rPr>
          <w:rFonts w:ascii="Calibri" w:hAnsi="Calibri" w:cs="Calibri"/>
          <w:noProof/>
        </w:rPr>
        <w:t>t</w:t>
      </w:r>
      <w:r w:rsidRPr="00EE0852">
        <w:rPr>
          <w:rFonts w:ascii="Calibri" w:hAnsi="Calibri" w:cs="Calibri"/>
          <w:noProof/>
        </w:rPr>
        <w:t xml:space="preserve">rial of </w:t>
      </w:r>
      <w:r>
        <w:rPr>
          <w:rFonts w:ascii="Calibri" w:hAnsi="Calibri" w:cs="Calibri"/>
          <w:noProof/>
        </w:rPr>
        <w:t>s</w:t>
      </w:r>
      <w:r w:rsidRPr="00EE0852">
        <w:rPr>
          <w:rFonts w:ascii="Calibri" w:hAnsi="Calibri" w:cs="Calibri"/>
          <w:noProof/>
        </w:rPr>
        <w:t xml:space="preserve">ingle </w:t>
      </w:r>
      <w:r>
        <w:rPr>
          <w:rFonts w:ascii="Calibri" w:hAnsi="Calibri" w:cs="Calibri"/>
          <w:noProof/>
        </w:rPr>
        <w:t>a</w:t>
      </w:r>
      <w:r w:rsidRPr="00EE0852">
        <w:rPr>
          <w:rFonts w:ascii="Calibri" w:hAnsi="Calibri" w:cs="Calibri"/>
          <w:noProof/>
        </w:rPr>
        <w:t xml:space="preserve">scending </w:t>
      </w:r>
      <w:r>
        <w:rPr>
          <w:rFonts w:ascii="Calibri" w:hAnsi="Calibri" w:cs="Calibri"/>
          <w:noProof/>
        </w:rPr>
        <w:t>d</w:t>
      </w:r>
      <w:r w:rsidRPr="00EE0852">
        <w:rPr>
          <w:rFonts w:ascii="Calibri" w:hAnsi="Calibri" w:cs="Calibri"/>
          <w:noProof/>
        </w:rPr>
        <w:t xml:space="preserve">ose, </w:t>
      </w:r>
      <w:r>
        <w:rPr>
          <w:rFonts w:ascii="Calibri" w:hAnsi="Calibri" w:cs="Calibri"/>
          <w:noProof/>
        </w:rPr>
        <w:t>m</w:t>
      </w:r>
      <w:r w:rsidRPr="00EE0852">
        <w:rPr>
          <w:rFonts w:ascii="Calibri" w:hAnsi="Calibri" w:cs="Calibri"/>
          <w:noProof/>
        </w:rPr>
        <w:t xml:space="preserve">ultiple </w:t>
      </w:r>
      <w:r>
        <w:rPr>
          <w:rFonts w:ascii="Calibri" w:hAnsi="Calibri" w:cs="Calibri"/>
          <w:noProof/>
        </w:rPr>
        <w:t>a</w:t>
      </w:r>
      <w:r w:rsidRPr="00EE0852">
        <w:rPr>
          <w:rFonts w:ascii="Calibri" w:hAnsi="Calibri" w:cs="Calibri"/>
          <w:noProof/>
        </w:rPr>
        <w:t xml:space="preserve">scending </w:t>
      </w:r>
      <w:r>
        <w:rPr>
          <w:rFonts w:ascii="Calibri" w:hAnsi="Calibri" w:cs="Calibri"/>
          <w:noProof/>
        </w:rPr>
        <w:t>d</w:t>
      </w:r>
      <w:r w:rsidRPr="00EE0852">
        <w:rPr>
          <w:rFonts w:ascii="Calibri" w:hAnsi="Calibri" w:cs="Calibri"/>
          <w:noProof/>
        </w:rPr>
        <w:t xml:space="preserve">ose and </w:t>
      </w:r>
      <w:r>
        <w:rPr>
          <w:rFonts w:ascii="Calibri" w:hAnsi="Calibri" w:cs="Calibri"/>
          <w:noProof/>
        </w:rPr>
        <w:t>m</w:t>
      </w:r>
      <w:r w:rsidRPr="00EE0852">
        <w:rPr>
          <w:rFonts w:ascii="Calibri" w:hAnsi="Calibri" w:cs="Calibri"/>
          <w:noProof/>
        </w:rPr>
        <w:t xml:space="preserve">alaria </w:t>
      </w:r>
      <w:r>
        <w:rPr>
          <w:rFonts w:ascii="Calibri" w:hAnsi="Calibri" w:cs="Calibri"/>
          <w:noProof/>
        </w:rPr>
        <w:t>c</w:t>
      </w:r>
      <w:r w:rsidRPr="00EE0852">
        <w:rPr>
          <w:rFonts w:ascii="Calibri" w:hAnsi="Calibri" w:cs="Calibri"/>
          <w:noProof/>
        </w:rPr>
        <w:t xml:space="preserve">hallenge </w:t>
      </w:r>
      <w:r>
        <w:rPr>
          <w:rFonts w:ascii="Calibri" w:hAnsi="Calibri" w:cs="Calibri"/>
          <w:noProof/>
        </w:rPr>
        <w:t>m</w:t>
      </w:r>
      <w:r w:rsidRPr="00EE0852">
        <w:rPr>
          <w:rFonts w:ascii="Calibri" w:hAnsi="Calibri" w:cs="Calibri"/>
          <w:noProof/>
        </w:rPr>
        <w:t xml:space="preserve">odel in </w:t>
      </w:r>
      <w:r>
        <w:rPr>
          <w:rFonts w:ascii="Calibri" w:hAnsi="Calibri" w:cs="Calibri"/>
          <w:noProof/>
        </w:rPr>
        <w:t>h</w:t>
      </w:r>
      <w:r w:rsidRPr="00EE0852">
        <w:rPr>
          <w:rFonts w:ascii="Calibri" w:hAnsi="Calibri" w:cs="Calibri"/>
          <w:noProof/>
        </w:rPr>
        <w:t xml:space="preserve">ealthy </w:t>
      </w:r>
      <w:r>
        <w:rPr>
          <w:rFonts w:ascii="Calibri" w:hAnsi="Calibri" w:cs="Calibri"/>
          <w:noProof/>
        </w:rPr>
        <w:t>s</w:t>
      </w:r>
      <w:r w:rsidRPr="00EE0852">
        <w:rPr>
          <w:rFonts w:ascii="Calibri" w:hAnsi="Calibri" w:cs="Calibri"/>
          <w:noProof/>
        </w:rPr>
        <w:t>ubjects</w:t>
      </w:r>
      <w:r>
        <w:rPr>
          <w:rFonts w:ascii="Calibri" w:hAnsi="Calibri" w:cs="Calibri"/>
          <w:noProof/>
        </w:rPr>
        <w:t xml:space="preserve">. </w:t>
      </w:r>
      <w:r w:rsidRPr="00EE0852">
        <w:rPr>
          <w:rFonts w:ascii="Calibri" w:hAnsi="Calibri" w:cs="Calibri"/>
          <w:noProof/>
        </w:rPr>
        <w:t>ClinicalTrials.go</w:t>
      </w:r>
      <w:r>
        <w:rPr>
          <w:rFonts w:ascii="Calibri" w:hAnsi="Calibri" w:cs="Calibri"/>
          <w:noProof/>
        </w:rPr>
        <w:t xml:space="preserve">v. Cited 8 Jun 2021. </w:t>
      </w:r>
      <w:r w:rsidRPr="00EE0852">
        <w:rPr>
          <w:rFonts w:ascii="Calibri" w:hAnsi="Calibri" w:cs="Calibri"/>
          <w:noProof/>
        </w:rPr>
        <w:t>https://clinicaltrials.gov/ct2/show/NCT03261401</w:t>
      </w:r>
    </w:p>
    <w:p w14:paraId="4A9E3FC0"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22. </w:t>
      </w:r>
      <w:r w:rsidRPr="00EE0852">
        <w:rPr>
          <w:rFonts w:ascii="Calibri" w:hAnsi="Calibri" w:cs="Calibri"/>
          <w:noProof/>
        </w:rPr>
        <w:tab/>
        <w:t>Odedra A, Mudie K, Kennedy G, et al. Safety and feasibility of apheresis to harvest and concentrate parasites from subjects with induced blood stage Plasmodium vivax infection. Malar J</w:t>
      </w:r>
      <w:r>
        <w:rPr>
          <w:rFonts w:ascii="Calibri" w:hAnsi="Calibri" w:cs="Calibri"/>
          <w:noProof/>
        </w:rPr>
        <w:t xml:space="preserve">. </w:t>
      </w:r>
      <w:r w:rsidRPr="00EE0852">
        <w:rPr>
          <w:rFonts w:ascii="Calibri" w:hAnsi="Calibri" w:cs="Calibri"/>
          <w:b/>
          <w:bCs/>
          <w:noProof/>
        </w:rPr>
        <w:t>2021</w:t>
      </w:r>
      <w:r w:rsidRPr="00EE0852">
        <w:rPr>
          <w:rFonts w:ascii="Calibri" w:hAnsi="Calibri" w:cs="Calibri"/>
          <w:noProof/>
        </w:rPr>
        <w:t xml:space="preserve">; 20(1):43. </w:t>
      </w:r>
    </w:p>
    <w:p w14:paraId="3400964C"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23. </w:t>
      </w:r>
      <w:r w:rsidRPr="00EE0852">
        <w:rPr>
          <w:rFonts w:ascii="Calibri" w:hAnsi="Calibri" w:cs="Calibri"/>
          <w:noProof/>
        </w:rPr>
        <w:tab/>
        <w:t xml:space="preserve">ANZCTR Trial ID: NCT03542149. Phase 1b to </w:t>
      </w:r>
      <w:r>
        <w:rPr>
          <w:rFonts w:ascii="Calibri" w:hAnsi="Calibri" w:cs="Calibri"/>
          <w:noProof/>
        </w:rPr>
        <w:t>a</w:t>
      </w:r>
      <w:r w:rsidRPr="00EE0852">
        <w:rPr>
          <w:rFonts w:ascii="Calibri" w:hAnsi="Calibri" w:cs="Calibri"/>
          <w:noProof/>
        </w:rPr>
        <w:t xml:space="preserve">ssess </w:t>
      </w:r>
      <w:r>
        <w:rPr>
          <w:rFonts w:ascii="Calibri" w:hAnsi="Calibri" w:cs="Calibri"/>
          <w:noProof/>
        </w:rPr>
        <w:t>s</w:t>
      </w:r>
      <w:r w:rsidRPr="00EE0852">
        <w:rPr>
          <w:rFonts w:ascii="Calibri" w:hAnsi="Calibri" w:cs="Calibri"/>
          <w:noProof/>
        </w:rPr>
        <w:t xml:space="preserve">afety, </w:t>
      </w:r>
      <w:r>
        <w:rPr>
          <w:rFonts w:ascii="Calibri" w:hAnsi="Calibri" w:cs="Calibri"/>
          <w:noProof/>
        </w:rPr>
        <w:t>t</w:t>
      </w:r>
      <w:r w:rsidRPr="00EE0852">
        <w:rPr>
          <w:rFonts w:ascii="Calibri" w:hAnsi="Calibri" w:cs="Calibri"/>
          <w:noProof/>
        </w:rPr>
        <w:t xml:space="preserve">olerability, </w:t>
      </w:r>
      <w:r>
        <w:rPr>
          <w:rFonts w:ascii="Calibri" w:hAnsi="Calibri" w:cs="Calibri"/>
          <w:noProof/>
        </w:rPr>
        <w:t>p</w:t>
      </w:r>
      <w:r w:rsidRPr="00EE0852">
        <w:rPr>
          <w:rFonts w:ascii="Calibri" w:hAnsi="Calibri" w:cs="Calibri"/>
          <w:noProof/>
        </w:rPr>
        <w:t xml:space="preserve">harmacokinetic </w:t>
      </w:r>
      <w:r>
        <w:rPr>
          <w:rFonts w:ascii="Calibri" w:hAnsi="Calibri" w:cs="Calibri"/>
          <w:noProof/>
        </w:rPr>
        <w:t>p</w:t>
      </w:r>
      <w:r w:rsidRPr="00EE0852">
        <w:rPr>
          <w:rFonts w:ascii="Calibri" w:hAnsi="Calibri" w:cs="Calibri"/>
          <w:noProof/>
        </w:rPr>
        <w:t xml:space="preserve">rofile, and </w:t>
      </w:r>
      <w:r>
        <w:rPr>
          <w:rFonts w:ascii="Calibri" w:hAnsi="Calibri" w:cs="Calibri"/>
          <w:noProof/>
        </w:rPr>
        <w:t>a</w:t>
      </w:r>
      <w:r w:rsidRPr="00EE0852">
        <w:rPr>
          <w:rFonts w:ascii="Calibri" w:hAnsi="Calibri" w:cs="Calibri"/>
          <w:noProof/>
        </w:rPr>
        <w:t xml:space="preserve">ntimalarial </w:t>
      </w:r>
      <w:r>
        <w:rPr>
          <w:rFonts w:ascii="Calibri" w:hAnsi="Calibri" w:cs="Calibri"/>
          <w:noProof/>
        </w:rPr>
        <w:t>a</w:t>
      </w:r>
      <w:r w:rsidRPr="00EE0852">
        <w:rPr>
          <w:rFonts w:ascii="Calibri" w:hAnsi="Calibri" w:cs="Calibri"/>
          <w:noProof/>
        </w:rPr>
        <w:t xml:space="preserve">ctivity of </w:t>
      </w:r>
      <w:r>
        <w:rPr>
          <w:rFonts w:ascii="Calibri" w:hAnsi="Calibri" w:cs="Calibri"/>
          <w:noProof/>
        </w:rPr>
        <w:t>s</w:t>
      </w:r>
      <w:r w:rsidRPr="00EE0852">
        <w:rPr>
          <w:rFonts w:ascii="Calibri" w:hAnsi="Calibri" w:cs="Calibri"/>
          <w:noProof/>
        </w:rPr>
        <w:t xml:space="preserve">ingle </w:t>
      </w:r>
      <w:r>
        <w:rPr>
          <w:rFonts w:ascii="Calibri" w:hAnsi="Calibri" w:cs="Calibri"/>
          <w:noProof/>
        </w:rPr>
        <w:t>d</w:t>
      </w:r>
      <w:r w:rsidRPr="00EE0852">
        <w:rPr>
          <w:rFonts w:ascii="Calibri" w:hAnsi="Calibri" w:cs="Calibri"/>
          <w:noProof/>
        </w:rPr>
        <w:t xml:space="preserve">oses of </w:t>
      </w:r>
      <w:r>
        <w:rPr>
          <w:rFonts w:ascii="Calibri" w:hAnsi="Calibri" w:cs="Calibri"/>
          <w:noProof/>
        </w:rPr>
        <w:t>c</w:t>
      </w:r>
      <w:r w:rsidRPr="00EE0852">
        <w:rPr>
          <w:rFonts w:ascii="Calibri" w:hAnsi="Calibri" w:cs="Calibri"/>
          <w:noProof/>
        </w:rPr>
        <w:t>o-administered OZ439</w:t>
      </w:r>
      <w:r>
        <w:rPr>
          <w:rFonts w:ascii="Calibri" w:hAnsi="Calibri" w:cs="Calibri"/>
          <w:noProof/>
        </w:rPr>
        <w:t xml:space="preserve"> </w:t>
      </w:r>
      <w:r w:rsidRPr="00EE0852">
        <w:rPr>
          <w:rFonts w:ascii="Calibri" w:hAnsi="Calibri" w:cs="Calibri"/>
          <w:noProof/>
        </w:rPr>
        <w:t xml:space="preserve">and PQP </w:t>
      </w:r>
      <w:r>
        <w:rPr>
          <w:rFonts w:ascii="Calibri" w:hAnsi="Calibri" w:cs="Calibri"/>
          <w:noProof/>
        </w:rPr>
        <w:t>a</w:t>
      </w:r>
      <w:r w:rsidRPr="00EE0852">
        <w:rPr>
          <w:rFonts w:ascii="Calibri" w:hAnsi="Calibri" w:cs="Calibri"/>
          <w:noProof/>
        </w:rPr>
        <w:t xml:space="preserve">gainst </w:t>
      </w:r>
      <w:r>
        <w:rPr>
          <w:rFonts w:ascii="Calibri" w:hAnsi="Calibri" w:cs="Calibri"/>
          <w:noProof/>
        </w:rPr>
        <w:t>e</w:t>
      </w:r>
      <w:r w:rsidRPr="00EE0852">
        <w:rPr>
          <w:rFonts w:ascii="Calibri" w:hAnsi="Calibri" w:cs="Calibri"/>
          <w:noProof/>
        </w:rPr>
        <w:t xml:space="preserve">arly </w:t>
      </w:r>
      <w:r w:rsidRPr="00382D41">
        <w:rPr>
          <w:rFonts w:ascii="Calibri" w:hAnsi="Calibri" w:cs="Calibri"/>
          <w:i/>
          <w:iCs/>
          <w:noProof/>
        </w:rPr>
        <w:t>Plasmodium falciparum</w:t>
      </w:r>
      <w:r w:rsidRPr="00EE0852">
        <w:rPr>
          <w:rFonts w:ascii="Calibri" w:hAnsi="Calibri" w:cs="Calibri"/>
          <w:noProof/>
        </w:rPr>
        <w:t xml:space="preserve"> </w:t>
      </w:r>
      <w:r>
        <w:rPr>
          <w:rFonts w:ascii="Calibri" w:hAnsi="Calibri" w:cs="Calibri"/>
          <w:noProof/>
        </w:rPr>
        <w:t>b</w:t>
      </w:r>
      <w:r w:rsidRPr="00EE0852">
        <w:rPr>
          <w:rFonts w:ascii="Calibri" w:hAnsi="Calibri" w:cs="Calibri"/>
          <w:noProof/>
        </w:rPr>
        <w:t xml:space="preserve">lood </w:t>
      </w:r>
      <w:r>
        <w:rPr>
          <w:rFonts w:ascii="Calibri" w:hAnsi="Calibri" w:cs="Calibri"/>
          <w:noProof/>
        </w:rPr>
        <w:t>s</w:t>
      </w:r>
      <w:r w:rsidRPr="00EE0852">
        <w:rPr>
          <w:rFonts w:ascii="Calibri" w:hAnsi="Calibri" w:cs="Calibri"/>
          <w:noProof/>
        </w:rPr>
        <w:t xml:space="preserve">tage </w:t>
      </w:r>
      <w:r>
        <w:rPr>
          <w:rFonts w:ascii="Calibri" w:hAnsi="Calibri" w:cs="Calibri"/>
          <w:noProof/>
        </w:rPr>
        <w:t>i</w:t>
      </w:r>
      <w:r w:rsidRPr="00EE0852">
        <w:rPr>
          <w:rFonts w:ascii="Calibri" w:hAnsi="Calibri" w:cs="Calibri"/>
          <w:noProof/>
        </w:rPr>
        <w:t xml:space="preserve">nfection in </w:t>
      </w:r>
      <w:r>
        <w:rPr>
          <w:rFonts w:ascii="Calibri" w:hAnsi="Calibri" w:cs="Calibri"/>
          <w:noProof/>
        </w:rPr>
        <w:t>h</w:t>
      </w:r>
      <w:r w:rsidRPr="00EE0852">
        <w:rPr>
          <w:rFonts w:ascii="Calibri" w:hAnsi="Calibri" w:cs="Calibri"/>
          <w:noProof/>
        </w:rPr>
        <w:t xml:space="preserve">ealthy </w:t>
      </w:r>
      <w:r>
        <w:rPr>
          <w:rFonts w:ascii="Calibri" w:hAnsi="Calibri" w:cs="Calibri"/>
          <w:noProof/>
        </w:rPr>
        <w:t>a</w:t>
      </w:r>
      <w:r w:rsidRPr="00EE0852">
        <w:rPr>
          <w:rFonts w:ascii="Calibri" w:hAnsi="Calibri" w:cs="Calibri"/>
          <w:noProof/>
        </w:rPr>
        <w:t xml:space="preserve">dult </w:t>
      </w:r>
      <w:r>
        <w:rPr>
          <w:rFonts w:ascii="Calibri" w:hAnsi="Calibri" w:cs="Calibri"/>
          <w:noProof/>
        </w:rPr>
        <w:t>v</w:t>
      </w:r>
      <w:r w:rsidRPr="00EE0852">
        <w:rPr>
          <w:rFonts w:ascii="Calibri" w:hAnsi="Calibri" w:cs="Calibri"/>
          <w:noProof/>
        </w:rPr>
        <w:t xml:space="preserve">olunteers. 2018. </w:t>
      </w:r>
    </w:p>
    <w:p w14:paraId="1592AA84" w14:textId="77777777" w:rsidR="005231D4" w:rsidRPr="00EE0852" w:rsidRDefault="005231D4" w:rsidP="005231D4">
      <w:pPr>
        <w:widowControl w:val="0"/>
        <w:autoSpaceDE w:val="0"/>
        <w:autoSpaceDN w:val="0"/>
        <w:adjustRightInd w:val="0"/>
        <w:ind w:left="640" w:hanging="640"/>
        <w:rPr>
          <w:rFonts w:ascii="Calibri" w:hAnsi="Calibri" w:cs="Calibri"/>
          <w:noProof/>
        </w:rPr>
      </w:pPr>
      <w:r w:rsidRPr="00EE0852">
        <w:rPr>
          <w:rFonts w:ascii="Calibri" w:hAnsi="Calibri" w:cs="Calibri"/>
          <w:noProof/>
        </w:rPr>
        <w:t xml:space="preserve">24. </w:t>
      </w:r>
      <w:r w:rsidRPr="00EE0852">
        <w:rPr>
          <w:rFonts w:ascii="Calibri" w:hAnsi="Calibri" w:cs="Calibri"/>
          <w:noProof/>
        </w:rPr>
        <w:tab/>
        <w:t xml:space="preserve">ANZCTR Trial ID: ACTRN12619001215112. Open label study using the </w:t>
      </w:r>
      <w:r w:rsidRPr="00382D41">
        <w:rPr>
          <w:rFonts w:ascii="Calibri" w:hAnsi="Calibri" w:cs="Calibri"/>
          <w:i/>
          <w:iCs/>
          <w:noProof/>
        </w:rPr>
        <w:t>P. falciparum</w:t>
      </w:r>
      <w:r w:rsidRPr="00EE0852">
        <w:rPr>
          <w:rFonts w:ascii="Calibri" w:hAnsi="Calibri" w:cs="Calibri"/>
          <w:noProof/>
        </w:rPr>
        <w:t xml:space="preserve"> induced blood stage malaria (IBSM) model to determine the safety and tolerablity and to characterise the antimalarial activity of a single-dose oral administration of ZY-19489 </w:t>
      </w:r>
    </w:p>
    <w:p w14:paraId="58CEA6BB" w14:textId="36A459AD" w:rsidR="00EE0852" w:rsidRDefault="005231D4" w:rsidP="005231D4">
      <w:pPr>
        <w:widowControl w:val="0"/>
        <w:autoSpaceDE w:val="0"/>
        <w:autoSpaceDN w:val="0"/>
        <w:adjustRightInd w:val="0"/>
        <w:ind w:left="640" w:hanging="640"/>
      </w:pPr>
      <w:r>
        <w:fldChar w:fldCharType="end"/>
      </w:r>
    </w:p>
    <w:sectPr w:rsidR="00EE0852" w:rsidSect="00804F45">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DBF2F" w14:textId="77777777" w:rsidR="00DA6821" w:rsidRDefault="00DA6821" w:rsidP="001220CA">
      <w:r>
        <w:separator/>
      </w:r>
    </w:p>
  </w:endnote>
  <w:endnote w:type="continuationSeparator" w:id="0">
    <w:p w14:paraId="7F050BFF" w14:textId="77777777" w:rsidR="00DA6821" w:rsidRDefault="00DA6821" w:rsidP="00122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544937"/>
      <w:docPartObj>
        <w:docPartGallery w:val="Page Numbers (Bottom of Page)"/>
        <w:docPartUnique/>
      </w:docPartObj>
    </w:sdtPr>
    <w:sdtEndPr>
      <w:rPr>
        <w:noProof/>
      </w:rPr>
    </w:sdtEndPr>
    <w:sdtContent>
      <w:p w14:paraId="063B6258" w14:textId="54683F50" w:rsidR="00DA6821" w:rsidRDefault="00DA6821">
        <w:pPr>
          <w:pStyle w:val="Footer"/>
          <w:jc w:val="center"/>
        </w:pPr>
        <w:r>
          <w:fldChar w:fldCharType="begin"/>
        </w:r>
        <w:r>
          <w:instrText xml:space="preserve"> PAGE   \* MERGEFORMAT </w:instrText>
        </w:r>
        <w:r>
          <w:fldChar w:fldCharType="separate"/>
        </w:r>
        <w:r w:rsidR="00CA100E">
          <w:rPr>
            <w:noProof/>
          </w:rPr>
          <w:t>9</w:t>
        </w:r>
        <w:r>
          <w:rPr>
            <w:noProof/>
          </w:rPr>
          <w:fldChar w:fldCharType="end"/>
        </w:r>
      </w:p>
    </w:sdtContent>
  </w:sdt>
  <w:p w14:paraId="757C13A0" w14:textId="77777777" w:rsidR="00DA6821" w:rsidRDefault="00DA68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41B32" w14:textId="77777777" w:rsidR="00DA6821" w:rsidRDefault="00DA6821" w:rsidP="001220CA">
      <w:r>
        <w:separator/>
      </w:r>
    </w:p>
  </w:footnote>
  <w:footnote w:type="continuationSeparator" w:id="0">
    <w:p w14:paraId="649470EE" w14:textId="77777777" w:rsidR="00DA6821" w:rsidRDefault="00DA6821" w:rsidP="001220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4A7EDC"/>
    <w:multiLevelType w:val="hybridMultilevel"/>
    <w:tmpl w:val="501239AA"/>
    <w:lvl w:ilvl="0" w:tplc="B8C6FE62">
      <w:start w:val="1"/>
      <w:numFmt w:val="lowerRoman"/>
      <w:lvlText w:val="%1."/>
      <w:lvlJc w:val="right"/>
      <w:pPr>
        <w:ind w:left="720" w:hanging="360"/>
      </w:pPr>
      <w:rPr>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F45"/>
    <w:rsid w:val="00037CED"/>
    <w:rsid w:val="00095273"/>
    <w:rsid w:val="001220CA"/>
    <w:rsid w:val="001602C8"/>
    <w:rsid w:val="00175F89"/>
    <w:rsid w:val="00197650"/>
    <w:rsid w:val="001A76B3"/>
    <w:rsid w:val="001C01ED"/>
    <w:rsid w:val="001E4D4E"/>
    <w:rsid w:val="0021384A"/>
    <w:rsid w:val="00217F14"/>
    <w:rsid w:val="00221911"/>
    <w:rsid w:val="00222FBA"/>
    <w:rsid w:val="002452C0"/>
    <w:rsid w:val="00247A7C"/>
    <w:rsid w:val="002759EA"/>
    <w:rsid w:val="00286D60"/>
    <w:rsid w:val="002A5C0C"/>
    <w:rsid w:val="002B4245"/>
    <w:rsid w:val="002B4808"/>
    <w:rsid w:val="002C6441"/>
    <w:rsid w:val="002D4A32"/>
    <w:rsid w:val="002D4B83"/>
    <w:rsid w:val="002E2CD4"/>
    <w:rsid w:val="00317319"/>
    <w:rsid w:val="00342ED9"/>
    <w:rsid w:val="00357FDE"/>
    <w:rsid w:val="00371CC4"/>
    <w:rsid w:val="00373D92"/>
    <w:rsid w:val="003A36B5"/>
    <w:rsid w:val="003F57A7"/>
    <w:rsid w:val="004007C4"/>
    <w:rsid w:val="00416B94"/>
    <w:rsid w:val="0043196F"/>
    <w:rsid w:val="00472DA1"/>
    <w:rsid w:val="004E0EF8"/>
    <w:rsid w:val="005231D4"/>
    <w:rsid w:val="00560C07"/>
    <w:rsid w:val="00566CAA"/>
    <w:rsid w:val="00567F99"/>
    <w:rsid w:val="005858AA"/>
    <w:rsid w:val="005941DD"/>
    <w:rsid w:val="005A2F1F"/>
    <w:rsid w:val="005C3219"/>
    <w:rsid w:val="005C41A7"/>
    <w:rsid w:val="00620DBB"/>
    <w:rsid w:val="0062260A"/>
    <w:rsid w:val="006C1E73"/>
    <w:rsid w:val="006C2894"/>
    <w:rsid w:val="006E1444"/>
    <w:rsid w:val="007038F8"/>
    <w:rsid w:val="00716471"/>
    <w:rsid w:val="00742219"/>
    <w:rsid w:val="007E5482"/>
    <w:rsid w:val="00804F45"/>
    <w:rsid w:val="0083371E"/>
    <w:rsid w:val="008A0608"/>
    <w:rsid w:val="008F4E47"/>
    <w:rsid w:val="009115C1"/>
    <w:rsid w:val="009254B2"/>
    <w:rsid w:val="00985C42"/>
    <w:rsid w:val="009938A9"/>
    <w:rsid w:val="009B49B5"/>
    <w:rsid w:val="009C0FBD"/>
    <w:rsid w:val="009E5273"/>
    <w:rsid w:val="009E7D4E"/>
    <w:rsid w:val="009F1156"/>
    <w:rsid w:val="00A342C0"/>
    <w:rsid w:val="00A51430"/>
    <w:rsid w:val="00A67797"/>
    <w:rsid w:val="00A71B45"/>
    <w:rsid w:val="00A723DD"/>
    <w:rsid w:val="00AB3086"/>
    <w:rsid w:val="00AD058D"/>
    <w:rsid w:val="00AE02D7"/>
    <w:rsid w:val="00AE6C74"/>
    <w:rsid w:val="00B00B23"/>
    <w:rsid w:val="00B42D44"/>
    <w:rsid w:val="00B57B0A"/>
    <w:rsid w:val="00B61FFB"/>
    <w:rsid w:val="00B85683"/>
    <w:rsid w:val="00C600B8"/>
    <w:rsid w:val="00C65013"/>
    <w:rsid w:val="00C82022"/>
    <w:rsid w:val="00CA100E"/>
    <w:rsid w:val="00D529AB"/>
    <w:rsid w:val="00DA6821"/>
    <w:rsid w:val="00DB142D"/>
    <w:rsid w:val="00DC61A8"/>
    <w:rsid w:val="00DF4E0E"/>
    <w:rsid w:val="00DF76ED"/>
    <w:rsid w:val="00E46275"/>
    <w:rsid w:val="00E90F29"/>
    <w:rsid w:val="00ED02BF"/>
    <w:rsid w:val="00EE0852"/>
    <w:rsid w:val="00EF1E4C"/>
    <w:rsid w:val="00F12E4E"/>
    <w:rsid w:val="00F34346"/>
    <w:rsid w:val="00F65BB4"/>
    <w:rsid w:val="00FA3A32"/>
    <w:rsid w:val="00FB2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48618"/>
  <w15:chartTrackingRefBased/>
  <w15:docId w15:val="{EF7BF0D1-AC11-704C-909D-E05291D1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20CA"/>
    <w:pPr>
      <w:tabs>
        <w:tab w:val="center" w:pos="4513"/>
        <w:tab w:val="right" w:pos="9026"/>
      </w:tabs>
    </w:pPr>
  </w:style>
  <w:style w:type="character" w:customStyle="1" w:styleId="HeaderChar">
    <w:name w:val="Header Char"/>
    <w:basedOn w:val="DefaultParagraphFont"/>
    <w:link w:val="Header"/>
    <w:uiPriority w:val="99"/>
    <w:rsid w:val="001220CA"/>
  </w:style>
  <w:style w:type="paragraph" w:styleId="Footer">
    <w:name w:val="footer"/>
    <w:basedOn w:val="Normal"/>
    <w:link w:val="FooterChar"/>
    <w:uiPriority w:val="99"/>
    <w:unhideWhenUsed/>
    <w:rsid w:val="001220CA"/>
    <w:pPr>
      <w:tabs>
        <w:tab w:val="center" w:pos="4513"/>
        <w:tab w:val="right" w:pos="9026"/>
      </w:tabs>
    </w:pPr>
  </w:style>
  <w:style w:type="character" w:customStyle="1" w:styleId="FooterChar">
    <w:name w:val="Footer Char"/>
    <w:basedOn w:val="DefaultParagraphFont"/>
    <w:link w:val="Footer"/>
    <w:uiPriority w:val="99"/>
    <w:rsid w:val="001220CA"/>
  </w:style>
  <w:style w:type="table" w:styleId="PlainTable2">
    <w:name w:val="Plain Table 2"/>
    <w:basedOn w:val="TableNormal"/>
    <w:uiPriority w:val="42"/>
    <w:rsid w:val="005A2F1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
    <w:name w:val="Grid Table 3"/>
    <w:basedOn w:val="TableNormal"/>
    <w:uiPriority w:val="48"/>
    <w:rsid w:val="005A2F1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6Colorful">
    <w:name w:val="List Table 6 Colorful"/>
    <w:basedOn w:val="TableNormal"/>
    <w:uiPriority w:val="51"/>
    <w:rsid w:val="00342ED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566CA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6CA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254B2"/>
    <w:rPr>
      <w:sz w:val="16"/>
      <w:szCs w:val="16"/>
    </w:rPr>
  </w:style>
  <w:style w:type="paragraph" w:styleId="CommentText">
    <w:name w:val="annotation text"/>
    <w:basedOn w:val="Normal"/>
    <w:link w:val="CommentTextChar"/>
    <w:uiPriority w:val="99"/>
    <w:semiHidden/>
    <w:unhideWhenUsed/>
    <w:rsid w:val="009254B2"/>
    <w:rPr>
      <w:sz w:val="20"/>
      <w:szCs w:val="20"/>
    </w:rPr>
  </w:style>
  <w:style w:type="character" w:customStyle="1" w:styleId="CommentTextChar">
    <w:name w:val="Comment Text Char"/>
    <w:basedOn w:val="DefaultParagraphFont"/>
    <w:link w:val="CommentText"/>
    <w:uiPriority w:val="99"/>
    <w:semiHidden/>
    <w:rsid w:val="009254B2"/>
    <w:rPr>
      <w:sz w:val="20"/>
      <w:szCs w:val="20"/>
    </w:rPr>
  </w:style>
  <w:style w:type="paragraph" w:styleId="CommentSubject">
    <w:name w:val="annotation subject"/>
    <w:basedOn w:val="CommentText"/>
    <w:next w:val="CommentText"/>
    <w:link w:val="CommentSubjectChar"/>
    <w:uiPriority w:val="99"/>
    <w:semiHidden/>
    <w:unhideWhenUsed/>
    <w:rsid w:val="009254B2"/>
    <w:rPr>
      <w:b/>
      <w:bCs/>
    </w:rPr>
  </w:style>
  <w:style w:type="character" w:customStyle="1" w:styleId="CommentSubjectChar">
    <w:name w:val="Comment Subject Char"/>
    <w:basedOn w:val="CommentTextChar"/>
    <w:link w:val="CommentSubject"/>
    <w:uiPriority w:val="99"/>
    <w:semiHidden/>
    <w:rsid w:val="009254B2"/>
    <w:rPr>
      <w:b/>
      <w:bCs/>
      <w:sz w:val="20"/>
      <w:szCs w:val="20"/>
    </w:rPr>
  </w:style>
  <w:style w:type="paragraph" w:styleId="ListParagraph">
    <w:name w:val="List Paragraph"/>
    <w:basedOn w:val="Normal"/>
    <w:uiPriority w:val="34"/>
    <w:qFormat/>
    <w:rsid w:val="00620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A2EED-B555-402C-90D1-CEBE4C8CF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17219</Words>
  <Characters>98154</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Derek Woolley</dc:creator>
  <cp:keywords/>
  <dc:description/>
  <cp:lastModifiedBy>Swathi R.</cp:lastModifiedBy>
  <cp:revision>3</cp:revision>
  <dcterms:created xsi:type="dcterms:W3CDTF">2021-11-19T13:17:00Z</dcterms:created>
  <dcterms:modified xsi:type="dcterms:W3CDTF">2021-12-03T10:08:00Z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http://www.zotero.org/styles/journal-of-infectious-diseases</vt:lpwstr>
  </property>
  <property fmtid="{D5CDD505-2E9C-101B-9397-08002B2CF9AE}" pid="17" name="Mendeley Recent Style Name 7_1">
    <vt:lpwstr>Journal of Infectious Diseases</vt:lpwstr>
  </property>
  <property fmtid="{D5CDD505-2E9C-101B-9397-08002B2CF9AE}" pid="18" name="Mendeley Recent Style Id 8_1">
    <vt:lpwstr>http://www.zotero.org/styles/malaria-journal</vt:lpwstr>
  </property>
  <property fmtid="{D5CDD505-2E9C-101B-9397-08002B2CF9AE}" pid="19" name="Mendeley Recent Style Name 8_1">
    <vt:lpwstr>Malaria Journal</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1e3d1cc9-886f-376c-9061-ad22d6b44b60</vt:lpwstr>
  </property>
  <property fmtid="{D5CDD505-2E9C-101B-9397-08002B2CF9AE}" pid="24" name="Mendeley Citation Style_1">
    <vt:lpwstr>http://www.zotero.org/styles/journal-of-infectious-diseases</vt:lpwstr>
  </property>
</Properties>
</file>