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F2F" w:rsidRPr="00CE6C96" w:rsidRDefault="00493F2F" w:rsidP="00493F2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6C96">
        <w:rPr>
          <w:rFonts w:ascii="Times New Roman" w:hAnsi="Times New Roman" w:cs="Times New Roman"/>
          <w:b/>
          <w:sz w:val="24"/>
          <w:szCs w:val="24"/>
        </w:rPr>
        <w:t>Supplementary Table 1</w:t>
      </w:r>
      <w:r w:rsidRPr="00CE6C96">
        <w:rPr>
          <w:rFonts w:ascii="Times New Roman" w:hAnsi="Times New Roman" w:cs="Times New Roman"/>
          <w:sz w:val="24"/>
          <w:szCs w:val="24"/>
        </w:rPr>
        <w:t xml:space="preserve"> </w:t>
      </w:r>
      <w:r w:rsidRPr="00CE6C96">
        <w:rPr>
          <w:rFonts w:ascii="Times New Roman" w:hAnsi="Times New Roman" w:cs="Times New Roman"/>
          <w:b/>
          <w:sz w:val="24"/>
          <w:szCs w:val="24"/>
        </w:rPr>
        <w:t>Summary of search keywords/terms</w:t>
      </w:r>
      <w:r w:rsidRPr="00CE6C96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3865"/>
        <w:gridCol w:w="6030"/>
      </w:tblGrid>
      <w:tr w:rsidR="00493F2F" w:rsidRPr="00CE6C96" w:rsidTr="00203F2E">
        <w:tc>
          <w:tcPr>
            <w:tcW w:w="3865" w:type="dxa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b/>
                <w:sz w:val="24"/>
                <w:szCs w:val="24"/>
              </w:rPr>
              <w:t>Database</w:t>
            </w:r>
          </w:p>
        </w:tc>
        <w:tc>
          <w:tcPr>
            <w:tcW w:w="6030" w:type="dxa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b/>
                <w:sz w:val="24"/>
                <w:szCs w:val="24"/>
              </w:rPr>
              <w:t>Search strategy</w:t>
            </w:r>
          </w:p>
        </w:tc>
      </w:tr>
      <w:tr w:rsidR="00493F2F" w:rsidRPr="00CE6C96" w:rsidTr="00203F2E">
        <w:trPr>
          <w:trHeight w:val="5345"/>
        </w:trPr>
        <w:tc>
          <w:tcPr>
            <w:tcW w:w="3865" w:type="dxa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bCs/>
                <w:sz w:val="24"/>
                <w:szCs w:val="24"/>
              </w:rPr>
              <w:t>PubMe</w:t>
            </w:r>
            <w:bookmarkStart w:id="0" w:name="_GoBack"/>
            <w:bookmarkEnd w:id="0"/>
            <w:r w:rsidRPr="00CE6C96">
              <w:rPr>
                <w:rFonts w:ascii="Times New Roman" w:hAnsi="Times New Roman" w:cs="Times New Roman"/>
                <w:bCs/>
                <w:sz w:val="24"/>
                <w:szCs w:val="24"/>
              </w:rPr>
              <w:t>d= 1057</w:t>
            </w:r>
          </w:p>
        </w:tc>
        <w:tc>
          <w:tcPr>
            <w:tcW w:w="6030" w:type="dxa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("</w:t>
            </w:r>
            <w:proofErr w:type="spellStart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chloroquine</w:t>
            </w:r>
            <w:proofErr w:type="spellEnd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"[</w:t>
            </w:r>
            <w:proofErr w:type="spellStart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MeSH</w:t>
            </w:r>
            <w:proofErr w:type="spellEnd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 Terms] OR "</w:t>
            </w:r>
            <w:proofErr w:type="spellStart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chloroquine</w:t>
            </w:r>
            <w:proofErr w:type="spellEnd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"[All Fields]) OR ("</w:t>
            </w:r>
            <w:proofErr w:type="spellStart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primaquine</w:t>
            </w:r>
            <w:proofErr w:type="spellEnd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"[</w:t>
            </w:r>
            <w:proofErr w:type="spellStart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MeSH</w:t>
            </w:r>
            <w:proofErr w:type="spellEnd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 Terms] OR "</w:t>
            </w:r>
            <w:proofErr w:type="spellStart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primaquine</w:t>
            </w:r>
            <w:proofErr w:type="spellEnd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"[All Fields]) OR (("</w:t>
            </w:r>
            <w:proofErr w:type="spellStart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artemether</w:t>
            </w:r>
            <w:proofErr w:type="spellEnd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lumefantrine</w:t>
            </w:r>
            <w:proofErr w:type="spellEnd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 drug combination"[</w:t>
            </w:r>
            <w:proofErr w:type="spellStart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MeSH</w:t>
            </w:r>
            <w:proofErr w:type="spellEnd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 Terms] OR ("</w:t>
            </w:r>
            <w:proofErr w:type="spellStart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artemether</w:t>
            </w:r>
            <w:proofErr w:type="spellEnd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"[All Fields] AND "</w:t>
            </w:r>
            <w:proofErr w:type="spellStart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lumefantrine</w:t>
            </w:r>
            <w:proofErr w:type="spellEnd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"[All Fields] AND "drug"[All Fields] AND "combination"[All Fields]) OR "</w:t>
            </w:r>
            <w:proofErr w:type="spellStart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lumefantrine</w:t>
            </w:r>
            <w:proofErr w:type="spellEnd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 drug combination </w:t>
            </w:r>
            <w:proofErr w:type="spellStart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artemether</w:t>
            </w:r>
            <w:proofErr w:type="spellEnd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"[All Fields] OR ("</w:t>
            </w:r>
            <w:proofErr w:type="spellStart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artemether</w:t>
            </w:r>
            <w:proofErr w:type="spellEnd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"[All Fields] AND "</w:t>
            </w:r>
            <w:proofErr w:type="spellStart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lumefantrine</w:t>
            </w:r>
            <w:proofErr w:type="spellEnd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"[All Fields]) OR "</w:t>
            </w:r>
            <w:proofErr w:type="spellStart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artemether</w:t>
            </w:r>
            <w:proofErr w:type="spellEnd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lumefantrine</w:t>
            </w:r>
            <w:proofErr w:type="spellEnd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"[All Fields]) AND ("plasmodium </w:t>
            </w:r>
            <w:proofErr w:type="spellStart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vivax</w:t>
            </w:r>
            <w:proofErr w:type="spellEnd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"[</w:t>
            </w:r>
            <w:proofErr w:type="spellStart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MeSH</w:t>
            </w:r>
            <w:proofErr w:type="spellEnd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 Terms] OR ("plasmodium"[All Fields] AND "</w:t>
            </w:r>
            <w:proofErr w:type="spellStart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vivax</w:t>
            </w:r>
            <w:proofErr w:type="spellEnd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"[All Fields]) OR "plasmodium </w:t>
            </w:r>
            <w:proofErr w:type="spellStart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vivax</w:t>
            </w:r>
            <w:proofErr w:type="spellEnd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"[All Fields]) AND ("</w:t>
            </w:r>
            <w:proofErr w:type="spellStart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ethiopia</w:t>
            </w:r>
            <w:proofErr w:type="spellEnd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"[</w:t>
            </w:r>
            <w:proofErr w:type="spellStart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MeSH</w:t>
            </w:r>
            <w:proofErr w:type="spellEnd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 Terms] OR "</w:t>
            </w:r>
            <w:proofErr w:type="spellStart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ethiopia</w:t>
            </w:r>
            <w:proofErr w:type="spellEnd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"[All Fields])) AND ("2000/01/01"[</w:t>
            </w:r>
            <w:proofErr w:type="spellStart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PubDate</w:t>
            </w:r>
            <w:proofErr w:type="spellEnd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] : "2021/03/31"[</w:t>
            </w:r>
            <w:proofErr w:type="spellStart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PubDate</w:t>
            </w:r>
            <w:proofErr w:type="spellEnd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])</w:t>
            </w:r>
          </w:p>
        </w:tc>
      </w:tr>
      <w:tr w:rsidR="00493F2F" w:rsidRPr="00CE6C96" w:rsidTr="00203F2E">
        <w:tc>
          <w:tcPr>
            <w:tcW w:w="3865" w:type="dxa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Web of Science (Core Collection) = 87</w:t>
            </w:r>
          </w:p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Citation Indexes: SCI-EXPANDED, SSCI, A&amp;HCI, CPCI-S, CPCI-SSH, BKCI-S, BKCI-SSH, ESCI, CCR-EXPANDED, IC.</w:t>
            </w:r>
          </w:p>
        </w:tc>
        <w:tc>
          <w:tcPr>
            <w:tcW w:w="6030" w:type="dxa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TS=(antimalarial OR Plasmodium OR malaria*) AND (TS=Ethiopia* OR CU=Ethiopia) AND PY=2000-2020</w:t>
            </w:r>
          </w:p>
        </w:tc>
      </w:tr>
      <w:tr w:rsidR="00493F2F" w:rsidRPr="00CE6C96" w:rsidTr="00203F2E">
        <w:tc>
          <w:tcPr>
            <w:tcW w:w="3865" w:type="dxa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bCs/>
                <w:sz w:val="24"/>
                <w:szCs w:val="24"/>
              </w:rPr>
              <w:t>Scopus = 132</w:t>
            </w:r>
          </w:p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30" w:type="dxa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bCs/>
                <w:sz w:val="24"/>
                <w:szCs w:val="24"/>
              </w:rPr>
              <w:t>TITLE-ABS-KEY (Anti-malarial OR Plasmodium OR malaria*) AND (TITLE-ABS-KEY(Ethiopia*) OR AFFILCOUNTRY (Ethiopia)) AND PUBYEAR AFT 1999 AND PUBYEAR BEF 2021</w:t>
            </w:r>
          </w:p>
        </w:tc>
      </w:tr>
      <w:tr w:rsidR="00493F2F" w:rsidRPr="00CE6C96" w:rsidTr="00203F2E">
        <w:tc>
          <w:tcPr>
            <w:tcW w:w="3865" w:type="dxa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bCs/>
                <w:sz w:val="24"/>
                <w:szCs w:val="24"/>
              </w:rPr>
              <w:t>Clinical Trial.gov = 18</w:t>
            </w:r>
          </w:p>
        </w:tc>
        <w:tc>
          <w:tcPr>
            <w:tcW w:w="6030" w:type="dxa"/>
          </w:tcPr>
          <w:p w:rsidR="00493F2F" w:rsidRPr="00CE6C96" w:rsidRDefault="00493F2F" w:rsidP="00203F2E">
            <w:pPr>
              <w:pStyle w:val="Heading2"/>
              <w:shd w:val="clear" w:color="auto" w:fill="FFFFFF"/>
              <w:spacing w:before="0" w:line="360" w:lineRule="auto"/>
              <w:jc w:val="both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Antimalarial drugs in Title Abstract Keyword AND Plasmodium </w:t>
            </w:r>
            <w:proofErr w:type="spellStart"/>
            <w:r w:rsidRPr="00CE6C9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vivax</w:t>
            </w:r>
            <w:proofErr w:type="spellEnd"/>
            <w:r w:rsidRPr="00CE6C9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or </w:t>
            </w:r>
            <w:proofErr w:type="spellStart"/>
            <w:r w:rsidRPr="00CE6C9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vivax</w:t>
            </w:r>
            <w:proofErr w:type="spellEnd"/>
            <w:r w:rsidRPr="00CE6C9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or plasmodium </w:t>
            </w:r>
            <w:proofErr w:type="spellStart"/>
            <w:r w:rsidRPr="00CE6C9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vivax</w:t>
            </w:r>
            <w:proofErr w:type="spellEnd"/>
            <w:r w:rsidRPr="00CE6C9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or malaria in Title Abstract Keyword AND "Ethiopia" in Title Abstract Keyword </w:t>
            </w:r>
          </w:p>
        </w:tc>
      </w:tr>
      <w:tr w:rsidR="00493F2F" w:rsidRPr="00CE6C96" w:rsidTr="00203F2E">
        <w:tc>
          <w:tcPr>
            <w:tcW w:w="3865" w:type="dxa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bCs/>
                <w:sz w:val="24"/>
                <w:szCs w:val="24"/>
              </w:rPr>
              <w:t>African Journals Online (AJOL) = 2</w:t>
            </w:r>
          </w:p>
        </w:tc>
        <w:tc>
          <w:tcPr>
            <w:tcW w:w="6030" w:type="dxa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Manually searched</w:t>
            </w:r>
          </w:p>
        </w:tc>
      </w:tr>
    </w:tbl>
    <w:p w:rsidR="00493F2F" w:rsidRPr="00CE6C96" w:rsidRDefault="00493F2F" w:rsidP="00493F2F">
      <w:pPr>
        <w:pStyle w:val="NoSpacing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6C9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Table 2 Excluded studies and reasons for exclusion of studies on </w:t>
      </w:r>
      <w:r w:rsidRPr="00CE6C96">
        <w:rPr>
          <w:rFonts w:ascii="Times New Roman" w:hAnsi="Times New Roman" w:cs="Times New Roman"/>
          <w:b/>
          <w:i/>
          <w:sz w:val="24"/>
          <w:szCs w:val="24"/>
        </w:rPr>
        <w:t>in vivo</w:t>
      </w:r>
      <w:r w:rsidRPr="00CE6C96">
        <w:rPr>
          <w:rFonts w:ascii="Times New Roman" w:hAnsi="Times New Roman" w:cs="Times New Roman"/>
          <w:b/>
          <w:sz w:val="24"/>
          <w:szCs w:val="24"/>
        </w:rPr>
        <w:t xml:space="preserve"> efficacy of anti-malarial drugs against clinical </w:t>
      </w:r>
      <w:proofErr w:type="spellStart"/>
      <w:r w:rsidRPr="00CE6C96">
        <w:rPr>
          <w:rFonts w:ascii="Times New Roman" w:hAnsi="Times New Roman" w:cs="Times New Roman"/>
          <w:b/>
          <w:sz w:val="24"/>
          <w:szCs w:val="24"/>
        </w:rPr>
        <w:t>vivax</w:t>
      </w:r>
      <w:proofErr w:type="spellEnd"/>
      <w:r w:rsidRPr="00CE6C96">
        <w:rPr>
          <w:rFonts w:ascii="Times New Roman" w:hAnsi="Times New Roman" w:cs="Times New Roman"/>
          <w:b/>
          <w:sz w:val="24"/>
          <w:szCs w:val="24"/>
        </w:rPr>
        <w:t xml:space="preserve"> malaria in Ethiopia</w:t>
      </w:r>
    </w:p>
    <w:tbl>
      <w:tblPr>
        <w:tblW w:w="10226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630"/>
        <w:gridCol w:w="1856"/>
        <w:gridCol w:w="2790"/>
        <w:gridCol w:w="990"/>
        <w:gridCol w:w="1384"/>
        <w:gridCol w:w="2576"/>
      </w:tblGrid>
      <w:tr w:rsidR="00493F2F" w:rsidRPr="00CE6C96" w:rsidTr="00203F2E">
        <w:trPr>
          <w:trHeight w:val="330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S/N</w:t>
            </w:r>
          </w:p>
        </w:tc>
        <w:tc>
          <w:tcPr>
            <w:tcW w:w="18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Authors</w:t>
            </w:r>
          </w:p>
        </w:tc>
        <w:tc>
          <w:tcPr>
            <w:tcW w:w="27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Title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</w:p>
        </w:tc>
        <w:tc>
          <w:tcPr>
            <w:tcW w:w="13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Journal</w:t>
            </w:r>
          </w:p>
        </w:tc>
        <w:tc>
          <w:tcPr>
            <w:tcW w:w="2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Reason for exclusion</w:t>
            </w:r>
          </w:p>
        </w:tc>
      </w:tr>
      <w:tr w:rsidR="00493F2F" w:rsidRPr="00CE6C96" w:rsidTr="00203F2E">
        <w:trPr>
          <w:trHeight w:val="159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Auburn et al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Genomic Analysis of </w:t>
            </w:r>
            <w:r w:rsidRPr="00CE6C9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Plasmodium </w:t>
            </w:r>
            <w:proofErr w:type="spellStart"/>
            <w:r w:rsidRPr="00CE6C9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vivax</w:t>
            </w:r>
            <w:proofErr w:type="spellEnd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 in Southern Ethiopia Reveals Selective Pressures in Multiple Parasite Mechanisms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i/>
                <w:sz w:val="24"/>
              </w:rPr>
            </w:pPr>
            <w:r w:rsidRPr="00CE6C96">
              <w:rPr>
                <w:rFonts w:ascii="Times New Roman" w:hAnsi="Times New Roman"/>
                <w:i/>
                <w:sz w:val="24"/>
              </w:rPr>
              <w:t>Journal of Infectious Disease</w:t>
            </w:r>
          </w:p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There is no intervention and outcomes measurement. Only genes responsible for drug resistance were investigated</w:t>
            </w:r>
          </w:p>
        </w:tc>
      </w:tr>
      <w:tr w:rsidR="00493F2F" w:rsidRPr="00CE6C96" w:rsidTr="00203F2E">
        <w:trPr>
          <w:trHeight w:val="1275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Degefa</w:t>
            </w:r>
            <w:proofErr w:type="spellEnd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, T.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In vivo </w:t>
            </w:r>
            <w:proofErr w:type="spellStart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sulphadoxine-pyrimethamine</w:t>
            </w:r>
            <w:proofErr w:type="spellEnd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sentitivity</w:t>
            </w:r>
            <w:proofErr w:type="spellEnd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 study </w:t>
            </w:r>
            <w:proofErr w:type="spellStart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Tigray</w:t>
            </w:r>
            <w:proofErr w:type="spellEnd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 region, southern zone, </w:t>
            </w:r>
            <w:proofErr w:type="spellStart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Alamata</w:t>
            </w:r>
            <w:proofErr w:type="spellEnd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 town, September-November 2001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i/>
                <w:sz w:val="24"/>
                <w:szCs w:val="24"/>
              </w:rPr>
              <w:t>Ethiopian Medical Journal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Other </w:t>
            </w:r>
            <w:r w:rsidRPr="00CE6C96">
              <w:rPr>
                <w:rFonts w:ascii="Times New Roman" w:hAnsi="Times New Roman" w:cs="Times New Roman"/>
                <w:i/>
                <w:sz w:val="24"/>
                <w:szCs w:val="24"/>
              </w:rPr>
              <w:t>Plasmodium</w:t>
            </w: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spp</w:t>
            </w:r>
            <w:proofErr w:type="spellEnd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493F2F" w:rsidRPr="00CE6C96" w:rsidTr="00203F2E">
        <w:trPr>
          <w:trHeight w:val="1275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Ebstie</w:t>
            </w:r>
            <w:proofErr w:type="spellEnd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 et al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Tafenoquine</w:t>
            </w:r>
            <w:proofErr w:type="spellEnd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 and its potential in the treatment and relapse prevention of </w:t>
            </w:r>
            <w:r w:rsidRPr="00CE6C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Plasmodium </w:t>
            </w:r>
            <w:proofErr w:type="spellStart"/>
            <w:r w:rsidRPr="00CE6C96">
              <w:rPr>
                <w:rFonts w:ascii="Times New Roman" w:hAnsi="Times New Roman" w:cs="Times New Roman"/>
                <w:i/>
                <w:sz w:val="24"/>
                <w:szCs w:val="24"/>
              </w:rPr>
              <w:t>vivax</w:t>
            </w:r>
            <w:proofErr w:type="spellEnd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 malaria: the evidence to date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4" w:history="1">
              <w:r w:rsidRPr="00CE6C96">
                <w:rPr>
                  <w:rFonts w:ascii="Times New Roman" w:hAnsi="Times New Roman" w:cs="Times New Roman"/>
                  <w:i/>
                  <w:sz w:val="24"/>
                  <w:szCs w:val="24"/>
                </w:rPr>
                <w:t xml:space="preserve">Drug Design, Development and Therapy </w:t>
              </w:r>
            </w:hyperlink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 There is no intervention and outcomes measurement.</w:t>
            </w:r>
          </w:p>
        </w:tc>
      </w:tr>
      <w:tr w:rsidR="00493F2F" w:rsidRPr="00CE6C96" w:rsidTr="00203F2E">
        <w:trPr>
          <w:trHeight w:val="161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Golassa</w:t>
            </w:r>
            <w:proofErr w:type="spellEnd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 et al.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Polymorphisms in </w:t>
            </w:r>
            <w:proofErr w:type="spellStart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chloroquine</w:t>
            </w:r>
            <w:proofErr w:type="spellEnd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 resistance-associated genes in </w:t>
            </w:r>
            <w:r w:rsidRPr="00CE6C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Plasmodium </w:t>
            </w:r>
            <w:proofErr w:type="spellStart"/>
            <w:r w:rsidRPr="00CE6C96">
              <w:rPr>
                <w:rFonts w:ascii="Times New Roman" w:hAnsi="Times New Roman" w:cs="Times New Roman"/>
                <w:i/>
                <w:sz w:val="24"/>
                <w:szCs w:val="24"/>
              </w:rPr>
              <w:t>vivax</w:t>
            </w:r>
            <w:proofErr w:type="spellEnd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 in Ethiopia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i/>
                <w:sz w:val="24"/>
                <w:szCs w:val="24"/>
              </w:rPr>
              <w:t>Malaria Journal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There is no intervention and outcomes measurement. Only genes responsible for drug resistance were investigated</w:t>
            </w:r>
          </w:p>
        </w:tc>
      </w:tr>
      <w:tr w:rsidR="00493F2F" w:rsidRPr="00CE6C96" w:rsidTr="00203F2E">
        <w:trPr>
          <w:trHeight w:val="1070"/>
        </w:trPr>
        <w:tc>
          <w:tcPr>
            <w:tcW w:w="63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Gurmu</w:t>
            </w:r>
            <w:proofErr w:type="spellEnd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 et al., 2018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Treatments used for malaria in young Ethiopian children: a retrospective study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i/>
                <w:sz w:val="24"/>
                <w:szCs w:val="24"/>
              </w:rPr>
              <w:t>Malaria Journal</w:t>
            </w: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There is no intervention and outcomes measurement.</w:t>
            </w:r>
          </w:p>
        </w:tc>
      </w:tr>
      <w:tr w:rsidR="00493F2F" w:rsidRPr="00CE6C96" w:rsidTr="00203F2E">
        <w:trPr>
          <w:trHeight w:val="1965"/>
        </w:trPr>
        <w:tc>
          <w:tcPr>
            <w:tcW w:w="6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Hailemeskel</w:t>
            </w:r>
            <w:proofErr w:type="spellEnd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 et al.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Prevalence of </w:t>
            </w:r>
            <w:r w:rsidRPr="00CE6C96">
              <w:rPr>
                <w:rFonts w:ascii="Times New Roman" w:hAnsi="Times New Roman" w:cs="Times New Roman"/>
                <w:i/>
                <w:sz w:val="24"/>
                <w:szCs w:val="24"/>
              </w:rPr>
              <w:t>Plasmodium falciparum</w:t>
            </w: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C96">
              <w:rPr>
                <w:rFonts w:ascii="Times New Roman" w:hAnsi="Times New Roman" w:cs="Times New Roman"/>
                <w:i/>
                <w:sz w:val="24"/>
                <w:szCs w:val="24"/>
              </w:rPr>
              <w:t>Pfcrt</w:t>
            </w:r>
            <w:proofErr w:type="spellEnd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r w:rsidRPr="00CE6C96">
              <w:rPr>
                <w:rFonts w:ascii="Times New Roman" w:hAnsi="Times New Roman" w:cs="Times New Roman"/>
                <w:i/>
                <w:sz w:val="24"/>
                <w:szCs w:val="24"/>
              </w:rPr>
              <w:t>Pfmdr1</w:t>
            </w: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 alleles in settings with different levels of </w:t>
            </w:r>
            <w:r w:rsidRPr="00CE6C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Plasmodium </w:t>
            </w:r>
            <w:proofErr w:type="spellStart"/>
            <w:r w:rsidRPr="00CE6C96">
              <w:rPr>
                <w:rFonts w:ascii="Times New Roman" w:hAnsi="Times New Roman" w:cs="Times New Roman"/>
                <w:i/>
                <w:sz w:val="24"/>
                <w:szCs w:val="24"/>
              </w:rPr>
              <w:t>vivax</w:t>
            </w:r>
            <w:proofErr w:type="spellEnd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 co-</w:t>
            </w:r>
            <w:proofErr w:type="spellStart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endemicity</w:t>
            </w:r>
            <w:proofErr w:type="spellEnd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 in Ethiopia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i/>
                <w:sz w:val="24"/>
                <w:szCs w:val="24"/>
              </w:rPr>
              <w:t>International Journal for Parasitology: Drugs and Drug Resistance</w:t>
            </w: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There is no intervention and outcomes measurement.</w:t>
            </w:r>
          </w:p>
        </w:tc>
      </w:tr>
      <w:tr w:rsidR="00493F2F" w:rsidRPr="00CE6C96" w:rsidTr="00203F2E">
        <w:trPr>
          <w:trHeight w:val="520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Heuchert</w:t>
            </w:r>
            <w:proofErr w:type="spellEnd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 et al.</w:t>
            </w:r>
          </w:p>
        </w:tc>
        <w:tc>
          <w:tcPr>
            <w:tcW w:w="279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Molecular markers of anti-malarial drug resistance in southwest Ethiopia over time: Regional surveillance from 2006 to 2013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3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i/>
                <w:sz w:val="24"/>
                <w:szCs w:val="24"/>
              </w:rPr>
              <w:t>Malaria Journal</w:t>
            </w:r>
          </w:p>
        </w:tc>
        <w:tc>
          <w:tcPr>
            <w:tcW w:w="2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There is no intervention and outcomes measurement. Only genes responsible for drug resistance were investigated</w:t>
            </w:r>
          </w:p>
        </w:tc>
      </w:tr>
      <w:tr w:rsidR="00493F2F" w:rsidRPr="00CE6C96" w:rsidTr="00203F2E">
        <w:trPr>
          <w:trHeight w:val="1275"/>
        </w:trPr>
        <w:tc>
          <w:tcPr>
            <w:tcW w:w="6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Kefyalew</w:t>
            </w:r>
            <w:proofErr w:type="spellEnd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 et al., 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Efficacy of six-dose regimen of </w:t>
            </w:r>
            <w:proofErr w:type="spellStart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artemether-lumefantrine</w:t>
            </w:r>
            <w:proofErr w:type="spellEnd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 for the treatment of uncomplicated falciparum malaria, three years after its introduction into Ethiopia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2009 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i/>
                <w:sz w:val="24"/>
                <w:szCs w:val="24"/>
              </w:rPr>
              <w:t>Parasite </w:t>
            </w: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Other plasmodium species, </w:t>
            </w:r>
            <w:proofErr w:type="spellStart"/>
            <w:r w:rsidRPr="00CE6C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P.falciparum</w:t>
            </w:r>
            <w:proofErr w:type="spellEnd"/>
          </w:p>
        </w:tc>
      </w:tr>
      <w:tr w:rsidR="00493F2F" w:rsidRPr="00CE6C96" w:rsidTr="00203F2E">
        <w:trPr>
          <w:trHeight w:val="1275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Lacerda</w:t>
            </w:r>
            <w:proofErr w:type="spellEnd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 et al.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Single-dose </w:t>
            </w:r>
            <w:proofErr w:type="spellStart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tafenoquine</w:t>
            </w:r>
            <w:proofErr w:type="spellEnd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 to prevent relapse of </w:t>
            </w:r>
            <w:r w:rsidRPr="00CE6C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Plasmodium </w:t>
            </w:r>
            <w:proofErr w:type="spellStart"/>
            <w:r w:rsidRPr="00CE6C96">
              <w:rPr>
                <w:rFonts w:ascii="Times New Roman" w:hAnsi="Times New Roman" w:cs="Times New Roman"/>
                <w:i/>
                <w:sz w:val="24"/>
                <w:szCs w:val="24"/>
              </w:rPr>
              <w:t>vivax</w:t>
            </w:r>
            <w:proofErr w:type="spellEnd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 malaria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i/>
                <w:sz w:val="24"/>
                <w:szCs w:val="24"/>
              </w:rPr>
              <w:t>New England Journal of Medicine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For clinical trial purpose, not recommended drug in the country</w:t>
            </w:r>
          </w:p>
        </w:tc>
      </w:tr>
      <w:tr w:rsidR="00493F2F" w:rsidRPr="00CE6C96" w:rsidTr="00203F2E">
        <w:trPr>
          <w:trHeight w:val="1618"/>
        </w:trPr>
        <w:tc>
          <w:tcPr>
            <w:tcW w:w="6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Lemma et al.,  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Cost-effectiveness of three malaria treatment strategies in rural </w:t>
            </w:r>
            <w:proofErr w:type="spellStart"/>
            <w:r w:rsidRPr="00CE6C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Tigray</w:t>
            </w:r>
            <w:proofErr w:type="spellEnd"/>
            <w:r w:rsidRPr="00CE6C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Ethiopia where both </w:t>
            </w:r>
            <w:r w:rsidRPr="00CE6C9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Plasmodium falciparum </w:t>
            </w:r>
            <w:r w:rsidRPr="00CE6C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and</w:t>
            </w:r>
            <w:r w:rsidRPr="00CE6C9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Plasmodium </w:t>
            </w:r>
            <w:proofErr w:type="spellStart"/>
            <w:r w:rsidRPr="00CE6C9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vivax</w:t>
            </w:r>
            <w:proofErr w:type="spellEnd"/>
            <w:r w:rsidRPr="00CE6C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co-dominate.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Cost </w:t>
            </w:r>
            <w:proofErr w:type="spellStart"/>
            <w:r w:rsidRPr="00CE6C96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Eff</w:t>
            </w:r>
            <w:proofErr w:type="spellEnd"/>
            <w:r w:rsidRPr="00CE6C96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E6C96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Resour</w:t>
            </w:r>
            <w:proofErr w:type="spellEnd"/>
            <w:r w:rsidRPr="00CE6C96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E6C96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Alloc</w:t>
            </w:r>
            <w:proofErr w:type="spellEnd"/>
            <w:r w:rsidRPr="00CE6C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The study didn’t follow the WHO procedure for drug efficacy testing</w:t>
            </w:r>
          </w:p>
        </w:tc>
      </w:tr>
      <w:tr w:rsidR="00493F2F" w:rsidRPr="00CE6C96" w:rsidTr="00203F2E">
        <w:trPr>
          <w:trHeight w:val="1717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Lo et al.,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Transmission dynamics of co-endemic </w:t>
            </w:r>
            <w:r w:rsidRPr="00CE6C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Plasmodium </w:t>
            </w:r>
            <w:proofErr w:type="spellStart"/>
            <w:r w:rsidRPr="00CE6C96">
              <w:rPr>
                <w:rFonts w:ascii="Times New Roman" w:hAnsi="Times New Roman" w:cs="Times New Roman"/>
                <w:i/>
                <w:sz w:val="24"/>
                <w:szCs w:val="24"/>
              </w:rPr>
              <w:t>vivax</w:t>
            </w:r>
            <w:proofErr w:type="spellEnd"/>
            <w:r w:rsidRPr="00CE6C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CE6C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P. falciparum</w:t>
            </w: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 in Ethiopia and prevalence of antimalarial resistant genotypes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PLoS</w:t>
            </w:r>
            <w:proofErr w:type="spellEnd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 Neglected Tropical Disease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There is no intervention and outcomes measurement. Only genes responsible for drug resistance were investigated</w:t>
            </w:r>
          </w:p>
        </w:tc>
      </w:tr>
      <w:tr w:rsidR="00493F2F" w:rsidRPr="00CE6C96" w:rsidTr="00203F2E">
        <w:trPr>
          <w:trHeight w:val="1590"/>
        </w:trPr>
        <w:tc>
          <w:tcPr>
            <w:tcW w:w="63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Mavrogordato</w:t>
            </w:r>
            <w:proofErr w:type="spellEnd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 et al., 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A cluster of </w:t>
            </w:r>
            <w:r w:rsidRPr="00CE6C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Plasmodium </w:t>
            </w:r>
            <w:proofErr w:type="spellStart"/>
            <w:r w:rsidRPr="00CE6C96">
              <w:rPr>
                <w:rFonts w:ascii="Times New Roman" w:hAnsi="Times New Roman" w:cs="Times New Roman"/>
                <w:i/>
                <w:sz w:val="24"/>
                <w:szCs w:val="24"/>
              </w:rPr>
              <w:t>vivax</w:t>
            </w:r>
            <w:proofErr w:type="spellEnd"/>
            <w:r w:rsidRPr="00CE6C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malaria in an expedition group to Ethiopia: Prophylactic efficacy of </w:t>
            </w:r>
            <w:proofErr w:type="spellStart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atovaquone</w:t>
            </w:r>
            <w:proofErr w:type="spellEnd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proguanil</w:t>
            </w:r>
            <w:proofErr w:type="spellEnd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 on liver stages of </w:t>
            </w:r>
            <w:r w:rsidRPr="00CE6C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P. </w:t>
            </w:r>
            <w:proofErr w:type="spellStart"/>
            <w:r w:rsidRPr="00CE6C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vivax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i/>
                <w:sz w:val="24"/>
                <w:szCs w:val="24"/>
              </w:rPr>
              <w:t>Journal of Infection</w:t>
            </w: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There is no intervention, and its outcomes were not measurement</w:t>
            </w:r>
          </w:p>
        </w:tc>
      </w:tr>
      <w:tr w:rsidR="00493F2F" w:rsidRPr="00CE6C96" w:rsidTr="00203F2E">
        <w:trPr>
          <w:trHeight w:val="610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5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Mekonnen</w:t>
            </w:r>
            <w:proofErr w:type="spellEnd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 et al.</w:t>
            </w:r>
          </w:p>
        </w:tc>
        <w:tc>
          <w:tcPr>
            <w:tcW w:w="279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Return of </w:t>
            </w:r>
            <w:proofErr w:type="spellStart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chloroquine</w:t>
            </w:r>
            <w:proofErr w:type="spellEnd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-sensitive </w:t>
            </w:r>
            <w:r w:rsidRPr="00CE6C96">
              <w:rPr>
                <w:rFonts w:ascii="Times New Roman" w:hAnsi="Times New Roman" w:cs="Times New Roman"/>
                <w:i/>
                <w:sz w:val="24"/>
                <w:szCs w:val="24"/>
              </w:rPr>
              <w:t>Plasmodium falciparum</w:t>
            </w: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 parasites and emergence of </w:t>
            </w:r>
            <w:proofErr w:type="spellStart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chloroquine</w:t>
            </w:r>
            <w:proofErr w:type="spellEnd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-resistant </w:t>
            </w:r>
            <w:r w:rsidRPr="00CE6C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Plasmodium </w:t>
            </w:r>
            <w:proofErr w:type="spellStart"/>
            <w:r w:rsidRPr="00CE6C96">
              <w:rPr>
                <w:rFonts w:ascii="Times New Roman" w:hAnsi="Times New Roman" w:cs="Times New Roman"/>
                <w:i/>
                <w:sz w:val="24"/>
                <w:szCs w:val="24"/>
              </w:rPr>
              <w:t>vivax</w:t>
            </w:r>
            <w:proofErr w:type="spellEnd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 in Ethiopia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3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i/>
                <w:sz w:val="24"/>
                <w:szCs w:val="24"/>
              </w:rPr>
              <w:t>Malaria Journal</w:t>
            </w:r>
          </w:p>
        </w:tc>
        <w:tc>
          <w:tcPr>
            <w:tcW w:w="2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There is no intervention and outcomes measurement.</w:t>
            </w:r>
          </w:p>
        </w:tc>
      </w:tr>
      <w:tr w:rsidR="00493F2F" w:rsidRPr="00CE6C96" w:rsidTr="00203F2E">
        <w:trPr>
          <w:trHeight w:val="620"/>
        </w:trPr>
        <w:tc>
          <w:tcPr>
            <w:tcW w:w="6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CE6C96">
                <w:rPr>
                  <w:rFonts w:ascii="Times New Roman" w:hAnsi="Times New Roman" w:cs="Times New Roman"/>
                  <w:sz w:val="24"/>
                  <w:szCs w:val="24"/>
                </w:rPr>
                <w:t>Meltzer et al., 2018</w:t>
              </w:r>
            </w:hyperlink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Vivax</w:t>
            </w:r>
            <w:proofErr w:type="spellEnd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 Malaria Chemoprophylaxis: The Role of </w:t>
            </w:r>
            <w:proofErr w:type="spellStart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Atovaquone-Proguanil</w:t>
            </w:r>
            <w:proofErr w:type="spellEnd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 Compared to Other Options.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Clinical Infectious Diseases</w:t>
            </w:r>
            <w:r w:rsidRPr="00CE6C96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There is no intervention, and its outcomes were not measurement</w:t>
            </w:r>
          </w:p>
        </w:tc>
      </w:tr>
      <w:tr w:rsidR="00493F2F" w:rsidRPr="00CE6C96" w:rsidTr="00203F2E">
        <w:trPr>
          <w:trHeight w:val="1590"/>
        </w:trPr>
        <w:tc>
          <w:tcPr>
            <w:tcW w:w="6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Mula</w:t>
            </w:r>
            <w:proofErr w:type="spellEnd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 et al.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Detection of high levels of mutations involved in anti-malarial drug resistance in Plasmodium falciparum and </w:t>
            </w:r>
            <w:r w:rsidRPr="00CE6C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Plasmodium </w:t>
            </w:r>
            <w:proofErr w:type="spellStart"/>
            <w:r w:rsidRPr="00CE6C96">
              <w:rPr>
                <w:rFonts w:ascii="Times New Roman" w:hAnsi="Times New Roman" w:cs="Times New Roman"/>
                <w:i/>
                <w:sz w:val="24"/>
                <w:szCs w:val="24"/>
              </w:rPr>
              <w:t>vivax</w:t>
            </w:r>
            <w:proofErr w:type="spellEnd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 at a rural hospital in southern Ethiopia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i/>
                <w:sz w:val="24"/>
                <w:szCs w:val="24"/>
              </w:rPr>
              <w:t>Malaria Journal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There is no intervention, and the  outcomes were not measurement</w:t>
            </w:r>
          </w:p>
        </w:tc>
      </w:tr>
      <w:tr w:rsidR="00493F2F" w:rsidRPr="00CE6C96" w:rsidTr="00203F2E">
        <w:trPr>
          <w:trHeight w:val="1575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5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Schunk</w:t>
            </w:r>
            <w:proofErr w:type="spellEnd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 et al.</w:t>
            </w:r>
          </w:p>
        </w:tc>
        <w:tc>
          <w:tcPr>
            <w:tcW w:w="279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High prevalence of drug-resistance mutations in </w:t>
            </w:r>
            <w:r w:rsidRPr="00CE6C96">
              <w:rPr>
                <w:rFonts w:ascii="Times New Roman" w:hAnsi="Times New Roman" w:cs="Times New Roman"/>
                <w:i/>
                <w:sz w:val="24"/>
                <w:szCs w:val="24"/>
              </w:rPr>
              <w:t>Plasmodium falciparum</w:t>
            </w: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r w:rsidRPr="00CE6C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Plasmodium </w:t>
            </w:r>
            <w:proofErr w:type="spellStart"/>
            <w:r w:rsidRPr="00CE6C96">
              <w:rPr>
                <w:rFonts w:ascii="Times New Roman" w:hAnsi="Times New Roman" w:cs="Times New Roman"/>
                <w:i/>
                <w:sz w:val="24"/>
                <w:szCs w:val="24"/>
              </w:rPr>
              <w:t>vivax</w:t>
            </w:r>
            <w:proofErr w:type="spellEnd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 in southern Ethiopia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3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i/>
                <w:sz w:val="24"/>
                <w:szCs w:val="24"/>
              </w:rPr>
              <w:t>Malaria Journal</w:t>
            </w:r>
          </w:p>
        </w:tc>
        <w:tc>
          <w:tcPr>
            <w:tcW w:w="2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No intervention and outcomes measurement. Only genes responsible for drug resistance were investigated</w:t>
            </w:r>
          </w:p>
        </w:tc>
      </w:tr>
      <w:tr w:rsidR="00493F2F" w:rsidRPr="00CE6C96" w:rsidTr="00203F2E">
        <w:trPr>
          <w:trHeight w:val="1275"/>
        </w:trPr>
        <w:tc>
          <w:tcPr>
            <w:tcW w:w="6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CE6C96">
                <w:rPr>
                  <w:rFonts w:ascii="Times New Roman" w:hAnsi="Times New Roman" w:cs="Times New Roman"/>
                  <w:sz w:val="24"/>
                  <w:szCs w:val="24"/>
                </w:rPr>
                <w:t xml:space="preserve">Schwartz et al., 1999 </w:t>
              </w:r>
            </w:hyperlink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Primaquine</w:t>
            </w:r>
            <w:proofErr w:type="spellEnd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 as prophylaxis for malaria for </w:t>
            </w:r>
            <w:proofErr w:type="spellStart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nonimmune</w:t>
            </w:r>
            <w:proofErr w:type="spellEnd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 travelers: A comparison with </w:t>
            </w:r>
            <w:proofErr w:type="spellStart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mefloquine</w:t>
            </w:r>
            <w:proofErr w:type="spellEnd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 and doxycycline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Clinical Infectious Diseases</w:t>
            </w: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It is prophylaxis, not interventional. No patient recruitment and follow-up</w:t>
            </w:r>
          </w:p>
        </w:tc>
      </w:tr>
      <w:tr w:rsidR="00493F2F" w:rsidRPr="00CE6C96" w:rsidTr="00203F2E">
        <w:trPr>
          <w:trHeight w:val="96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Teklehaimanot</w:t>
            </w:r>
            <w:proofErr w:type="spellEnd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 et al.,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Case Report: </w:t>
            </w:r>
            <w:proofErr w:type="spellStart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Primaquine</w:t>
            </w:r>
            <w:proofErr w:type="spellEnd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 Failure for Radical Cure of </w:t>
            </w:r>
            <w:r w:rsidRPr="00CE6C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Plasmodium </w:t>
            </w:r>
            <w:proofErr w:type="spellStart"/>
            <w:r w:rsidRPr="00CE6C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vivax</w:t>
            </w:r>
            <w:proofErr w:type="spellEnd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 Malaria in </w:t>
            </w:r>
            <w:proofErr w:type="spellStart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Gambella</w:t>
            </w:r>
            <w:proofErr w:type="spellEnd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, Ethiopia.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i/>
                <w:sz w:val="24"/>
                <w:szCs w:val="24"/>
              </w:rPr>
              <w:t>American Journal of Tropical Medicine &amp; Hygiene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F2F" w:rsidRPr="00CE6C96" w:rsidRDefault="00493F2F" w:rsidP="00203F2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Case report</w:t>
            </w:r>
          </w:p>
        </w:tc>
      </w:tr>
    </w:tbl>
    <w:p w:rsidR="00493F2F" w:rsidRPr="00CE6C96" w:rsidRDefault="00493F2F" w:rsidP="00493F2F">
      <w:pPr>
        <w:pStyle w:val="NoSpacing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3F2F" w:rsidRDefault="00493F2F">
      <w:r>
        <w:br w:type="page"/>
      </w:r>
    </w:p>
    <w:p w:rsidR="00493F2F" w:rsidRDefault="00493F2F" w:rsidP="00493F2F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  <w:sectPr w:rsidR="00493F2F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493F2F" w:rsidRPr="00CE6C96" w:rsidRDefault="00493F2F" w:rsidP="00493F2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6C9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Supplementary Table 3</w:t>
      </w:r>
      <w:r w:rsidRPr="00CE6C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ROB</w:t>
      </w:r>
      <w:r w:rsidRPr="00CE6C96">
        <w:rPr>
          <w:rFonts w:ascii="Times New Roman" w:hAnsi="Times New Roman" w:cs="Times New Roman"/>
          <w:b/>
          <w:sz w:val="24"/>
          <w:szCs w:val="24"/>
        </w:rPr>
        <w:t xml:space="preserve">-2 tools for randomized and non-randomized studies on </w:t>
      </w:r>
      <w:r w:rsidRPr="00CE6C96">
        <w:rPr>
          <w:rFonts w:ascii="Times New Roman" w:hAnsi="Times New Roman" w:cs="Times New Roman"/>
          <w:b/>
          <w:i/>
          <w:sz w:val="24"/>
          <w:szCs w:val="24"/>
        </w:rPr>
        <w:t>in vivo</w:t>
      </w:r>
      <w:r w:rsidRPr="00CE6C96">
        <w:rPr>
          <w:rFonts w:ascii="Times New Roman" w:hAnsi="Times New Roman" w:cs="Times New Roman"/>
          <w:b/>
          <w:sz w:val="24"/>
          <w:szCs w:val="24"/>
        </w:rPr>
        <w:t xml:space="preserve"> efficacy of anti-malarial drugs against clinical</w:t>
      </w:r>
      <w:r w:rsidRPr="00CE6C9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CE6C96">
        <w:rPr>
          <w:rFonts w:ascii="Times New Roman" w:hAnsi="Times New Roman" w:cs="Times New Roman"/>
          <w:b/>
          <w:sz w:val="24"/>
          <w:szCs w:val="24"/>
        </w:rPr>
        <w:t>vivax</w:t>
      </w:r>
      <w:proofErr w:type="spellEnd"/>
      <w:r w:rsidRPr="00CE6C96">
        <w:rPr>
          <w:rFonts w:ascii="Times New Roman" w:hAnsi="Times New Roman" w:cs="Times New Roman"/>
          <w:b/>
          <w:sz w:val="24"/>
          <w:szCs w:val="24"/>
        </w:rPr>
        <w:t xml:space="preserve"> malaria in Ethiopia</w:t>
      </w:r>
      <w:r w:rsidRPr="00CE6C96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pPr w:leftFromText="180" w:rightFromText="180" w:vertAnchor="text" w:horzAnchor="margin" w:tblpXSpec="center" w:tblpY="47"/>
        <w:tblW w:w="14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5"/>
        <w:gridCol w:w="1800"/>
        <w:gridCol w:w="1620"/>
        <w:gridCol w:w="2250"/>
        <w:gridCol w:w="2250"/>
        <w:gridCol w:w="1800"/>
        <w:gridCol w:w="1710"/>
        <w:gridCol w:w="1620"/>
      </w:tblGrid>
      <w:tr w:rsidR="00493F2F" w:rsidRPr="00CE6C96" w:rsidTr="00203F2E">
        <w:tc>
          <w:tcPr>
            <w:tcW w:w="1615" w:type="dxa"/>
            <w:vMerge w:val="restart"/>
            <w:shd w:val="clear" w:color="auto" w:fill="auto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b/>
                <w:sz w:val="24"/>
                <w:szCs w:val="24"/>
              </w:rPr>
              <w:t>Study ID</w:t>
            </w:r>
          </w:p>
        </w:tc>
        <w:tc>
          <w:tcPr>
            <w:tcW w:w="13050" w:type="dxa"/>
            <w:gridSpan w:val="7"/>
            <w:shd w:val="clear" w:color="auto" w:fill="auto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b/>
                <w:sz w:val="24"/>
                <w:szCs w:val="24"/>
              </w:rPr>
              <w:t>Risk of bas: Randomized/nonrandomized/ controlled/open label clinical trials (Cochrane risk of bias tool)</w:t>
            </w:r>
          </w:p>
        </w:tc>
      </w:tr>
      <w:tr w:rsidR="00493F2F" w:rsidRPr="00CE6C96" w:rsidTr="00203F2E">
        <w:tc>
          <w:tcPr>
            <w:tcW w:w="1615" w:type="dxa"/>
            <w:vMerge/>
            <w:shd w:val="clear" w:color="auto" w:fill="auto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b/>
                <w:sz w:val="24"/>
                <w:szCs w:val="24"/>
              </w:rPr>
              <w:t>Random sequence generation (selection bias)</w:t>
            </w:r>
          </w:p>
        </w:tc>
        <w:tc>
          <w:tcPr>
            <w:tcW w:w="1620" w:type="dxa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b/>
                <w:sz w:val="24"/>
                <w:szCs w:val="24"/>
              </w:rPr>
              <w:t>Allocation concealment</w:t>
            </w:r>
          </w:p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b/>
                <w:sz w:val="24"/>
                <w:szCs w:val="24"/>
              </w:rPr>
              <w:t>(selection bias)</w:t>
            </w:r>
          </w:p>
        </w:tc>
        <w:tc>
          <w:tcPr>
            <w:tcW w:w="2250" w:type="dxa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b/>
                <w:sz w:val="24"/>
                <w:szCs w:val="24"/>
              </w:rPr>
              <w:t>Blinding of personals &amp; participants (performance bias)</w:t>
            </w:r>
          </w:p>
        </w:tc>
        <w:tc>
          <w:tcPr>
            <w:tcW w:w="2250" w:type="dxa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b/>
                <w:sz w:val="24"/>
                <w:szCs w:val="24"/>
              </w:rPr>
              <w:t>Blinding of outcome assessment</w:t>
            </w:r>
          </w:p>
        </w:tc>
        <w:tc>
          <w:tcPr>
            <w:tcW w:w="1800" w:type="dxa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b/>
                <w:sz w:val="24"/>
                <w:szCs w:val="24"/>
              </w:rPr>
              <w:t>Incomplete outcome date</w:t>
            </w:r>
          </w:p>
        </w:tc>
        <w:tc>
          <w:tcPr>
            <w:tcW w:w="1710" w:type="dxa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b/>
                <w:sz w:val="24"/>
                <w:szCs w:val="24"/>
              </w:rPr>
              <w:t>Selective reporting</w:t>
            </w:r>
          </w:p>
        </w:tc>
        <w:tc>
          <w:tcPr>
            <w:tcW w:w="1620" w:type="dxa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Other </w:t>
            </w:r>
          </w:p>
        </w:tc>
      </w:tr>
      <w:tr w:rsidR="00493F2F" w:rsidRPr="00CE6C96" w:rsidTr="00203F2E">
        <w:tc>
          <w:tcPr>
            <w:tcW w:w="1615" w:type="dxa"/>
            <w:vMerge w:val="restart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Abreha</w:t>
            </w:r>
            <w:proofErr w:type="spellEnd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 et al., 2017</w:t>
            </w:r>
          </w:p>
        </w:tc>
        <w:tc>
          <w:tcPr>
            <w:tcW w:w="180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Low risk</w:t>
            </w:r>
          </w:p>
        </w:tc>
        <w:tc>
          <w:tcPr>
            <w:tcW w:w="162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Low risk</w:t>
            </w:r>
          </w:p>
        </w:tc>
        <w:tc>
          <w:tcPr>
            <w:tcW w:w="225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Low risk</w:t>
            </w:r>
          </w:p>
        </w:tc>
        <w:tc>
          <w:tcPr>
            <w:tcW w:w="225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Low risk</w:t>
            </w:r>
          </w:p>
        </w:tc>
        <w:tc>
          <w:tcPr>
            <w:tcW w:w="180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High risk</w:t>
            </w:r>
          </w:p>
        </w:tc>
        <w:tc>
          <w:tcPr>
            <w:tcW w:w="171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Low risk</w:t>
            </w:r>
          </w:p>
        </w:tc>
        <w:tc>
          <w:tcPr>
            <w:tcW w:w="162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Low risk</w:t>
            </w:r>
          </w:p>
        </w:tc>
      </w:tr>
      <w:tr w:rsidR="00493F2F" w:rsidRPr="00CE6C96" w:rsidTr="00203F2E">
        <w:trPr>
          <w:trHeight w:val="1598"/>
        </w:trPr>
        <w:tc>
          <w:tcPr>
            <w:tcW w:w="1615" w:type="dxa"/>
            <w:vMerge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Patients were randomly allocated using Computer-random number generated </w:t>
            </w:r>
          </w:p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Patient’s identification kept in sealed opaque envelopes.</w:t>
            </w:r>
          </w:p>
        </w:tc>
        <w:tc>
          <w:tcPr>
            <w:tcW w:w="225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No blinding, but the review authors judge that the outcome is not likely to be influenced by lack of the blinding</w:t>
            </w:r>
          </w:p>
        </w:tc>
        <w:tc>
          <w:tcPr>
            <w:tcW w:w="225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Treatment failure is objective outcome and its detection is unlikely to have been affected by no blinding</w:t>
            </w:r>
          </w:p>
        </w:tc>
        <w:tc>
          <w:tcPr>
            <w:tcW w:w="180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There was significant number of  loss to follow-up, which could affect the overall outcomes</w:t>
            </w:r>
          </w:p>
        </w:tc>
        <w:tc>
          <w:tcPr>
            <w:tcW w:w="171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Detailed outcomes are presented</w:t>
            </w:r>
          </w:p>
        </w:tc>
        <w:tc>
          <w:tcPr>
            <w:tcW w:w="162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The study protocol adhered to the WHO recommended guideline </w:t>
            </w:r>
          </w:p>
        </w:tc>
      </w:tr>
      <w:tr w:rsidR="00493F2F" w:rsidRPr="00CE6C96" w:rsidTr="00203F2E">
        <w:tc>
          <w:tcPr>
            <w:tcW w:w="1615" w:type="dxa"/>
            <w:vMerge w:val="restart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Assefa</w:t>
            </w:r>
            <w:proofErr w:type="spellEnd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 et al., 2015</w:t>
            </w:r>
          </w:p>
        </w:tc>
        <w:tc>
          <w:tcPr>
            <w:tcW w:w="180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Not applicable </w:t>
            </w:r>
          </w:p>
        </w:tc>
        <w:tc>
          <w:tcPr>
            <w:tcW w:w="162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225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Low </w:t>
            </w:r>
          </w:p>
        </w:tc>
        <w:tc>
          <w:tcPr>
            <w:tcW w:w="225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Low </w:t>
            </w:r>
          </w:p>
        </w:tc>
        <w:tc>
          <w:tcPr>
            <w:tcW w:w="180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Low </w:t>
            </w:r>
          </w:p>
        </w:tc>
        <w:tc>
          <w:tcPr>
            <w:tcW w:w="171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Low </w:t>
            </w:r>
          </w:p>
        </w:tc>
        <w:tc>
          <w:tcPr>
            <w:tcW w:w="162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High </w:t>
            </w:r>
          </w:p>
        </w:tc>
      </w:tr>
      <w:tr w:rsidR="00493F2F" w:rsidRPr="00CE6C96" w:rsidTr="00203F2E">
        <w:tc>
          <w:tcPr>
            <w:tcW w:w="1615" w:type="dxa"/>
            <w:vMerge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 single-arm open-label, prospective cohort trial</w:t>
            </w:r>
          </w:p>
        </w:tc>
        <w:tc>
          <w:tcPr>
            <w:tcW w:w="162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 single-arm open-label, prospective cohort trial</w:t>
            </w:r>
          </w:p>
        </w:tc>
        <w:tc>
          <w:tcPr>
            <w:tcW w:w="225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No blinding, but the outcome is not likely to be influenced by lack of the blinding</w:t>
            </w:r>
          </w:p>
        </w:tc>
        <w:tc>
          <w:tcPr>
            <w:tcW w:w="225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Treatment failure is objective outcome and its detection is unlikely to have been affected by no blinding</w:t>
            </w:r>
          </w:p>
        </w:tc>
        <w:tc>
          <w:tcPr>
            <w:tcW w:w="180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Low dropout rate </w:t>
            </w:r>
          </w:p>
        </w:tc>
        <w:tc>
          <w:tcPr>
            <w:tcW w:w="171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Expected outcomes are presented</w:t>
            </w:r>
          </w:p>
        </w:tc>
        <w:tc>
          <w:tcPr>
            <w:tcW w:w="162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Uncorrected cure rate</w:t>
            </w:r>
          </w:p>
        </w:tc>
      </w:tr>
      <w:tr w:rsidR="00493F2F" w:rsidRPr="00CE6C96" w:rsidTr="00203F2E">
        <w:tc>
          <w:tcPr>
            <w:tcW w:w="1615" w:type="dxa"/>
            <w:vMerge w:val="restart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Beyene</w:t>
            </w:r>
            <w:proofErr w:type="spellEnd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 et al., 2016</w:t>
            </w:r>
          </w:p>
        </w:tc>
        <w:tc>
          <w:tcPr>
            <w:tcW w:w="180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Not applicable </w:t>
            </w:r>
          </w:p>
        </w:tc>
        <w:tc>
          <w:tcPr>
            <w:tcW w:w="162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225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Low </w:t>
            </w:r>
          </w:p>
        </w:tc>
        <w:tc>
          <w:tcPr>
            <w:tcW w:w="225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Low </w:t>
            </w:r>
          </w:p>
        </w:tc>
        <w:tc>
          <w:tcPr>
            <w:tcW w:w="180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Low </w:t>
            </w:r>
          </w:p>
        </w:tc>
        <w:tc>
          <w:tcPr>
            <w:tcW w:w="171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Low </w:t>
            </w:r>
          </w:p>
        </w:tc>
        <w:tc>
          <w:tcPr>
            <w:tcW w:w="162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High </w:t>
            </w:r>
          </w:p>
        </w:tc>
      </w:tr>
      <w:tr w:rsidR="00493F2F" w:rsidRPr="00CE6C96" w:rsidTr="00203F2E">
        <w:tc>
          <w:tcPr>
            <w:tcW w:w="1615" w:type="dxa"/>
            <w:vMerge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 single-arm open-label, prospective cohort trial</w:t>
            </w:r>
          </w:p>
        </w:tc>
        <w:tc>
          <w:tcPr>
            <w:tcW w:w="162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 single-arm open-label, prospective cohort trial</w:t>
            </w:r>
          </w:p>
        </w:tc>
        <w:tc>
          <w:tcPr>
            <w:tcW w:w="225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No blinding, but the outcome is not likely to be influenced by lack of the blinding</w:t>
            </w:r>
          </w:p>
        </w:tc>
        <w:tc>
          <w:tcPr>
            <w:tcW w:w="225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Treatment failure is objective outcome and its detection is unlikely to have been affected by no blinding</w:t>
            </w:r>
          </w:p>
        </w:tc>
        <w:tc>
          <w:tcPr>
            <w:tcW w:w="180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Low dropout rate </w:t>
            </w:r>
          </w:p>
        </w:tc>
        <w:tc>
          <w:tcPr>
            <w:tcW w:w="171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Detailed outcomes are presented</w:t>
            </w:r>
          </w:p>
        </w:tc>
        <w:tc>
          <w:tcPr>
            <w:tcW w:w="162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Uncorrected cure rate</w:t>
            </w:r>
          </w:p>
        </w:tc>
      </w:tr>
      <w:tr w:rsidR="00493F2F" w:rsidRPr="00CE6C96" w:rsidTr="00203F2E">
        <w:tc>
          <w:tcPr>
            <w:tcW w:w="1615" w:type="dxa"/>
            <w:vMerge w:val="restart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Getachew</w:t>
            </w:r>
            <w:proofErr w:type="spellEnd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 et al., 2015</w:t>
            </w:r>
          </w:p>
        </w:tc>
        <w:tc>
          <w:tcPr>
            <w:tcW w:w="180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Not applicable </w:t>
            </w:r>
          </w:p>
        </w:tc>
        <w:tc>
          <w:tcPr>
            <w:tcW w:w="162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225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Low </w:t>
            </w:r>
          </w:p>
        </w:tc>
        <w:tc>
          <w:tcPr>
            <w:tcW w:w="225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Low </w:t>
            </w:r>
          </w:p>
        </w:tc>
        <w:tc>
          <w:tcPr>
            <w:tcW w:w="180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71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62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High </w:t>
            </w:r>
          </w:p>
        </w:tc>
      </w:tr>
      <w:tr w:rsidR="00493F2F" w:rsidRPr="00CE6C96" w:rsidTr="00203F2E">
        <w:tc>
          <w:tcPr>
            <w:tcW w:w="1615" w:type="dxa"/>
            <w:vMerge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 single-arm open-label, prospective cohort trial</w:t>
            </w:r>
          </w:p>
        </w:tc>
        <w:tc>
          <w:tcPr>
            <w:tcW w:w="162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 single-arm open-label, prospective cohort trial</w:t>
            </w:r>
          </w:p>
        </w:tc>
        <w:tc>
          <w:tcPr>
            <w:tcW w:w="225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No blinding, but the outcome is not likely to be influenced by lack of the blinding</w:t>
            </w:r>
          </w:p>
        </w:tc>
        <w:tc>
          <w:tcPr>
            <w:tcW w:w="225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Treatment failure is objective outcome and its detection is unlikely to have been affected by no blinding</w:t>
            </w:r>
          </w:p>
        </w:tc>
        <w:tc>
          <w:tcPr>
            <w:tcW w:w="180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There was significant number of  loss to follow, which might affect the overall outcome</w:t>
            </w:r>
          </w:p>
        </w:tc>
        <w:tc>
          <w:tcPr>
            <w:tcW w:w="171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Detailed outcomes are presented</w:t>
            </w:r>
          </w:p>
        </w:tc>
        <w:tc>
          <w:tcPr>
            <w:tcW w:w="162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Uncorrected cure rate</w:t>
            </w:r>
          </w:p>
        </w:tc>
      </w:tr>
      <w:tr w:rsidR="00493F2F" w:rsidRPr="00CE6C96" w:rsidTr="00203F2E">
        <w:tc>
          <w:tcPr>
            <w:tcW w:w="1615" w:type="dxa"/>
            <w:vMerge w:val="restart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Hwang et al. 2013</w:t>
            </w:r>
          </w:p>
        </w:tc>
        <w:tc>
          <w:tcPr>
            <w:tcW w:w="180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Low risk</w:t>
            </w:r>
          </w:p>
        </w:tc>
        <w:tc>
          <w:tcPr>
            <w:tcW w:w="162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Low risk</w:t>
            </w:r>
          </w:p>
        </w:tc>
        <w:tc>
          <w:tcPr>
            <w:tcW w:w="225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Low risk</w:t>
            </w:r>
          </w:p>
        </w:tc>
        <w:tc>
          <w:tcPr>
            <w:tcW w:w="225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Low risk</w:t>
            </w:r>
          </w:p>
        </w:tc>
        <w:tc>
          <w:tcPr>
            <w:tcW w:w="180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High risk </w:t>
            </w:r>
          </w:p>
        </w:tc>
        <w:tc>
          <w:tcPr>
            <w:tcW w:w="171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Low risk</w:t>
            </w:r>
          </w:p>
        </w:tc>
        <w:tc>
          <w:tcPr>
            <w:tcW w:w="162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Low risk</w:t>
            </w:r>
          </w:p>
        </w:tc>
      </w:tr>
      <w:tr w:rsidR="00493F2F" w:rsidRPr="00CE6C96" w:rsidTr="00203F2E">
        <w:tc>
          <w:tcPr>
            <w:tcW w:w="1615" w:type="dxa"/>
            <w:vMerge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Patients were randomly allocated using Computer-random number generated </w:t>
            </w:r>
          </w:p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Patient’s identification kept in sealed opaque envelopes.</w:t>
            </w:r>
          </w:p>
        </w:tc>
        <w:tc>
          <w:tcPr>
            <w:tcW w:w="225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No blinding, but the review authors judge that the outcome is not likely to be influenced by lack of the blinding</w:t>
            </w:r>
          </w:p>
        </w:tc>
        <w:tc>
          <w:tcPr>
            <w:tcW w:w="225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Treatment failure is objective outcome and its detection is unlikely to have been affected by no blinding</w:t>
            </w:r>
          </w:p>
        </w:tc>
        <w:tc>
          <w:tcPr>
            <w:tcW w:w="180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There was significant number of  loss to follow, which might affect the overall outcome</w:t>
            </w:r>
          </w:p>
        </w:tc>
        <w:tc>
          <w:tcPr>
            <w:tcW w:w="171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Detailed outcomes are presented</w:t>
            </w:r>
          </w:p>
        </w:tc>
        <w:tc>
          <w:tcPr>
            <w:tcW w:w="162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The study protocol adhered to the WHO recommended guideline </w:t>
            </w:r>
          </w:p>
        </w:tc>
      </w:tr>
      <w:tr w:rsidR="00493F2F" w:rsidRPr="00CE6C96" w:rsidTr="00203F2E">
        <w:trPr>
          <w:trHeight w:val="440"/>
        </w:trPr>
        <w:tc>
          <w:tcPr>
            <w:tcW w:w="1615" w:type="dxa"/>
            <w:vMerge w:val="restart"/>
            <w:vAlign w:val="center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Kanche</w:t>
            </w:r>
            <w:proofErr w:type="spellEnd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 et al., 2016</w:t>
            </w:r>
          </w:p>
        </w:tc>
        <w:tc>
          <w:tcPr>
            <w:tcW w:w="180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Not applicable </w:t>
            </w:r>
          </w:p>
        </w:tc>
        <w:tc>
          <w:tcPr>
            <w:tcW w:w="162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225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Low  </w:t>
            </w:r>
          </w:p>
        </w:tc>
        <w:tc>
          <w:tcPr>
            <w:tcW w:w="225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Low </w:t>
            </w:r>
          </w:p>
        </w:tc>
        <w:tc>
          <w:tcPr>
            <w:tcW w:w="180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Low </w:t>
            </w:r>
          </w:p>
        </w:tc>
        <w:tc>
          <w:tcPr>
            <w:tcW w:w="171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Low </w:t>
            </w:r>
          </w:p>
        </w:tc>
        <w:tc>
          <w:tcPr>
            <w:tcW w:w="162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High </w:t>
            </w:r>
          </w:p>
        </w:tc>
      </w:tr>
      <w:tr w:rsidR="00493F2F" w:rsidRPr="00CE6C96" w:rsidTr="00203F2E">
        <w:tc>
          <w:tcPr>
            <w:tcW w:w="1615" w:type="dxa"/>
            <w:vMerge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 single-arm open-label, prospective cohort trial</w:t>
            </w:r>
          </w:p>
        </w:tc>
        <w:tc>
          <w:tcPr>
            <w:tcW w:w="162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 single-arm open-label, prospective cohort trial</w:t>
            </w:r>
          </w:p>
        </w:tc>
        <w:tc>
          <w:tcPr>
            <w:tcW w:w="225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No blinding, but the outcome is not likely to be influenced by lack of the blinding</w:t>
            </w:r>
          </w:p>
        </w:tc>
        <w:tc>
          <w:tcPr>
            <w:tcW w:w="225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Treatment failure is objective outcome and its detection is unlikely to have been affected by no blinding</w:t>
            </w:r>
          </w:p>
        </w:tc>
        <w:tc>
          <w:tcPr>
            <w:tcW w:w="180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Small dropout or loss to follow-up/insignificant  rate</w:t>
            </w:r>
          </w:p>
        </w:tc>
        <w:tc>
          <w:tcPr>
            <w:tcW w:w="171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Detailed outcomes are presented</w:t>
            </w:r>
          </w:p>
        </w:tc>
        <w:tc>
          <w:tcPr>
            <w:tcW w:w="162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Detailed treatment responses were missing, </w:t>
            </w:r>
          </w:p>
        </w:tc>
      </w:tr>
      <w:tr w:rsidR="00493F2F" w:rsidRPr="00CE6C96" w:rsidTr="00203F2E">
        <w:tc>
          <w:tcPr>
            <w:tcW w:w="1615" w:type="dxa"/>
            <w:vMerge w:val="restart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Ketema et al., 2009</w:t>
            </w:r>
          </w:p>
        </w:tc>
        <w:tc>
          <w:tcPr>
            <w:tcW w:w="180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Not applicable </w:t>
            </w:r>
          </w:p>
        </w:tc>
        <w:tc>
          <w:tcPr>
            <w:tcW w:w="162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225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Low  </w:t>
            </w:r>
          </w:p>
        </w:tc>
        <w:tc>
          <w:tcPr>
            <w:tcW w:w="225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Low </w:t>
            </w:r>
          </w:p>
        </w:tc>
        <w:tc>
          <w:tcPr>
            <w:tcW w:w="180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Low </w:t>
            </w:r>
          </w:p>
        </w:tc>
        <w:tc>
          <w:tcPr>
            <w:tcW w:w="171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Low </w:t>
            </w:r>
          </w:p>
        </w:tc>
        <w:tc>
          <w:tcPr>
            <w:tcW w:w="162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Low </w:t>
            </w:r>
          </w:p>
        </w:tc>
      </w:tr>
      <w:tr w:rsidR="00493F2F" w:rsidRPr="00CE6C96" w:rsidTr="00203F2E">
        <w:tc>
          <w:tcPr>
            <w:tcW w:w="1615" w:type="dxa"/>
            <w:vMerge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 single arm open-label prospective cohort trial</w:t>
            </w:r>
          </w:p>
        </w:tc>
        <w:tc>
          <w:tcPr>
            <w:tcW w:w="162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 single arm open-label prospective cohort trial</w:t>
            </w:r>
          </w:p>
        </w:tc>
        <w:tc>
          <w:tcPr>
            <w:tcW w:w="225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No blinding, but the outcome is not likely to be influenced by lack of the blinding</w:t>
            </w:r>
          </w:p>
        </w:tc>
        <w:tc>
          <w:tcPr>
            <w:tcW w:w="225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Treatment failure is objective outcome and its detection is unlikely to have been affected by no blinding</w:t>
            </w:r>
          </w:p>
        </w:tc>
        <w:tc>
          <w:tcPr>
            <w:tcW w:w="180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Small dropout or loss to follow-up/insignificant  rate</w:t>
            </w:r>
          </w:p>
        </w:tc>
        <w:tc>
          <w:tcPr>
            <w:tcW w:w="171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Detailed outcomes are presented</w:t>
            </w:r>
          </w:p>
        </w:tc>
        <w:tc>
          <w:tcPr>
            <w:tcW w:w="162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The study protocol adhered to the WHO recommended guideline </w:t>
            </w:r>
          </w:p>
        </w:tc>
      </w:tr>
      <w:tr w:rsidR="00493F2F" w:rsidRPr="00CE6C96" w:rsidTr="00203F2E">
        <w:tc>
          <w:tcPr>
            <w:tcW w:w="1615" w:type="dxa"/>
            <w:vMerge w:val="restart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Ketema et al., 2011</w:t>
            </w:r>
          </w:p>
        </w:tc>
        <w:tc>
          <w:tcPr>
            <w:tcW w:w="180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Not applicable </w:t>
            </w:r>
          </w:p>
        </w:tc>
        <w:tc>
          <w:tcPr>
            <w:tcW w:w="162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225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Low  </w:t>
            </w:r>
          </w:p>
        </w:tc>
        <w:tc>
          <w:tcPr>
            <w:tcW w:w="225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Low </w:t>
            </w:r>
          </w:p>
        </w:tc>
        <w:tc>
          <w:tcPr>
            <w:tcW w:w="180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Low </w:t>
            </w:r>
          </w:p>
        </w:tc>
        <w:tc>
          <w:tcPr>
            <w:tcW w:w="171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62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High </w:t>
            </w:r>
          </w:p>
        </w:tc>
      </w:tr>
      <w:tr w:rsidR="00493F2F" w:rsidRPr="00CE6C96" w:rsidTr="00203F2E">
        <w:tc>
          <w:tcPr>
            <w:tcW w:w="1615" w:type="dxa"/>
            <w:vMerge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 single-arm open-label, prospective cohort trial</w:t>
            </w:r>
          </w:p>
        </w:tc>
        <w:tc>
          <w:tcPr>
            <w:tcW w:w="162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 single-arm open-label, prospective cohort trial</w:t>
            </w:r>
          </w:p>
        </w:tc>
        <w:tc>
          <w:tcPr>
            <w:tcW w:w="225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No blinding, but the outcome is not likely to be influenced by lack of the blinding</w:t>
            </w:r>
          </w:p>
        </w:tc>
        <w:tc>
          <w:tcPr>
            <w:tcW w:w="225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Treatment failure is objective outcome and its detection is unlikely to have been affected by no blinding</w:t>
            </w:r>
          </w:p>
        </w:tc>
        <w:tc>
          <w:tcPr>
            <w:tcW w:w="180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Small dropout or loss to follow-up/insignificant  rate</w:t>
            </w:r>
          </w:p>
        </w:tc>
        <w:tc>
          <w:tcPr>
            <w:tcW w:w="171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All expected outcomes are presented</w:t>
            </w:r>
          </w:p>
        </w:tc>
        <w:tc>
          <w:tcPr>
            <w:tcW w:w="162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Treatment failure were not checked if they were due to true drug resistance</w:t>
            </w:r>
          </w:p>
        </w:tc>
      </w:tr>
      <w:tr w:rsidR="00493F2F" w:rsidRPr="00CE6C96" w:rsidTr="00203F2E">
        <w:tc>
          <w:tcPr>
            <w:tcW w:w="1615" w:type="dxa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Teka</w:t>
            </w:r>
            <w:proofErr w:type="spellEnd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 et al., 2008</w:t>
            </w:r>
          </w:p>
        </w:tc>
        <w:tc>
          <w:tcPr>
            <w:tcW w:w="180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Not applicable </w:t>
            </w:r>
          </w:p>
        </w:tc>
        <w:tc>
          <w:tcPr>
            <w:tcW w:w="162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Not applicable </w:t>
            </w:r>
          </w:p>
        </w:tc>
        <w:tc>
          <w:tcPr>
            <w:tcW w:w="225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Low </w:t>
            </w:r>
          </w:p>
        </w:tc>
        <w:tc>
          <w:tcPr>
            <w:tcW w:w="225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Low </w:t>
            </w:r>
          </w:p>
        </w:tc>
        <w:tc>
          <w:tcPr>
            <w:tcW w:w="180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Low </w:t>
            </w:r>
          </w:p>
        </w:tc>
        <w:tc>
          <w:tcPr>
            <w:tcW w:w="171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High </w:t>
            </w:r>
          </w:p>
        </w:tc>
        <w:tc>
          <w:tcPr>
            <w:tcW w:w="162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Low </w:t>
            </w:r>
          </w:p>
        </w:tc>
      </w:tr>
      <w:tr w:rsidR="00493F2F" w:rsidRPr="00CE6C96" w:rsidTr="00203F2E">
        <w:tc>
          <w:tcPr>
            <w:tcW w:w="1615" w:type="dxa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 single-arm open-label, prospective cohort trial</w:t>
            </w:r>
          </w:p>
        </w:tc>
        <w:tc>
          <w:tcPr>
            <w:tcW w:w="162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 single-arm open-label, prospective cohort trial</w:t>
            </w:r>
          </w:p>
        </w:tc>
        <w:tc>
          <w:tcPr>
            <w:tcW w:w="225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No blinding, but the outcome is not likely to be influenced by lack of the blinding</w:t>
            </w:r>
          </w:p>
        </w:tc>
        <w:tc>
          <w:tcPr>
            <w:tcW w:w="225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Treatment failure is objective outcome and its detection is unlikely to have been affected by no blinding</w:t>
            </w:r>
          </w:p>
        </w:tc>
        <w:tc>
          <w:tcPr>
            <w:tcW w:w="180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Small dropout or loss to follow-up/insignificant  rate</w:t>
            </w:r>
          </w:p>
        </w:tc>
        <w:tc>
          <w:tcPr>
            <w:tcW w:w="171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Important outcomes are not well presented </w:t>
            </w:r>
          </w:p>
        </w:tc>
        <w:tc>
          <w:tcPr>
            <w:tcW w:w="162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The study protocol adhered to the WHO recommended guideline</w:t>
            </w:r>
          </w:p>
        </w:tc>
      </w:tr>
      <w:tr w:rsidR="00493F2F" w:rsidRPr="00CE6C96" w:rsidTr="00203F2E">
        <w:tc>
          <w:tcPr>
            <w:tcW w:w="1615" w:type="dxa"/>
            <w:vMerge w:val="restart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Seifu</w:t>
            </w:r>
            <w:proofErr w:type="spellEnd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 et al., 2017</w:t>
            </w:r>
          </w:p>
        </w:tc>
        <w:tc>
          <w:tcPr>
            <w:tcW w:w="180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Not applicable </w:t>
            </w:r>
          </w:p>
        </w:tc>
        <w:tc>
          <w:tcPr>
            <w:tcW w:w="162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Not applicable </w:t>
            </w:r>
          </w:p>
        </w:tc>
        <w:tc>
          <w:tcPr>
            <w:tcW w:w="225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Low </w:t>
            </w:r>
          </w:p>
        </w:tc>
        <w:tc>
          <w:tcPr>
            <w:tcW w:w="225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Low </w:t>
            </w:r>
          </w:p>
        </w:tc>
        <w:tc>
          <w:tcPr>
            <w:tcW w:w="180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Low </w:t>
            </w:r>
          </w:p>
        </w:tc>
        <w:tc>
          <w:tcPr>
            <w:tcW w:w="171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Low </w:t>
            </w:r>
          </w:p>
        </w:tc>
        <w:tc>
          <w:tcPr>
            <w:tcW w:w="162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High </w:t>
            </w:r>
          </w:p>
        </w:tc>
      </w:tr>
      <w:tr w:rsidR="00493F2F" w:rsidRPr="00CE6C96" w:rsidTr="00203F2E">
        <w:tc>
          <w:tcPr>
            <w:tcW w:w="1615" w:type="dxa"/>
            <w:vMerge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 single-arm open-label, prospective cohort trial</w:t>
            </w:r>
          </w:p>
        </w:tc>
        <w:tc>
          <w:tcPr>
            <w:tcW w:w="162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 single-arm open-label, prospective cohort trial</w:t>
            </w:r>
          </w:p>
        </w:tc>
        <w:tc>
          <w:tcPr>
            <w:tcW w:w="225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No blinding, but the outcome is not likely to be influenced by lack of the blinding</w:t>
            </w:r>
          </w:p>
        </w:tc>
        <w:tc>
          <w:tcPr>
            <w:tcW w:w="225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Treatment failure is objective outcome and its detection is unlikely to have been affected by no blinding</w:t>
            </w:r>
          </w:p>
        </w:tc>
        <w:tc>
          <w:tcPr>
            <w:tcW w:w="180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Small dropout or loss to follow-up/insignificant  rate</w:t>
            </w:r>
          </w:p>
        </w:tc>
        <w:tc>
          <w:tcPr>
            <w:tcW w:w="171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All expected outcomes are presented</w:t>
            </w:r>
          </w:p>
        </w:tc>
        <w:tc>
          <w:tcPr>
            <w:tcW w:w="162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Uncorrected cure rate</w:t>
            </w:r>
          </w:p>
        </w:tc>
      </w:tr>
      <w:tr w:rsidR="00493F2F" w:rsidRPr="00CE6C96" w:rsidTr="00203F2E">
        <w:tc>
          <w:tcPr>
            <w:tcW w:w="1615" w:type="dxa"/>
            <w:vMerge w:val="restart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Shumbej</w:t>
            </w:r>
            <w:proofErr w:type="spellEnd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 et al., 2019</w:t>
            </w:r>
          </w:p>
        </w:tc>
        <w:tc>
          <w:tcPr>
            <w:tcW w:w="180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Not applicable </w:t>
            </w:r>
          </w:p>
        </w:tc>
        <w:tc>
          <w:tcPr>
            <w:tcW w:w="162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Not applicable </w:t>
            </w:r>
          </w:p>
        </w:tc>
        <w:tc>
          <w:tcPr>
            <w:tcW w:w="225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Low </w:t>
            </w:r>
          </w:p>
        </w:tc>
        <w:tc>
          <w:tcPr>
            <w:tcW w:w="225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Low </w:t>
            </w:r>
          </w:p>
        </w:tc>
        <w:tc>
          <w:tcPr>
            <w:tcW w:w="180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Low </w:t>
            </w:r>
          </w:p>
        </w:tc>
        <w:tc>
          <w:tcPr>
            <w:tcW w:w="171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Low </w:t>
            </w:r>
          </w:p>
        </w:tc>
        <w:tc>
          <w:tcPr>
            <w:tcW w:w="162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High </w:t>
            </w:r>
          </w:p>
        </w:tc>
      </w:tr>
      <w:tr w:rsidR="00493F2F" w:rsidRPr="00CE6C96" w:rsidTr="00203F2E">
        <w:tc>
          <w:tcPr>
            <w:tcW w:w="1615" w:type="dxa"/>
            <w:vMerge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 single-arm open-label, prospective cohort trial</w:t>
            </w:r>
          </w:p>
        </w:tc>
        <w:tc>
          <w:tcPr>
            <w:tcW w:w="162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 single-arm open-label, prospective cohort trial</w:t>
            </w:r>
          </w:p>
        </w:tc>
        <w:tc>
          <w:tcPr>
            <w:tcW w:w="225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No blinding, but the outcome is not likely to be influenced by lack of the blinding</w:t>
            </w:r>
          </w:p>
        </w:tc>
        <w:tc>
          <w:tcPr>
            <w:tcW w:w="225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Treatment failure is objective outcome and its detection is unlikely to have been affected by no blinding</w:t>
            </w:r>
          </w:p>
        </w:tc>
        <w:tc>
          <w:tcPr>
            <w:tcW w:w="180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Small dropout or loss to follow-up/insignificant  rate</w:t>
            </w:r>
          </w:p>
        </w:tc>
        <w:tc>
          <w:tcPr>
            <w:tcW w:w="171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All expected outcomes are presented</w:t>
            </w:r>
          </w:p>
        </w:tc>
        <w:tc>
          <w:tcPr>
            <w:tcW w:w="162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Uncorrected cure rate</w:t>
            </w:r>
          </w:p>
        </w:tc>
      </w:tr>
      <w:tr w:rsidR="00493F2F" w:rsidRPr="00CE6C96" w:rsidTr="00203F2E">
        <w:tc>
          <w:tcPr>
            <w:tcW w:w="1615" w:type="dxa"/>
            <w:vMerge w:val="restart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Yeshanew</w:t>
            </w:r>
            <w:proofErr w:type="spellEnd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 et al., 2021</w:t>
            </w:r>
          </w:p>
        </w:tc>
        <w:tc>
          <w:tcPr>
            <w:tcW w:w="180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Not applicable </w:t>
            </w:r>
          </w:p>
        </w:tc>
        <w:tc>
          <w:tcPr>
            <w:tcW w:w="162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225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Low  </w:t>
            </w:r>
          </w:p>
        </w:tc>
        <w:tc>
          <w:tcPr>
            <w:tcW w:w="225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Low </w:t>
            </w:r>
          </w:p>
        </w:tc>
        <w:tc>
          <w:tcPr>
            <w:tcW w:w="180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Low </w:t>
            </w:r>
          </w:p>
        </w:tc>
        <w:tc>
          <w:tcPr>
            <w:tcW w:w="171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High </w:t>
            </w:r>
          </w:p>
        </w:tc>
        <w:tc>
          <w:tcPr>
            <w:tcW w:w="162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High </w:t>
            </w:r>
          </w:p>
        </w:tc>
      </w:tr>
      <w:tr w:rsidR="00493F2F" w:rsidRPr="00CE6C96" w:rsidTr="00203F2E">
        <w:tc>
          <w:tcPr>
            <w:tcW w:w="1615" w:type="dxa"/>
            <w:vMerge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A single-arm open-label, </w:t>
            </w:r>
            <w:r w:rsidRPr="00CE6C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prospective cohort trial</w:t>
            </w:r>
          </w:p>
        </w:tc>
        <w:tc>
          <w:tcPr>
            <w:tcW w:w="162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A single-arm open-label, </w:t>
            </w:r>
            <w:r w:rsidRPr="00CE6C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prospective cohort trial</w:t>
            </w:r>
          </w:p>
        </w:tc>
        <w:tc>
          <w:tcPr>
            <w:tcW w:w="225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No blinding, but the outcome is not likely </w:t>
            </w:r>
            <w:r w:rsidRPr="00CE6C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to be influenced by lack of the blinding</w:t>
            </w:r>
          </w:p>
        </w:tc>
        <w:tc>
          <w:tcPr>
            <w:tcW w:w="225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Treatment failure is objective outcome </w:t>
            </w:r>
            <w:r w:rsidRPr="00CE6C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and its detection is unlikely to have been affected by no blinding</w:t>
            </w:r>
          </w:p>
        </w:tc>
        <w:tc>
          <w:tcPr>
            <w:tcW w:w="180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Small dropout or loss to </w:t>
            </w:r>
            <w:r w:rsidRPr="00CE6C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follow-up/insignificant  </w:t>
            </w:r>
          </w:p>
        </w:tc>
        <w:tc>
          <w:tcPr>
            <w:tcW w:w="171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Important outcomes are </w:t>
            </w:r>
            <w:r w:rsidRPr="00CE6C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missing or unclear data presentation</w:t>
            </w:r>
          </w:p>
        </w:tc>
        <w:tc>
          <w:tcPr>
            <w:tcW w:w="162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Detailed treatment </w:t>
            </w:r>
            <w:r w:rsidRPr="00CE6C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responses were missing</w:t>
            </w:r>
          </w:p>
        </w:tc>
      </w:tr>
      <w:tr w:rsidR="00493F2F" w:rsidRPr="00CE6C96" w:rsidTr="00203F2E">
        <w:trPr>
          <w:trHeight w:val="287"/>
        </w:trPr>
        <w:tc>
          <w:tcPr>
            <w:tcW w:w="1615" w:type="dxa"/>
            <w:vMerge w:val="restart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Yeshiwondim</w:t>
            </w:r>
            <w:proofErr w:type="spellEnd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 et al., 2010  </w:t>
            </w:r>
          </w:p>
        </w:tc>
        <w:tc>
          <w:tcPr>
            <w:tcW w:w="180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High risk</w:t>
            </w:r>
          </w:p>
        </w:tc>
        <w:tc>
          <w:tcPr>
            <w:tcW w:w="162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Low risk</w:t>
            </w:r>
          </w:p>
        </w:tc>
        <w:tc>
          <w:tcPr>
            <w:tcW w:w="225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Low risk</w:t>
            </w:r>
          </w:p>
        </w:tc>
        <w:tc>
          <w:tcPr>
            <w:tcW w:w="225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Low risk</w:t>
            </w:r>
          </w:p>
        </w:tc>
        <w:tc>
          <w:tcPr>
            <w:tcW w:w="180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Low risk</w:t>
            </w:r>
          </w:p>
        </w:tc>
        <w:tc>
          <w:tcPr>
            <w:tcW w:w="171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Low risk</w:t>
            </w:r>
          </w:p>
        </w:tc>
        <w:tc>
          <w:tcPr>
            <w:tcW w:w="162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Low risk</w:t>
            </w:r>
          </w:p>
        </w:tc>
      </w:tr>
      <w:tr w:rsidR="00493F2F" w:rsidRPr="00CE6C96" w:rsidTr="00203F2E">
        <w:tc>
          <w:tcPr>
            <w:tcW w:w="1615" w:type="dxa"/>
            <w:vMerge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No randomization, patients were arbitrarily grouped into AL and CQ</w:t>
            </w:r>
          </w:p>
        </w:tc>
        <w:tc>
          <w:tcPr>
            <w:tcW w:w="162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Patients were randomly assigned to using even or odd code numbers.</w:t>
            </w:r>
          </w:p>
        </w:tc>
        <w:tc>
          <w:tcPr>
            <w:tcW w:w="225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No blinding, but the outcome is not likely to be influenced by lack of the blinding</w:t>
            </w:r>
          </w:p>
        </w:tc>
        <w:tc>
          <w:tcPr>
            <w:tcW w:w="225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Treatment failure is objective outcome and its detection is unlikely to have been affected by no blinding</w:t>
            </w:r>
          </w:p>
        </w:tc>
        <w:tc>
          <w:tcPr>
            <w:tcW w:w="180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Small dropout or loss to follow-up which was insignificant  </w:t>
            </w:r>
          </w:p>
        </w:tc>
        <w:tc>
          <w:tcPr>
            <w:tcW w:w="171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All expected outcomes are presented</w:t>
            </w:r>
          </w:p>
        </w:tc>
        <w:tc>
          <w:tcPr>
            <w:tcW w:w="162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The study protocol adhered to the WHO recommended guideline </w:t>
            </w:r>
          </w:p>
        </w:tc>
      </w:tr>
      <w:tr w:rsidR="00493F2F" w:rsidRPr="00CE6C96" w:rsidTr="00203F2E">
        <w:tc>
          <w:tcPr>
            <w:tcW w:w="1615" w:type="dxa"/>
            <w:vMerge w:val="restart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Yohannes</w:t>
            </w:r>
            <w:proofErr w:type="spellEnd"/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 et al., 2011</w:t>
            </w:r>
          </w:p>
        </w:tc>
        <w:tc>
          <w:tcPr>
            <w:tcW w:w="180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High risk</w:t>
            </w:r>
          </w:p>
        </w:tc>
        <w:tc>
          <w:tcPr>
            <w:tcW w:w="162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High risk</w:t>
            </w:r>
          </w:p>
        </w:tc>
        <w:tc>
          <w:tcPr>
            <w:tcW w:w="225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Low risk</w:t>
            </w:r>
          </w:p>
        </w:tc>
        <w:tc>
          <w:tcPr>
            <w:tcW w:w="225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Low risk</w:t>
            </w:r>
          </w:p>
        </w:tc>
        <w:tc>
          <w:tcPr>
            <w:tcW w:w="180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Low risk</w:t>
            </w:r>
          </w:p>
        </w:tc>
        <w:tc>
          <w:tcPr>
            <w:tcW w:w="171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High risk</w:t>
            </w:r>
          </w:p>
        </w:tc>
        <w:tc>
          <w:tcPr>
            <w:tcW w:w="162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>Low risk</w:t>
            </w:r>
          </w:p>
        </w:tc>
      </w:tr>
      <w:tr w:rsidR="00493F2F" w:rsidRPr="00CE6C96" w:rsidTr="00203F2E">
        <w:trPr>
          <w:trHeight w:val="1700"/>
        </w:trPr>
        <w:tc>
          <w:tcPr>
            <w:tcW w:w="1615" w:type="dxa"/>
            <w:vMerge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No randomization, patients were arbitrarily </w:t>
            </w:r>
            <w:r w:rsidRPr="00CE6C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grouped into AL and CQ</w:t>
            </w:r>
          </w:p>
        </w:tc>
        <w:tc>
          <w:tcPr>
            <w:tcW w:w="162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Patient’s identification was not kept anonymous </w:t>
            </w:r>
            <w:r w:rsidRPr="00CE6C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during the grouping</w:t>
            </w:r>
          </w:p>
        </w:tc>
        <w:tc>
          <w:tcPr>
            <w:tcW w:w="225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No blinding, but the outcome is not likely to be influenced by lack of the blinding</w:t>
            </w:r>
          </w:p>
        </w:tc>
        <w:tc>
          <w:tcPr>
            <w:tcW w:w="225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t xml:space="preserve">Treatment failure is objective outcome and its detection is unlikely to have been </w:t>
            </w:r>
            <w:r w:rsidRPr="00CE6C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affected by no blinding</w:t>
            </w:r>
          </w:p>
        </w:tc>
        <w:tc>
          <w:tcPr>
            <w:tcW w:w="180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Small dropout or loss to follow-up, </w:t>
            </w:r>
            <w:r w:rsidRPr="00CE6C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which was insignificant  </w:t>
            </w:r>
          </w:p>
        </w:tc>
        <w:tc>
          <w:tcPr>
            <w:tcW w:w="171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Other important outcomes not described well, </w:t>
            </w:r>
            <w:r w:rsidRPr="00CE6C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e.g. PCR confirmed cases</w:t>
            </w:r>
          </w:p>
        </w:tc>
        <w:tc>
          <w:tcPr>
            <w:tcW w:w="1620" w:type="dxa"/>
            <w:shd w:val="clear" w:color="auto" w:fill="FFFFFF" w:themeFill="background1"/>
          </w:tcPr>
          <w:p w:rsidR="00493F2F" w:rsidRPr="00CE6C96" w:rsidRDefault="00493F2F" w:rsidP="00203F2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C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The study protocol adhered to the WHO </w:t>
            </w:r>
            <w:r w:rsidRPr="00CE6C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recommended guideline </w:t>
            </w:r>
          </w:p>
        </w:tc>
      </w:tr>
    </w:tbl>
    <w:p w:rsidR="00493F2F" w:rsidRDefault="00493F2F">
      <w:pPr>
        <w:sectPr w:rsidR="00493F2F" w:rsidSect="00493F2F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4B0C73" w:rsidRDefault="004B0C73"/>
    <w:sectPr w:rsidR="004B0C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F2F"/>
    <w:rsid w:val="00493F2F"/>
    <w:rsid w:val="004B0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A4C115-5961-4E55-93DE-344ED0BE3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F2F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93F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93F2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oSpacing">
    <w:name w:val="No Spacing"/>
    <w:uiPriority w:val="1"/>
    <w:qFormat/>
    <w:rsid w:val="00493F2F"/>
    <w:pPr>
      <w:spacing w:after="0" w:line="240" w:lineRule="auto"/>
    </w:pPr>
  </w:style>
  <w:style w:type="table" w:styleId="TableGrid">
    <w:name w:val="Table Grid"/>
    <w:basedOn w:val="TableNormal"/>
    <w:uiPriority w:val="39"/>
    <w:rsid w:val="00493F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;" TargetMode="External"/><Relationship Id="rId5" Type="http://schemas.openxmlformats.org/officeDocument/2006/relationships/hyperlink" Target="javascript:;" TargetMode="External"/><Relationship Id="rId4" Type="http://schemas.openxmlformats.org/officeDocument/2006/relationships/hyperlink" Target="https://www.dovepress.com/drug-design-development-and-therapy-journ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2096</Words>
  <Characters>11953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Tsion Ketema</dc:creator>
  <cp:keywords/>
  <dc:description/>
  <cp:lastModifiedBy>Tsion Ketema</cp:lastModifiedBy>
  <cp:revision>1</cp:revision>
  <dcterms:created xsi:type="dcterms:W3CDTF">2021-12-11T11:12:00Z</dcterms:created>
  <dcterms:modified xsi:type="dcterms:W3CDTF">2021-12-11T11:14:00Z</dcterms:modified>
</cp:coreProperties>
</file>