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4A17" w14:textId="13B5A68F" w:rsidR="00EE106C" w:rsidRDefault="00EE106C" w:rsidP="00EE106C">
      <w:pPr>
        <w:pStyle w:val="Heading1"/>
        <w:rPr>
          <w:lang w:val="en-GB"/>
        </w:rPr>
      </w:pPr>
      <w:r>
        <w:rPr>
          <w:lang w:val="en-GB"/>
        </w:rPr>
        <w:t xml:space="preserve">Additional file </w:t>
      </w:r>
      <w:r>
        <w:rPr>
          <w:lang w:val="en-GB"/>
        </w:rPr>
        <w:t>1. Table S1.</w:t>
      </w:r>
    </w:p>
    <w:p w14:paraId="0202A4A6" w14:textId="7DFE2656" w:rsidR="00EE106C" w:rsidRDefault="00EE106C" w:rsidP="00EE106C">
      <w:pPr>
        <w:rPr>
          <w:rFonts w:cs="Times New Roman"/>
          <w:szCs w:val="24"/>
        </w:rPr>
      </w:pPr>
      <w:r w:rsidRPr="00744EC2">
        <w:rPr>
          <w:rFonts w:cs="Times New Roman"/>
          <w:szCs w:val="24"/>
        </w:rPr>
        <w:t>ITN products and relevant current recommendation statuses for ITNs that may be used in mass and continuous distributions. Designation specifies the category of each ITN, based on WHO’s lists of prequalified vector control products [</w:t>
      </w:r>
      <w:r>
        <w:rPr>
          <w:rFonts w:cs="Times New Roman"/>
          <w:szCs w:val="24"/>
        </w:rPr>
        <w:t>60</w:t>
      </w:r>
      <w:r w:rsidRPr="00744EC2">
        <w:rPr>
          <w:rFonts w:cs="Times New Roman"/>
          <w:szCs w:val="24"/>
        </w:rPr>
        <w:t>].</w:t>
      </w:r>
    </w:p>
    <w:p w14:paraId="31BF01B0" w14:textId="77777777" w:rsidR="00EE106C" w:rsidRPr="00744EC2" w:rsidRDefault="00EE106C" w:rsidP="00EE106C">
      <w:pPr>
        <w:rPr>
          <w:rFonts w:cs="Times New Roman"/>
          <w:szCs w:val="24"/>
        </w:rPr>
      </w:pPr>
    </w:p>
    <w:p w14:paraId="6EB8B61B" w14:textId="77777777" w:rsidR="00EE106C" w:rsidRPr="00744EC2" w:rsidRDefault="00EE106C" w:rsidP="00EE106C">
      <w:pPr>
        <w:pStyle w:val="NoSpacing"/>
        <w:spacing w:line="480" w:lineRule="auto"/>
        <w:jc w:val="left"/>
        <w:rPr>
          <w:rFonts w:ascii="Times New Roman" w:hAnsi="Times New Roman" w:cs="Times New Roman"/>
          <w:b/>
          <w:bCs/>
          <w:szCs w:val="24"/>
        </w:rPr>
      </w:pPr>
      <w:r w:rsidRPr="00744EC2">
        <w:rPr>
          <w:rFonts w:ascii="Times New Roman" w:hAnsi="Times New Roman" w:cs="Times New Roman"/>
          <w:b/>
          <w:bCs/>
          <w:szCs w:val="24"/>
        </w:rPr>
        <w:t xml:space="preserve">Table S1 Summary of insecticide-treated </w:t>
      </w:r>
      <w:r>
        <w:rPr>
          <w:rFonts w:ascii="Times New Roman" w:hAnsi="Times New Roman" w:cs="Times New Roman"/>
          <w:b/>
          <w:bCs/>
          <w:szCs w:val="24"/>
        </w:rPr>
        <w:t>bed net</w:t>
      </w:r>
      <w:r w:rsidRPr="00744EC2">
        <w:rPr>
          <w:rFonts w:ascii="Times New Roman" w:hAnsi="Times New Roman" w:cs="Times New Roman"/>
          <w:b/>
          <w:bCs/>
          <w:szCs w:val="24"/>
        </w:rPr>
        <w:t xml:space="preserve">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4A0" w:firstRow="1" w:lastRow="0" w:firstColumn="1" w:lastColumn="0" w:noHBand="0" w:noVBand="1"/>
      </w:tblPr>
      <w:tblGrid>
        <w:gridCol w:w="1790"/>
        <w:gridCol w:w="1930"/>
        <w:gridCol w:w="2059"/>
        <w:gridCol w:w="2315"/>
        <w:gridCol w:w="2445"/>
        <w:gridCol w:w="2411"/>
      </w:tblGrid>
      <w:tr w:rsidR="00EE106C" w:rsidRPr="00744EC2" w14:paraId="7F111BA5" w14:textId="77777777" w:rsidTr="00B06827">
        <w:trPr>
          <w:tblHeader/>
        </w:trPr>
        <w:tc>
          <w:tcPr>
            <w:tcW w:w="691" w:type="pct"/>
            <w:shd w:val="clear" w:color="auto" w:fill="auto"/>
            <w:tcMar>
              <w:top w:w="0" w:type="dxa"/>
              <w:left w:w="108" w:type="dxa"/>
              <w:bottom w:w="0" w:type="dxa"/>
              <w:right w:w="108" w:type="dxa"/>
            </w:tcMar>
            <w:hideMark/>
          </w:tcPr>
          <w:p w14:paraId="3F2F0C91" w14:textId="77777777" w:rsidR="00EE106C" w:rsidRPr="00744EC2" w:rsidRDefault="00EE106C" w:rsidP="00B06827">
            <w:pPr>
              <w:pStyle w:val="NoSpacing"/>
              <w:jc w:val="left"/>
              <w:rPr>
                <w:rFonts w:ascii="Times New Roman" w:eastAsiaTheme="minorHAnsi" w:hAnsi="Times New Roman" w:cs="Times New Roman"/>
                <w:b/>
                <w:bCs/>
                <w:szCs w:val="24"/>
              </w:rPr>
            </w:pPr>
            <w:r w:rsidRPr="00744EC2">
              <w:rPr>
                <w:rFonts w:ascii="Times New Roman" w:hAnsi="Times New Roman" w:cs="Times New Roman"/>
                <w:b/>
                <w:bCs/>
                <w:szCs w:val="24"/>
              </w:rPr>
              <w:t>Product name</w:t>
            </w:r>
          </w:p>
        </w:tc>
        <w:tc>
          <w:tcPr>
            <w:tcW w:w="745" w:type="pct"/>
            <w:shd w:val="clear" w:color="auto" w:fill="auto"/>
            <w:tcMar>
              <w:top w:w="0" w:type="dxa"/>
              <w:left w:w="108" w:type="dxa"/>
              <w:bottom w:w="0" w:type="dxa"/>
              <w:right w:w="108" w:type="dxa"/>
            </w:tcMar>
            <w:hideMark/>
          </w:tcPr>
          <w:p w14:paraId="0B01D9BD" w14:textId="77777777" w:rsidR="00EE106C" w:rsidRPr="00744EC2" w:rsidRDefault="00EE106C" w:rsidP="00B06827">
            <w:pPr>
              <w:pStyle w:val="NoSpacing"/>
              <w:jc w:val="left"/>
              <w:rPr>
                <w:rFonts w:ascii="Times New Roman" w:hAnsi="Times New Roman" w:cs="Times New Roman"/>
                <w:b/>
                <w:bCs/>
                <w:szCs w:val="24"/>
              </w:rPr>
            </w:pPr>
            <w:r w:rsidRPr="00744EC2">
              <w:rPr>
                <w:rFonts w:ascii="Times New Roman" w:hAnsi="Times New Roman" w:cs="Times New Roman"/>
                <w:b/>
                <w:bCs/>
                <w:szCs w:val="24"/>
              </w:rPr>
              <w:t>Abbreviation</w:t>
            </w:r>
          </w:p>
        </w:tc>
        <w:tc>
          <w:tcPr>
            <w:tcW w:w="795" w:type="pct"/>
            <w:shd w:val="clear" w:color="auto" w:fill="auto"/>
            <w:tcMar>
              <w:top w:w="0" w:type="dxa"/>
              <w:left w:w="108" w:type="dxa"/>
              <w:bottom w:w="0" w:type="dxa"/>
              <w:right w:w="108" w:type="dxa"/>
            </w:tcMar>
            <w:hideMark/>
          </w:tcPr>
          <w:p w14:paraId="610AF0F0" w14:textId="77777777" w:rsidR="00EE106C" w:rsidRPr="00744EC2" w:rsidRDefault="00EE106C" w:rsidP="00B06827">
            <w:pPr>
              <w:pStyle w:val="NoSpacing"/>
              <w:jc w:val="left"/>
              <w:rPr>
                <w:rFonts w:ascii="Times New Roman" w:hAnsi="Times New Roman" w:cs="Times New Roman"/>
                <w:b/>
                <w:bCs/>
                <w:szCs w:val="24"/>
              </w:rPr>
            </w:pPr>
            <w:r w:rsidRPr="00744EC2">
              <w:rPr>
                <w:rFonts w:ascii="Times New Roman" w:hAnsi="Times New Roman" w:cs="Times New Roman"/>
                <w:b/>
                <w:bCs/>
                <w:szCs w:val="24"/>
              </w:rPr>
              <w:t>Manufacturer</w:t>
            </w:r>
          </w:p>
        </w:tc>
        <w:tc>
          <w:tcPr>
            <w:tcW w:w="894" w:type="pct"/>
            <w:shd w:val="clear" w:color="auto" w:fill="auto"/>
            <w:tcMar>
              <w:top w:w="0" w:type="dxa"/>
              <w:left w:w="108" w:type="dxa"/>
              <w:bottom w:w="0" w:type="dxa"/>
              <w:right w:w="108" w:type="dxa"/>
            </w:tcMar>
            <w:hideMark/>
          </w:tcPr>
          <w:p w14:paraId="7BCA19C0" w14:textId="77777777" w:rsidR="00EE106C" w:rsidRPr="00744EC2" w:rsidRDefault="00EE106C" w:rsidP="00B06827">
            <w:pPr>
              <w:pStyle w:val="NoSpacing"/>
              <w:jc w:val="left"/>
              <w:rPr>
                <w:rFonts w:ascii="Times New Roman" w:hAnsi="Times New Roman" w:cs="Times New Roman"/>
                <w:b/>
                <w:bCs/>
                <w:szCs w:val="24"/>
              </w:rPr>
            </w:pPr>
            <w:r w:rsidRPr="00744EC2">
              <w:rPr>
                <w:rFonts w:ascii="Times New Roman" w:hAnsi="Times New Roman" w:cs="Times New Roman"/>
                <w:b/>
                <w:bCs/>
                <w:szCs w:val="24"/>
              </w:rPr>
              <w:t>Product type</w:t>
            </w:r>
          </w:p>
        </w:tc>
        <w:tc>
          <w:tcPr>
            <w:tcW w:w="944" w:type="pct"/>
            <w:shd w:val="clear" w:color="auto" w:fill="auto"/>
            <w:tcMar>
              <w:top w:w="0" w:type="dxa"/>
              <w:left w:w="108" w:type="dxa"/>
              <w:bottom w:w="0" w:type="dxa"/>
              <w:right w:w="108" w:type="dxa"/>
            </w:tcMar>
            <w:hideMark/>
          </w:tcPr>
          <w:p w14:paraId="134AD08A" w14:textId="77777777" w:rsidR="00EE106C" w:rsidRPr="00744EC2" w:rsidRDefault="00EE106C" w:rsidP="00B06827">
            <w:pPr>
              <w:pStyle w:val="NoSpacing"/>
              <w:jc w:val="left"/>
              <w:rPr>
                <w:rFonts w:ascii="Times New Roman" w:hAnsi="Times New Roman" w:cs="Times New Roman"/>
                <w:b/>
                <w:szCs w:val="24"/>
                <w:vertAlign w:val="superscript"/>
              </w:rPr>
            </w:pPr>
            <w:r w:rsidRPr="00744EC2">
              <w:rPr>
                <w:rFonts w:ascii="Times New Roman" w:hAnsi="Times New Roman" w:cs="Times New Roman"/>
                <w:b/>
                <w:bCs/>
                <w:szCs w:val="24"/>
              </w:rPr>
              <w:t>WHO policy recommendation</w:t>
            </w:r>
          </w:p>
        </w:tc>
        <w:tc>
          <w:tcPr>
            <w:tcW w:w="931" w:type="pct"/>
            <w:shd w:val="clear" w:color="auto" w:fill="auto"/>
            <w:tcMar>
              <w:top w:w="0" w:type="dxa"/>
              <w:left w:w="108" w:type="dxa"/>
              <w:bottom w:w="0" w:type="dxa"/>
              <w:right w:w="108" w:type="dxa"/>
            </w:tcMar>
            <w:hideMark/>
          </w:tcPr>
          <w:p w14:paraId="382F064A" w14:textId="77777777" w:rsidR="00EE106C" w:rsidRPr="00744EC2" w:rsidRDefault="00EE106C" w:rsidP="00B06827">
            <w:pPr>
              <w:pStyle w:val="NoSpacing"/>
              <w:jc w:val="left"/>
              <w:rPr>
                <w:rFonts w:ascii="Times New Roman" w:hAnsi="Times New Roman" w:cs="Times New Roman"/>
                <w:b/>
                <w:bCs/>
                <w:szCs w:val="24"/>
              </w:rPr>
            </w:pPr>
            <w:r w:rsidRPr="00744EC2">
              <w:rPr>
                <w:rFonts w:ascii="Times New Roman" w:hAnsi="Times New Roman" w:cs="Times New Roman"/>
                <w:b/>
                <w:bCs/>
                <w:szCs w:val="24"/>
              </w:rPr>
              <w:t>Designation in protocol</w:t>
            </w:r>
          </w:p>
        </w:tc>
      </w:tr>
      <w:tr w:rsidR="00EE106C" w:rsidRPr="00744EC2" w14:paraId="4F365AA4" w14:textId="77777777" w:rsidTr="00B06827">
        <w:tc>
          <w:tcPr>
            <w:tcW w:w="691" w:type="pct"/>
            <w:tcMar>
              <w:top w:w="0" w:type="dxa"/>
              <w:left w:w="108" w:type="dxa"/>
              <w:bottom w:w="0" w:type="dxa"/>
              <w:right w:w="108" w:type="dxa"/>
            </w:tcMar>
          </w:tcPr>
          <w:p w14:paraId="4E5E962E" w14:textId="77777777" w:rsidR="00EE106C" w:rsidRPr="00744EC2" w:rsidRDefault="00EE106C" w:rsidP="00B06827">
            <w:pPr>
              <w:pStyle w:val="NoSpacing"/>
              <w:jc w:val="left"/>
              <w:rPr>
                <w:rFonts w:ascii="Times New Roman" w:hAnsi="Times New Roman" w:cs="Times New Roman"/>
                <w:szCs w:val="24"/>
              </w:rPr>
            </w:pPr>
            <w:proofErr w:type="spellStart"/>
            <w:r w:rsidRPr="00744EC2">
              <w:rPr>
                <w:rFonts w:ascii="Times New Roman" w:hAnsi="Times New Roman" w:cs="Times New Roman"/>
                <w:szCs w:val="24"/>
              </w:rPr>
              <w:t>Olyset</w:t>
            </w:r>
            <w:proofErr w:type="spellEnd"/>
            <w:r w:rsidRPr="00744EC2">
              <w:rPr>
                <w:rFonts w:ascii="Times New Roman" w:hAnsi="Times New Roman" w:cs="Times New Roman"/>
                <w:szCs w:val="24"/>
                <w:vertAlign w:val="superscript"/>
              </w:rPr>
              <w:t>®</w:t>
            </w:r>
            <w:r w:rsidRPr="00744EC2">
              <w:rPr>
                <w:rFonts w:ascii="Times New Roman" w:hAnsi="Times New Roman" w:cs="Times New Roman"/>
                <w:szCs w:val="24"/>
              </w:rPr>
              <w:t xml:space="preserve"> Duo </w:t>
            </w:r>
          </w:p>
        </w:tc>
        <w:tc>
          <w:tcPr>
            <w:tcW w:w="745" w:type="pct"/>
            <w:tcMar>
              <w:top w:w="0" w:type="dxa"/>
              <w:left w:w="108" w:type="dxa"/>
              <w:bottom w:w="0" w:type="dxa"/>
              <w:right w:w="108" w:type="dxa"/>
            </w:tcMar>
          </w:tcPr>
          <w:p w14:paraId="1DB44BB0"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OD</w:t>
            </w:r>
          </w:p>
        </w:tc>
        <w:tc>
          <w:tcPr>
            <w:tcW w:w="795" w:type="pct"/>
            <w:tcMar>
              <w:top w:w="0" w:type="dxa"/>
              <w:left w:w="108" w:type="dxa"/>
              <w:bottom w:w="0" w:type="dxa"/>
              <w:right w:w="108" w:type="dxa"/>
            </w:tcMar>
          </w:tcPr>
          <w:p w14:paraId="28C864C6"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Sumitomo Chemical Co., Ltd.</w:t>
            </w:r>
          </w:p>
        </w:tc>
        <w:tc>
          <w:tcPr>
            <w:tcW w:w="894" w:type="pct"/>
            <w:tcMar>
              <w:top w:w="0" w:type="dxa"/>
              <w:left w:w="108" w:type="dxa"/>
              <w:bottom w:w="0" w:type="dxa"/>
              <w:right w:w="108" w:type="dxa"/>
            </w:tcMar>
          </w:tcPr>
          <w:p w14:paraId="2ACEBE7F"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Pyriproxyfen + permethrin incorporated into polyethylene</w:t>
            </w:r>
          </w:p>
        </w:tc>
        <w:tc>
          <w:tcPr>
            <w:tcW w:w="944" w:type="pct"/>
            <w:tcMar>
              <w:top w:w="0" w:type="dxa"/>
              <w:left w:w="108" w:type="dxa"/>
              <w:bottom w:w="0" w:type="dxa"/>
              <w:right w:w="108" w:type="dxa"/>
            </w:tcMar>
          </w:tcPr>
          <w:p w14:paraId="586EDB50"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 xml:space="preserve">No specific </w:t>
            </w:r>
            <w:proofErr w:type="gramStart"/>
            <w:r w:rsidRPr="00744EC2">
              <w:rPr>
                <w:rFonts w:ascii="Times New Roman" w:hAnsi="Times New Roman" w:cs="Times New Roman"/>
                <w:szCs w:val="24"/>
              </w:rPr>
              <w:t>recommendation;</w:t>
            </w:r>
            <w:proofErr w:type="gramEnd"/>
            <w:r w:rsidRPr="00744EC2">
              <w:rPr>
                <w:rFonts w:ascii="Times New Roman" w:hAnsi="Times New Roman" w:cs="Times New Roman"/>
                <w:szCs w:val="24"/>
              </w:rPr>
              <w:t xml:space="preserve"> data from epidemiological trials awaited</w:t>
            </w:r>
          </w:p>
        </w:tc>
        <w:tc>
          <w:tcPr>
            <w:tcW w:w="931" w:type="pct"/>
            <w:tcMar>
              <w:top w:w="0" w:type="dxa"/>
              <w:left w:w="108" w:type="dxa"/>
              <w:bottom w:w="0" w:type="dxa"/>
              <w:right w:w="108" w:type="dxa"/>
            </w:tcMar>
          </w:tcPr>
          <w:p w14:paraId="2FE06959"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Dual-AI ITN</w:t>
            </w:r>
          </w:p>
        </w:tc>
      </w:tr>
      <w:tr w:rsidR="00EE106C" w:rsidRPr="00744EC2" w14:paraId="37B40C58" w14:textId="77777777" w:rsidTr="00B06827">
        <w:tc>
          <w:tcPr>
            <w:tcW w:w="691" w:type="pct"/>
            <w:tcMar>
              <w:top w:w="0" w:type="dxa"/>
              <w:left w:w="108" w:type="dxa"/>
              <w:bottom w:w="0" w:type="dxa"/>
              <w:right w:w="108" w:type="dxa"/>
            </w:tcMar>
            <w:hideMark/>
          </w:tcPr>
          <w:p w14:paraId="73402136" w14:textId="77777777" w:rsidR="00EE106C" w:rsidRPr="00744EC2" w:rsidRDefault="00EE106C" w:rsidP="00B06827">
            <w:pPr>
              <w:pStyle w:val="NoSpacing"/>
              <w:jc w:val="left"/>
              <w:rPr>
                <w:rFonts w:ascii="Times New Roman" w:eastAsiaTheme="minorHAnsi" w:hAnsi="Times New Roman" w:cs="Times New Roman"/>
                <w:szCs w:val="24"/>
              </w:rPr>
            </w:pPr>
            <w:proofErr w:type="spellStart"/>
            <w:r w:rsidRPr="00744EC2">
              <w:rPr>
                <w:rFonts w:ascii="Times New Roman" w:hAnsi="Times New Roman" w:cs="Times New Roman"/>
                <w:szCs w:val="24"/>
              </w:rPr>
              <w:t>Olyset</w:t>
            </w:r>
            <w:proofErr w:type="spellEnd"/>
            <w:r w:rsidRPr="00744EC2">
              <w:rPr>
                <w:rFonts w:ascii="Times New Roman" w:hAnsi="Times New Roman" w:cs="Times New Roman"/>
                <w:szCs w:val="24"/>
                <w:vertAlign w:val="superscript"/>
              </w:rPr>
              <w:t>®</w:t>
            </w:r>
            <w:r w:rsidRPr="00744EC2">
              <w:rPr>
                <w:rFonts w:ascii="Times New Roman" w:hAnsi="Times New Roman" w:cs="Times New Roman"/>
                <w:szCs w:val="24"/>
              </w:rPr>
              <w:t xml:space="preserve"> Plus</w:t>
            </w:r>
          </w:p>
        </w:tc>
        <w:tc>
          <w:tcPr>
            <w:tcW w:w="745" w:type="pct"/>
            <w:tcMar>
              <w:top w:w="0" w:type="dxa"/>
              <w:left w:w="108" w:type="dxa"/>
              <w:bottom w:w="0" w:type="dxa"/>
              <w:right w:w="108" w:type="dxa"/>
            </w:tcMar>
            <w:hideMark/>
          </w:tcPr>
          <w:p w14:paraId="7E471A70"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OP</w:t>
            </w:r>
          </w:p>
        </w:tc>
        <w:tc>
          <w:tcPr>
            <w:tcW w:w="795" w:type="pct"/>
            <w:tcMar>
              <w:top w:w="0" w:type="dxa"/>
              <w:left w:w="108" w:type="dxa"/>
              <w:bottom w:w="0" w:type="dxa"/>
              <w:right w:w="108" w:type="dxa"/>
            </w:tcMar>
            <w:hideMark/>
          </w:tcPr>
          <w:p w14:paraId="08CE246A"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Sumitomo Chemical Co., Ltd.</w:t>
            </w:r>
          </w:p>
        </w:tc>
        <w:tc>
          <w:tcPr>
            <w:tcW w:w="894" w:type="pct"/>
            <w:tcMar>
              <w:top w:w="0" w:type="dxa"/>
              <w:left w:w="108" w:type="dxa"/>
              <w:bottom w:w="0" w:type="dxa"/>
              <w:right w:w="108" w:type="dxa"/>
            </w:tcMar>
            <w:hideMark/>
          </w:tcPr>
          <w:p w14:paraId="6757B55F"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Permethrin + PBO incorporated into polyethylene, all panels</w:t>
            </w:r>
          </w:p>
        </w:tc>
        <w:tc>
          <w:tcPr>
            <w:tcW w:w="944" w:type="pct"/>
            <w:tcMar>
              <w:top w:w="0" w:type="dxa"/>
              <w:left w:w="108" w:type="dxa"/>
              <w:bottom w:w="0" w:type="dxa"/>
              <w:right w:w="108" w:type="dxa"/>
            </w:tcMar>
            <w:hideMark/>
          </w:tcPr>
          <w:p w14:paraId="2AD5E690" w14:textId="355262D5" w:rsidR="00EE106C" w:rsidRPr="00744EC2" w:rsidRDefault="00EE106C" w:rsidP="00B06827">
            <w:pPr>
              <w:pStyle w:val="NoSpacing"/>
              <w:jc w:val="left"/>
              <w:rPr>
                <w:rFonts w:ascii="Times New Roman" w:hAnsi="Times New Roman" w:cs="Times New Roman"/>
                <w:szCs w:val="24"/>
                <w:u w:val="single"/>
              </w:rPr>
            </w:pPr>
            <w:r w:rsidRPr="00744EC2">
              <w:rPr>
                <w:rFonts w:ascii="Times New Roman" w:hAnsi="Times New Roman" w:cs="Times New Roman"/>
                <w:szCs w:val="24"/>
              </w:rPr>
              <w:t>Conditional recommendation</w:t>
            </w:r>
            <w:bookmarkStart w:id="0" w:name="_Ref71556003"/>
            <w:r w:rsidRPr="00744EC2">
              <w:rPr>
                <w:rStyle w:val="FootnoteReference"/>
                <w:rFonts w:ascii="Times New Roman" w:hAnsi="Times New Roman" w:cs="Times New Roman"/>
                <w:szCs w:val="24"/>
                <w:u w:val="single"/>
              </w:rPr>
              <w:footnoteReference w:id="1"/>
            </w:r>
            <w:bookmarkEnd w:id="0"/>
            <w:r w:rsidRPr="00744EC2">
              <w:rPr>
                <w:rFonts w:ascii="Times New Roman" w:hAnsi="Times New Roman" w:cs="Times New Roman"/>
                <w:szCs w:val="24"/>
              </w:rPr>
              <w:t xml:space="preserve"> [</w:t>
            </w:r>
            <w:r>
              <w:rPr>
                <w:rFonts w:ascii="Times New Roman" w:hAnsi="Times New Roman" w:cs="Times New Roman"/>
                <w:szCs w:val="24"/>
              </w:rPr>
              <w:t>61</w:t>
            </w:r>
            <w:r w:rsidRPr="00744EC2">
              <w:rPr>
                <w:rFonts w:ascii="Times New Roman" w:hAnsi="Times New Roman" w:cs="Times New Roman"/>
                <w:szCs w:val="24"/>
              </w:rPr>
              <w:t>]</w:t>
            </w:r>
          </w:p>
        </w:tc>
        <w:tc>
          <w:tcPr>
            <w:tcW w:w="931" w:type="pct"/>
            <w:tcMar>
              <w:top w:w="0" w:type="dxa"/>
              <w:left w:w="108" w:type="dxa"/>
              <w:bottom w:w="0" w:type="dxa"/>
              <w:right w:w="108" w:type="dxa"/>
            </w:tcMar>
            <w:hideMark/>
          </w:tcPr>
          <w:p w14:paraId="6AFAEF1D"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PBO ITN</w:t>
            </w:r>
          </w:p>
        </w:tc>
      </w:tr>
      <w:tr w:rsidR="00EE106C" w:rsidRPr="00744EC2" w14:paraId="515B6068" w14:textId="77777777" w:rsidTr="00B06827">
        <w:tc>
          <w:tcPr>
            <w:tcW w:w="691" w:type="pct"/>
            <w:tcMar>
              <w:top w:w="0" w:type="dxa"/>
              <w:left w:w="108" w:type="dxa"/>
              <w:bottom w:w="0" w:type="dxa"/>
              <w:right w:w="108" w:type="dxa"/>
            </w:tcMar>
            <w:hideMark/>
          </w:tcPr>
          <w:p w14:paraId="114A5986" w14:textId="77777777" w:rsidR="00EE106C" w:rsidRPr="00744EC2" w:rsidRDefault="00EE106C" w:rsidP="00B06827">
            <w:pPr>
              <w:pStyle w:val="NoSpacing"/>
              <w:jc w:val="left"/>
              <w:rPr>
                <w:rFonts w:ascii="Times New Roman" w:eastAsiaTheme="minorHAnsi" w:hAnsi="Times New Roman" w:cs="Times New Roman"/>
                <w:szCs w:val="24"/>
              </w:rPr>
            </w:pPr>
            <w:proofErr w:type="spellStart"/>
            <w:r w:rsidRPr="00744EC2">
              <w:rPr>
                <w:rFonts w:ascii="Times New Roman" w:hAnsi="Times New Roman" w:cs="Times New Roman"/>
                <w:szCs w:val="24"/>
              </w:rPr>
              <w:t>PermaNet</w:t>
            </w:r>
            <w:proofErr w:type="spellEnd"/>
            <w:r w:rsidRPr="00744EC2">
              <w:rPr>
                <w:rFonts w:ascii="Times New Roman" w:hAnsi="Times New Roman" w:cs="Times New Roman"/>
                <w:szCs w:val="24"/>
                <w:vertAlign w:val="superscript"/>
              </w:rPr>
              <w:t>®</w:t>
            </w:r>
            <w:r w:rsidRPr="00744EC2">
              <w:rPr>
                <w:rFonts w:ascii="Times New Roman" w:hAnsi="Times New Roman" w:cs="Times New Roman"/>
                <w:szCs w:val="24"/>
              </w:rPr>
              <w:t xml:space="preserve"> 3.0</w:t>
            </w:r>
          </w:p>
        </w:tc>
        <w:tc>
          <w:tcPr>
            <w:tcW w:w="745" w:type="pct"/>
            <w:tcMar>
              <w:top w:w="0" w:type="dxa"/>
              <w:left w:w="108" w:type="dxa"/>
              <w:bottom w:w="0" w:type="dxa"/>
              <w:right w:w="108" w:type="dxa"/>
            </w:tcMar>
            <w:hideMark/>
          </w:tcPr>
          <w:p w14:paraId="6C591D14"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PN</w:t>
            </w:r>
          </w:p>
        </w:tc>
        <w:tc>
          <w:tcPr>
            <w:tcW w:w="795" w:type="pct"/>
            <w:tcMar>
              <w:top w:w="0" w:type="dxa"/>
              <w:left w:w="108" w:type="dxa"/>
              <w:bottom w:w="0" w:type="dxa"/>
              <w:right w:w="108" w:type="dxa"/>
            </w:tcMar>
            <w:hideMark/>
          </w:tcPr>
          <w:p w14:paraId="31BD7955"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Vestergaard Frandsen Holding SA</w:t>
            </w:r>
          </w:p>
        </w:tc>
        <w:tc>
          <w:tcPr>
            <w:tcW w:w="894" w:type="pct"/>
            <w:tcMar>
              <w:top w:w="0" w:type="dxa"/>
              <w:left w:w="108" w:type="dxa"/>
              <w:bottom w:w="0" w:type="dxa"/>
              <w:right w:w="108" w:type="dxa"/>
            </w:tcMar>
            <w:hideMark/>
          </w:tcPr>
          <w:p w14:paraId="4CE48F77"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Combination of deltamethrin coated on polyester with strengthened border (side panels) and deltamethrin + PBO incorporated into polyethylene (roof)</w:t>
            </w:r>
          </w:p>
        </w:tc>
        <w:tc>
          <w:tcPr>
            <w:tcW w:w="944" w:type="pct"/>
            <w:tcMar>
              <w:top w:w="0" w:type="dxa"/>
              <w:left w:w="108" w:type="dxa"/>
              <w:bottom w:w="0" w:type="dxa"/>
              <w:right w:w="108" w:type="dxa"/>
            </w:tcMar>
            <w:hideMark/>
          </w:tcPr>
          <w:p w14:paraId="77609D0C" w14:textId="6C5527E3"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 xml:space="preserve">Conditional </w:t>
            </w:r>
            <w:proofErr w:type="spellStart"/>
            <w:r w:rsidRPr="00744EC2">
              <w:rPr>
                <w:rFonts w:ascii="Times New Roman" w:hAnsi="Times New Roman" w:cs="Times New Roman"/>
                <w:szCs w:val="24"/>
              </w:rPr>
              <w:t>recommendation</w:t>
            </w:r>
            <w:r w:rsidRPr="00744EC2">
              <w:rPr>
                <w:rStyle w:val="FootnoteReference"/>
                <w:rFonts w:ascii="Times New Roman" w:hAnsi="Times New Roman" w:cs="Times New Roman"/>
                <w:szCs w:val="24"/>
                <w:u w:val="single"/>
              </w:rPr>
              <w:fldChar w:fldCharType="begin"/>
            </w:r>
            <w:r w:rsidRPr="00744EC2">
              <w:rPr>
                <w:rFonts w:ascii="Times New Roman" w:hAnsi="Times New Roman" w:cs="Times New Roman"/>
                <w:szCs w:val="24"/>
                <w:vertAlign w:val="superscript"/>
              </w:rPr>
              <w:instrText xml:space="preserve"> NOTEREF _Ref71556003 \h </w:instrText>
            </w:r>
            <w:r w:rsidRPr="00744EC2">
              <w:rPr>
                <w:rStyle w:val="FootnoteReference"/>
                <w:rFonts w:ascii="Times New Roman" w:hAnsi="Times New Roman" w:cs="Times New Roman"/>
                <w:szCs w:val="24"/>
                <w:u w:val="single"/>
              </w:rPr>
              <w:instrText xml:space="preserve"> \* MERGEFORMAT </w:instrText>
            </w:r>
            <w:r w:rsidRPr="00744EC2">
              <w:rPr>
                <w:rStyle w:val="FootnoteReference"/>
                <w:rFonts w:ascii="Times New Roman" w:hAnsi="Times New Roman" w:cs="Times New Roman"/>
                <w:szCs w:val="24"/>
                <w:u w:val="single"/>
              </w:rPr>
            </w:r>
            <w:r w:rsidRPr="00744EC2">
              <w:rPr>
                <w:rStyle w:val="FootnoteReference"/>
                <w:rFonts w:ascii="Times New Roman" w:hAnsi="Times New Roman" w:cs="Times New Roman"/>
                <w:szCs w:val="24"/>
                <w:u w:val="single"/>
              </w:rPr>
              <w:fldChar w:fldCharType="separate"/>
            </w:r>
            <w:r w:rsidRPr="00744EC2">
              <w:rPr>
                <w:rFonts w:ascii="Times New Roman" w:hAnsi="Times New Roman" w:cs="Times New Roman"/>
                <w:szCs w:val="24"/>
                <w:vertAlign w:val="superscript"/>
              </w:rPr>
              <w:t>d</w:t>
            </w:r>
            <w:proofErr w:type="spellEnd"/>
            <w:r w:rsidRPr="00744EC2">
              <w:rPr>
                <w:rStyle w:val="FootnoteReference"/>
                <w:rFonts w:ascii="Times New Roman" w:hAnsi="Times New Roman" w:cs="Times New Roman"/>
                <w:szCs w:val="24"/>
                <w:u w:val="single"/>
              </w:rPr>
              <w:fldChar w:fldCharType="end"/>
            </w:r>
            <w:r w:rsidRPr="00744EC2">
              <w:rPr>
                <w:rFonts w:ascii="Times New Roman" w:hAnsi="Times New Roman" w:cs="Times New Roman"/>
                <w:szCs w:val="24"/>
              </w:rPr>
              <w:t xml:space="preserve"> [</w:t>
            </w:r>
            <w:r>
              <w:rPr>
                <w:rFonts w:ascii="Times New Roman" w:hAnsi="Times New Roman" w:cs="Times New Roman"/>
                <w:szCs w:val="24"/>
              </w:rPr>
              <w:t>61</w:t>
            </w:r>
            <w:r w:rsidRPr="00744EC2">
              <w:rPr>
                <w:rFonts w:ascii="Times New Roman" w:hAnsi="Times New Roman" w:cs="Times New Roman"/>
                <w:szCs w:val="24"/>
              </w:rPr>
              <w:t>]</w:t>
            </w:r>
          </w:p>
        </w:tc>
        <w:tc>
          <w:tcPr>
            <w:tcW w:w="931" w:type="pct"/>
            <w:tcMar>
              <w:top w:w="0" w:type="dxa"/>
              <w:left w:w="108" w:type="dxa"/>
              <w:bottom w:w="0" w:type="dxa"/>
              <w:right w:w="108" w:type="dxa"/>
            </w:tcMar>
            <w:hideMark/>
          </w:tcPr>
          <w:p w14:paraId="5075C6E0"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PBO ITN</w:t>
            </w:r>
          </w:p>
        </w:tc>
      </w:tr>
      <w:tr w:rsidR="00EE106C" w:rsidRPr="00744EC2" w14:paraId="47575089" w14:textId="77777777" w:rsidTr="00B06827">
        <w:trPr>
          <w:trHeight w:val="476"/>
        </w:trPr>
        <w:tc>
          <w:tcPr>
            <w:tcW w:w="691" w:type="pct"/>
            <w:vMerge w:val="restart"/>
            <w:tcMar>
              <w:top w:w="0" w:type="dxa"/>
              <w:left w:w="108" w:type="dxa"/>
              <w:bottom w:w="0" w:type="dxa"/>
              <w:right w:w="108" w:type="dxa"/>
            </w:tcMar>
            <w:hideMark/>
          </w:tcPr>
          <w:p w14:paraId="398E583D" w14:textId="77777777" w:rsidR="00EE106C" w:rsidRPr="00744EC2" w:rsidRDefault="00EE106C" w:rsidP="00B06827">
            <w:pPr>
              <w:pStyle w:val="NoSpacing"/>
              <w:jc w:val="left"/>
              <w:rPr>
                <w:rFonts w:ascii="Times New Roman" w:eastAsiaTheme="minorHAnsi" w:hAnsi="Times New Roman" w:cs="Times New Roman"/>
                <w:szCs w:val="24"/>
              </w:rPr>
            </w:pPr>
            <w:proofErr w:type="spellStart"/>
            <w:r w:rsidRPr="00744EC2">
              <w:rPr>
                <w:rFonts w:ascii="Times New Roman" w:hAnsi="Times New Roman" w:cs="Times New Roman"/>
                <w:szCs w:val="24"/>
              </w:rPr>
              <w:lastRenderedPageBreak/>
              <w:t>Veeralin</w:t>
            </w:r>
            <w:proofErr w:type="spellEnd"/>
            <w:r w:rsidRPr="00744EC2">
              <w:rPr>
                <w:rFonts w:ascii="Times New Roman" w:hAnsi="Times New Roman" w:cs="Times New Roman"/>
                <w:szCs w:val="24"/>
                <w:vertAlign w:val="superscript"/>
              </w:rPr>
              <w:t>®</w:t>
            </w:r>
          </w:p>
        </w:tc>
        <w:tc>
          <w:tcPr>
            <w:tcW w:w="745" w:type="pct"/>
            <w:vMerge w:val="restart"/>
            <w:tcMar>
              <w:top w:w="0" w:type="dxa"/>
              <w:left w:w="108" w:type="dxa"/>
              <w:bottom w:w="0" w:type="dxa"/>
              <w:right w:w="108" w:type="dxa"/>
            </w:tcMar>
            <w:hideMark/>
          </w:tcPr>
          <w:p w14:paraId="24DBE990"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VL</w:t>
            </w:r>
          </w:p>
        </w:tc>
        <w:tc>
          <w:tcPr>
            <w:tcW w:w="795" w:type="pct"/>
            <w:vMerge w:val="restart"/>
            <w:tcMar>
              <w:top w:w="0" w:type="dxa"/>
              <w:left w:w="108" w:type="dxa"/>
              <w:bottom w:w="0" w:type="dxa"/>
              <w:right w:w="108" w:type="dxa"/>
            </w:tcMar>
            <w:hideMark/>
          </w:tcPr>
          <w:p w14:paraId="239C0524"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V.K.A. Polymers Pvt. Ltd.</w:t>
            </w:r>
          </w:p>
        </w:tc>
        <w:tc>
          <w:tcPr>
            <w:tcW w:w="894" w:type="pct"/>
            <w:vMerge w:val="restart"/>
            <w:tcMar>
              <w:top w:w="0" w:type="dxa"/>
              <w:left w:w="108" w:type="dxa"/>
              <w:bottom w:w="0" w:type="dxa"/>
              <w:right w:w="108" w:type="dxa"/>
            </w:tcMar>
            <w:hideMark/>
          </w:tcPr>
          <w:p w14:paraId="337E0906"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Alpha-cypermethrin + PBO incorporated into polyethylene, all panels</w:t>
            </w:r>
          </w:p>
        </w:tc>
        <w:tc>
          <w:tcPr>
            <w:tcW w:w="944" w:type="pct"/>
            <w:vMerge w:val="restart"/>
            <w:tcMar>
              <w:top w:w="0" w:type="dxa"/>
              <w:left w:w="108" w:type="dxa"/>
              <w:bottom w:w="0" w:type="dxa"/>
              <w:right w:w="108" w:type="dxa"/>
            </w:tcMar>
            <w:hideMark/>
          </w:tcPr>
          <w:p w14:paraId="052D07F2" w14:textId="77B0D086"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 xml:space="preserve">Conditional </w:t>
            </w:r>
            <w:proofErr w:type="spellStart"/>
            <w:r w:rsidRPr="00744EC2">
              <w:rPr>
                <w:rFonts w:ascii="Times New Roman" w:hAnsi="Times New Roman" w:cs="Times New Roman"/>
                <w:szCs w:val="24"/>
              </w:rPr>
              <w:t>recommendation</w:t>
            </w:r>
            <w:r w:rsidRPr="00744EC2">
              <w:rPr>
                <w:rFonts w:ascii="Times New Roman" w:hAnsi="Times New Roman" w:cs="Times New Roman"/>
                <w:szCs w:val="24"/>
                <w:u w:val="single"/>
                <w:vertAlign w:val="superscript"/>
              </w:rPr>
              <w:fldChar w:fldCharType="begin"/>
            </w:r>
            <w:r w:rsidRPr="00744EC2">
              <w:rPr>
                <w:rFonts w:ascii="Times New Roman" w:hAnsi="Times New Roman" w:cs="Times New Roman"/>
                <w:szCs w:val="24"/>
                <w:vertAlign w:val="superscript"/>
              </w:rPr>
              <w:instrText xml:space="preserve"> NOTEREF _Ref71556003 \h </w:instrText>
            </w:r>
            <w:r w:rsidRPr="00744EC2">
              <w:rPr>
                <w:rFonts w:ascii="Times New Roman" w:hAnsi="Times New Roman" w:cs="Times New Roman"/>
                <w:szCs w:val="24"/>
                <w:u w:val="single"/>
                <w:vertAlign w:val="superscript"/>
              </w:rPr>
              <w:instrText xml:space="preserve"> \* MERGEFORMAT </w:instrText>
            </w:r>
            <w:r w:rsidRPr="00744EC2">
              <w:rPr>
                <w:rFonts w:ascii="Times New Roman" w:hAnsi="Times New Roman" w:cs="Times New Roman"/>
                <w:szCs w:val="24"/>
                <w:u w:val="single"/>
                <w:vertAlign w:val="superscript"/>
              </w:rPr>
            </w:r>
            <w:r w:rsidRPr="00744EC2">
              <w:rPr>
                <w:rFonts w:ascii="Times New Roman" w:hAnsi="Times New Roman" w:cs="Times New Roman"/>
                <w:szCs w:val="24"/>
                <w:u w:val="single"/>
                <w:vertAlign w:val="superscript"/>
              </w:rPr>
              <w:fldChar w:fldCharType="separate"/>
            </w:r>
            <w:r w:rsidRPr="00744EC2">
              <w:rPr>
                <w:rFonts w:ascii="Times New Roman" w:hAnsi="Times New Roman" w:cs="Times New Roman"/>
                <w:szCs w:val="24"/>
                <w:vertAlign w:val="superscript"/>
              </w:rPr>
              <w:t>d</w:t>
            </w:r>
            <w:proofErr w:type="spellEnd"/>
            <w:r w:rsidRPr="00744EC2">
              <w:rPr>
                <w:rFonts w:ascii="Times New Roman" w:hAnsi="Times New Roman" w:cs="Times New Roman"/>
                <w:szCs w:val="24"/>
                <w:u w:val="single"/>
                <w:vertAlign w:val="superscript"/>
              </w:rPr>
              <w:fldChar w:fldCharType="end"/>
            </w:r>
            <w:r w:rsidRPr="00744EC2">
              <w:rPr>
                <w:rFonts w:ascii="Times New Roman" w:hAnsi="Times New Roman" w:cs="Times New Roman"/>
                <w:szCs w:val="24"/>
              </w:rPr>
              <w:t xml:space="preserve"> [</w:t>
            </w:r>
            <w:r>
              <w:rPr>
                <w:rFonts w:ascii="Times New Roman" w:hAnsi="Times New Roman" w:cs="Times New Roman"/>
                <w:szCs w:val="24"/>
              </w:rPr>
              <w:t>61</w:t>
            </w:r>
            <w:r w:rsidRPr="00744EC2">
              <w:rPr>
                <w:rFonts w:ascii="Times New Roman" w:hAnsi="Times New Roman" w:cs="Times New Roman"/>
                <w:szCs w:val="24"/>
              </w:rPr>
              <w:t>]</w:t>
            </w:r>
          </w:p>
        </w:tc>
        <w:tc>
          <w:tcPr>
            <w:tcW w:w="931" w:type="pct"/>
            <w:vMerge w:val="restart"/>
            <w:tcMar>
              <w:top w:w="0" w:type="dxa"/>
              <w:left w:w="108" w:type="dxa"/>
              <w:bottom w:w="0" w:type="dxa"/>
              <w:right w:w="108" w:type="dxa"/>
            </w:tcMar>
            <w:hideMark/>
          </w:tcPr>
          <w:p w14:paraId="2B967D72"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PBO ITN</w:t>
            </w:r>
          </w:p>
        </w:tc>
      </w:tr>
      <w:tr w:rsidR="00EE106C" w:rsidRPr="00744EC2" w14:paraId="6856692D" w14:textId="77777777" w:rsidTr="00B06827">
        <w:trPr>
          <w:trHeight w:val="476"/>
        </w:trPr>
        <w:tc>
          <w:tcPr>
            <w:tcW w:w="691" w:type="pct"/>
            <w:vMerge/>
            <w:hideMark/>
          </w:tcPr>
          <w:p w14:paraId="7BB9749A" w14:textId="77777777" w:rsidR="00EE106C" w:rsidRPr="00744EC2" w:rsidRDefault="00EE106C" w:rsidP="00B06827">
            <w:pPr>
              <w:pStyle w:val="NoSpacing"/>
              <w:jc w:val="left"/>
              <w:rPr>
                <w:rFonts w:ascii="Times New Roman" w:eastAsiaTheme="minorHAnsi" w:hAnsi="Times New Roman" w:cs="Times New Roman"/>
                <w:szCs w:val="24"/>
              </w:rPr>
            </w:pPr>
          </w:p>
        </w:tc>
        <w:tc>
          <w:tcPr>
            <w:tcW w:w="745" w:type="pct"/>
            <w:vMerge/>
            <w:hideMark/>
          </w:tcPr>
          <w:p w14:paraId="14BB3A2C" w14:textId="77777777" w:rsidR="00EE106C" w:rsidRPr="00744EC2" w:rsidRDefault="00EE106C" w:rsidP="00B06827">
            <w:pPr>
              <w:pStyle w:val="NoSpacing"/>
              <w:jc w:val="left"/>
              <w:rPr>
                <w:rFonts w:ascii="Times New Roman" w:eastAsiaTheme="minorHAnsi" w:hAnsi="Times New Roman" w:cs="Times New Roman"/>
                <w:szCs w:val="24"/>
              </w:rPr>
            </w:pPr>
          </w:p>
        </w:tc>
        <w:tc>
          <w:tcPr>
            <w:tcW w:w="795" w:type="pct"/>
            <w:vMerge/>
            <w:hideMark/>
          </w:tcPr>
          <w:p w14:paraId="6DB37822" w14:textId="77777777" w:rsidR="00EE106C" w:rsidRPr="00744EC2" w:rsidRDefault="00EE106C" w:rsidP="00B06827">
            <w:pPr>
              <w:pStyle w:val="NoSpacing"/>
              <w:jc w:val="left"/>
              <w:rPr>
                <w:rFonts w:ascii="Times New Roman" w:eastAsiaTheme="minorHAnsi" w:hAnsi="Times New Roman" w:cs="Times New Roman"/>
                <w:szCs w:val="24"/>
              </w:rPr>
            </w:pPr>
          </w:p>
        </w:tc>
        <w:tc>
          <w:tcPr>
            <w:tcW w:w="894" w:type="pct"/>
            <w:vMerge/>
            <w:hideMark/>
          </w:tcPr>
          <w:p w14:paraId="19149B80" w14:textId="77777777" w:rsidR="00EE106C" w:rsidRPr="00744EC2" w:rsidRDefault="00EE106C" w:rsidP="00B06827">
            <w:pPr>
              <w:pStyle w:val="NoSpacing"/>
              <w:jc w:val="left"/>
              <w:rPr>
                <w:rFonts w:ascii="Times New Roman" w:eastAsiaTheme="minorHAnsi" w:hAnsi="Times New Roman" w:cs="Times New Roman"/>
                <w:szCs w:val="24"/>
              </w:rPr>
            </w:pPr>
          </w:p>
        </w:tc>
        <w:tc>
          <w:tcPr>
            <w:tcW w:w="944" w:type="pct"/>
            <w:vMerge/>
            <w:hideMark/>
          </w:tcPr>
          <w:p w14:paraId="469E4DC0" w14:textId="77777777" w:rsidR="00EE106C" w:rsidRPr="00744EC2" w:rsidRDefault="00EE106C" w:rsidP="00B06827">
            <w:pPr>
              <w:pStyle w:val="NoSpacing"/>
              <w:jc w:val="left"/>
              <w:rPr>
                <w:rFonts w:ascii="Times New Roman" w:eastAsiaTheme="minorHAnsi" w:hAnsi="Times New Roman" w:cs="Times New Roman"/>
                <w:szCs w:val="24"/>
                <w:u w:val="single"/>
              </w:rPr>
            </w:pPr>
          </w:p>
        </w:tc>
        <w:tc>
          <w:tcPr>
            <w:tcW w:w="931" w:type="pct"/>
            <w:vMerge/>
            <w:hideMark/>
          </w:tcPr>
          <w:p w14:paraId="421986D5" w14:textId="77777777" w:rsidR="00EE106C" w:rsidRPr="00744EC2" w:rsidRDefault="00EE106C" w:rsidP="00B06827">
            <w:pPr>
              <w:pStyle w:val="NoSpacing"/>
              <w:jc w:val="left"/>
              <w:rPr>
                <w:rFonts w:ascii="Times New Roman" w:eastAsiaTheme="minorHAnsi" w:hAnsi="Times New Roman" w:cs="Times New Roman"/>
                <w:szCs w:val="24"/>
              </w:rPr>
            </w:pPr>
          </w:p>
        </w:tc>
      </w:tr>
      <w:tr w:rsidR="00EE106C" w:rsidRPr="00744EC2" w14:paraId="6061654D" w14:textId="77777777" w:rsidTr="00B06827">
        <w:trPr>
          <w:trHeight w:val="476"/>
        </w:trPr>
        <w:tc>
          <w:tcPr>
            <w:tcW w:w="691" w:type="pct"/>
            <w:vMerge/>
            <w:hideMark/>
          </w:tcPr>
          <w:p w14:paraId="560DCE58" w14:textId="77777777" w:rsidR="00EE106C" w:rsidRPr="00744EC2" w:rsidRDefault="00EE106C" w:rsidP="00B06827">
            <w:pPr>
              <w:pStyle w:val="NoSpacing"/>
              <w:jc w:val="left"/>
              <w:rPr>
                <w:rFonts w:ascii="Times New Roman" w:eastAsiaTheme="minorHAnsi" w:hAnsi="Times New Roman" w:cs="Times New Roman"/>
                <w:szCs w:val="24"/>
              </w:rPr>
            </w:pPr>
          </w:p>
        </w:tc>
        <w:tc>
          <w:tcPr>
            <w:tcW w:w="745" w:type="pct"/>
            <w:vMerge/>
            <w:hideMark/>
          </w:tcPr>
          <w:p w14:paraId="6AB1EE7E" w14:textId="77777777" w:rsidR="00EE106C" w:rsidRPr="00744EC2" w:rsidRDefault="00EE106C" w:rsidP="00B06827">
            <w:pPr>
              <w:pStyle w:val="NoSpacing"/>
              <w:jc w:val="left"/>
              <w:rPr>
                <w:rFonts w:ascii="Times New Roman" w:eastAsiaTheme="minorHAnsi" w:hAnsi="Times New Roman" w:cs="Times New Roman"/>
                <w:szCs w:val="24"/>
              </w:rPr>
            </w:pPr>
          </w:p>
        </w:tc>
        <w:tc>
          <w:tcPr>
            <w:tcW w:w="795" w:type="pct"/>
            <w:vMerge/>
            <w:hideMark/>
          </w:tcPr>
          <w:p w14:paraId="47174086" w14:textId="77777777" w:rsidR="00EE106C" w:rsidRPr="00744EC2" w:rsidRDefault="00EE106C" w:rsidP="00B06827">
            <w:pPr>
              <w:pStyle w:val="NoSpacing"/>
              <w:jc w:val="left"/>
              <w:rPr>
                <w:rFonts w:ascii="Times New Roman" w:eastAsiaTheme="minorHAnsi" w:hAnsi="Times New Roman" w:cs="Times New Roman"/>
                <w:szCs w:val="24"/>
              </w:rPr>
            </w:pPr>
          </w:p>
        </w:tc>
        <w:tc>
          <w:tcPr>
            <w:tcW w:w="894" w:type="pct"/>
            <w:vMerge/>
            <w:hideMark/>
          </w:tcPr>
          <w:p w14:paraId="62132BF8" w14:textId="77777777" w:rsidR="00EE106C" w:rsidRPr="00744EC2" w:rsidRDefault="00EE106C" w:rsidP="00B06827">
            <w:pPr>
              <w:pStyle w:val="NoSpacing"/>
              <w:jc w:val="left"/>
              <w:rPr>
                <w:rFonts w:ascii="Times New Roman" w:eastAsiaTheme="minorHAnsi" w:hAnsi="Times New Roman" w:cs="Times New Roman"/>
                <w:szCs w:val="24"/>
              </w:rPr>
            </w:pPr>
          </w:p>
        </w:tc>
        <w:tc>
          <w:tcPr>
            <w:tcW w:w="944" w:type="pct"/>
            <w:vMerge/>
            <w:hideMark/>
          </w:tcPr>
          <w:p w14:paraId="148ABA63" w14:textId="77777777" w:rsidR="00EE106C" w:rsidRPr="00744EC2" w:rsidRDefault="00EE106C" w:rsidP="00B06827">
            <w:pPr>
              <w:pStyle w:val="NoSpacing"/>
              <w:jc w:val="left"/>
              <w:rPr>
                <w:rFonts w:ascii="Times New Roman" w:eastAsiaTheme="minorHAnsi" w:hAnsi="Times New Roman" w:cs="Times New Roman"/>
                <w:szCs w:val="24"/>
                <w:u w:val="single"/>
              </w:rPr>
            </w:pPr>
          </w:p>
        </w:tc>
        <w:tc>
          <w:tcPr>
            <w:tcW w:w="931" w:type="pct"/>
            <w:vMerge/>
            <w:hideMark/>
          </w:tcPr>
          <w:p w14:paraId="291D3405" w14:textId="77777777" w:rsidR="00EE106C" w:rsidRPr="00744EC2" w:rsidRDefault="00EE106C" w:rsidP="00B06827">
            <w:pPr>
              <w:pStyle w:val="NoSpacing"/>
              <w:jc w:val="left"/>
              <w:rPr>
                <w:rFonts w:ascii="Times New Roman" w:eastAsiaTheme="minorHAnsi" w:hAnsi="Times New Roman" w:cs="Times New Roman"/>
                <w:szCs w:val="24"/>
              </w:rPr>
            </w:pPr>
          </w:p>
        </w:tc>
      </w:tr>
      <w:tr w:rsidR="00EE106C" w:rsidRPr="00744EC2" w14:paraId="48CFCC2E" w14:textId="77777777" w:rsidTr="00B06827">
        <w:tc>
          <w:tcPr>
            <w:tcW w:w="691" w:type="pct"/>
            <w:tcMar>
              <w:top w:w="0" w:type="dxa"/>
              <w:left w:w="108" w:type="dxa"/>
              <w:bottom w:w="0" w:type="dxa"/>
              <w:right w:w="108" w:type="dxa"/>
            </w:tcMar>
            <w:hideMark/>
          </w:tcPr>
          <w:p w14:paraId="137831BD" w14:textId="77777777" w:rsidR="00EE106C" w:rsidRPr="00744EC2" w:rsidRDefault="00EE106C" w:rsidP="00B06827">
            <w:pPr>
              <w:pStyle w:val="NoSpacing"/>
              <w:jc w:val="left"/>
              <w:rPr>
                <w:rFonts w:ascii="Times New Roman" w:eastAsiaTheme="minorHAnsi" w:hAnsi="Times New Roman" w:cs="Times New Roman"/>
                <w:szCs w:val="24"/>
              </w:rPr>
            </w:pPr>
            <w:r w:rsidRPr="00744EC2">
              <w:rPr>
                <w:rFonts w:ascii="Times New Roman" w:hAnsi="Times New Roman" w:cs="Times New Roman"/>
                <w:szCs w:val="24"/>
              </w:rPr>
              <w:t>Interceptor</w:t>
            </w:r>
            <w:r w:rsidRPr="00744EC2">
              <w:rPr>
                <w:rFonts w:ascii="Times New Roman" w:hAnsi="Times New Roman" w:cs="Times New Roman"/>
                <w:szCs w:val="24"/>
                <w:vertAlign w:val="superscript"/>
              </w:rPr>
              <w:t>®</w:t>
            </w:r>
            <w:r w:rsidRPr="00744EC2">
              <w:rPr>
                <w:rFonts w:ascii="Times New Roman" w:hAnsi="Times New Roman" w:cs="Times New Roman"/>
                <w:szCs w:val="24"/>
              </w:rPr>
              <w:t xml:space="preserve"> G2</w:t>
            </w:r>
          </w:p>
        </w:tc>
        <w:tc>
          <w:tcPr>
            <w:tcW w:w="745" w:type="pct"/>
            <w:tcMar>
              <w:top w:w="0" w:type="dxa"/>
              <w:left w:w="108" w:type="dxa"/>
              <w:bottom w:w="0" w:type="dxa"/>
              <w:right w:w="108" w:type="dxa"/>
            </w:tcMar>
            <w:hideMark/>
          </w:tcPr>
          <w:p w14:paraId="0518CF52"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IG2</w:t>
            </w:r>
          </w:p>
        </w:tc>
        <w:tc>
          <w:tcPr>
            <w:tcW w:w="795" w:type="pct"/>
            <w:tcMar>
              <w:top w:w="0" w:type="dxa"/>
              <w:left w:w="108" w:type="dxa"/>
              <w:bottom w:w="0" w:type="dxa"/>
              <w:right w:w="108" w:type="dxa"/>
            </w:tcMar>
            <w:hideMark/>
          </w:tcPr>
          <w:p w14:paraId="23D61DFC"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BASF SE</w:t>
            </w:r>
          </w:p>
        </w:tc>
        <w:tc>
          <w:tcPr>
            <w:tcW w:w="894" w:type="pct"/>
            <w:tcMar>
              <w:top w:w="0" w:type="dxa"/>
              <w:left w:w="108" w:type="dxa"/>
              <w:bottom w:w="0" w:type="dxa"/>
              <w:right w:w="108" w:type="dxa"/>
            </w:tcMar>
            <w:hideMark/>
          </w:tcPr>
          <w:p w14:paraId="684911EE"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Alpha-cypermethrin and chlorfenapyr coated on polyester</w:t>
            </w:r>
          </w:p>
        </w:tc>
        <w:tc>
          <w:tcPr>
            <w:tcW w:w="944" w:type="pct"/>
            <w:tcMar>
              <w:top w:w="0" w:type="dxa"/>
              <w:left w:w="108" w:type="dxa"/>
              <w:bottom w:w="0" w:type="dxa"/>
              <w:right w:w="108" w:type="dxa"/>
            </w:tcMar>
            <w:hideMark/>
          </w:tcPr>
          <w:p w14:paraId="5641B8F1"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 xml:space="preserve">No specific </w:t>
            </w:r>
            <w:proofErr w:type="gramStart"/>
            <w:r w:rsidRPr="00744EC2">
              <w:rPr>
                <w:rFonts w:ascii="Times New Roman" w:hAnsi="Times New Roman" w:cs="Times New Roman"/>
                <w:szCs w:val="24"/>
              </w:rPr>
              <w:t>recommendation;</w:t>
            </w:r>
            <w:proofErr w:type="gramEnd"/>
            <w:r w:rsidRPr="00744EC2">
              <w:rPr>
                <w:rFonts w:ascii="Times New Roman" w:hAnsi="Times New Roman" w:cs="Times New Roman"/>
                <w:szCs w:val="24"/>
              </w:rPr>
              <w:t xml:space="preserve"> data from epidemiological trials awaited</w:t>
            </w:r>
          </w:p>
        </w:tc>
        <w:tc>
          <w:tcPr>
            <w:tcW w:w="931" w:type="pct"/>
            <w:tcMar>
              <w:top w:w="0" w:type="dxa"/>
              <w:left w:w="108" w:type="dxa"/>
              <w:bottom w:w="0" w:type="dxa"/>
              <w:right w:w="108" w:type="dxa"/>
            </w:tcMar>
            <w:hideMark/>
          </w:tcPr>
          <w:p w14:paraId="3260DB74"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Dual-AI ITN</w:t>
            </w:r>
          </w:p>
        </w:tc>
      </w:tr>
      <w:tr w:rsidR="00EE106C" w:rsidRPr="00744EC2" w14:paraId="541FD781" w14:textId="77777777" w:rsidTr="00B06827">
        <w:tc>
          <w:tcPr>
            <w:tcW w:w="691" w:type="pct"/>
            <w:tcMar>
              <w:top w:w="0" w:type="dxa"/>
              <w:left w:w="108" w:type="dxa"/>
              <w:bottom w:w="0" w:type="dxa"/>
              <w:right w:w="108" w:type="dxa"/>
            </w:tcMar>
            <w:hideMark/>
          </w:tcPr>
          <w:p w14:paraId="66D8CEC9" w14:textId="77777777" w:rsidR="00EE106C" w:rsidRPr="00744EC2" w:rsidRDefault="00EE106C" w:rsidP="00B06827">
            <w:pPr>
              <w:pStyle w:val="NoSpacing"/>
              <w:jc w:val="left"/>
              <w:rPr>
                <w:rFonts w:ascii="Times New Roman" w:eastAsiaTheme="minorHAnsi" w:hAnsi="Times New Roman" w:cs="Times New Roman"/>
                <w:szCs w:val="24"/>
              </w:rPr>
            </w:pPr>
            <w:r w:rsidRPr="00744EC2">
              <w:rPr>
                <w:rFonts w:ascii="Times New Roman" w:hAnsi="Times New Roman" w:cs="Times New Roman"/>
                <w:szCs w:val="24"/>
              </w:rPr>
              <w:t>Royal Guard</w:t>
            </w:r>
            <w:r w:rsidRPr="00744EC2">
              <w:rPr>
                <w:rFonts w:ascii="Times New Roman" w:hAnsi="Times New Roman" w:cs="Times New Roman"/>
                <w:szCs w:val="24"/>
                <w:vertAlign w:val="superscript"/>
              </w:rPr>
              <w:t>®</w:t>
            </w:r>
          </w:p>
        </w:tc>
        <w:tc>
          <w:tcPr>
            <w:tcW w:w="745" w:type="pct"/>
            <w:tcMar>
              <w:top w:w="0" w:type="dxa"/>
              <w:left w:w="108" w:type="dxa"/>
              <w:bottom w:w="0" w:type="dxa"/>
              <w:right w:w="108" w:type="dxa"/>
            </w:tcMar>
            <w:hideMark/>
          </w:tcPr>
          <w:p w14:paraId="2681D933"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RG</w:t>
            </w:r>
          </w:p>
        </w:tc>
        <w:tc>
          <w:tcPr>
            <w:tcW w:w="795" w:type="pct"/>
            <w:tcMar>
              <w:top w:w="0" w:type="dxa"/>
              <w:left w:w="108" w:type="dxa"/>
              <w:bottom w:w="0" w:type="dxa"/>
              <w:right w:w="108" w:type="dxa"/>
            </w:tcMar>
            <w:hideMark/>
          </w:tcPr>
          <w:p w14:paraId="5E764DBF"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Disease Control Technologies, LLC</w:t>
            </w:r>
          </w:p>
        </w:tc>
        <w:tc>
          <w:tcPr>
            <w:tcW w:w="894" w:type="pct"/>
            <w:tcMar>
              <w:top w:w="0" w:type="dxa"/>
              <w:left w:w="108" w:type="dxa"/>
              <w:bottom w:w="0" w:type="dxa"/>
              <w:right w:w="108" w:type="dxa"/>
            </w:tcMar>
            <w:hideMark/>
          </w:tcPr>
          <w:p w14:paraId="7B917884"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Alpha-cypermethrin and pyriproxyfen incorporated into polyethylene, all panels</w:t>
            </w:r>
          </w:p>
        </w:tc>
        <w:tc>
          <w:tcPr>
            <w:tcW w:w="944" w:type="pct"/>
            <w:tcMar>
              <w:top w:w="0" w:type="dxa"/>
              <w:left w:w="108" w:type="dxa"/>
              <w:bottom w:w="0" w:type="dxa"/>
              <w:right w:w="108" w:type="dxa"/>
            </w:tcMar>
            <w:hideMark/>
          </w:tcPr>
          <w:p w14:paraId="16C961E2"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 xml:space="preserve">No specific </w:t>
            </w:r>
            <w:proofErr w:type="gramStart"/>
            <w:r w:rsidRPr="00744EC2">
              <w:rPr>
                <w:rFonts w:ascii="Times New Roman" w:hAnsi="Times New Roman" w:cs="Times New Roman"/>
                <w:szCs w:val="24"/>
              </w:rPr>
              <w:t>recommendation;</w:t>
            </w:r>
            <w:proofErr w:type="gramEnd"/>
            <w:r w:rsidRPr="00744EC2">
              <w:rPr>
                <w:rFonts w:ascii="Times New Roman" w:hAnsi="Times New Roman" w:cs="Times New Roman"/>
                <w:szCs w:val="24"/>
              </w:rPr>
              <w:t xml:space="preserve"> data from epidemiological trials awaited</w:t>
            </w:r>
          </w:p>
        </w:tc>
        <w:tc>
          <w:tcPr>
            <w:tcW w:w="931" w:type="pct"/>
            <w:tcMar>
              <w:top w:w="0" w:type="dxa"/>
              <w:left w:w="108" w:type="dxa"/>
              <w:bottom w:w="0" w:type="dxa"/>
              <w:right w:w="108" w:type="dxa"/>
            </w:tcMar>
            <w:hideMark/>
          </w:tcPr>
          <w:p w14:paraId="46BCCD61"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Dual-AI ITN</w:t>
            </w:r>
          </w:p>
        </w:tc>
      </w:tr>
      <w:tr w:rsidR="00EE106C" w:rsidRPr="00744EC2" w14:paraId="70BE129B" w14:textId="77777777" w:rsidTr="00B06827">
        <w:tc>
          <w:tcPr>
            <w:tcW w:w="691" w:type="pct"/>
            <w:tcMar>
              <w:top w:w="0" w:type="dxa"/>
              <w:left w:w="108" w:type="dxa"/>
              <w:bottom w:w="0" w:type="dxa"/>
              <w:right w:w="108" w:type="dxa"/>
            </w:tcMar>
            <w:hideMark/>
          </w:tcPr>
          <w:p w14:paraId="649B64D3" w14:textId="77777777" w:rsidR="00EE106C" w:rsidRPr="00744EC2" w:rsidRDefault="00EE106C" w:rsidP="00B06827">
            <w:pPr>
              <w:pStyle w:val="NoSpacing"/>
              <w:jc w:val="left"/>
              <w:rPr>
                <w:rFonts w:ascii="Times New Roman" w:eastAsiaTheme="minorHAnsi" w:hAnsi="Times New Roman" w:cs="Times New Roman"/>
                <w:szCs w:val="24"/>
              </w:rPr>
            </w:pPr>
            <w:r w:rsidRPr="00744EC2">
              <w:rPr>
                <w:rFonts w:ascii="Times New Roman" w:hAnsi="Times New Roman" w:cs="Times New Roman"/>
                <w:szCs w:val="24"/>
              </w:rPr>
              <w:t>Standard nets</w:t>
            </w:r>
          </w:p>
        </w:tc>
        <w:tc>
          <w:tcPr>
            <w:tcW w:w="745" w:type="pct"/>
            <w:tcMar>
              <w:top w:w="0" w:type="dxa"/>
              <w:left w:w="108" w:type="dxa"/>
              <w:bottom w:w="0" w:type="dxa"/>
              <w:right w:w="108" w:type="dxa"/>
            </w:tcMar>
            <w:hideMark/>
          </w:tcPr>
          <w:p w14:paraId="3877E13F"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SN</w:t>
            </w:r>
          </w:p>
        </w:tc>
        <w:tc>
          <w:tcPr>
            <w:tcW w:w="795" w:type="pct"/>
            <w:tcMar>
              <w:top w:w="0" w:type="dxa"/>
              <w:left w:w="108" w:type="dxa"/>
              <w:bottom w:w="0" w:type="dxa"/>
              <w:right w:w="108" w:type="dxa"/>
            </w:tcMar>
            <w:hideMark/>
          </w:tcPr>
          <w:p w14:paraId="6A090B9F"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Various</w:t>
            </w:r>
          </w:p>
        </w:tc>
        <w:tc>
          <w:tcPr>
            <w:tcW w:w="894" w:type="pct"/>
            <w:tcMar>
              <w:top w:w="0" w:type="dxa"/>
              <w:left w:w="108" w:type="dxa"/>
              <w:bottom w:w="0" w:type="dxa"/>
              <w:right w:w="108" w:type="dxa"/>
            </w:tcMar>
            <w:hideMark/>
          </w:tcPr>
          <w:p w14:paraId="780FB584"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Various pyrethroids either coated onto polyester or incorporated into polyethylene</w:t>
            </w:r>
          </w:p>
        </w:tc>
        <w:tc>
          <w:tcPr>
            <w:tcW w:w="944" w:type="pct"/>
            <w:tcMar>
              <w:top w:w="0" w:type="dxa"/>
              <w:left w:w="108" w:type="dxa"/>
              <w:bottom w:w="0" w:type="dxa"/>
              <w:right w:w="108" w:type="dxa"/>
            </w:tcMar>
          </w:tcPr>
          <w:p w14:paraId="0DB3723B"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Recommended since 2001</w:t>
            </w:r>
          </w:p>
        </w:tc>
        <w:tc>
          <w:tcPr>
            <w:tcW w:w="931" w:type="pct"/>
            <w:tcMar>
              <w:top w:w="0" w:type="dxa"/>
              <w:left w:w="108" w:type="dxa"/>
              <w:bottom w:w="0" w:type="dxa"/>
              <w:right w:w="108" w:type="dxa"/>
            </w:tcMar>
            <w:hideMark/>
          </w:tcPr>
          <w:p w14:paraId="3831FCDA" w14:textId="77777777" w:rsidR="00EE106C" w:rsidRPr="00744EC2" w:rsidRDefault="00EE106C" w:rsidP="00B06827">
            <w:pPr>
              <w:pStyle w:val="NoSpacing"/>
              <w:jc w:val="left"/>
              <w:rPr>
                <w:rFonts w:ascii="Times New Roman" w:hAnsi="Times New Roman" w:cs="Times New Roman"/>
                <w:szCs w:val="24"/>
              </w:rPr>
            </w:pPr>
            <w:r w:rsidRPr="00744EC2">
              <w:rPr>
                <w:rFonts w:ascii="Times New Roman" w:hAnsi="Times New Roman" w:cs="Times New Roman"/>
                <w:szCs w:val="24"/>
              </w:rPr>
              <w:t xml:space="preserve">standard pyrethroid-only ITNs </w:t>
            </w:r>
          </w:p>
        </w:tc>
      </w:tr>
    </w:tbl>
    <w:p w14:paraId="46DCB53A" w14:textId="3AAE4467" w:rsidR="00EE106C" w:rsidRDefault="00EE106C" w:rsidP="00EE106C">
      <w:pPr>
        <w:rPr>
          <w:rFonts w:cs="Times New Roman"/>
          <w:szCs w:val="24"/>
        </w:rPr>
      </w:pPr>
      <w:r w:rsidRPr="00744EC2">
        <w:rPr>
          <w:rFonts w:cs="Times New Roman"/>
          <w:szCs w:val="24"/>
        </w:rPr>
        <w:t xml:space="preserve">Abbreviations: dual-AI, dual active ingredient; ITN, insecticide-treated </w:t>
      </w:r>
      <w:r>
        <w:rPr>
          <w:rFonts w:cs="Times New Roman"/>
          <w:szCs w:val="24"/>
        </w:rPr>
        <w:t>bed net</w:t>
      </w:r>
      <w:r w:rsidRPr="00744EC2">
        <w:rPr>
          <w:rFonts w:cs="Times New Roman"/>
          <w:szCs w:val="24"/>
        </w:rPr>
        <w:t xml:space="preserve">; PBO, piperonyl butoxide; WHO, World Health Organization. </w:t>
      </w:r>
    </w:p>
    <w:p w14:paraId="4A82EAC0" w14:textId="07B09B80" w:rsidR="00EE106C" w:rsidRDefault="00EE106C" w:rsidP="00EE106C">
      <w:pPr>
        <w:rPr>
          <w:rFonts w:cs="Times New Roman"/>
          <w:szCs w:val="24"/>
        </w:rPr>
      </w:pPr>
    </w:p>
    <w:p w14:paraId="1D4A39D2" w14:textId="4398E93B" w:rsidR="00EE106C" w:rsidRDefault="00EE106C" w:rsidP="00EE106C">
      <w:pPr>
        <w:rPr>
          <w:rFonts w:cs="Times New Roman"/>
          <w:szCs w:val="24"/>
        </w:rPr>
      </w:pPr>
    </w:p>
    <w:p w14:paraId="5C386242" w14:textId="77777777" w:rsidR="00EE106C" w:rsidRDefault="00EE106C" w:rsidP="00EE106C">
      <w:pPr>
        <w:rPr>
          <w:rFonts w:cs="Times New Roman"/>
          <w:szCs w:val="24"/>
        </w:rPr>
      </w:pPr>
    </w:p>
    <w:p w14:paraId="46A874CA" w14:textId="77777777" w:rsidR="00EE106C" w:rsidRPr="00EE106C" w:rsidRDefault="00EE106C" w:rsidP="00EE106C">
      <w:pPr>
        <w:pStyle w:val="Heading1"/>
        <w:rPr>
          <w:rFonts w:cs="Times New Roman"/>
          <w:sz w:val="24"/>
          <w:szCs w:val="28"/>
        </w:rPr>
      </w:pPr>
      <w:r w:rsidRPr="00EE106C">
        <w:rPr>
          <w:sz w:val="28"/>
          <w:szCs w:val="28"/>
        </w:rPr>
        <w:lastRenderedPageBreak/>
        <w:t>References</w:t>
      </w:r>
    </w:p>
    <w:p w14:paraId="68167D27" w14:textId="77777777" w:rsidR="00EE106C" w:rsidRPr="00744EC2" w:rsidRDefault="00EE106C" w:rsidP="00EE106C">
      <w:pPr>
        <w:numPr>
          <w:ilvl w:val="2"/>
          <w:numId w:val="1"/>
        </w:numPr>
        <w:ind w:left="720" w:hanging="720"/>
        <w:rPr>
          <w:rFonts w:cs="Times New Roman"/>
          <w:szCs w:val="24"/>
          <w:lang w:val="fr-FR"/>
        </w:rPr>
      </w:pPr>
      <w:proofErr w:type="gramStart"/>
      <w:r w:rsidRPr="00744EC2">
        <w:rPr>
          <w:rFonts w:cs="Times New Roman"/>
          <w:szCs w:val="24"/>
        </w:rPr>
        <w:t>WHO.</w:t>
      </w:r>
      <w:proofErr w:type="gramEnd"/>
      <w:r w:rsidRPr="00744EC2">
        <w:rPr>
          <w:rFonts w:cs="Times New Roman"/>
          <w:szCs w:val="24"/>
        </w:rPr>
        <w:t xml:space="preserve"> Prequalification vector control.</w:t>
      </w:r>
      <w:r>
        <w:rPr>
          <w:rFonts w:cs="Times New Roman"/>
          <w:szCs w:val="24"/>
        </w:rPr>
        <w:t xml:space="preserve"> Geneva, World Health Organization.</w:t>
      </w:r>
      <w:r w:rsidRPr="00744EC2">
        <w:rPr>
          <w:rFonts w:cs="Times New Roman"/>
          <w:szCs w:val="24"/>
        </w:rPr>
        <w:t xml:space="preserve"> </w:t>
      </w:r>
      <w:hyperlink r:id="rId8">
        <w:r w:rsidRPr="00744EC2">
          <w:rPr>
            <w:rFonts w:cs="Times New Roman"/>
            <w:color w:val="0563C1" w:themeColor="hyperlink"/>
            <w:szCs w:val="24"/>
            <w:u w:val="single"/>
          </w:rPr>
          <w:t>https://www.who.int/pq-vector-control/prequalified-lists/en/</w:t>
        </w:r>
      </w:hyperlink>
      <w:r w:rsidRPr="00744EC2">
        <w:rPr>
          <w:rFonts w:cs="Times New Roman"/>
          <w:color w:val="0563C1" w:themeColor="hyperlink"/>
          <w:szCs w:val="24"/>
        </w:rPr>
        <w:t>.</w:t>
      </w:r>
      <w:r w:rsidRPr="00744EC2">
        <w:rPr>
          <w:rFonts w:cs="Times New Roman"/>
          <w:szCs w:val="24"/>
        </w:rPr>
        <w:t xml:space="preserve"> </w:t>
      </w:r>
      <w:proofErr w:type="spellStart"/>
      <w:r w:rsidRPr="00744EC2">
        <w:rPr>
          <w:rFonts w:cs="Times New Roman"/>
          <w:szCs w:val="24"/>
          <w:lang w:val="fr-FR"/>
        </w:rPr>
        <w:t>Accessed</w:t>
      </w:r>
      <w:proofErr w:type="spellEnd"/>
      <w:r w:rsidRPr="00744EC2">
        <w:rPr>
          <w:rFonts w:cs="Times New Roman"/>
          <w:szCs w:val="24"/>
          <w:lang w:val="fr-FR"/>
        </w:rPr>
        <w:t xml:space="preserve"> 18 </w:t>
      </w:r>
      <w:proofErr w:type="spellStart"/>
      <w:r w:rsidRPr="00744EC2">
        <w:rPr>
          <w:rFonts w:cs="Times New Roman"/>
          <w:szCs w:val="24"/>
          <w:lang w:val="fr-FR"/>
        </w:rPr>
        <w:t>Feb</w:t>
      </w:r>
      <w:proofErr w:type="spellEnd"/>
      <w:r w:rsidRPr="00744EC2">
        <w:rPr>
          <w:rFonts w:cs="Times New Roman"/>
          <w:szCs w:val="24"/>
          <w:lang w:val="fr-FR"/>
        </w:rPr>
        <w:t xml:space="preserve"> 2021.</w:t>
      </w:r>
    </w:p>
    <w:p w14:paraId="41CC2340" w14:textId="77777777" w:rsidR="00EE106C" w:rsidRPr="00744EC2" w:rsidRDefault="00EE106C" w:rsidP="00EE106C">
      <w:pPr>
        <w:numPr>
          <w:ilvl w:val="2"/>
          <w:numId w:val="1"/>
        </w:numPr>
        <w:ind w:left="720" w:hanging="720"/>
        <w:rPr>
          <w:rFonts w:cs="Times New Roman"/>
          <w:szCs w:val="24"/>
        </w:rPr>
      </w:pPr>
      <w:proofErr w:type="gramStart"/>
      <w:r w:rsidRPr="00744EC2">
        <w:rPr>
          <w:rFonts w:cs="Times New Roman"/>
          <w:szCs w:val="24"/>
        </w:rPr>
        <w:t>WHO.</w:t>
      </w:r>
      <w:proofErr w:type="gramEnd"/>
      <w:r w:rsidRPr="00744EC2">
        <w:rPr>
          <w:rFonts w:cs="Times New Roman"/>
          <w:szCs w:val="24"/>
        </w:rPr>
        <w:t xml:space="preserve"> Global Malaria Programme: Conditions for deployment of mosquito nets treated with a pyrethroid and piperonyl butoxide. </w:t>
      </w:r>
      <w:r>
        <w:rPr>
          <w:rFonts w:cs="Times New Roman"/>
          <w:szCs w:val="24"/>
        </w:rPr>
        <w:t>Geneva, World Health Organization.</w:t>
      </w:r>
      <w:r w:rsidRPr="00744EC2">
        <w:rPr>
          <w:rFonts w:cs="Times New Roman"/>
          <w:szCs w:val="24"/>
        </w:rPr>
        <w:t xml:space="preserve"> </w:t>
      </w:r>
      <w:hyperlink r:id="rId9" w:history="1">
        <w:r w:rsidRPr="00EE106C">
          <w:rPr>
            <w:rFonts w:cs="Times New Roman"/>
            <w:color w:val="0563C1" w:themeColor="hyperlink"/>
            <w:szCs w:val="24"/>
            <w:u w:val="single"/>
          </w:rPr>
          <w:t>https://apps.who.int/iris/bitstream/handle/10665/258939/WHO-HTM-GMP-2017.17-eng.pdf.</w:t>
        </w:r>
        <w:r w:rsidRPr="00EE106C">
          <w:rPr>
            <w:lang w:val="fr-FR"/>
          </w:rPr>
          <w:t xml:space="preserve"> Accessed 11 May 2021</w:t>
        </w:r>
      </w:hyperlink>
      <w:r w:rsidRPr="00EE106C">
        <w:rPr>
          <w:rFonts w:cs="Times New Roman"/>
          <w:szCs w:val="24"/>
          <w:lang w:val="fr-FR"/>
        </w:rPr>
        <w:t>.</w:t>
      </w:r>
    </w:p>
    <w:p w14:paraId="1C2141B9" w14:textId="77777777" w:rsidR="00EE106C" w:rsidRPr="00EE106C" w:rsidRDefault="00EE106C" w:rsidP="00EE106C">
      <w:pPr>
        <w:rPr>
          <w:rFonts w:cs="Times New Roman"/>
          <w:szCs w:val="24"/>
        </w:rPr>
      </w:pPr>
    </w:p>
    <w:p w14:paraId="363EC53D" w14:textId="77777777" w:rsidR="00EE106C" w:rsidRDefault="00EE106C"/>
    <w:sectPr w:rsidR="00EE106C" w:rsidSect="00EE106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BB56" w14:textId="77777777" w:rsidR="00EE106C" w:rsidRDefault="00EE106C" w:rsidP="00EE106C">
      <w:pPr>
        <w:spacing w:line="240" w:lineRule="auto"/>
      </w:pPr>
      <w:r>
        <w:separator/>
      </w:r>
    </w:p>
  </w:endnote>
  <w:endnote w:type="continuationSeparator" w:id="0">
    <w:p w14:paraId="683CDD4C" w14:textId="77777777" w:rsidR="00EE106C" w:rsidRDefault="00EE106C" w:rsidP="00EE10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B24D7" w14:textId="77777777" w:rsidR="00EE106C" w:rsidRDefault="00EE106C" w:rsidP="00EE106C">
      <w:pPr>
        <w:spacing w:line="240" w:lineRule="auto"/>
      </w:pPr>
      <w:r>
        <w:separator/>
      </w:r>
    </w:p>
  </w:footnote>
  <w:footnote w:type="continuationSeparator" w:id="0">
    <w:p w14:paraId="7B8193D9" w14:textId="77777777" w:rsidR="00EE106C" w:rsidRDefault="00EE106C" w:rsidP="00EE106C">
      <w:pPr>
        <w:spacing w:line="240" w:lineRule="auto"/>
      </w:pPr>
      <w:r>
        <w:continuationSeparator/>
      </w:r>
    </w:p>
  </w:footnote>
  <w:footnote w:id="1">
    <w:p w14:paraId="42E30CE8" w14:textId="77777777" w:rsidR="00EE106C" w:rsidRDefault="00EE106C" w:rsidP="00EE106C">
      <w:pPr>
        <w:pStyle w:val="FootnoteText"/>
      </w:pPr>
      <w:r>
        <w:rPr>
          <w:rStyle w:val="FootnoteReference"/>
        </w:rPr>
        <w:footnoteRef/>
      </w:r>
      <w:r>
        <w:t xml:space="preserve"> </w:t>
      </w:r>
      <w:r w:rsidRPr="00635165">
        <w:t xml:space="preserve">A conditional recommendation indicates that “benefits outweigh harms for the majority, but not for everyone. </w:t>
      </w:r>
      <w:proofErr w:type="gramStart"/>
      <w:r w:rsidRPr="00635165">
        <w:t>The majority of</w:t>
      </w:r>
      <w:proofErr w:type="gramEnd"/>
      <w:r w:rsidRPr="00635165">
        <w:t xml:space="preserve"> patients would likely want this option.” A conditional recommendation indicates that the quality of evidence is </w:t>
      </w:r>
      <w:r w:rsidRPr="005D5528">
        <w:t>low. [3]</w:t>
      </w:r>
      <w:r w:rsidRPr="005D5528" w:rsidDel="007557E8">
        <w:t xml:space="preserve"> (WHO</w:t>
      </w:r>
      <w:r w:rsidRPr="00635165" w:rsidDel="007557E8">
        <w:t xml:space="preserve"> guidelines for Malaria v1.3. https://app.magicapp.org/#/guideline/4870. Accessed March 12</w:t>
      </w:r>
      <w:proofErr w:type="gramStart"/>
      <w:r w:rsidRPr="00635165" w:rsidDel="007557E8">
        <w:t xml:space="preserve"> 2021</w:t>
      </w:r>
      <w:proofErr w:type="gramEnd"/>
      <w:r w:rsidRPr="00635165" w:rsidDel="007557E8">
        <w:t>)</w:t>
      </w:r>
      <w:r w:rsidRPr="0063516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957D5"/>
    <w:multiLevelType w:val="hybridMultilevel"/>
    <w:tmpl w:val="8228B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FF2F4A2">
      <w:start w:val="60"/>
      <w:numFmt w:val="decimal"/>
      <w:lvlText w:val="%3."/>
      <w:lvlJc w:val="left"/>
      <w:pPr>
        <w:ind w:left="2340" w:hanging="360"/>
      </w:pPr>
      <w:rPr>
        <w:rFonts w:eastAsia="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06C"/>
    <w:rsid w:val="00EE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77F2"/>
  <w15:chartTrackingRefBased/>
  <w15:docId w15:val="{6A1CF300-D59D-41D8-9801-5B2A0E4A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06C"/>
    <w:pPr>
      <w:widowControl w:val="0"/>
      <w:autoSpaceDE w:val="0"/>
      <w:autoSpaceDN w:val="0"/>
      <w:spacing w:after="0" w:line="480" w:lineRule="auto"/>
    </w:pPr>
    <w:rPr>
      <w:rFonts w:ascii="Times New Roman" w:eastAsia="Arial" w:hAnsi="Times New Roman" w:cs="Arial"/>
      <w:sz w:val="24"/>
    </w:rPr>
  </w:style>
  <w:style w:type="paragraph" w:styleId="Heading1">
    <w:name w:val="heading 1"/>
    <w:basedOn w:val="Normal"/>
    <w:next w:val="Normal"/>
    <w:link w:val="Heading1Char"/>
    <w:uiPriority w:val="9"/>
    <w:qFormat/>
    <w:rsid w:val="00EE106C"/>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EE106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106C"/>
    <w:pPr>
      <w:widowControl w:val="0"/>
      <w:autoSpaceDE w:val="0"/>
      <w:autoSpaceDN w:val="0"/>
      <w:spacing w:after="0" w:line="240" w:lineRule="auto"/>
      <w:jc w:val="both"/>
    </w:pPr>
    <w:rPr>
      <w:rFonts w:eastAsia="Arial" w:cs="Arial"/>
      <w:sz w:val="24"/>
    </w:rPr>
  </w:style>
  <w:style w:type="paragraph" w:styleId="FootnoteText">
    <w:name w:val="footnote text"/>
    <w:basedOn w:val="Normal"/>
    <w:link w:val="FootnoteTextChar"/>
    <w:uiPriority w:val="99"/>
    <w:semiHidden/>
    <w:unhideWhenUsed/>
    <w:rsid w:val="00EE106C"/>
    <w:pPr>
      <w:spacing w:line="240" w:lineRule="auto"/>
    </w:pPr>
    <w:rPr>
      <w:sz w:val="20"/>
      <w:szCs w:val="20"/>
    </w:rPr>
  </w:style>
  <w:style w:type="character" w:customStyle="1" w:styleId="FootnoteTextChar">
    <w:name w:val="Footnote Text Char"/>
    <w:basedOn w:val="DefaultParagraphFont"/>
    <w:link w:val="FootnoteText"/>
    <w:uiPriority w:val="99"/>
    <w:semiHidden/>
    <w:rsid w:val="00EE106C"/>
    <w:rPr>
      <w:rFonts w:ascii="Times New Roman" w:eastAsia="Arial" w:hAnsi="Times New Roman" w:cs="Arial"/>
      <w:sz w:val="20"/>
      <w:szCs w:val="20"/>
    </w:rPr>
  </w:style>
  <w:style w:type="character" w:styleId="FootnoteReference">
    <w:name w:val="footnote reference"/>
    <w:basedOn w:val="DefaultParagraphFont"/>
    <w:uiPriority w:val="99"/>
    <w:semiHidden/>
    <w:unhideWhenUsed/>
    <w:rsid w:val="00EE106C"/>
    <w:rPr>
      <w:vertAlign w:val="superscript"/>
    </w:rPr>
  </w:style>
  <w:style w:type="character" w:customStyle="1" w:styleId="Heading1Char">
    <w:name w:val="Heading 1 Char"/>
    <w:basedOn w:val="DefaultParagraphFont"/>
    <w:link w:val="Heading1"/>
    <w:uiPriority w:val="9"/>
    <w:rsid w:val="00EE106C"/>
    <w:rPr>
      <w:rFonts w:ascii="Times New Roman" w:eastAsiaTheme="majorEastAsia" w:hAnsi="Times New Roman" w:cstheme="majorBidi"/>
      <w:b/>
      <w:sz w:val="32"/>
      <w:szCs w:val="32"/>
    </w:rPr>
  </w:style>
  <w:style w:type="character" w:styleId="Hyperlink">
    <w:name w:val="Hyperlink"/>
    <w:basedOn w:val="DefaultParagraphFont"/>
    <w:uiPriority w:val="99"/>
    <w:unhideWhenUsed/>
    <w:rsid w:val="00EE106C"/>
    <w:rPr>
      <w:color w:val="0563C1" w:themeColor="hyperlink"/>
      <w:u w:val="single"/>
    </w:rPr>
  </w:style>
  <w:style w:type="character" w:customStyle="1" w:styleId="Heading2Char">
    <w:name w:val="Heading 2 Char"/>
    <w:basedOn w:val="DefaultParagraphFont"/>
    <w:link w:val="Heading2"/>
    <w:uiPriority w:val="9"/>
    <w:semiHidden/>
    <w:rsid w:val="00EE106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536180">
      <w:bodyDiv w:val="1"/>
      <w:marLeft w:val="0"/>
      <w:marRight w:val="0"/>
      <w:marTop w:val="0"/>
      <w:marBottom w:val="0"/>
      <w:divBdr>
        <w:top w:val="none" w:sz="0" w:space="0" w:color="auto"/>
        <w:left w:val="none" w:sz="0" w:space="0" w:color="auto"/>
        <w:bottom w:val="none" w:sz="0" w:space="0" w:color="auto"/>
        <w:right w:val="none" w:sz="0" w:space="0" w:color="auto"/>
      </w:divBdr>
    </w:div>
    <w:div w:id="1222057845">
      <w:bodyDiv w:val="1"/>
      <w:marLeft w:val="0"/>
      <w:marRight w:val="0"/>
      <w:marTop w:val="0"/>
      <w:marBottom w:val="0"/>
      <w:divBdr>
        <w:top w:val="none" w:sz="0" w:space="0" w:color="auto"/>
        <w:left w:val="none" w:sz="0" w:space="0" w:color="auto"/>
        <w:bottom w:val="none" w:sz="0" w:space="0" w:color="auto"/>
        <w:right w:val="none" w:sz="0" w:space="0" w:color="auto"/>
      </w:divBdr>
    </w:div>
    <w:div w:id="1597983729">
      <w:bodyDiv w:val="1"/>
      <w:marLeft w:val="0"/>
      <w:marRight w:val="0"/>
      <w:marTop w:val="0"/>
      <w:marBottom w:val="0"/>
      <w:divBdr>
        <w:top w:val="none" w:sz="0" w:space="0" w:color="auto"/>
        <w:left w:val="none" w:sz="0" w:space="0" w:color="auto"/>
        <w:bottom w:val="none" w:sz="0" w:space="0" w:color="auto"/>
        <w:right w:val="none" w:sz="0" w:space="0" w:color="auto"/>
      </w:divBdr>
    </w:div>
    <w:div w:id="205928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pq-vector-control/prequalified-lists/en/"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s.who.int/iris/bitstream/handle/10665/258939/WHO-HTM-GMP-2017.17-eng.pdf.%20Accessed%2011%20May%202021"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F6582CD5F67C49ACB183570E6BC3F9" ma:contentTypeVersion="12" ma:contentTypeDescription="Create a new document." ma:contentTypeScope="" ma:versionID="cc3208a240b489053796e0fce53b31e5">
  <xsd:schema xmlns:xsd="http://www.w3.org/2001/XMLSchema" xmlns:xs="http://www.w3.org/2001/XMLSchema" xmlns:p="http://schemas.microsoft.com/office/2006/metadata/properties" xmlns:ns2="269ca7c6-accd-41c9-b949-11d9f3a38e3a" xmlns:ns3="094d32f4-d664-4cca-ae06-85aa94bb1fb0" targetNamespace="http://schemas.microsoft.com/office/2006/metadata/properties" ma:root="true" ma:fieldsID="b8f621f640d6aa7ff76a26994236d179" ns2:_="" ns3:_="">
    <xsd:import namespace="269ca7c6-accd-41c9-b949-11d9f3a38e3a"/>
    <xsd:import namespace="094d32f4-d664-4cca-ae06-85aa94bb1f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ca7c6-accd-41c9-b949-11d9f3a38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4d32f4-d664-4cca-ae06-85aa94bb1f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76F062-CFDE-4195-A4AF-ECF397322041}">
  <ds:schemaRefs>
    <ds:schemaRef ds:uri="http://schemas.openxmlformats.org/officeDocument/2006/bibliography"/>
  </ds:schemaRefs>
</ds:datastoreItem>
</file>

<file path=customXml/itemProps2.xml><?xml version="1.0" encoding="utf-8"?>
<ds:datastoreItem xmlns:ds="http://schemas.openxmlformats.org/officeDocument/2006/customXml" ds:itemID="{55B16ADF-E984-4C05-8B28-C66D62B6D94E}"/>
</file>

<file path=customXml/itemProps3.xml><?xml version="1.0" encoding="utf-8"?>
<ds:datastoreItem xmlns:ds="http://schemas.openxmlformats.org/officeDocument/2006/customXml" ds:itemID="{077B8DDC-AE1D-4A9B-857E-41C57FCCA225}"/>
</file>

<file path=customXml/itemProps4.xml><?xml version="1.0" encoding="utf-8"?>
<ds:datastoreItem xmlns:ds="http://schemas.openxmlformats.org/officeDocument/2006/customXml" ds:itemID="{0703C474-39F2-4D1C-93F5-A0C4AA9AB682}"/>
</file>

<file path=docProps/app.xml><?xml version="1.0" encoding="utf-8"?>
<Properties xmlns="http://schemas.openxmlformats.org/officeDocument/2006/extended-properties" xmlns:vt="http://schemas.openxmlformats.org/officeDocument/2006/docPropsVTypes">
  <Template>Normal</Template>
  <TotalTime>5</TotalTime>
  <Pages>3</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Peder Digre</dc:creator>
  <cp:keywords/>
  <dc:description/>
  <cp:lastModifiedBy>Peder Digre</cp:lastModifiedBy>
  <cp:revision>1</cp:revision>
  <dcterms:created xsi:type="dcterms:W3CDTF">2021-12-30T17:38:00Z</dcterms:created>
  <dcterms:modified xsi:type="dcterms:W3CDTF">2021-12-30T17:43:00Z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0x01010051F6582CD5F67C49ACB183570E6BC3F9</vt:lpwstr>
  </property>
</Properties>
</file>