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E2845" w14:textId="7062C30B" w:rsidR="00A66289" w:rsidRPr="008C1CD8" w:rsidRDefault="00A66289" w:rsidP="00A66289">
      <w:pPr>
        <w:spacing w:line="480" w:lineRule="auto"/>
        <w:rPr>
          <w:rFonts w:ascii="Arial" w:hAnsi="Arial" w:cs="Arial"/>
          <w:b/>
          <w:bCs/>
          <w:sz w:val="22"/>
          <w:lang w:val="en-GB"/>
        </w:rPr>
      </w:pPr>
      <w:r w:rsidRPr="008C1CD8">
        <w:rPr>
          <w:rFonts w:ascii="Arial" w:hAnsi="Arial" w:cs="Arial"/>
          <w:b/>
          <w:bCs/>
          <w:sz w:val="22"/>
          <w:lang w:val="en-GB"/>
        </w:rPr>
        <w:t>Additional File 1</w:t>
      </w:r>
    </w:p>
    <w:p w14:paraId="256BCB7D" w14:textId="77777777" w:rsidR="00A66289" w:rsidRDefault="00A66289" w:rsidP="00A66289">
      <w:pPr>
        <w:spacing w:line="480" w:lineRule="auto"/>
        <w:rPr>
          <w:rFonts w:ascii="Arial" w:hAnsi="Arial" w:cs="Arial"/>
          <w:sz w:val="22"/>
          <w:lang w:val="en-GB"/>
        </w:rPr>
      </w:pPr>
    </w:p>
    <w:p w14:paraId="336A4DE2" w14:textId="0B4F54EF" w:rsidR="00A66289" w:rsidRDefault="00A66289" w:rsidP="00A66289">
      <w:pPr>
        <w:rPr>
          <w:rFonts w:ascii="Arial" w:hAnsi="Arial" w:cs="Arial"/>
          <w:sz w:val="22"/>
          <w:lang w:val="en-GB"/>
        </w:rPr>
      </w:pPr>
      <w:r>
        <w:rPr>
          <w:rFonts w:ascii="Arial" w:hAnsi="Arial" w:cs="Arial"/>
          <w:sz w:val="22"/>
          <w:lang w:val="en-GB"/>
        </w:rPr>
        <w:t>Table A1</w:t>
      </w:r>
      <w:r w:rsidRPr="00517A2B">
        <w:rPr>
          <w:rFonts w:ascii="Arial" w:hAnsi="Arial" w:cs="Arial"/>
          <w:sz w:val="22"/>
          <w:lang w:val="en-GB"/>
        </w:rPr>
        <w:t xml:space="preserve">: </w:t>
      </w:r>
      <w:r>
        <w:rPr>
          <w:rFonts w:ascii="Arial" w:hAnsi="Arial" w:cs="Arial"/>
          <w:sz w:val="22"/>
          <w:lang w:val="en-GB"/>
        </w:rPr>
        <w:t>Top down u</w:t>
      </w:r>
      <w:r w:rsidRPr="00517A2B">
        <w:rPr>
          <w:rFonts w:ascii="Arial" w:hAnsi="Arial" w:cs="Arial"/>
          <w:sz w:val="22"/>
          <w:lang w:val="en-GB"/>
        </w:rPr>
        <w:t xml:space="preserve">nit costs </w:t>
      </w:r>
      <w:r w:rsidR="000C6054">
        <w:rPr>
          <w:rFonts w:ascii="Arial" w:hAnsi="Arial" w:cs="Arial"/>
          <w:sz w:val="22"/>
          <w:lang w:val="en-GB"/>
        </w:rPr>
        <w:t xml:space="preserve">in 2013 and 2014 </w:t>
      </w:r>
      <w:r w:rsidRPr="00517A2B">
        <w:rPr>
          <w:rFonts w:ascii="Arial" w:hAnsi="Arial" w:cs="Arial"/>
          <w:sz w:val="22"/>
          <w:lang w:val="en-GB"/>
        </w:rPr>
        <w:t>of visit (USD)</w:t>
      </w:r>
      <w:r>
        <w:rPr>
          <w:rFonts w:ascii="Arial" w:hAnsi="Arial" w:cs="Arial"/>
          <w:sz w:val="22"/>
          <w:lang w:val="en-GB"/>
        </w:rPr>
        <w:t xml:space="preserve"> for any illness, </w:t>
      </w:r>
      <w:r w:rsidRPr="00517A2B">
        <w:rPr>
          <w:rFonts w:ascii="Arial" w:hAnsi="Arial" w:cs="Arial"/>
          <w:sz w:val="22"/>
          <w:lang w:val="en-GB"/>
        </w:rPr>
        <w:t>children under 5</w:t>
      </w:r>
    </w:p>
    <w:tbl>
      <w:tblPr>
        <w:tblW w:w="8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7"/>
        <w:gridCol w:w="1318"/>
        <w:gridCol w:w="1276"/>
        <w:gridCol w:w="1559"/>
        <w:gridCol w:w="1233"/>
        <w:gridCol w:w="1418"/>
      </w:tblGrid>
      <w:tr w:rsidR="00A66289" w:rsidRPr="00583997" w14:paraId="417C3F9D" w14:textId="77777777" w:rsidTr="00F4343B">
        <w:trPr>
          <w:trHeight w:val="367"/>
        </w:trPr>
        <w:tc>
          <w:tcPr>
            <w:tcW w:w="4141" w:type="dxa"/>
            <w:gridSpan w:val="3"/>
            <w:shd w:val="clear" w:color="auto" w:fill="auto"/>
            <w:noWrap/>
            <w:vAlign w:val="center"/>
            <w:hideMark/>
          </w:tcPr>
          <w:p w14:paraId="103A97EB" w14:textId="77777777" w:rsidR="00A66289" w:rsidRPr="00583997" w:rsidRDefault="00A66289" w:rsidP="00A66289">
            <w:pPr>
              <w:jc w:val="center"/>
              <w:rPr>
                <w:rFonts w:ascii="Arial" w:eastAsia="Times New Roman" w:hAnsi="Arial" w:cs="Arial"/>
                <w:b/>
                <w:bCs/>
                <w:color w:val="000000"/>
                <w:sz w:val="18"/>
                <w:szCs w:val="18"/>
              </w:rPr>
            </w:pPr>
            <w:r w:rsidRPr="00583997">
              <w:rPr>
                <w:rFonts w:ascii="Arial" w:eastAsia="Times New Roman" w:hAnsi="Arial" w:cs="Arial"/>
                <w:b/>
                <w:bCs/>
                <w:color w:val="000000"/>
                <w:sz w:val="18"/>
                <w:szCs w:val="18"/>
              </w:rPr>
              <w:t>Mozambique</w:t>
            </w:r>
          </w:p>
        </w:tc>
        <w:tc>
          <w:tcPr>
            <w:tcW w:w="4210" w:type="dxa"/>
            <w:gridSpan w:val="3"/>
            <w:shd w:val="clear" w:color="auto" w:fill="auto"/>
            <w:vAlign w:val="center"/>
            <w:hideMark/>
          </w:tcPr>
          <w:p w14:paraId="32E2CA6B" w14:textId="77777777" w:rsidR="00A66289" w:rsidRPr="00583997" w:rsidRDefault="00A66289" w:rsidP="00A66289">
            <w:pPr>
              <w:jc w:val="center"/>
              <w:rPr>
                <w:rFonts w:ascii="Arial" w:eastAsia="Times New Roman" w:hAnsi="Arial" w:cs="Arial"/>
                <w:b/>
                <w:bCs/>
                <w:color w:val="000000"/>
                <w:sz w:val="18"/>
                <w:szCs w:val="18"/>
              </w:rPr>
            </w:pPr>
            <w:r w:rsidRPr="00583997">
              <w:rPr>
                <w:rFonts w:ascii="Arial" w:eastAsia="Times New Roman" w:hAnsi="Arial" w:cs="Arial"/>
                <w:b/>
                <w:bCs/>
                <w:color w:val="000000"/>
                <w:sz w:val="18"/>
                <w:szCs w:val="18"/>
              </w:rPr>
              <w:t>Uganda</w:t>
            </w:r>
          </w:p>
        </w:tc>
      </w:tr>
      <w:tr w:rsidR="00A66289" w:rsidRPr="00583997" w14:paraId="1172759C" w14:textId="77777777" w:rsidTr="00F4343B">
        <w:trPr>
          <w:trHeight w:val="493"/>
        </w:trPr>
        <w:tc>
          <w:tcPr>
            <w:tcW w:w="1547" w:type="dxa"/>
            <w:shd w:val="clear" w:color="auto" w:fill="auto"/>
            <w:vAlign w:val="center"/>
            <w:hideMark/>
          </w:tcPr>
          <w:p w14:paraId="56A15495" w14:textId="77777777" w:rsidR="00A66289" w:rsidRPr="00583997" w:rsidRDefault="00A66289" w:rsidP="00A66289">
            <w:pPr>
              <w:rPr>
                <w:rFonts w:ascii="Arial" w:eastAsia="Times New Roman" w:hAnsi="Arial" w:cs="Arial"/>
                <w:b/>
                <w:bCs/>
                <w:color w:val="000000"/>
                <w:sz w:val="18"/>
                <w:szCs w:val="18"/>
              </w:rPr>
            </w:pPr>
            <w:r w:rsidRPr="00583997">
              <w:rPr>
                <w:rFonts w:ascii="Arial" w:eastAsia="Times New Roman" w:hAnsi="Arial" w:cs="Arial"/>
                <w:b/>
                <w:bCs/>
                <w:color w:val="000000"/>
                <w:sz w:val="18"/>
                <w:szCs w:val="18"/>
              </w:rPr>
              <w:t>Type of health facility</w:t>
            </w:r>
          </w:p>
        </w:tc>
        <w:tc>
          <w:tcPr>
            <w:tcW w:w="1318" w:type="dxa"/>
            <w:shd w:val="clear" w:color="auto" w:fill="auto"/>
            <w:noWrap/>
            <w:vAlign w:val="center"/>
            <w:hideMark/>
          </w:tcPr>
          <w:p w14:paraId="0636BD36" w14:textId="77777777" w:rsidR="00A66289" w:rsidRPr="00583997" w:rsidRDefault="00A66289" w:rsidP="00A66289">
            <w:pPr>
              <w:rPr>
                <w:rFonts w:ascii="Arial" w:eastAsia="Times New Roman" w:hAnsi="Arial" w:cs="Arial"/>
                <w:b/>
                <w:bCs/>
                <w:color w:val="000000"/>
                <w:sz w:val="18"/>
                <w:szCs w:val="18"/>
              </w:rPr>
            </w:pPr>
            <w:r w:rsidRPr="00583997">
              <w:rPr>
                <w:rFonts w:ascii="Arial" w:eastAsia="Times New Roman" w:hAnsi="Arial" w:cs="Arial"/>
                <w:b/>
                <w:bCs/>
                <w:color w:val="000000"/>
                <w:sz w:val="18"/>
                <w:szCs w:val="18"/>
              </w:rPr>
              <w:t xml:space="preserve">Unit cost </w:t>
            </w:r>
          </w:p>
        </w:tc>
        <w:tc>
          <w:tcPr>
            <w:tcW w:w="1276" w:type="dxa"/>
            <w:shd w:val="clear" w:color="auto" w:fill="auto"/>
            <w:noWrap/>
            <w:vAlign w:val="center"/>
            <w:hideMark/>
          </w:tcPr>
          <w:p w14:paraId="7D05755D" w14:textId="77777777" w:rsidR="00A66289" w:rsidRPr="00583997" w:rsidRDefault="00A66289" w:rsidP="00A66289">
            <w:pPr>
              <w:rPr>
                <w:rFonts w:ascii="Arial" w:eastAsia="Times New Roman" w:hAnsi="Arial" w:cs="Arial"/>
                <w:b/>
                <w:bCs/>
                <w:color w:val="000000"/>
                <w:sz w:val="18"/>
                <w:szCs w:val="18"/>
              </w:rPr>
            </w:pPr>
            <w:r w:rsidRPr="00583997">
              <w:rPr>
                <w:rFonts w:ascii="Arial" w:eastAsia="Times New Roman" w:hAnsi="Arial" w:cs="Arial"/>
                <w:b/>
                <w:bCs/>
                <w:color w:val="000000"/>
                <w:sz w:val="18"/>
                <w:szCs w:val="18"/>
              </w:rPr>
              <w:t>Range</w:t>
            </w:r>
          </w:p>
        </w:tc>
        <w:tc>
          <w:tcPr>
            <w:tcW w:w="1559" w:type="dxa"/>
            <w:shd w:val="clear" w:color="auto" w:fill="auto"/>
            <w:vAlign w:val="center"/>
            <w:hideMark/>
          </w:tcPr>
          <w:p w14:paraId="55746C31" w14:textId="77777777" w:rsidR="00A66289" w:rsidRPr="00583997" w:rsidRDefault="00A66289" w:rsidP="00A66289">
            <w:pPr>
              <w:rPr>
                <w:rFonts w:ascii="Arial" w:eastAsia="Times New Roman" w:hAnsi="Arial" w:cs="Arial"/>
                <w:b/>
                <w:bCs/>
                <w:color w:val="000000"/>
                <w:sz w:val="18"/>
                <w:szCs w:val="18"/>
              </w:rPr>
            </w:pPr>
            <w:r w:rsidRPr="00583997">
              <w:rPr>
                <w:rFonts w:ascii="Arial" w:eastAsia="Times New Roman" w:hAnsi="Arial" w:cs="Arial"/>
                <w:b/>
                <w:bCs/>
                <w:color w:val="000000"/>
                <w:sz w:val="18"/>
                <w:szCs w:val="18"/>
              </w:rPr>
              <w:t>Type of health facility</w:t>
            </w:r>
          </w:p>
        </w:tc>
        <w:tc>
          <w:tcPr>
            <w:tcW w:w="1233" w:type="dxa"/>
            <w:shd w:val="clear" w:color="auto" w:fill="auto"/>
            <w:noWrap/>
            <w:vAlign w:val="center"/>
            <w:hideMark/>
          </w:tcPr>
          <w:p w14:paraId="6E6773EE" w14:textId="77777777" w:rsidR="00A66289" w:rsidRPr="00583997" w:rsidRDefault="00A66289" w:rsidP="00A66289">
            <w:pPr>
              <w:rPr>
                <w:rFonts w:ascii="Arial" w:eastAsia="Times New Roman" w:hAnsi="Arial" w:cs="Arial"/>
                <w:b/>
                <w:bCs/>
                <w:color w:val="000000"/>
                <w:sz w:val="18"/>
                <w:szCs w:val="18"/>
              </w:rPr>
            </w:pPr>
            <w:r w:rsidRPr="00583997">
              <w:rPr>
                <w:rFonts w:ascii="Arial" w:eastAsia="Times New Roman" w:hAnsi="Arial" w:cs="Arial"/>
                <w:b/>
                <w:bCs/>
                <w:color w:val="000000"/>
                <w:sz w:val="18"/>
                <w:szCs w:val="18"/>
              </w:rPr>
              <w:t>Unit cost</w:t>
            </w:r>
          </w:p>
        </w:tc>
        <w:tc>
          <w:tcPr>
            <w:tcW w:w="1418" w:type="dxa"/>
            <w:shd w:val="clear" w:color="auto" w:fill="auto"/>
            <w:noWrap/>
            <w:vAlign w:val="center"/>
            <w:hideMark/>
          </w:tcPr>
          <w:p w14:paraId="11D77364" w14:textId="77777777" w:rsidR="00A66289" w:rsidRPr="00583997" w:rsidRDefault="00A66289" w:rsidP="00A66289">
            <w:pPr>
              <w:rPr>
                <w:rFonts w:ascii="Arial" w:eastAsia="Times New Roman" w:hAnsi="Arial" w:cs="Arial"/>
                <w:b/>
                <w:bCs/>
                <w:color w:val="000000"/>
                <w:sz w:val="18"/>
                <w:szCs w:val="18"/>
              </w:rPr>
            </w:pPr>
            <w:r w:rsidRPr="00583997">
              <w:rPr>
                <w:rFonts w:ascii="Arial" w:eastAsia="Times New Roman" w:hAnsi="Arial" w:cs="Arial"/>
                <w:b/>
                <w:bCs/>
                <w:color w:val="000000"/>
                <w:sz w:val="18"/>
                <w:szCs w:val="18"/>
              </w:rPr>
              <w:t>Range</w:t>
            </w:r>
          </w:p>
        </w:tc>
      </w:tr>
      <w:tr w:rsidR="00A66289" w:rsidRPr="00583997" w14:paraId="4FB54C5D" w14:textId="77777777" w:rsidTr="00F4343B">
        <w:trPr>
          <w:trHeight w:val="320"/>
        </w:trPr>
        <w:tc>
          <w:tcPr>
            <w:tcW w:w="8351" w:type="dxa"/>
            <w:gridSpan w:val="6"/>
            <w:shd w:val="clear" w:color="auto" w:fill="auto"/>
            <w:noWrap/>
            <w:vAlign w:val="center"/>
            <w:hideMark/>
          </w:tcPr>
          <w:p w14:paraId="6F169093" w14:textId="77777777" w:rsidR="00A66289" w:rsidRPr="00583997" w:rsidRDefault="00A66289" w:rsidP="00A66289">
            <w:pPr>
              <w:jc w:val="center"/>
              <w:rPr>
                <w:rFonts w:ascii="Arial" w:eastAsia="Times New Roman" w:hAnsi="Arial" w:cs="Arial"/>
                <w:color w:val="000000"/>
                <w:sz w:val="18"/>
                <w:szCs w:val="18"/>
              </w:rPr>
            </w:pPr>
            <w:r w:rsidRPr="00583997">
              <w:rPr>
                <w:rFonts w:ascii="Arial" w:eastAsia="Times New Roman" w:hAnsi="Arial" w:cs="Arial"/>
                <w:color w:val="000000"/>
                <w:sz w:val="18"/>
                <w:szCs w:val="18"/>
              </w:rPr>
              <w:t>Outpatient</w:t>
            </w:r>
          </w:p>
        </w:tc>
      </w:tr>
      <w:tr w:rsidR="00A66289" w:rsidRPr="00583997" w14:paraId="7A3E9FCE" w14:textId="77777777" w:rsidTr="00F4343B">
        <w:trPr>
          <w:trHeight w:val="320"/>
        </w:trPr>
        <w:tc>
          <w:tcPr>
            <w:tcW w:w="1547" w:type="dxa"/>
            <w:shd w:val="clear" w:color="auto" w:fill="auto"/>
            <w:noWrap/>
            <w:vAlign w:val="center"/>
            <w:hideMark/>
          </w:tcPr>
          <w:p w14:paraId="793F7A73"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PS</w:t>
            </w:r>
          </w:p>
        </w:tc>
        <w:tc>
          <w:tcPr>
            <w:tcW w:w="1318" w:type="dxa"/>
            <w:shd w:val="clear" w:color="auto" w:fill="auto"/>
            <w:noWrap/>
            <w:vAlign w:val="center"/>
            <w:hideMark/>
          </w:tcPr>
          <w:p w14:paraId="134998D9" w14:textId="7F099B08" w:rsidR="00A66289" w:rsidRPr="00583997" w:rsidRDefault="008F7D5D" w:rsidP="00A66289">
            <w:pPr>
              <w:rPr>
                <w:rFonts w:ascii="Arial" w:eastAsia="Times New Roman" w:hAnsi="Arial" w:cs="Arial"/>
                <w:color w:val="000000"/>
                <w:sz w:val="18"/>
                <w:szCs w:val="18"/>
              </w:rPr>
            </w:pPr>
            <w:r>
              <w:rPr>
                <w:rFonts w:ascii="Arial" w:eastAsia="Times New Roman" w:hAnsi="Arial" w:cs="Arial"/>
                <w:color w:val="000000"/>
                <w:sz w:val="18"/>
                <w:szCs w:val="18"/>
              </w:rPr>
              <w:t>7.1</w:t>
            </w:r>
          </w:p>
        </w:tc>
        <w:tc>
          <w:tcPr>
            <w:tcW w:w="1276" w:type="dxa"/>
            <w:shd w:val="clear" w:color="auto" w:fill="auto"/>
            <w:noWrap/>
            <w:vAlign w:val="center"/>
            <w:hideMark/>
          </w:tcPr>
          <w:p w14:paraId="0979751B"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 </w:t>
            </w:r>
          </w:p>
        </w:tc>
        <w:tc>
          <w:tcPr>
            <w:tcW w:w="1559" w:type="dxa"/>
            <w:shd w:val="clear" w:color="auto" w:fill="auto"/>
            <w:noWrap/>
            <w:vAlign w:val="center"/>
            <w:hideMark/>
          </w:tcPr>
          <w:p w14:paraId="138E5019"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Level II</w:t>
            </w:r>
          </w:p>
        </w:tc>
        <w:tc>
          <w:tcPr>
            <w:tcW w:w="1233" w:type="dxa"/>
            <w:shd w:val="clear" w:color="auto" w:fill="auto"/>
            <w:noWrap/>
            <w:vAlign w:val="center"/>
            <w:hideMark/>
          </w:tcPr>
          <w:p w14:paraId="55A386E7" w14:textId="140BE341"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6.</w:t>
            </w:r>
            <w:r w:rsidR="0096464F">
              <w:rPr>
                <w:rFonts w:ascii="Arial" w:eastAsia="Times New Roman" w:hAnsi="Arial" w:cs="Arial"/>
                <w:color w:val="000000"/>
                <w:sz w:val="18"/>
                <w:szCs w:val="18"/>
              </w:rPr>
              <w:t>8</w:t>
            </w:r>
          </w:p>
        </w:tc>
        <w:tc>
          <w:tcPr>
            <w:tcW w:w="1418" w:type="dxa"/>
            <w:shd w:val="clear" w:color="auto" w:fill="auto"/>
            <w:noWrap/>
            <w:vAlign w:val="center"/>
            <w:hideMark/>
          </w:tcPr>
          <w:p w14:paraId="7D7B321E" w14:textId="40C97480"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4.9 to 8.6</w:t>
            </w:r>
          </w:p>
        </w:tc>
      </w:tr>
      <w:tr w:rsidR="00A66289" w:rsidRPr="00583997" w14:paraId="56265322" w14:textId="77777777" w:rsidTr="00F4343B">
        <w:trPr>
          <w:trHeight w:val="320"/>
        </w:trPr>
        <w:tc>
          <w:tcPr>
            <w:tcW w:w="1547" w:type="dxa"/>
            <w:shd w:val="clear" w:color="auto" w:fill="auto"/>
            <w:noWrap/>
            <w:vAlign w:val="center"/>
            <w:hideMark/>
          </w:tcPr>
          <w:p w14:paraId="4F85AC3A"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CSI</w:t>
            </w:r>
          </w:p>
        </w:tc>
        <w:tc>
          <w:tcPr>
            <w:tcW w:w="1318" w:type="dxa"/>
            <w:shd w:val="clear" w:color="auto" w:fill="auto"/>
            <w:noWrap/>
            <w:vAlign w:val="center"/>
            <w:hideMark/>
          </w:tcPr>
          <w:p w14:paraId="562D19CA" w14:textId="5926E928" w:rsidR="00A66289" w:rsidRPr="00583997" w:rsidRDefault="008F7D5D" w:rsidP="00A66289">
            <w:pPr>
              <w:rPr>
                <w:rFonts w:ascii="Arial" w:eastAsia="Times New Roman" w:hAnsi="Arial" w:cs="Arial"/>
                <w:color w:val="000000"/>
                <w:sz w:val="18"/>
                <w:szCs w:val="18"/>
              </w:rPr>
            </w:pPr>
            <w:r>
              <w:rPr>
                <w:rFonts w:ascii="Arial" w:eastAsia="Times New Roman" w:hAnsi="Arial" w:cs="Arial"/>
                <w:color w:val="000000"/>
                <w:sz w:val="18"/>
                <w:szCs w:val="18"/>
              </w:rPr>
              <w:t>5.9</w:t>
            </w:r>
          </w:p>
        </w:tc>
        <w:tc>
          <w:tcPr>
            <w:tcW w:w="1276" w:type="dxa"/>
            <w:shd w:val="clear" w:color="auto" w:fill="auto"/>
            <w:noWrap/>
            <w:vAlign w:val="center"/>
            <w:hideMark/>
          </w:tcPr>
          <w:p w14:paraId="1B4349BB"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 </w:t>
            </w:r>
          </w:p>
        </w:tc>
        <w:tc>
          <w:tcPr>
            <w:tcW w:w="1559" w:type="dxa"/>
            <w:shd w:val="clear" w:color="auto" w:fill="auto"/>
            <w:noWrap/>
            <w:vAlign w:val="center"/>
            <w:hideMark/>
          </w:tcPr>
          <w:p w14:paraId="7F703B42"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Level III</w:t>
            </w:r>
          </w:p>
        </w:tc>
        <w:tc>
          <w:tcPr>
            <w:tcW w:w="1233" w:type="dxa"/>
            <w:shd w:val="clear" w:color="auto" w:fill="auto"/>
            <w:noWrap/>
            <w:vAlign w:val="center"/>
            <w:hideMark/>
          </w:tcPr>
          <w:p w14:paraId="0F9E5940" w14:textId="20951CA1" w:rsidR="00A66289" w:rsidRPr="00583997" w:rsidRDefault="00BB20B9" w:rsidP="00A66289">
            <w:pPr>
              <w:rPr>
                <w:rFonts w:ascii="Arial" w:eastAsia="Times New Roman" w:hAnsi="Arial" w:cs="Arial"/>
                <w:color w:val="000000"/>
                <w:sz w:val="18"/>
                <w:szCs w:val="18"/>
              </w:rPr>
            </w:pPr>
            <w:r>
              <w:rPr>
                <w:rFonts w:ascii="Arial" w:eastAsia="Times New Roman" w:hAnsi="Arial" w:cs="Arial"/>
                <w:color w:val="000000"/>
                <w:sz w:val="18"/>
                <w:szCs w:val="18"/>
              </w:rPr>
              <w:t>12.9</w:t>
            </w:r>
          </w:p>
        </w:tc>
        <w:tc>
          <w:tcPr>
            <w:tcW w:w="1418" w:type="dxa"/>
            <w:shd w:val="clear" w:color="auto" w:fill="auto"/>
            <w:noWrap/>
            <w:vAlign w:val="center"/>
            <w:hideMark/>
          </w:tcPr>
          <w:p w14:paraId="48D2B2E8" w14:textId="772EF024" w:rsidR="00A66289" w:rsidRPr="00583997" w:rsidRDefault="0096464F" w:rsidP="00A66289">
            <w:pPr>
              <w:rPr>
                <w:rFonts w:ascii="Arial" w:eastAsia="Times New Roman" w:hAnsi="Arial" w:cs="Arial"/>
                <w:color w:val="000000"/>
                <w:sz w:val="18"/>
                <w:szCs w:val="18"/>
              </w:rPr>
            </w:pPr>
            <w:r>
              <w:rPr>
                <w:rFonts w:ascii="Arial" w:eastAsia="Times New Roman" w:hAnsi="Arial" w:cs="Arial"/>
                <w:color w:val="000000"/>
                <w:sz w:val="18"/>
                <w:szCs w:val="18"/>
              </w:rPr>
              <w:t>6.4 to 19.</w:t>
            </w:r>
            <w:r w:rsidR="00BB20B9">
              <w:rPr>
                <w:rFonts w:ascii="Arial" w:eastAsia="Times New Roman" w:hAnsi="Arial" w:cs="Arial"/>
                <w:color w:val="000000"/>
                <w:sz w:val="18"/>
                <w:szCs w:val="18"/>
              </w:rPr>
              <w:t>3</w:t>
            </w:r>
          </w:p>
        </w:tc>
      </w:tr>
      <w:tr w:rsidR="00A66289" w:rsidRPr="00583997" w14:paraId="5F2244D9" w14:textId="77777777" w:rsidTr="00F4343B">
        <w:trPr>
          <w:trHeight w:val="320"/>
        </w:trPr>
        <w:tc>
          <w:tcPr>
            <w:tcW w:w="1547" w:type="dxa"/>
            <w:shd w:val="clear" w:color="auto" w:fill="auto"/>
            <w:noWrap/>
            <w:vAlign w:val="center"/>
            <w:hideMark/>
          </w:tcPr>
          <w:p w14:paraId="17502BED"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CSII</w:t>
            </w:r>
          </w:p>
        </w:tc>
        <w:tc>
          <w:tcPr>
            <w:tcW w:w="1318" w:type="dxa"/>
            <w:shd w:val="clear" w:color="auto" w:fill="auto"/>
            <w:noWrap/>
            <w:vAlign w:val="center"/>
            <w:hideMark/>
          </w:tcPr>
          <w:p w14:paraId="79B1DE23" w14:textId="20967DAE" w:rsidR="00A66289" w:rsidRPr="00583997" w:rsidRDefault="008F7D5D" w:rsidP="00A66289">
            <w:pPr>
              <w:rPr>
                <w:rFonts w:ascii="Arial" w:eastAsia="Times New Roman" w:hAnsi="Arial" w:cs="Arial"/>
                <w:color w:val="000000"/>
                <w:sz w:val="18"/>
                <w:szCs w:val="18"/>
              </w:rPr>
            </w:pPr>
            <w:r>
              <w:rPr>
                <w:rFonts w:ascii="Arial" w:eastAsia="Times New Roman" w:hAnsi="Arial" w:cs="Arial"/>
                <w:color w:val="000000"/>
                <w:sz w:val="18"/>
                <w:szCs w:val="18"/>
              </w:rPr>
              <w:t>6.3</w:t>
            </w:r>
          </w:p>
        </w:tc>
        <w:tc>
          <w:tcPr>
            <w:tcW w:w="1276" w:type="dxa"/>
            <w:shd w:val="clear" w:color="auto" w:fill="auto"/>
            <w:noWrap/>
            <w:vAlign w:val="center"/>
            <w:hideMark/>
          </w:tcPr>
          <w:p w14:paraId="37A3EA03" w14:textId="340C2669" w:rsidR="00A66289" w:rsidRPr="00583997" w:rsidRDefault="008F7D5D" w:rsidP="00A66289">
            <w:pPr>
              <w:rPr>
                <w:rFonts w:ascii="Arial" w:eastAsia="Times New Roman" w:hAnsi="Arial" w:cs="Arial"/>
                <w:color w:val="000000"/>
                <w:sz w:val="18"/>
                <w:szCs w:val="18"/>
              </w:rPr>
            </w:pPr>
            <w:r>
              <w:rPr>
                <w:rFonts w:ascii="Arial" w:eastAsia="Times New Roman" w:hAnsi="Arial" w:cs="Arial"/>
                <w:color w:val="000000"/>
                <w:sz w:val="18"/>
                <w:szCs w:val="18"/>
              </w:rPr>
              <w:t>3.1 to 9.5</w:t>
            </w:r>
          </w:p>
        </w:tc>
        <w:tc>
          <w:tcPr>
            <w:tcW w:w="1559" w:type="dxa"/>
            <w:shd w:val="clear" w:color="auto" w:fill="auto"/>
            <w:noWrap/>
            <w:vAlign w:val="center"/>
            <w:hideMark/>
          </w:tcPr>
          <w:p w14:paraId="26555453"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Level IV</w:t>
            </w:r>
          </w:p>
        </w:tc>
        <w:tc>
          <w:tcPr>
            <w:tcW w:w="1233" w:type="dxa"/>
            <w:shd w:val="clear" w:color="auto" w:fill="auto"/>
            <w:noWrap/>
            <w:vAlign w:val="center"/>
            <w:hideMark/>
          </w:tcPr>
          <w:p w14:paraId="3290C8D3" w14:textId="68B3EA63" w:rsidR="00A66289" w:rsidRPr="00583997" w:rsidRDefault="00BB20B9" w:rsidP="00A66289">
            <w:pPr>
              <w:rPr>
                <w:rFonts w:ascii="Arial" w:eastAsia="Times New Roman" w:hAnsi="Arial" w:cs="Arial"/>
                <w:color w:val="000000"/>
                <w:sz w:val="18"/>
                <w:szCs w:val="18"/>
              </w:rPr>
            </w:pPr>
            <w:r>
              <w:rPr>
                <w:rFonts w:ascii="Arial" w:eastAsia="Times New Roman" w:hAnsi="Arial" w:cs="Arial"/>
                <w:color w:val="000000"/>
                <w:sz w:val="18"/>
                <w:szCs w:val="18"/>
              </w:rPr>
              <w:t>15.8</w:t>
            </w:r>
          </w:p>
        </w:tc>
        <w:tc>
          <w:tcPr>
            <w:tcW w:w="1418" w:type="dxa"/>
            <w:shd w:val="clear" w:color="auto" w:fill="auto"/>
            <w:noWrap/>
            <w:vAlign w:val="center"/>
            <w:hideMark/>
          </w:tcPr>
          <w:p w14:paraId="777503DE" w14:textId="2ABEF841" w:rsidR="00A66289" w:rsidRPr="00583997" w:rsidRDefault="00BB20B9" w:rsidP="00A66289">
            <w:pPr>
              <w:rPr>
                <w:rFonts w:ascii="Arial" w:eastAsia="Times New Roman" w:hAnsi="Arial" w:cs="Arial"/>
                <w:color w:val="000000"/>
                <w:sz w:val="18"/>
                <w:szCs w:val="18"/>
              </w:rPr>
            </w:pPr>
            <w:r>
              <w:rPr>
                <w:rFonts w:ascii="Arial" w:eastAsia="Times New Roman" w:hAnsi="Arial" w:cs="Arial"/>
                <w:color w:val="000000"/>
                <w:sz w:val="18"/>
                <w:szCs w:val="18"/>
              </w:rPr>
              <w:t>8.5</w:t>
            </w:r>
            <w:r w:rsidR="00A66289" w:rsidRPr="00583997">
              <w:rPr>
                <w:rFonts w:ascii="Arial" w:eastAsia="Times New Roman" w:hAnsi="Arial" w:cs="Arial"/>
                <w:color w:val="000000"/>
                <w:sz w:val="18"/>
                <w:szCs w:val="18"/>
              </w:rPr>
              <w:t xml:space="preserve"> to </w:t>
            </w:r>
            <w:r>
              <w:rPr>
                <w:rFonts w:ascii="Arial" w:eastAsia="Times New Roman" w:hAnsi="Arial" w:cs="Arial"/>
                <w:color w:val="000000"/>
                <w:sz w:val="18"/>
                <w:szCs w:val="18"/>
              </w:rPr>
              <w:t>23.1</w:t>
            </w:r>
          </w:p>
        </w:tc>
      </w:tr>
      <w:tr w:rsidR="00A66289" w:rsidRPr="00583997" w14:paraId="1C0C096C" w14:textId="77777777" w:rsidTr="00F4343B">
        <w:trPr>
          <w:trHeight w:val="320"/>
        </w:trPr>
        <w:tc>
          <w:tcPr>
            <w:tcW w:w="1547" w:type="dxa"/>
            <w:shd w:val="clear" w:color="auto" w:fill="auto"/>
            <w:noWrap/>
            <w:vAlign w:val="center"/>
            <w:hideMark/>
          </w:tcPr>
          <w:p w14:paraId="40B81392"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CSIII</w:t>
            </w:r>
          </w:p>
        </w:tc>
        <w:tc>
          <w:tcPr>
            <w:tcW w:w="1318" w:type="dxa"/>
            <w:shd w:val="clear" w:color="auto" w:fill="auto"/>
            <w:noWrap/>
            <w:vAlign w:val="center"/>
            <w:hideMark/>
          </w:tcPr>
          <w:p w14:paraId="70D3A09A" w14:textId="6DFF374C" w:rsidR="00A66289" w:rsidRPr="00583997" w:rsidRDefault="008F7D5D" w:rsidP="00A66289">
            <w:pPr>
              <w:rPr>
                <w:rFonts w:ascii="Arial" w:eastAsia="Times New Roman" w:hAnsi="Arial" w:cs="Arial"/>
                <w:color w:val="000000"/>
                <w:sz w:val="18"/>
                <w:szCs w:val="18"/>
              </w:rPr>
            </w:pPr>
            <w:r>
              <w:rPr>
                <w:rFonts w:ascii="Arial" w:eastAsia="Times New Roman" w:hAnsi="Arial" w:cs="Arial"/>
                <w:color w:val="000000"/>
                <w:sz w:val="18"/>
                <w:szCs w:val="18"/>
              </w:rPr>
              <w:t>9.5</w:t>
            </w:r>
          </w:p>
        </w:tc>
        <w:tc>
          <w:tcPr>
            <w:tcW w:w="1276" w:type="dxa"/>
            <w:shd w:val="clear" w:color="auto" w:fill="auto"/>
            <w:noWrap/>
            <w:vAlign w:val="center"/>
            <w:hideMark/>
          </w:tcPr>
          <w:p w14:paraId="01C5289D"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 </w:t>
            </w:r>
          </w:p>
        </w:tc>
        <w:tc>
          <w:tcPr>
            <w:tcW w:w="1559" w:type="dxa"/>
            <w:shd w:val="clear" w:color="auto" w:fill="auto"/>
            <w:noWrap/>
            <w:vAlign w:val="center"/>
            <w:hideMark/>
          </w:tcPr>
          <w:p w14:paraId="03B3BB79"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Hospital</w:t>
            </w:r>
          </w:p>
        </w:tc>
        <w:tc>
          <w:tcPr>
            <w:tcW w:w="1233" w:type="dxa"/>
            <w:shd w:val="clear" w:color="auto" w:fill="auto"/>
            <w:noWrap/>
            <w:vAlign w:val="center"/>
            <w:hideMark/>
          </w:tcPr>
          <w:p w14:paraId="212BB96C" w14:textId="28345A0F" w:rsidR="00A66289" w:rsidRPr="00583997" w:rsidRDefault="00F56E6A" w:rsidP="00A66289">
            <w:pPr>
              <w:rPr>
                <w:rFonts w:ascii="Arial" w:eastAsia="Times New Roman" w:hAnsi="Arial" w:cs="Arial"/>
                <w:sz w:val="18"/>
                <w:szCs w:val="18"/>
              </w:rPr>
            </w:pPr>
            <w:r>
              <w:rPr>
                <w:rFonts w:ascii="Arial" w:eastAsia="Times New Roman" w:hAnsi="Arial" w:cs="Arial"/>
                <w:color w:val="000000"/>
                <w:sz w:val="18"/>
                <w:szCs w:val="18"/>
              </w:rPr>
              <w:t>1.28</w:t>
            </w:r>
          </w:p>
        </w:tc>
        <w:tc>
          <w:tcPr>
            <w:tcW w:w="1418" w:type="dxa"/>
            <w:shd w:val="clear" w:color="auto" w:fill="auto"/>
            <w:noWrap/>
            <w:vAlign w:val="center"/>
            <w:hideMark/>
          </w:tcPr>
          <w:p w14:paraId="25753201"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 </w:t>
            </w:r>
          </w:p>
        </w:tc>
      </w:tr>
      <w:tr w:rsidR="00A66289" w:rsidRPr="00583997" w14:paraId="1051D1EB" w14:textId="77777777" w:rsidTr="00F4343B">
        <w:trPr>
          <w:trHeight w:val="320"/>
        </w:trPr>
        <w:tc>
          <w:tcPr>
            <w:tcW w:w="1547" w:type="dxa"/>
            <w:shd w:val="clear" w:color="auto" w:fill="auto"/>
            <w:noWrap/>
            <w:vAlign w:val="center"/>
            <w:hideMark/>
          </w:tcPr>
          <w:p w14:paraId="14D24725"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Hospital</w:t>
            </w:r>
          </w:p>
        </w:tc>
        <w:tc>
          <w:tcPr>
            <w:tcW w:w="1318" w:type="dxa"/>
            <w:shd w:val="clear" w:color="auto" w:fill="auto"/>
            <w:noWrap/>
            <w:vAlign w:val="center"/>
            <w:hideMark/>
          </w:tcPr>
          <w:p w14:paraId="62001C89" w14:textId="7668CF54" w:rsidR="00A66289" w:rsidRPr="00583997" w:rsidRDefault="008F7D5D" w:rsidP="00A66289">
            <w:pPr>
              <w:rPr>
                <w:rFonts w:ascii="Arial" w:eastAsia="Times New Roman" w:hAnsi="Arial" w:cs="Arial"/>
                <w:color w:val="000000"/>
                <w:sz w:val="18"/>
                <w:szCs w:val="18"/>
              </w:rPr>
            </w:pPr>
            <w:r>
              <w:rPr>
                <w:rFonts w:ascii="Arial" w:eastAsia="Times New Roman" w:hAnsi="Arial" w:cs="Arial"/>
                <w:color w:val="000000"/>
                <w:sz w:val="18"/>
                <w:szCs w:val="18"/>
              </w:rPr>
              <w:t>22.5</w:t>
            </w:r>
          </w:p>
        </w:tc>
        <w:tc>
          <w:tcPr>
            <w:tcW w:w="1276" w:type="dxa"/>
            <w:shd w:val="clear" w:color="auto" w:fill="auto"/>
            <w:noWrap/>
            <w:vAlign w:val="center"/>
            <w:hideMark/>
          </w:tcPr>
          <w:p w14:paraId="39539DE8"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 </w:t>
            </w:r>
          </w:p>
        </w:tc>
        <w:tc>
          <w:tcPr>
            <w:tcW w:w="1559" w:type="dxa"/>
            <w:shd w:val="clear" w:color="auto" w:fill="auto"/>
            <w:noWrap/>
            <w:vAlign w:val="center"/>
          </w:tcPr>
          <w:p w14:paraId="57DD9F40" w14:textId="77777777" w:rsidR="00A66289" w:rsidRPr="00583997" w:rsidRDefault="00A66289" w:rsidP="00A66289">
            <w:pPr>
              <w:rPr>
                <w:rFonts w:ascii="Arial" w:eastAsia="Times New Roman" w:hAnsi="Arial" w:cs="Arial"/>
                <w:color w:val="000000"/>
                <w:sz w:val="18"/>
                <w:szCs w:val="18"/>
              </w:rPr>
            </w:pPr>
          </w:p>
        </w:tc>
        <w:tc>
          <w:tcPr>
            <w:tcW w:w="1233" w:type="dxa"/>
            <w:shd w:val="clear" w:color="auto" w:fill="auto"/>
            <w:noWrap/>
            <w:vAlign w:val="center"/>
          </w:tcPr>
          <w:p w14:paraId="6C334F83" w14:textId="20348EB0" w:rsidR="00A66289" w:rsidRPr="00583997" w:rsidRDefault="00A66289" w:rsidP="00A66289">
            <w:pPr>
              <w:rPr>
                <w:rFonts w:ascii="Arial" w:eastAsia="Times New Roman" w:hAnsi="Arial" w:cs="Arial"/>
                <w:color w:val="000000"/>
                <w:sz w:val="18"/>
                <w:szCs w:val="18"/>
              </w:rPr>
            </w:pPr>
          </w:p>
        </w:tc>
        <w:tc>
          <w:tcPr>
            <w:tcW w:w="1418" w:type="dxa"/>
            <w:shd w:val="clear" w:color="auto" w:fill="auto"/>
            <w:noWrap/>
            <w:vAlign w:val="center"/>
            <w:hideMark/>
          </w:tcPr>
          <w:p w14:paraId="077E38B3"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 </w:t>
            </w:r>
          </w:p>
        </w:tc>
      </w:tr>
      <w:tr w:rsidR="00A66289" w:rsidRPr="00583997" w14:paraId="406AFF87" w14:textId="77777777" w:rsidTr="00F4343B">
        <w:trPr>
          <w:trHeight w:val="320"/>
        </w:trPr>
        <w:tc>
          <w:tcPr>
            <w:tcW w:w="8351" w:type="dxa"/>
            <w:gridSpan w:val="6"/>
            <w:shd w:val="clear" w:color="auto" w:fill="auto"/>
            <w:noWrap/>
            <w:vAlign w:val="center"/>
            <w:hideMark/>
          </w:tcPr>
          <w:p w14:paraId="2DEEE243" w14:textId="77777777" w:rsidR="00A66289" w:rsidRPr="00583997" w:rsidRDefault="00A66289" w:rsidP="00A66289">
            <w:pPr>
              <w:jc w:val="center"/>
              <w:rPr>
                <w:rFonts w:ascii="Arial" w:eastAsia="Times New Roman" w:hAnsi="Arial" w:cs="Arial"/>
                <w:color w:val="000000"/>
                <w:sz w:val="18"/>
                <w:szCs w:val="18"/>
              </w:rPr>
            </w:pPr>
            <w:r w:rsidRPr="00583997">
              <w:rPr>
                <w:rFonts w:ascii="Arial" w:eastAsia="Times New Roman" w:hAnsi="Arial" w:cs="Arial"/>
                <w:color w:val="000000"/>
                <w:sz w:val="18"/>
                <w:szCs w:val="18"/>
              </w:rPr>
              <w:t>Inpatient</w:t>
            </w:r>
          </w:p>
        </w:tc>
      </w:tr>
      <w:tr w:rsidR="00A66289" w:rsidRPr="00583997" w14:paraId="634161CB" w14:textId="77777777" w:rsidTr="00F4343B">
        <w:trPr>
          <w:trHeight w:val="320"/>
        </w:trPr>
        <w:tc>
          <w:tcPr>
            <w:tcW w:w="1547" w:type="dxa"/>
            <w:shd w:val="clear" w:color="auto" w:fill="auto"/>
            <w:noWrap/>
            <w:vAlign w:val="center"/>
            <w:hideMark/>
          </w:tcPr>
          <w:p w14:paraId="63D9BA0E"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Hospital</w:t>
            </w:r>
          </w:p>
        </w:tc>
        <w:tc>
          <w:tcPr>
            <w:tcW w:w="1318" w:type="dxa"/>
            <w:shd w:val="clear" w:color="auto" w:fill="auto"/>
            <w:noWrap/>
            <w:vAlign w:val="center"/>
            <w:hideMark/>
          </w:tcPr>
          <w:p w14:paraId="32C38706" w14:textId="0C747CE4" w:rsidR="00A66289" w:rsidRPr="00583997" w:rsidRDefault="008F7D5D" w:rsidP="00A66289">
            <w:pPr>
              <w:rPr>
                <w:rFonts w:ascii="Arial" w:eastAsia="Times New Roman" w:hAnsi="Arial" w:cs="Arial"/>
                <w:color w:val="000000"/>
                <w:sz w:val="18"/>
                <w:szCs w:val="18"/>
              </w:rPr>
            </w:pPr>
            <w:r>
              <w:rPr>
                <w:rFonts w:ascii="Arial" w:eastAsia="Times New Roman" w:hAnsi="Arial" w:cs="Arial"/>
                <w:color w:val="000000"/>
                <w:sz w:val="18"/>
                <w:szCs w:val="18"/>
              </w:rPr>
              <w:t>152.4</w:t>
            </w:r>
          </w:p>
        </w:tc>
        <w:tc>
          <w:tcPr>
            <w:tcW w:w="1276" w:type="dxa"/>
            <w:shd w:val="clear" w:color="auto" w:fill="auto"/>
            <w:noWrap/>
            <w:vAlign w:val="center"/>
            <w:hideMark/>
          </w:tcPr>
          <w:p w14:paraId="121FC627"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 </w:t>
            </w:r>
          </w:p>
        </w:tc>
        <w:tc>
          <w:tcPr>
            <w:tcW w:w="1559" w:type="dxa"/>
            <w:shd w:val="clear" w:color="auto" w:fill="auto"/>
            <w:noWrap/>
            <w:vAlign w:val="center"/>
            <w:hideMark/>
          </w:tcPr>
          <w:p w14:paraId="680178E4"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Hospital</w:t>
            </w:r>
          </w:p>
        </w:tc>
        <w:tc>
          <w:tcPr>
            <w:tcW w:w="1233" w:type="dxa"/>
            <w:shd w:val="clear" w:color="auto" w:fill="auto"/>
            <w:noWrap/>
            <w:vAlign w:val="center"/>
            <w:hideMark/>
          </w:tcPr>
          <w:p w14:paraId="1B87C1E9" w14:textId="4363BE94"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4.9</w:t>
            </w:r>
          </w:p>
        </w:tc>
        <w:tc>
          <w:tcPr>
            <w:tcW w:w="1418" w:type="dxa"/>
            <w:shd w:val="clear" w:color="auto" w:fill="auto"/>
            <w:noWrap/>
            <w:vAlign w:val="center"/>
            <w:hideMark/>
          </w:tcPr>
          <w:p w14:paraId="4226BD85" w14:textId="77777777" w:rsidR="00A66289" w:rsidRPr="00583997" w:rsidRDefault="00A66289" w:rsidP="00A66289">
            <w:pPr>
              <w:rPr>
                <w:rFonts w:ascii="Arial" w:eastAsia="Times New Roman" w:hAnsi="Arial" w:cs="Arial"/>
                <w:color w:val="000000"/>
                <w:sz w:val="18"/>
                <w:szCs w:val="18"/>
              </w:rPr>
            </w:pPr>
            <w:r w:rsidRPr="00583997">
              <w:rPr>
                <w:rFonts w:ascii="Arial" w:eastAsia="Times New Roman" w:hAnsi="Arial" w:cs="Arial"/>
                <w:color w:val="000000"/>
                <w:sz w:val="18"/>
                <w:szCs w:val="18"/>
              </w:rPr>
              <w:t> </w:t>
            </w:r>
          </w:p>
        </w:tc>
      </w:tr>
    </w:tbl>
    <w:p w14:paraId="5E5197B7" w14:textId="77777777" w:rsidR="00A66289" w:rsidRPr="00E669B2" w:rsidRDefault="00A66289" w:rsidP="00A66289">
      <w:pPr>
        <w:rPr>
          <w:rFonts w:ascii="Arial" w:hAnsi="Arial" w:cs="Arial"/>
          <w:sz w:val="18"/>
          <w:szCs w:val="22"/>
          <w:lang w:val="en-GB"/>
        </w:rPr>
      </w:pPr>
      <w:r w:rsidRPr="00E669B2">
        <w:rPr>
          <w:rFonts w:ascii="Arial" w:hAnsi="Arial" w:cs="Arial"/>
          <w:sz w:val="18"/>
          <w:szCs w:val="22"/>
          <w:lang w:val="en-GB"/>
        </w:rPr>
        <w:t xml:space="preserve">Note: The </w:t>
      </w:r>
      <w:proofErr w:type="gramStart"/>
      <w:r w:rsidRPr="00E669B2">
        <w:rPr>
          <w:rFonts w:ascii="Arial" w:hAnsi="Arial" w:cs="Arial"/>
          <w:sz w:val="18"/>
          <w:szCs w:val="22"/>
          <w:lang w:val="en-GB"/>
        </w:rPr>
        <w:t>top down</w:t>
      </w:r>
      <w:proofErr w:type="gramEnd"/>
      <w:r w:rsidRPr="00E669B2">
        <w:rPr>
          <w:rFonts w:ascii="Arial" w:hAnsi="Arial" w:cs="Arial"/>
          <w:sz w:val="18"/>
          <w:szCs w:val="22"/>
          <w:lang w:val="en-GB"/>
        </w:rPr>
        <w:t xml:space="preserve"> unit cost</w:t>
      </w:r>
      <w:r>
        <w:rPr>
          <w:rFonts w:ascii="Arial" w:hAnsi="Arial" w:cs="Arial"/>
          <w:sz w:val="18"/>
          <w:szCs w:val="22"/>
          <w:lang w:val="en-GB"/>
        </w:rPr>
        <w:t xml:space="preserve"> es</w:t>
      </w:r>
      <w:r w:rsidRPr="00E669B2">
        <w:rPr>
          <w:rFonts w:ascii="Arial" w:hAnsi="Arial" w:cs="Arial"/>
          <w:sz w:val="18"/>
          <w:szCs w:val="22"/>
          <w:lang w:val="en-GB"/>
        </w:rPr>
        <w:t xml:space="preserve">timates for the hospital in Uganda do not include the cost of drugs </w:t>
      </w:r>
      <w:r>
        <w:rPr>
          <w:rFonts w:ascii="Arial" w:hAnsi="Arial" w:cs="Arial"/>
          <w:sz w:val="18"/>
          <w:szCs w:val="22"/>
          <w:lang w:val="en-GB"/>
        </w:rPr>
        <w:t xml:space="preserve">due to gaps in data availability, and </w:t>
      </w:r>
      <w:r w:rsidRPr="00E669B2">
        <w:rPr>
          <w:rFonts w:ascii="Arial" w:hAnsi="Arial" w:cs="Arial"/>
          <w:sz w:val="18"/>
          <w:szCs w:val="22"/>
          <w:lang w:val="en-GB"/>
        </w:rPr>
        <w:t>as it was not possible to distinguish usage between children and adults.</w:t>
      </w:r>
    </w:p>
    <w:p w14:paraId="7B3621B1" w14:textId="77777777" w:rsidR="00A66289" w:rsidRDefault="00A66289" w:rsidP="00A66289">
      <w:pPr>
        <w:spacing w:line="480" w:lineRule="auto"/>
        <w:jc w:val="both"/>
        <w:rPr>
          <w:rFonts w:ascii="Arial" w:hAnsi="Arial" w:cs="Arial"/>
          <w:sz w:val="22"/>
          <w:lang w:val="en-GB"/>
        </w:rPr>
      </w:pPr>
    </w:p>
    <w:p w14:paraId="6552DC03" w14:textId="7F674155" w:rsidR="003F1D53" w:rsidRPr="00A66289" w:rsidRDefault="00A66289" w:rsidP="00A66289">
      <w:pPr>
        <w:spacing w:line="480" w:lineRule="auto"/>
        <w:jc w:val="both"/>
        <w:rPr>
          <w:rFonts w:ascii="Arial" w:hAnsi="Arial" w:cs="Arial"/>
          <w:sz w:val="22"/>
          <w:lang w:val="en-GB"/>
        </w:rPr>
      </w:pPr>
      <w:r w:rsidRPr="00B92E2B">
        <w:rPr>
          <w:rFonts w:ascii="Arial" w:hAnsi="Arial" w:cs="Arial"/>
          <w:sz w:val="22"/>
          <w:lang w:val="en-GB"/>
        </w:rPr>
        <w:t xml:space="preserve">Table </w:t>
      </w:r>
      <w:r>
        <w:rPr>
          <w:rFonts w:ascii="Arial" w:hAnsi="Arial" w:cs="Arial"/>
          <w:sz w:val="22"/>
          <w:lang w:val="en-GB"/>
        </w:rPr>
        <w:t>A1</w:t>
      </w:r>
      <w:r w:rsidRPr="00931A10">
        <w:rPr>
          <w:rFonts w:ascii="Arial" w:hAnsi="Arial" w:cs="Arial"/>
          <w:sz w:val="22"/>
          <w:lang w:val="en-GB"/>
        </w:rPr>
        <w:t xml:space="preserve"> </w:t>
      </w:r>
      <w:r>
        <w:rPr>
          <w:rFonts w:ascii="Arial" w:hAnsi="Arial" w:cs="Arial"/>
          <w:sz w:val="22"/>
          <w:lang w:val="en-GB"/>
        </w:rPr>
        <w:t>presents</w:t>
      </w:r>
      <w:r w:rsidRPr="00931A10">
        <w:rPr>
          <w:rFonts w:ascii="Arial" w:hAnsi="Arial" w:cs="Arial"/>
          <w:sz w:val="22"/>
          <w:lang w:val="en-GB"/>
        </w:rPr>
        <w:t xml:space="preserve"> the unit costs per outpatient visit and inpatient admission</w:t>
      </w:r>
      <w:r>
        <w:rPr>
          <w:rFonts w:ascii="Arial" w:hAnsi="Arial" w:cs="Arial"/>
          <w:sz w:val="22"/>
          <w:lang w:val="en-GB"/>
        </w:rPr>
        <w:t xml:space="preserve"> estimated using the </w:t>
      </w:r>
      <w:r w:rsidR="005D7CE2">
        <w:rPr>
          <w:rFonts w:ascii="Arial" w:hAnsi="Arial" w:cs="Arial"/>
          <w:sz w:val="22"/>
          <w:lang w:val="en-GB"/>
        </w:rPr>
        <w:t>top-down</w:t>
      </w:r>
      <w:r>
        <w:rPr>
          <w:rFonts w:ascii="Arial" w:hAnsi="Arial" w:cs="Arial"/>
          <w:sz w:val="22"/>
          <w:lang w:val="en-GB"/>
        </w:rPr>
        <w:t xml:space="preserve"> approach</w:t>
      </w:r>
      <w:r w:rsidRPr="00931A10">
        <w:rPr>
          <w:rFonts w:ascii="Arial" w:hAnsi="Arial" w:cs="Arial"/>
          <w:sz w:val="22"/>
          <w:lang w:val="en-GB"/>
        </w:rPr>
        <w:t xml:space="preserve"> for children under the age of 5</w:t>
      </w:r>
      <w:r>
        <w:rPr>
          <w:rFonts w:ascii="Arial" w:hAnsi="Arial" w:cs="Arial"/>
          <w:sz w:val="22"/>
          <w:lang w:val="en-GB"/>
        </w:rPr>
        <w:t xml:space="preserve"> with any illness</w:t>
      </w:r>
      <w:r w:rsidRPr="00931A10">
        <w:rPr>
          <w:rFonts w:ascii="Arial" w:hAnsi="Arial" w:cs="Arial"/>
          <w:sz w:val="22"/>
          <w:lang w:val="en-GB"/>
        </w:rPr>
        <w:t>, at different levels of health facilities. A range of unit costs is presented for Level II facilities in Mozambique (n=2), and Levels</w:t>
      </w:r>
      <w:r>
        <w:rPr>
          <w:rFonts w:ascii="Arial" w:hAnsi="Arial" w:cs="Arial"/>
          <w:sz w:val="22"/>
          <w:lang w:val="en-GB"/>
        </w:rPr>
        <w:t xml:space="preserve"> II (n=2), </w:t>
      </w:r>
      <w:r w:rsidRPr="00931A10">
        <w:rPr>
          <w:rFonts w:ascii="Arial" w:hAnsi="Arial" w:cs="Arial"/>
          <w:sz w:val="22"/>
          <w:lang w:val="en-GB"/>
        </w:rPr>
        <w:t xml:space="preserve">Level III (n=2) </w:t>
      </w:r>
      <w:r>
        <w:rPr>
          <w:rFonts w:ascii="Arial" w:hAnsi="Arial" w:cs="Arial"/>
          <w:sz w:val="22"/>
          <w:lang w:val="en-GB"/>
        </w:rPr>
        <w:t xml:space="preserve">and Level (IV) </w:t>
      </w:r>
      <w:r w:rsidRPr="00931A10">
        <w:rPr>
          <w:rFonts w:ascii="Arial" w:hAnsi="Arial" w:cs="Arial"/>
          <w:sz w:val="22"/>
          <w:lang w:val="en-GB"/>
        </w:rPr>
        <w:t xml:space="preserve">facilities in Uganda. In Mozambique, there is </w:t>
      </w:r>
      <w:r>
        <w:rPr>
          <w:rFonts w:ascii="Arial" w:hAnsi="Arial" w:cs="Arial"/>
          <w:sz w:val="22"/>
          <w:lang w:val="en-GB"/>
        </w:rPr>
        <w:t>some</w:t>
      </w:r>
      <w:r w:rsidRPr="00931A10">
        <w:rPr>
          <w:rFonts w:ascii="Arial" w:hAnsi="Arial" w:cs="Arial"/>
          <w:sz w:val="22"/>
          <w:lang w:val="en-GB"/>
        </w:rPr>
        <w:t xml:space="preserve"> variation in the unit costs per outpatient visit between the different levels of health facilities, with the highest cost at the hospital, and the lowest cost at </w:t>
      </w:r>
      <w:r>
        <w:rPr>
          <w:rFonts w:ascii="Arial" w:hAnsi="Arial" w:cs="Arial"/>
          <w:sz w:val="22"/>
          <w:lang w:val="en-GB"/>
        </w:rPr>
        <w:t>Level I and I</w:t>
      </w:r>
      <w:r w:rsidR="008F7D5D">
        <w:rPr>
          <w:rFonts w:ascii="Arial" w:hAnsi="Arial" w:cs="Arial"/>
          <w:sz w:val="22"/>
          <w:lang w:val="en-GB"/>
        </w:rPr>
        <w:t>I</w:t>
      </w:r>
      <w:r>
        <w:rPr>
          <w:rFonts w:ascii="Arial" w:hAnsi="Arial" w:cs="Arial"/>
          <w:sz w:val="22"/>
          <w:lang w:val="en-GB"/>
        </w:rPr>
        <w:t xml:space="preserve"> health facilities</w:t>
      </w:r>
      <w:r w:rsidRPr="00931A10">
        <w:rPr>
          <w:rFonts w:ascii="Arial" w:hAnsi="Arial" w:cs="Arial"/>
          <w:sz w:val="22"/>
          <w:lang w:val="en-GB"/>
        </w:rPr>
        <w:t xml:space="preserve">. In Uganda, the highest cost estimated </w:t>
      </w:r>
      <w:r>
        <w:rPr>
          <w:rFonts w:ascii="Arial" w:hAnsi="Arial" w:cs="Arial"/>
          <w:sz w:val="22"/>
          <w:lang w:val="en-GB"/>
        </w:rPr>
        <w:t xml:space="preserve">for Level IV </w:t>
      </w:r>
      <w:proofErr w:type="spellStart"/>
      <w:r>
        <w:rPr>
          <w:rFonts w:ascii="Arial" w:hAnsi="Arial" w:cs="Arial"/>
          <w:sz w:val="22"/>
          <w:lang w:val="en-GB"/>
        </w:rPr>
        <w:t>facilitiy</w:t>
      </w:r>
      <w:proofErr w:type="spellEnd"/>
      <w:r w:rsidRPr="00931A10">
        <w:rPr>
          <w:rFonts w:ascii="Arial" w:hAnsi="Arial" w:cs="Arial"/>
          <w:sz w:val="22"/>
          <w:lang w:val="en-GB"/>
        </w:rPr>
        <w:t>. The unit cost per inpatient admission was significantly</w:t>
      </w:r>
      <w:r w:rsidR="00BB20B9">
        <w:rPr>
          <w:rFonts w:ascii="Arial" w:hAnsi="Arial" w:cs="Arial"/>
          <w:sz w:val="22"/>
          <w:lang w:val="en-GB"/>
        </w:rPr>
        <w:t xml:space="preserve"> lower than in Mozambique, and costs of outpatient visits tended to be</w:t>
      </w:r>
      <w:r w:rsidRPr="00931A10">
        <w:rPr>
          <w:rFonts w:ascii="Arial" w:hAnsi="Arial" w:cs="Arial"/>
          <w:sz w:val="22"/>
          <w:lang w:val="en-GB"/>
        </w:rPr>
        <w:t xml:space="preserve"> higher than in Mozambique</w:t>
      </w:r>
      <w:r>
        <w:rPr>
          <w:rFonts w:ascii="Arial" w:hAnsi="Arial" w:cs="Arial"/>
          <w:sz w:val="22"/>
          <w:lang w:val="en-GB"/>
        </w:rPr>
        <w:t xml:space="preserve">. However, given the gaps in data available for prices of drugs and consumables at the hospital level in Uganda, the estimated unit costs at the hospital level should be considered with caution. </w:t>
      </w:r>
    </w:p>
    <w:sectPr w:rsidR="003F1D53" w:rsidRPr="00A66289" w:rsidSect="00197630">
      <w:footerReference w:type="even" r:id="rId6"/>
      <w:footerReference w:type="default" r:id="rId7"/>
      <w:pgSz w:w="11900" w:h="16840"/>
      <w:pgMar w:top="1440" w:right="1800" w:bottom="1440" w:left="180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1210A" w14:textId="77777777" w:rsidR="001364E0" w:rsidRDefault="001364E0">
      <w:r>
        <w:separator/>
      </w:r>
    </w:p>
  </w:endnote>
  <w:endnote w:type="continuationSeparator" w:id="0">
    <w:p w14:paraId="10D12749" w14:textId="77777777" w:rsidR="001364E0" w:rsidRDefault="00136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A6316" w14:textId="77777777" w:rsidR="00043DE2" w:rsidRDefault="008C1CD8" w:rsidP="00441D4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981F62" w14:textId="77777777" w:rsidR="00043DE2"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18165" w14:textId="77777777" w:rsidR="00043DE2" w:rsidRDefault="008C1CD8" w:rsidP="00441D4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345DDAA8" w14:textId="77777777" w:rsidR="00043DE2"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973B7" w14:textId="77777777" w:rsidR="001364E0" w:rsidRDefault="001364E0">
      <w:r>
        <w:separator/>
      </w:r>
    </w:p>
  </w:footnote>
  <w:footnote w:type="continuationSeparator" w:id="0">
    <w:p w14:paraId="2D6F9B64" w14:textId="77777777" w:rsidR="001364E0" w:rsidRDefault="001364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289"/>
    <w:rsid w:val="0000151A"/>
    <w:rsid w:val="000159A1"/>
    <w:rsid w:val="00022157"/>
    <w:rsid w:val="00027C90"/>
    <w:rsid w:val="00031FD4"/>
    <w:rsid w:val="00045946"/>
    <w:rsid w:val="00046C14"/>
    <w:rsid w:val="000503D4"/>
    <w:rsid w:val="000B39C3"/>
    <w:rsid w:val="000C6054"/>
    <w:rsid w:val="000C7AF9"/>
    <w:rsid w:val="000D4B33"/>
    <w:rsid w:val="000D4B35"/>
    <w:rsid w:val="00106D2B"/>
    <w:rsid w:val="00134EDC"/>
    <w:rsid w:val="001364E0"/>
    <w:rsid w:val="00147842"/>
    <w:rsid w:val="00163C99"/>
    <w:rsid w:val="00170E1B"/>
    <w:rsid w:val="00173D78"/>
    <w:rsid w:val="0018486D"/>
    <w:rsid w:val="00187CC1"/>
    <w:rsid w:val="0019196C"/>
    <w:rsid w:val="00196328"/>
    <w:rsid w:val="001C3682"/>
    <w:rsid w:val="001C7E1A"/>
    <w:rsid w:val="002A3AD4"/>
    <w:rsid w:val="002F2DE6"/>
    <w:rsid w:val="0030136B"/>
    <w:rsid w:val="003059E8"/>
    <w:rsid w:val="00335ABD"/>
    <w:rsid w:val="00357BB8"/>
    <w:rsid w:val="003A0B9F"/>
    <w:rsid w:val="003A66CE"/>
    <w:rsid w:val="003D7F29"/>
    <w:rsid w:val="003F1D53"/>
    <w:rsid w:val="003F741A"/>
    <w:rsid w:val="00472B3A"/>
    <w:rsid w:val="004E397E"/>
    <w:rsid w:val="00510CBE"/>
    <w:rsid w:val="00517C28"/>
    <w:rsid w:val="005209CE"/>
    <w:rsid w:val="00527590"/>
    <w:rsid w:val="0053040C"/>
    <w:rsid w:val="00540393"/>
    <w:rsid w:val="005446FA"/>
    <w:rsid w:val="005471D1"/>
    <w:rsid w:val="00577D1F"/>
    <w:rsid w:val="00594F5C"/>
    <w:rsid w:val="005A26FD"/>
    <w:rsid w:val="005C4A25"/>
    <w:rsid w:val="005D7CE2"/>
    <w:rsid w:val="005E1B62"/>
    <w:rsid w:val="005F0A02"/>
    <w:rsid w:val="00620B76"/>
    <w:rsid w:val="00630848"/>
    <w:rsid w:val="006334DA"/>
    <w:rsid w:val="0063738D"/>
    <w:rsid w:val="0067058E"/>
    <w:rsid w:val="00682EBB"/>
    <w:rsid w:val="00684D28"/>
    <w:rsid w:val="006959D3"/>
    <w:rsid w:val="006B2D4E"/>
    <w:rsid w:val="006B758B"/>
    <w:rsid w:val="006C45E2"/>
    <w:rsid w:val="006D7E58"/>
    <w:rsid w:val="006F0725"/>
    <w:rsid w:val="00732C06"/>
    <w:rsid w:val="007419B5"/>
    <w:rsid w:val="00752DCC"/>
    <w:rsid w:val="007637DF"/>
    <w:rsid w:val="007A2C51"/>
    <w:rsid w:val="007A4710"/>
    <w:rsid w:val="0086189A"/>
    <w:rsid w:val="008812B3"/>
    <w:rsid w:val="008842CF"/>
    <w:rsid w:val="0088665D"/>
    <w:rsid w:val="008C1CD8"/>
    <w:rsid w:val="008D2708"/>
    <w:rsid w:val="008F7D5D"/>
    <w:rsid w:val="0091406B"/>
    <w:rsid w:val="00926619"/>
    <w:rsid w:val="0096464F"/>
    <w:rsid w:val="009652EC"/>
    <w:rsid w:val="0097570F"/>
    <w:rsid w:val="009839D8"/>
    <w:rsid w:val="009924DE"/>
    <w:rsid w:val="009A29B3"/>
    <w:rsid w:val="009C1BF0"/>
    <w:rsid w:val="009D4089"/>
    <w:rsid w:val="009E6631"/>
    <w:rsid w:val="009F5F5C"/>
    <w:rsid w:val="009F6927"/>
    <w:rsid w:val="00A138A1"/>
    <w:rsid w:val="00A454BD"/>
    <w:rsid w:val="00A66289"/>
    <w:rsid w:val="00AB28E5"/>
    <w:rsid w:val="00AC256B"/>
    <w:rsid w:val="00AD19DA"/>
    <w:rsid w:val="00AD4014"/>
    <w:rsid w:val="00B04131"/>
    <w:rsid w:val="00B251D1"/>
    <w:rsid w:val="00B277CC"/>
    <w:rsid w:val="00B4077C"/>
    <w:rsid w:val="00B55A87"/>
    <w:rsid w:val="00B63254"/>
    <w:rsid w:val="00B65C9C"/>
    <w:rsid w:val="00B94531"/>
    <w:rsid w:val="00B97139"/>
    <w:rsid w:val="00BB20B9"/>
    <w:rsid w:val="00BB27EA"/>
    <w:rsid w:val="00C359EA"/>
    <w:rsid w:val="00C47E4C"/>
    <w:rsid w:val="00C62149"/>
    <w:rsid w:val="00CC5B97"/>
    <w:rsid w:val="00CD0DA9"/>
    <w:rsid w:val="00CF1906"/>
    <w:rsid w:val="00D121AB"/>
    <w:rsid w:val="00D47BD3"/>
    <w:rsid w:val="00D7292D"/>
    <w:rsid w:val="00D775B4"/>
    <w:rsid w:val="00D923DE"/>
    <w:rsid w:val="00DB0217"/>
    <w:rsid w:val="00DC11C0"/>
    <w:rsid w:val="00DC2A4A"/>
    <w:rsid w:val="00E2171D"/>
    <w:rsid w:val="00E515B3"/>
    <w:rsid w:val="00EA16F3"/>
    <w:rsid w:val="00EA2806"/>
    <w:rsid w:val="00ED1F80"/>
    <w:rsid w:val="00F2205C"/>
    <w:rsid w:val="00F23928"/>
    <w:rsid w:val="00F55F9F"/>
    <w:rsid w:val="00F56E6A"/>
    <w:rsid w:val="00F84251"/>
    <w:rsid w:val="00F87FF3"/>
    <w:rsid w:val="00FA3AD0"/>
    <w:rsid w:val="00FE17BE"/>
    <w:rsid w:val="00FE30A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83AA373"/>
  <w15:chartTrackingRefBased/>
  <w15:docId w15:val="{781E33B4-B7F2-CE4B-AD09-A89C99B0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289"/>
    <w:rPr>
      <w:rFonts w:ascii="Times New Roman" w:eastAsia="MS Mincho"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66289"/>
    <w:pPr>
      <w:tabs>
        <w:tab w:val="center" w:pos="4513"/>
        <w:tab w:val="right" w:pos="9026"/>
      </w:tabs>
    </w:pPr>
    <w:rPr>
      <w:rFonts w:ascii="Cambria" w:hAnsi="Cambria"/>
      <w:lang w:val="en-GB"/>
    </w:rPr>
  </w:style>
  <w:style w:type="character" w:customStyle="1" w:styleId="FooterChar">
    <w:name w:val="Footer Char"/>
    <w:basedOn w:val="DefaultParagraphFont"/>
    <w:link w:val="Footer"/>
    <w:uiPriority w:val="99"/>
    <w:rsid w:val="00A66289"/>
    <w:rPr>
      <w:rFonts w:ascii="Cambria" w:eastAsia="MS Mincho" w:hAnsi="Cambria" w:cs="Times New Roman"/>
    </w:rPr>
  </w:style>
  <w:style w:type="character" w:styleId="PageNumber">
    <w:name w:val="page number"/>
    <w:uiPriority w:val="99"/>
    <w:semiHidden/>
    <w:unhideWhenUsed/>
    <w:rsid w:val="00A66289"/>
  </w:style>
  <w:style w:type="character" w:styleId="LineNumber">
    <w:name w:val="line number"/>
    <w:basedOn w:val="DefaultParagraphFont"/>
    <w:uiPriority w:val="99"/>
    <w:semiHidden/>
    <w:unhideWhenUsed/>
    <w:rsid w:val="00A66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Batura, Neha</dc:creator>
  <cp:keywords/>
  <dc:description/>
  <cp:lastModifiedBy>Batura, Neha</cp:lastModifiedBy>
  <cp:revision>3</cp:revision>
  <dcterms:created xsi:type="dcterms:W3CDTF">2022-07-12T13:17:00Z</dcterms:created>
  <dcterms:modified xsi:type="dcterms:W3CDTF">2022-07-25T08:49:00Z</dcterms:modified>
</cp:coreProperties>
</file>