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E9A92" w14:textId="77777777" w:rsidR="00BC2324" w:rsidRDefault="00BC2324" w:rsidP="00BC232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Files</w:t>
      </w:r>
    </w:p>
    <w:p w14:paraId="5E8CB019" w14:textId="77777777" w:rsidR="00BC2324" w:rsidRDefault="00BC2324" w:rsidP="00BC2324">
      <w:pPr>
        <w:spacing w:after="0"/>
        <w:rPr>
          <w:rFonts w:ascii="Arial" w:hAnsi="Arial" w:cs="Arial"/>
          <w:b/>
          <w:bCs/>
        </w:rPr>
      </w:pPr>
    </w:p>
    <w:p w14:paraId="564C9FD9" w14:textId="77777777" w:rsidR="00BC2324" w:rsidRPr="00253590" w:rsidRDefault="00BC2324" w:rsidP="00BC2324">
      <w:pPr>
        <w:spacing w:after="0"/>
        <w:rPr>
          <w:rFonts w:ascii="Arial" w:hAnsi="Arial" w:cs="Arial"/>
          <w:b/>
          <w:sz w:val="24"/>
          <w:szCs w:val="24"/>
        </w:rPr>
      </w:pPr>
    </w:p>
    <w:p w14:paraId="549D2FD5" w14:textId="77777777" w:rsidR="00BC2324" w:rsidRPr="00FF3AD8" w:rsidRDefault="00BC2324" w:rsidP="00BC2324">
      <w:pPr>
        <w:spacing w:after="0"/>
        <w:rPr>
          <w:rFonts w:ascii="Arial" w:hAnsi="Arial" w:cs="Arial"/>
          <w:b/>
          <w:bCs/>
        </w:rPr>
      </w:pPr>
      <w:r w:rsidRPr="00FF3AD8">
        <w:rPr>
          <w:rFonts w:ascii="Arial" w:hAnsi="Arial" w:cs="Arial"/>
          <w:b/>
          <w:bCs/>
          <w:noProof/>
        </w:rPr>
        <w:drawing>
          <wp:inline distT="0" distB="0" distL="0" distR="0" wp14:anchorId="3A0C79B0" wp14:editId="0BA51AD9">
            <wp:extent cx="5943600" cy="5584190"/>
            <wp:effectExtent l="0" t="0" r="0" b="0"/>
            <wp:docPr id="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1890123-8109-431D-94CC-45CA657428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A1890123-8109-431D-94CC-45CA657428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0DCB7" w14:textId="77777777" w:rsidR="00BC2324" w:rsidRPr="00FF3AD8" w:rsidRDefault="00BC2324" w:rsidP="00BC2324">
      <w:pPr>
        <w:spacing w:after="0"/>
        <w:rPr>
          <w:rFonts w:ascii="Arial" w:hAnsi="Arial" w:cs="Arial"/>
          <w:b/>
          <w:bCs/>
        </w:rPr>
      </w:pPr>
    </w:p>
    <w:p w14:paraId="2C602642" w14:textId="77777777" w:rsidR="00BC2324" w:rsidRDefault="00BC2324" w:rsidP="00BC2324">
      <w:pPr>
        <w:spacing w:after="0" w:line="480" w:lineRule="auto"/>
        <w:rPr>
          <w:rFonts w:ascii="Arial" w:hAnsi="Arial" w:cs="Arial"/>
          <w:b/>
          <w:bCs/>
        </w:rPr>
      </w:pPr>
    </w:p>
    <w:p w14:paraId="7FA87A47" w14:textId="77777777" w:rsidR="00BC2324" w:rsidRPr="00FF3AD8" w:rsidRDefault="00BC2324" w:rsidP="00BC2324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Additional File</w:t>
      </w:r>
      <w:r w:rsidRPr="00FF3AD8">
        <w:rPr>
          <w:rFonts w:ascii="Arial" w:hAnsi="Arial" w:cs="Arial"/>
          <w:b/>
          <w:bCs/>
        </w:rPr>
        <w:t xml:space="preserve"> 1. Dose-response logistic modeling for limits of HRP2 antigen detection by RDT utilized for different study populations</w:t>
      </w:r>
      <w:r w:rsidRPr="00FF3AD8">
        <w:rPr>
          <w:rFonts w:ascii="Arial" w:hAnsi="Arial" w:cs="Arial"/>
        </w:rPr>
        <w:t>. Logistic (red curves) and LOESS (blue curves) regression of probability of RDT positivity by antigen concentration in study participants by village. Shading indicates 95% confidence limits for regression curves. Regression outputs shown in Table 2.</w:t>
      </w:r>
    </w:p>
    <w:p w14:paraId="19F5D68F" w14:textId="77777777" w:rsidR="00BC2324" w:rsidRPr="00FF3AD8" w:rsidRDefault="00BC2324" w:rsidP="00BC2324">
      <w:pPr>
        <w:spacing w:after="0" w:line="480" w:lineRule="auto"/>
        <w:rPr>
          <w:rFonts w:ascii="Arial" w:hAnsi="Arial" w:cs="Arial"/>
        </w:rPr>
      </w:pPr>
    </w:p>
    <w:p w14:paraId="0734EF50" w14:textId="77777777" w:rsidR="00BC2324" w:rsidRPr="00FF3AD8" w:rsidRDefault="00BC2324" w:rsidP="00BC2324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803BC5D" wp14:editId="141D276C">
            <wp:extent cx="5867400" cy="399521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37" cy="4002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D8EDB" w14:textId="77777777" w:rsidR="00BC2324" w:rsidRPr="00FF3AD8" w:rsidRDefault="00BC2324" w:rsidP="00BC2324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Additional File</w:t>
      </w:r>
      <w:r w:rsidRPr="00DF3647">
        <w:rPr>
          <w:rFonts w:ascii="Arial" w:hAnsi="Arial" w:cs="Arial"/>
          <w:b/>
          <w:bCs/>
        </w:rPr>
        <w:t xml:space="preserve"> 2. Comparison of village</w:t>
      </w:r>
      <w:r>
        <w:rPr>
          <w:rFonts w:ascii="Arial" w:hAnsi="Arial" w:cs="Arial"/>
          <w:b/>
          <w:bCs/>
        </w:rPr>
        <w:t xml:space="preserve"> </w:t>
      </w:r>
      <w:r w:rsidRPr="00DF3647">
        <w:rPr>
          <w:rFonts w:ascii="Arial" w:hAnsi="Arial" w:cs="Arial"/>
          <w:b/>
          <w:bCs/>
        </w:rPr>
        <w:t xml:space="preserve">specific RDT prevalence to HRP2 antigen concentration at different </w:t>
      </w:r>
      <w:r>
        <w:rPr>
          <w:rFonts w:ascii="Arial" w:hAnsi="Arial" w:cs="Arial"/>
          <w:b/>
          <w:bCs/>
        </w:rPr>
        <w:t xml:space="preserve">probabilities of </w:t>
      </w:r>
      <w:r w:rsidRPr="00DF3647">
        <w:rPr>
          <w:rFonts w:ascii="Arial" w:hAnsi="Arial" w:cs="Arial"/>
          <w:b/>
          <w:bCs/>
        </w:rPr>
        <w:t>RDT</w:t>
      </w:r>
      <w:r>
        <w:rPr>
          <w:rFonts w:ascii="Arial" w:hAnsi="Arial" w:cs="Arial"/>
          <w:b/>
          <w:bCs/>
        </w:rPr>
        <w:t xml:space="preserve"> positivity</w:t>
      </w:r>
      <w:r w:rsidRPr="00DF3647">
        <w:rPr>
          <w:rFonts w:ascii="Arial" w:hAnsi="Arial" w:cs="Arial"/>
          <w:b/>
          <w:bCs/>
        </w:rPr>
        <w:t xml:space="preserve">. </w:t>
      </w:r>
      <w:r w:rsidRPr="00DF3647">
        <w:rPr>
          <w:rFonts w:ascii="Arial" w:hAnsi="Arial" w:cs="Arial"/>
        </w:rPr>
        <w:t xml:space="preserve">Plots shown for </w:t>
      </w:r>
      <w:r>
        <w:rPr>
          <w:rFonts w:ascii="Arial" w:hAnsi="Arial" w:cs="Arial"/>
        </w:rPr>
        <w:t xml:space="preserve">estimates for HRP2 concentrations by </w:t>
      </w:r>
      <w:r w:rsidRPr="00DF3647">
        <w:rPr>
          <w:rFonts w:ascii="Arial" w:hAnsi="Arial" w:cs="Arial"/>
        </w:rPr>
        <w:t xml:space="preserve">50, 75, 90, and 95% </w:t>
      </w:r>
      <w:r>
        <w:rPr>
          <w:rFonts w:ascii="Arial" w:hAnsi="Arial" w:cs="Arial"/>
        </w:rPr>
        <w:t>probability of positive RDT result</w:t>
      </w:r>
      <w:r w:rsidRPr="00DF3647">
        <w:rPr>
          <w:rFonts w:ascii="Arial" w:hAnsi="Arial" w:cs="Arial"/>
        </w:rPr>
        <w:t xml:space="preserve"> with</w:t>
      </w:r>
      <w:r w:rsidRPr="00FF3AD8">
        <w:rPr>
          <w:rFonts w:ascii="Arial" w:hAnsi="Arial" w:cs="Arial"/>
        </w:rPr>
        <w:t xml:space="preserve"> dashed line the linear line of best fit and model estimates. The 95% </w:t>
      </w:r>
      <w:r>
        <w:rPr>
          <w:rFonts w:ascii="Arial" w:hAnsi="Arial" w:cs="Arial"/>
        </w:rPr>
        <w:t xml:space="preserve">probability </w:t>
      </w:r>
      <w:r w:rsidRPr="00FF3AD8">
        <w:rPr>
          <w:rFonts w:ascii="Arial" w:hAnsi="Arial" w:cs="Arial"/>
        </w:rPr>
        <w:t xml:space="preserve">plot does not include </w:t>
      </w:r>
      <w:proofErr w:type="spellStart"/>
      <w:r w:rsidRPr="00FF3AD8">
        <w:rPr>
          <w:rFonts w:ascii="Arial" w:hAnsi="Arial" w:cs="Arial"/>
        </w:rPr>
        <w:t>Kitunguli</w:t>
      </w:r>
      <w:proofErr w:type="spellEnd"/>
      <w:r w:rsidRPr="00FF3AD8">
        <w:rPr>
          <w:rFonts w:ascii="Arial" w:hAnsi="Arial" w:cs="Arial"/>
        </w:rPr>
        <w:t xml:space="preserve"> village as that point estimate was unable to be calculated. </w:t>
      </w:r>
    </w:p>
    <w:p w14:paraId="2CEE2347" w14:textId="77777777" w:rsidR="00BC2324" w:rsidRPr="00FF3AD8" w:rsidRDefault="00BC2324" w:rsidP="00BC2324">
      <w:pPr>
        <w:spacing w:after="0" w:line="480" w:lineRule="auto"/>
        <w:rPr>
          <w:rFonts w:ascii="Arial" w:hAnsi="Arial" w:cs="Arial"/>
        </w:rPr>
      </w:pPr>
    </w:p>
    <w:p w14:paraId="46CC2BB7" w14:textId="77777777" w:rsidR="00BC2324" w:rsidRPr="00FF3AD8" w:rsidRDefault="00BC2324" w:rsidP="00BC2324">
      <w:pPr>
        <w:spacing w:after="0" w:line="480" w:lineRule="auto"/>
        <w:rPr>
          <w:rFonts w:ascii="Arial" w:hAnsi="Arial" w:cs="Arial"/>
        </w:rPr>
      </w:pPr>
    </w:p>
    <w:p w14:paraId="55350599" w14:textId="77777777" w:rsidR="00BC2324" w:rsidRDefault="00BC2324" w:rsidP="00BC2324">
      <w:pPr>
        <w:spacing w:after="0" w:line="480" w:lineRule="auto"/>
        <w:rPr>
          <w:rFonts w:ascii="Arial" w:hAnsi="Arial" w:cs="Arial"/>
        </w:rPr>
        <w:sectPr w:rsidR="00BC2324" w:rsidSect="00E738F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284114" w14:textId="77777777" w:rsidR="00BC2324" w:rsidRDefault="00BC2324" w:rsidP="00BC2324">
      <w:pPr>
        <w:spacing w:after="0" w:line="480" w:lineRule="auto"/>
        <w:rPr>
          <w:rFonts w:ascii="Arial" w:hAnsi="Arial" w:cs="Arial"/>
        </w:rPr>
      </w:pPr>
    </w:p>
    <w:p w14:paraId="18766866" w14:textId="77777777" w:rsidR="00BC2324" w:rsidRDefault="00BC2324" w:rsidP="00BC2324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6A6A238" wp14:editId="0F229E02">
            <wp:extent cx="6475288" cy="430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113" cy="4376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3D0BB3" w14:textId="29CF4959" w:rsidR="001A7A01" w:rsidRDefault="00BC2324" w:rsidP="00BC2324">
      <w:pPr>
        <w:spacing w:line="480" w:lineRule="auto"/>
      </w:pPr>
      <w:r>
        <w:rPr>
          <w:rFonts w:ascii="Arial" w:hAnsi="Arial" w:cs="Arial"/>
          <w:b/>
          <w:bCs/>
        </w:rPr>
        <w:t>Additional File</w:t>
      </w:r>
      <w:r w:rsidRPr="00FF3AD8">
        <w:rPr>
          <w:rFonts w:ascii="Arial" w:hAnsi="Arial" w:cs="Arial"/>
          <w:b/>
          <w:bCs/>
        </w:rPr>
        <w:t xml:space="preserve"> </w:t>
      </w:r>
      <w:r w:rsidRPr="00B129D2"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</w:rPr>
        <w:t xml:space="preserve"> Antigen concentration versus RDT result in comparison with estimated pyrogenic threshold. </w:t>
      </w:r>
      <w:r>
        <w:rPr>
          <w:rFonts w:ascii="Arial" w:hAnsi="Arial" w:cs="Arial"/>
        </w:rPr>
        <w:t xml:space="preserve">Histograms of log-transformed HRP2 concentration shown for each of the village enrolment sites with green bars indicating specimens from RDT-positive persons and blue bars from RDT-negative persons. Grey shading on each plot indicates HRP2 concentrations previously estimated as the pyrogenic threshold for this antigen at &gt;3,000 </w:t>
      </w:r>
      <w:proofErr w:type="spellStart"/>
      <w:r>
        <w:rPr>
          <w:rFonts w:ascii="Arial" w:hAnsi="Arial" w:cs="Arial"/>
        </w:rPr>
        <w:t>pg</w:t>
      </w:r>
      <w:proofErr w:type="spellEnd"/>
      <w:r>
        <w:rPr>
          <w:rFonts w:ascii="Arial" w:hAnsi="Arial" w:cs="Arial"/>
        </w:rPr>
        <w:t>/mL (3 ng/mL)</w:t>
      </w:r>
      <w:r w:rsidRPr="00E9750A">
        <w:t xml:space="preserve"> </w:t>
      </w:r>
      <w:r w:rsidRPr="00E9750A">
        <w:rPr>
          <w:rFonts w:ascii="Arial" w:hAnsi="Arial" w:cs="Arial"/>
        </w:rPr>
        <w:t>(11)</w:t>
      </w:r>
      <w:r>
        <w:rPr>
          <w:rFonts w:ascii="Arial" w:hAnsi="Arial" w:cs="Arial"/>
        </w:rPr>
        <w:t>, and hashed vertical lines for each plot indicate 50% reliability estimates for HRP2 limit of detection (LOD) for each study sit</w:t>
      </w:r>
      <w:r>
        <w:rPr>
          <w:rFonts w:ascii="Arial" w:hAnsi="Arial" w:cs="Arial"/>
        </w:rPr>
        <w:t>e.</w:t>
      </w:r>
      <w:r>
        <w:t xml:space="preserve"> </w:t>
      </w:r>
    </w:p>
    <w:sectPr w:rsidR="001A7A01" w:rsidSect="00E73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3AE3" w14:textId="77777777" w:rsidR="00BC2324" w:rsidRDefault="00BC2324" w:rsidP="00BC2324">
      <w:pPr>
        <w:spacing w:after="0" w:line="240" w:lineRule="auto"/>
      </w:pPr>
      <w:r>
        <w:separator/>
      </w:r>
    </w:p>
  </w:endnote>
  <w:endnote w:type="continuationSeparator" w:id="0">
    <w:p w14:paraId="47820FBE" w14:textId="77777777" w:rsidR="00BC2324" w:rsidRDefault="00BC2324" w:rsidP="00BC2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F4FA" w14:textId="77777777" w:rsidR="00BC2324" w:rsidRDefault="00BC2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813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A2E220" w14:textId="77777777" w:rsidR="00FD6596" w:rsidRDefault="00E738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C9A099" w14:textId="77777777" w:rsidR="00FD6596" w:rsidRDefault="00E738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19F16" w14:textId="77777777" w:rsidR="00BC2324" w:rsidRDefault="00BC2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6AAB0" w14:textId="77777777" w:rsidR="00BC2324" w:rsidRDefault="00BC2324" w:rsidP="00BC2324">
      <w:pPr>
        <w:spacing w:after="0" w:line="240" w:lineRule="auto"/>
      </w:pPr>
      <w:r>
        <w:separator/>
      </w:r>
    </w:p>
  </w:footnote>
  <w:footnote w:type="continuationSeparator" w:id="0">
    <w:p w14:paraId="7D3AF384" w14:textId="77777777" w:rsidR="00BC2324" w:rsidRDefault="00BC2324" w:rsidP="00BC2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2A335" w14:textId="77777777" w:rsidR="00BC2324" w:rsidRDefault="00BC23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CFA0" w14:textId="77777777" w:rsidR="00BC2324" w:rsidRDefault="00BC23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CF39" w14:textId="77777777" w:rsidR="00BC2324" w:rsidRDefault="00BC23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24"/>
    <w:rsid w:val="00395F2F"/>
    <w:rsid w:val="009E387C"/>
    <w:rsid w:val="00BC2324"/>
    <w:rsid w:val="00E7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3705A"/>
  <w15:chartTrackingRefBased/>
  <w15:docId w15:val="{ACEB640B-D54E-418C-ADD1-E58D7706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3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2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324"/>
  </w:style>
  <w:style w:type="character" w:styleId="LineNumber">
    <w:name w:val="line number"/>
    <w:basedOn w:val="DefaultParagraphFont"/>
    <w:uiPriority w:val="99"/>
    <w:semiHidden/>
    <w:unhideWhenUsed/>
    <w:rsid w:val="00BC2324"/>
  </w:style>
  <w:style w:type="paragraph" w:styleId="Header">
    <w:name w:val="header"/>
    <w:basedOn w:val="Normal"/>
    <w:link w:val="HeaderChar"/>
    <w:uiPriority w:val="99"/>
    <w:unhideWhenUsed/>
    <w:rsid w:val="00BC2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D4E52-DD4E-42CB-B2D4-31131D55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Rogier, Eric (CDC/DDPHSIS/CGH/DPDM)</dc:creator>
  <cp:keywords/>
  <dc:description/>
  <cp:lastModifiedBy>Rogier, Eric (CDC/DDPHSIS/CGH/DPDM)</cp:lastModifiedBy>
  <cp:revision>2</cp:revision>
  <dcterms:created xsi:type="dcterms:W3CDTF">2022-09-22T16:14:00Z</dcterms:created>
  <dcterms:modified xsi:type="dcterms:W3CDTF">2022-09-22T16:18:00Z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2022-09-22T16:17:29Z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9470aa74-1c80-4aac-bc09-a3998b611640</vt:lpwstr>
  </property>
  <property fmtid="{D5CDD505-2E9C-101B-9397-08002B2CF9AE}" pid="8" name="MSIP_Label_8af03ff0-41c5-4c41-b55e-fabb8fae94be_ContentBits">
    <vt:lpwstr>0</vt:lpwstr>
  </property>
</Properties>
</file>