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01C" w:rsidRPr="00AD5D75" w:rsidRDefault="00B2401C" w:rsidP="00B2401C">
      <w:pP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 w:rsidRPr="00AD5D75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ANNEX 2</w:t>
      </w:r>
    </w:p>
    <w:p w:rsidR="00B2401C" w:rsidRPr="00AD5D75" w:rsidRDefault="00B2401C" w:rsidP="00B2401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401C" w:rsidRPr="00AD5D75" w:rsidRDefault="00B2401C" w:rsidP="00B2401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D5D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MALARIA PREVALENCE</w:t>
      </w:r>
    </w:p>
    <w:p w:rsidR="00B2401C" w:rsidRPr="00AD5D75" w:rsidRDefault="00B2401C" w:rsidP="00B2401C">
      <w:pPr>
        <w:rPr>
          <w:rFonts w:ascii="Georgia" w:hAnsi="Georgia"/>
          <w:b/>
          <w:color w:val="000000" w:themeColor="text1"/>
          <w:u w:val="single"/>
        </w:rPr>
      </w:pPr>
    </w:p>
    <w:tbl>
      <w:tblPr>
        <w:tblW w:w="507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89"/>
        <w:gridCol w:w="1383"/>
        <w:gridCol w:w="2931"/>
        <w:gridCol w:w="3036"/>
        <w:gridCol w:w="3064"/>
        <w:gridCol w:w="3169"/>
      </w:tblGrid>
      <w:tr w:rsidR="00AD5D75" w:rsidRPr="00AD5D75" w:rsidTr="00AE47BD">
        <w:trPr>
          <w:trHeight w:val="319"/>
        </w:trPr>
        <w:tc>
          <w:tcPr>
            <w:tcW w:w="696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B2401C" w:rsidRPr="00AD5D75" w:rsidRDefault="00B2401C" w:rsidP="00A67E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t>Variable</w:t>
            </w:r>
          </w:p>
        </w:tc>
        <w:tc>
          <w:tcPr>
            <w:tcW w:w="3186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401C" w:rsidRPr="00AD5D75" w:rsidRDefault="00B2401C" w:rsidP="00A67E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t>District</w:t>
            </w:r>
          </w:p>
        </w:tc>
        <w:tc>
          <w:tcPr>
            <w:tcW w:w="111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B2401C" w:rsidRPr="00AD5D75" w:rsidRDefault="00B2401C" w:rsidP="00A67E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t>Total</w:t>
            </w: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br/>
              <w:t>(N=720)</w:t>
            </w:r>
          </w:p>
        </w:tc>
      </w:tr>
      <w:tr w:rsidR="00AD5D75" w:rsidRPr="00AD5D75" w:rsidTr="00AE47BD">
        <w:trPr>
          <w:trHeight w:val="670"/>
        </w:trPr>
        <w:tc>
          <w:tcPr>
            <w:tcW w:w="696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10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401C" w:rsidRPr="00AD5D75" w:rsidRDefault="00B2401C" w:rsidP="00A67E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t>Bombali</w:t>
            </w: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br/>
              <w:t>(N=288)</w:t>
            </w:r>
          </w:p>
        </w:tc>
        <w:tc>
          <w:tcPr>
            <w:tcW w:w="10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401C" w:rsidRPr="00AD5D75" w:rsidRDefault="00B2401C" w:rsidP="00A67E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t>Port Loko</w:t>
            </w: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br/>
              <w:t>(N=264)</w:t>
            </w:r>
          </w:p>
        </w:tc>
        <w:tc>
          <w:tcPr>
            <w:tcW w:w="10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2401C" w:rsidRPr="00AD5D75" w:rsidRDefault="00B2401C" w:rsidP="00A67E4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t>Tonkolili</w:t>
            </w:r>
            <w:r w:rsidRPr="00AD5D7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  <w:br/>
              <w:t>(N=168)</w:t>
            </w:r>
          </w:p>
        </w:tc>
        <w:tc>
          <w:tcPr>
            <w:tcW w:w="111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</w:p>
        </w:tc>
      </w:tr>
      <w:tr w:rsidR="00AD5D75" w:rsidRPr="00AD5D75" w:rsidTr="00AE47BD">
        <w:trPr>
          <w:trHeight w:val="335"/>
        </w:trPr>
        <w:tc>
          <w:tcPr>
            <w:tcW w:w="20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RDT </w:t>
            </w: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4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10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221 [76.74%; (69.79, 82.49)]</w:t>
            </w:r>
          </w:p>
        </w:tc>
        <w:tc>
          <w:tcPr>
            <w:tcW w:w="10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187 [70.83%; (65.61, 75.56)]</w:t>
            </w:r>
          </w:p>
        </w:tc>
        <w:tc>
          <w:tcPr>
            <w:tcW w:w="10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108 [64.29%; (56.51, 71.38)]</w:t>
            </w:r>
          </w:p>
        </w:tc>
        <w:tc>
          <w:tcPr>
            <w:tcW w:w="111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516 [71.81%; (68.16, 75.19)]</w:t>
            </w:r>
          </w:p>
        </w:tc>
      </w:tr>
      <w:tr w:rsidR="00AD5D75" w:rsidRPr="00AD5D75" w:rsidTr="00AE47BD">
        <w:trPr>
          <w:trHeight w:val="398"/>
        </w:trPr>
        <w:tc>
          <w:tcPr>
            <w:tcW w:w="20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4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10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67 [23.26%; (17.51, 30.21)]</w:t>
            </w:r>
          </w:p>
        </w:tc>
        <w:tc>
          <w:tcPr>
            <w:tcW w:w="10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77 [29.17%; (24.44, 34.39)]</w:t>
            </w:r>
          </w:p>
        </w:tc>
        <w:tc>
          <w:tcPr>
            <w:tcW w:w="10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60 [35.71%; (28.62, 43.49)]</w:t>
            </w:r>
          </w:p>
        </w:tc>
        <w:tc>
          <w:tcPr>
            <w:tcW w:w="111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204 [28.19%; (24.81, 31.84)]</w:t>
            </w:r>
          </w:p>
        </w:tc>
      </w:tr>
      <w:tr w:rsidR="00AD5D75" w:rsidRPr="00AD5D75" w:rsidTr="00AE47BD">
        <w:trPr>
          <w:trHeight w:val="398"/>
        </w:trPr>
        <w:tc>
          <w:tcPr>
            <w:tcW w:w="20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4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Indeterminate</w:t>
            </w:r>
          </w:p>
        </w:tc>
        <w:tc>
          <w:tcPr>
            <w:tcW w:w="10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0 (0.00%)</w:t>
            </w:r>
          </w:p>
        </w:tc>
        <w:tc>
          <w:tcPr>
            <w:tcW w:w="10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0 (0.00%)</w:t>
            </w:r>
          </w:p>
        </w:tc>
        <w:tc>
          <w:tcPr>
            <w:tcW w:w="10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0 (0.00%)</w:t>
            </w:r>
          </w:p>
        </w:tc>
        <w:tc>
          <w:tcPr>
            <w:tcW w:w="111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0 (0.00%)</w:t>
            </w:r>
          </w:p>
        </w:tc>
      </w:tr>
      <w:tr w:rsidR="00AD5D75" w:rsidRPr="00AD5D75" w:rsidTr="00AE47BD">
        <w:trPr>
          <w:trHeight w:val="382"/>
        </w:trPr>
        <w:tc>
          <w:tcPr>
            <w:tcW w:w="20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</w:p>
        </w:tc>
        <w:tc>
          <w:tcPr>
            <w:tcW w:w="4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Total</w:t>
            </w:r>
          </w:p>
        </w:tc>
        <w:tc>
          <w:tcPr>
            <w:tcW w:w="10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288 (100.00%)</w:t>
            </w:r>
          </w:p>
        </w:tc>
        <w:tc>
          <w:tcPr>
            <w:tcW w:w="10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264 (100.00%)</w:t>
            </w:r>
          </w:p>
        </w:tc>
        <w:tc>
          <w:tcPr>
            <w:tcW w:w="10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168 (100.00%)</w:t>
            </w:r>
          </w:p>
        </w:tc>
        <w:tc>
          <w:tcPr>
            <w:tcW w:w="111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eastAsia="en-GB"/>
              </w:rPr>
              <w:t>720 (100.00%)</w:t>
            </w:r>
          </w:p>
        </w:tc>
      </w:tr>
      <w:tr w:rsidR="00B2401C" w:rsidRPr="00AD5D75" w:rsidTr="00AE47BD">
        <w:trPr>
          <w:trHeight w:val="287"/>
        </w:trPr>
        <w:tc>
          <w:tcPr>
            <w:tcW w:w="696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B2401C" w:rsidRPr="00AD5D75" w:rsidRDefault="00B2401C" w:rsidP="00A67E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Clinical malaria </w:t>
            </w: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  <w:lang w:eastAsia="en-GB"/>
              </w:rPr>
              <w:t>1</w:t>
            </w:r>
          </w:p>
        </w:tc>
        <w:tc>
          <w:tcPr>
            <w:tcW w:w="103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34 / 288 [11.81%; (7.68, 17.72)]</w:t>
            </w:r>
          </w:p>
        </w:tc>
        <w:tc>
          <w:tcPr>
            <w:tcW w:w="107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51 / 263 [19.39%; (14.69, 25.15)]</w:t>
            </w:r>
          </w:p>
        </w:tc>
        <w:tc>
          <w:tcPr>
            <w:tcW w:w="108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37 / 167 [22.16%; (15.62, 30.44)]</w:t>
            </w:r>
          </w:p>
        </w:tc>
        <w:tc>
          <w:tcPr>
            <w:tcW w:w="111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2401C" w:rsidRPr="00AD5D75" w:rsidRDefault="00B2401C" w:rsidP="00A67E46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</w:pPr>
            <w:r w:rsidRPr="00AD5D75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en-GB"/>
              </w:rPr>
              <w:t>122 / 718 [17.10%; (14.08, 20.62)]</w:t>
            </w:r>
          </w:p>
        </w:tc>
      </w:tr>
    </w:tbl>
    <w:p w:rsidR="00B2401C" w:rsidRPr="00AD5D75" w:rsidRDefault="00B2401C" w:rsidP="00B2401C">
      <w:pPr>
        <w:rPr>
          <w:rFonts w:ascii="Georgia" w:hAnsi="Georgia"/>
          <w:b/>
          <w:color w:val="000000" w:themeColor="text1"/>
          <w:u w:val="single"/>
        </w:rPr>
      </w:pPr>
    </w:p>
    <w:p w:rsidR="00B2401C" w:rsidRPr="00AD5D75" w:rsidRDefault="00B2401C" w:rsidP="00B2401C">
      <w:pPr>
        <w:rPr>
          <w:rFonts w:ascii="Georgia" w:hAnsi="Georgia"/>
          <w:b/>
          <w:color w:val="000000" w:themeColor="text1"/>
          <w:u w:val="single"/>
        </w:rPr>
      </w:pPr>
    </w:p>
    <w:p w:rsidR="00B2401C" w:rsidRPr="00AD5D75" w:rsidRDefault="00B2401C">
      <w:pPr>
        <w:rPr>
          <w:color w:val="000000" w:themeColor="text1"/>
        </w:rPr>
      </w:pPr>
      <w:bookmarkStart w:id="0" w:name="_GoBack"/>
      <w:bookmarkEnd w:id="0"/>
    </w:p>
    <w:sectPr w:rsidR="00B2401C" w:rsidRPr="00AD5D75" w:rsidSect="00AD5D75">
      <w:foot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B72" w:rsidRDefault="00553B72" w:rsidP="00B2401C">
      <w:r>
        <w:separator/>
      </w:r>
    </w:p>
  </w:endnote>
  <w:endnote w:type="continuationSeparator" w:id="0">
    <w:p w:rsidR="00553B72" w:rsidRDefault="00553B72" w:rsidP="00B2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3167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401C" w:rsidRDefault="00B240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401C" w:rsidRDefault="00B240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B72" w:rsidRDefault="00553B72" w:rsidP="00B2401C">
      <w:r>
        <w:separator/>
      </w:r>
    </w:p>
  </w:footnote>
  <w:footnote w:type="continuationSeparator" w:id="0">
    <w:p w:rsidR="00553B72" w:rsidRDefault="00553B72" w:rsidP="00B24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4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01C"/>
    <w:rsid w:val="00553B72"/>
    <w:rsid w:val="00AD5D75"/>
    <w:rsid w:val="00AE47BD"/>
    <w:rsid w:val="00B2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2DA48-84C7-49EB-AD87-204DF9DF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01C"/>
    <w:pPr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01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01C"/>
    <w:rPr>
      <w:rFonts w:ascii="Arial" w:eastAsia="Times New Roman" w:hAnsi="Arial" w:cs="Arial"/>
      <w:sz w:val="20"/>
      <w:szCs w:val="20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rsid w:val="00B2401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01C"/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Fombah</dc:creator>
  <cp:keywords/>
  <dc:description/>
  <cp:lastModifiedBy>Sindhu Chinnaiyan</cp:lastModifiedBy>
  <cp:revision>3</cp:revision>
  <dcterms:created xsi:type="dcterms:W3CDTF">2023-01-23T11:38:00Z</dcterms:created>
  <dcterms:modified xsi:type="dcterms:W3CDTF">2023-04-26T11:34:00Z</dcterms:modified>
</cp:coreProperties>
</file>