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403" w:rsidRPr="00CD7508" w:rsidRDefault="00094403" w:rsidP="00094403">
      <w:pPr>
        <w:pStyle w:val="Heading1"/>
        <w:spacing w:after="0" w:line="480" w:lineRule="auto"/>
        <w:rPr>
          <w:rFonts w:ascii="Times New Roman" w:hAnsi="Times New Roman"/>
        </w:rPr>
      </w:pPr>
      <w:r>
        <w:rPr>
          <w:rFonts w:ascii="Times New Roman" w:hAnsi="Times New Roman"/>
          <w:lang w:eastAsia="zh-CN"/>
        </w:rPr>
        <w:t xml:space="preserve">Additional </w:t>
      </w:r>
      <w:bookmarkStart w:id="0" w:name="_GoBack"/>
      <w:bookmarkEnd w:id="0"/>
      <w:r w:rsidRPr="00CD7508">
        <w:rPr>
          <w:rFonts w:ascii="Times New Roman" w:hAnsi="Times New Roman"/>
        </w:rPr>
        <w:t>materials</w:t>
      </w:r>
    </w:p>
    <w:p w:rsidR="00094403" w:rsidRPr="00CD7508" w:rsidRDefault="00094403" w:rsidP="00094403">
      <w:pPr>
        <w:spacing w:after="0" w:line="480" w:lineRule="auto"/>
        <w:rPr>
          <w:rFonts w:ascii="Times New Roman" w:hAnsi="Times New Roman"/>
          <w:sz w:val="24"/>
        </w:rPr>
      </w:pPr>
      <w:r w:rsidRPr="00CD7508">
        <w:rPr>
          <w:rFonts w:ascii="Times New Roman" w:hAnsi="Times New Roman"/>
          <w:b/>
          <w:bCs/>
          <w:i/>
          <w:iCs/>
          <w:sz w:val="24"/>
        </w:rPr>
        <w:t>Table S1</w:t>
      </w:r>
      <w:r w:rsidRPr="00CD7508">
        <w:rPr>
          <w:rFonts w:ascii="Times New Roman" w:hAnsi="Times New Roman"/>
          <w:sz w:val="24"/>
        </w:rPr>
        <w:t>. Operational definitions of study variables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9"/>
        <w:gridCol w:w="4701"/>
        <w:gridCol w:w="2856"/>
      </w:tblGrid>
      <w:tr w:rsidR="00094403" w:rsidRPr="00CD7508" w:rsidTr="00387EA6">
        <w:tc>
          <w:tcPr>
            <w:tcW w:w="868" w:type="pct"/>
            <w:tcBorders>
              <w:top w:val="single" w:sz="4" w:space="0" w:color="auto"/>
              <w:bottom w:val="single" w:sz="4" w:space="0" w:color="auto"/>
            </w:tcBorders>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Field</w:t>
            </w:r>
          </w:p>
        </w:tc>
        <w:tc>
          <w:tcPr>
            <w:tcW w:w="2737" w:type="pct"/>
            <w:tcBorders>
              <w:top w:val="single" w:sz="4" w:space="0" w:color="auto"/>
              <w:bottom w:val="single" w:sz="4" w:space="0" w:color="auto"/>
            </w:tcBorders>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Question</w:t>
            </w:r>
          </w:p>
        </w:tc>
        <w:tc>
          <w:tcPr>
            <w:tcW w:w="1395" w:type="pct"/>
            <w:tcBorders>
              <w:top w:val="single" w:sz="4" w:space="0" w:color="auto"/>
              <w:bottom w:val="single" w:sz="4" w:space="0" w:color="auto"/>
            </w:tcBorders>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Response</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Sociodemographic characteristics of children</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Age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[selected child]’s age in years?</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0 (Less than one year)</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1</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2</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3</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4</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5</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Sex</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[selected child]’s gender?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Female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Male</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Sociodemographic characteristics of the primary caregiver</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Age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age of [selected child]’s primary caregiver?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Under 29 years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30-39</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40 or more years</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Sex</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gender of [selected child]’s primary caregiver?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Female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Male</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Partnership status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primary caregiver’s partnership status?</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Married/Partnered</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Unmarried/</w:t>
            </w:r>
            <w:proofErr w:type="spellStart"/>
            <w:r w:rsidRPr="00CD7508">
              <w:rPr>
                <w:rFonts w:ascii="Times New Roman" w:hAnsi="Times New Roman" w:cstheme="minorHAnsi"/>
                <w:b w:val="0"/>
                <w:bCs w:val="0"/>
                <w:szCs w:val="18"/>
                <w:lang w:eastAsia="en-US"/>
              </w:rPr>
              <w:t>Unpartnered</w:t>
            </w:r>
            <w:proofErr w:type="spellEnd"/>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Educational attainment</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highest level of education that the caregiver has completed?</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None or informal</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Primary</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Secondary</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 xml:space="preserve">Post-secondary </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Occupation</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caregiver’s occupation?</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None or Unemployed</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Agriculture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Manual work</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Sales/Services/Professional</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lastRenderedPageBreak/>
              <w:t>Sociodemographic characteristics of the head of household</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Age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head of household’s age?</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Under 29 years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30-39</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40 or more years</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Sex</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head of household’s gender?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Female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Male</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Educational attainment</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highest level of education that the head of household has completed?</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None or informal</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Primary</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Secondary</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 xml:space="preserve">Post-secondary </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Occupation</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head of household occupation?</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None or Unemployed</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Agriculture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Manual work</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Sales/Services/Professional</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Religion</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religion of the head of household?</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Islam</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Other</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Born state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Was the head of household born in this state?</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Sociodemographic characteristics of household</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Residence status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Has this household been in this location since 1st July (2021/2022)?</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Seasonal migration</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Does this household not living continually in this location, but moving cyclically or periodically at least one time per year?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 xml:space="preserve">Wealth </w:t>
            </w:r>
            <w:proofErr w:type="spellStart"/>
            <w:r w:rsidRPr="00CD7508">
              <w:rPr>
                <w:rFonts w:ascii="Times New Roman" w:hAnsi="Times New Roman" w:cstheme="minorHAnsi"/>
                <w:b w:val="0"/>
                <w:bCs w:val="0"/>
                <w:szCs w:val="18"/>
                <w:lang w:eastAsia="en-US"/>
              </w:rPr>
              <w:t>index</w:t>
            </w:r>
            <w:r w:rsidRPr="00CD7508">
              <w:rPr>
                <w:rFonts w:ascii="Times New Roman" w:hAnsi="Times New Roman" w:cstheme="minorHAnsi"/>
                <w:b w:val="0"/>
                <w:bCs w:val="0"/>
                <w:szCs w:val="18"/>
                <w:vertAlign w:val="superscript"/>
                <w:lang w:eastAsia="en-US"/>
              </w:rPr>
              <w:t>a</w:t>
            </w:r>
            <w:proofErr w:type="spellEnd"/>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is the household’s wealth index?</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Low</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Middle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High</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Malaria prevention practices</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Indoor residual spray</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 the structure which you live in receive indoor residual spray during the last 12 months?</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Mosquito nets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 you or your household own a mosquito net?</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Caregiver information sources and knowledge toward SMC</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about SMC within last month (one month prior to the final cycle)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 you hear information within the last month about the date that SMC would take place?</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SMC from local leader</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Have you ever heard about "SMC" or "Seasonal Malaria Chemoprevention" from local leader?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 xml:space="preserve">Heard SMC from </w:t>
            </w:r>
            <w:r w:rsidRPr="00CD7508">
              <w:rPr>
                <w:rFonts w:ascii="Times New Roman" w:hAnsi="Times New Roman" w:cstheme="minorHAnsi"/>
                <w:b w:val="0"/>
                <w:bCs w:val="0"/>
                <w:szCs w:val="18"/>
                <w:lang w:eastAsia="en-US"/>
              </w:rPr>
              <w:lastRenderedPageBreak/>
              <w:t>religious leader</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Have you ever heard about "SMC" or "Seasonal Malaria Chemoprevention" from religious leader?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SMC from health facility staff</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Have you ever heard about "SMC" or "Seasonal Malaria Chemoprevention" from health facility staff?</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SMC from community distributor</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Have you ever heard about "SMC" or "Seasonal Malaria Chemoprevention" from community distributor?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SMC from radio</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Have you ever heard about "SMC" or "Seasonal Malaria Chemoprevention" from radio?</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SMC from town announcer</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Have you ever heard about "SMC" or "Seasonal Malaria Chemoprevention" from town announcer?</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Heard SMC from word of mouth</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Have you ever heard about "SMC" or "Seasonal Malaria Chemoprevention" from word of mouth (e.g., friend)?</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SMC purpose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 you know what the purpose of SMC is?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val="en-US" w:eastAsia="en-US"/>
              </w:rPr>
              <w:t>If the caregiver mentions protecting children against malaria, please select “yes”. If the caregiver gives no answer, or an incorrect answer, please select “no”.</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SMC eligibility</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 you know which children are eligible to receive SMC?</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Select yes if the caregiver mentions children under five years.</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SMC age protection</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 you know why it is important that only children aged under five years receive SMC?</w:t>
            </w:r>
          </w:p>
          <w:p w:rsidR="00094403" w:rsidRPr="00CD7508" w:rsidRDefault="00094403" w:rsidP="00387EA6">
            <w:pPr>
              <w:pStyle w:val="Heading1"/>
              <w:spacing w:line="480" w:lineRule="auto"/>
              <w:outlineLvl w:val="0"/>
              <w:rPr>
                <w:rFonts w:ascii="Times New Roman" w:hAnsi="Times New Roman" w:cstheme="minorHAnsi"/>
                <w:b w:val="0"/>
                <w:bCs w:val="0"/>
                <w:szCs w:val="18"/>
                <w:lang w:val="en-US" w:eastAsia="en-US"/>
              </w:rPr>
            </w:pPr>
            <w:r w:rsidRPr="00CD7508">
              <w:rPr>
                <w:rFonts w:ascii="Times New Roman" w:hAnsi="Times New Roman" w:cstheme="minorHAnsi"/>
                <w:b w:val="0"/>
                <w:bCs w:val="0"/>
                <w:szCs w:val="18"/>
                <w:lang w:val="en-US" w:eastAsia="en-US"/>
              </w:rPr>
              <w:t>If the caregiver mentions that SMC does not offer sufficient protection for older children, or that older children are less at risk of malaria and therefore do not need SMC, please select “yes”. If the caregiver does not give a response or gives an incorrect response, please select “no”.</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SMC AQ importance</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When SMC is administered to eligible children, the SMC medicine distributor leaves two drug doses behind for caregivers to give to their children daily at home over the next two days. Do you known why it is important to give children these doses?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If the caregiver mentions that it is important for children to receive all doses to ensure full protection against malaria, please select “yes”. If the caregiver does not give a response or gives an incorrect response, please select “no”.</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SMC adverse events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 you know what you should do if a child experiences an adverse reaction after taking SMC medicines  given to them by a drug distributor?</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If the caregiver mentions that the child should be taken to a clinic or that it should be reported to a SMC drug distributor (or similar answer), please select “yes”. If the caregiver gives no answer, or an incorrect answer, please select “no”.</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Brief in SMC effectiveness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Do you believe that SMC drugs are effective at protecting young children from malaria during the rainy season?</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5000" w:type="pct"/>
            <w:gridSpan w:val="3"/>
          </w:tcPr>
          <w:p w:rsidR="00094403" w:rsidRPr="00CD7508" w:rsidRDefault="00094403" w:rsidP="00387EA6">
            <w:pPr>
              <w:pStyle w:val="Heading1"/>
              <w:spacing w:line="480" w:lineRule="auto"/>
              <w:outlineLvl w:val="0"/>
              <w:rPr>
                <w:rFonts w:ascii="Times New Roman" w:hAnsi="Times New Roman" w:cstheme="minorHAnsi"/>
                <w:szCs w:val="18"/>
                <w:lang w:eastAsia="en-US"/>
              </w:rPr>
            </w:pPr>
            <w:r w:rsidRPr="00CD7508">
              <w:rPr>
                <w:rFonts w:ascii="Times New Roman" w:hAnsi="Times New Roman" w:cstheme="minorHAnsi"/>
                <w:szCs w:val="18"/>
                <w:lang w:eastAsia="en-US"/>
              </w:rPr>
              <w:t>Caregiver reporting of adherence to SMC medicines and caregiver actions in the event of adverse reactions to SMC medicines</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Adherence to Day 2 &amp; Day 3</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 you administer the second SMC dose to [selected child] on both the Day 2 and Day 3?</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Occurrence of adverse reactions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 [selected child] experienced any reaction to either SP on Day 1 or AQ on Day 2 or Day 3?</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Types of adverse reactions</w:t>
            </w:r>
            <w:r w:rsidRPr="00CD7508">
              <w:rPr>
                <w:rFonts w:ascii="Times New Roman" w:hAnsi="Times New Roman" w:cstheme="minorHAnsi"/>
                <w:b w:val="0"/>
                <w:bCs w:val="0"/>
                <w:szCs w:val="18"/>
                <w:vertAlign w:val="superscript"/>
                <w:lang w:val="en-US" w:eastAsia="en-US"/>
              </w:rPr>
              <w:t xml:space="preserve"> b</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What type of adverse reactions did [selected child] experience?</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Severe vomiting</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Diarrhoea</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Skin reaction or itch</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Yellow eyes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Sleeplessness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Fever</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Loss of appetite</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Other responses</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lastRenderedPageBreak/>
              <w:t>Caregiver reporting of adverse reactions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 you tell the SMC distributor or staff at a health facility about this adverse reaction?</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Yes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No</w:t>
            </w:r>
          </w:p>
        </w:tc>
      </w:tr>
      <w:tr w:rsidR="00094403" w:rsidRPr="00CD7508" w:rsidTr="00387EA6">
        <w:tc>
          <w:tcPr>
            <w:tcW w:w="868"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Reasons for non-reporting of adverse reactions</w:t>
            </w:r>
          </w:p>
        </w:tc>
        <w:tc>
          <w:tcPr>
            <w:tcW w:w="2737"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Why didn’t you tell distributor/health facility about this adverse reaction?</w:t>
            </w:r>
          </w:p>
        </w:tc>
        <w:tc>
          <w:tcPr>
            <w:tcW w:w="1395" w:type="pct"/>
          </w:tcPr>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Didn’t know this was an option</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Too far or limited physical access</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Didn’t consider the reaction serious enough</w:t>
            </w:r>
          </w:p>
          <w:p w:rsidR="00094403" w:rsidRPr="00CD7508" w:rsidRDefault="00094403" w:rsidP="00387EA6">
            <w:pPr>
              <w:pStyle w:val="Heading1"/>
              <w:spacing w:line="480" w:lineRule="auto"/>
              <w:outlineLvl w:val="0"/>
              <w:rPr>
                <w:rFonts w:ascii="Times New Roman" w:hAnsi="Times New Roman" w:cstheme="minorHAnsi"/>
                <w:b w:val="0"/>
                <w:bCs w:val="0"/>
                <w:szCs w:val="18"/>
                <w:lang w:eastAsia="en-US"/>
              </w:rPr>
            </w:pPr>
            <w:r w:rsidRPr="00CD7508">
              <w:rPr>
                <w:rFonts w:ascii="Times New Roman" w:hAnsi="Times New Roman" w:cstheme="minorHAnsi"/>
                <w:b w:val="0"/>
                <w:bCs w:val="0"/>
                <w:szCs w:val="18"/>
                <w:lang w:eastAsia="en-US"/>
              </w:rPr>
              <w:t>Other responses</w:t>
            </w:r>
          </w:p>
        </w:tc>
      </w:tr>
    </w:tbl>
    <w:p w:rsidR="00094403" w:rsidRPr="00CD7508" w:rsidRDefault="00094403" w:rsidP="00094403">
      <w:pPr>
        <w:spacing w:after="0" w:line="480" w:lineRule="auto"/>
        <w:rPr>
          <w:rFonts w:ascii="Times New Roman" w:hAnsi="Times New Roman"/>
          <w:sz w:val="24"/>
          <w:szCs w:val="18"/>
          <w:lang w:val="en-US"/>
        </w:rPr>
      </w:pPr>
      <w:r w:rsidRPr="00CD7508">
        <w:rPr>
          <w:rFonts w:ascii="Times New Roman" w:hAnsi="Times New Roman"/>
          <w:sz w:val="24"/>
          <w:szCs w:val="18"/>
          <w:vertAlign w:val="superscript"/>
          <w:lang w:val="en-US"/>
        </w:rPr>
        <w:t>a</w:t>
      </w:r>
      <w:r w:rsidRPr="00CD7508">
        <w:rPr>
          <w:rFonts w:ascii="Times New Roman" w:hAnsi="Times New Roman"/>
          <w:sz w:val="24"/>
          <w:szCs w:val="18"/>
          <w:lang w:val="en-US"/>
        </w:rPr>
        <w:t xml:space="preserve"> Household wealth index was determined by the Simple Poverty Scorecard™ Nigeria (Schreiner, 2015) which uses ten poverty indicators to estimate the likelihood of a household being in a poverty.</w:t>
      </w:r>
      <w:r w:rsidRPr="00CD7508">
        <w:rPr>
          <w:rFonts w:ascii="Times New Roman" w:hAnsi="Times New Roman"/>
          <w:sz w:val="24"/>
          <w:szCs w:val="18"/>
        </w:rPr>
        <w:fldChar w:fldCharType="begin"/>
      </w:r>
      <w:r w:rsidRPr="00CD7508">
        <w:rPr>
          <w:rFonts w:ascii="Times New Roman" w:hAnsi="Times New Roman"/>
          <w:sz w:val="24"/>
          <w:szCs w:val="18"/>
        </w:rPr>
        <w:instrText xml:space="preserve"> ADDIN ZOTERO_ITEM CSL_CITATION {"citationID":"xnNK0O0e","properties":{"formattedCitation":"\\super 30\\nosupersub{}","plainCitation":"30","noteIndex":0},"citationItems":[{"id":2258,"uris":["http://zotero.org/users/8274570/items/2B33G3M7"],"itemData":{"id":2258,"type":"article-journal","abstract":"The Simple Poverty Scorecard®-brand poverty-assessment tool uses ten low-cost indicators from Nigeria’s 2012/13 General Household Panel Survey to estimate the likelihood that a household has consumption below a given poverty line. Field workers can collect responses in about ten minutes. The scorecard’s accuracy is reported for a range of poverty lines. The scorecard is a practical way for pro-poor programs in Nigeria to measure poverty rates, to track changes in poverty rates over time, and to segment clients for targeted services.","language":"en","source":"Zotero","title":"Simple Poverty Scorecard® Poverty-Assessment Tool Nigeria","author":[{"family":"Schreiner","given":"Mark"}]}}],"schema":"https://github.com/citation-style-language/schema/raw/master/csl-citation.json"} </w:instrText>
      </w:r>
      <w:r w:rsidRPr="00CD7508">
        <w:rPr>
          <w:rFonts w:ascii="Times New Roman" w:hAnsi="Times New Roman"/>
          <w:sz w:val="24"/>
          <w:szCs w:val="18"/>
        </w:rPr>
        <w:fldChar w:fldCharType="separate"/>
      </w:r>
      <w:r w:rsidRPr="00CD7508">
        <w:rPr>
          <w:rFonts w:ascii="Times New Roman" w:hAnsi="Times New Roman" w:cs="Calibri"/>
          <w:sz w:val="24"/>
          <w:vertAlign w:val="superscript"/>
        </w:rPr>
        <w:t>30</w:t>
      </w:r>
      <w:r w:rsidRPr="00CD7508">
        <w:rPr>
          <w:rFonts w:ascii="Times New Roman" w:hAnsi="Times New Roman"/>
          <w:sz w:val="24"/>
          <w:szCs w:val="18"/>
          <w:lang w:val="en-US"/>
        </w:rPr>
        <w:fldChar w:fldCharType="end"/>
      </w:r>
      <w:r w:rsidRPr="00CD7508">
        <w:rPr>
          <w:rFonts w:ascii="Times New Roman" w:hAnsi="Times New Roman"/>
          <w:sz w:val="24"/>
          <w:szCs w:val="18"/>
        </w:rPr>
        <w:t xml:space="preserve"> </w:t>
      </w:r>
      <w:r w:rsidRPr="00CD7508">
        <w:rPr>
          <w:rFonts w:ascii="Times New Roman" w:hAnsi="Times New Roman"/>
          <w:sz w:val="24"/>
          <w:szCs w:val="18"/>
          <w:lang w:val="en-US"/>
        </w:rPr>
        <w:t xml:space="preserve"> All ten indicators were available in the EOR surveys and used in this analysis, including (1) number of household members, (2) number of bedrooms, (3) type of the dwelling structure, (4) type of toilet facility, (5) ownership of cooking utensils, (6) number of mattresses, (7) TV ownership, (8) number of mobile phones, (9) motor vehicle ownership, and (10) presence of agricultural activities. Each question contains points for different responses. We summed up the points from the ten questions to create an overall score for each household. Wealth index was assigned as lowest </w:t>
      </w:r>
      <w:proofErr w:type="spellStart"/>
      <w:r w:rsidRPr="00CD7508">
        <w:rPr>
          <w:rFonts w:ascii="Times New Roman" w:hAnsi="Times New Roman"/>
          <w:sz w:val="24"/>
          <w:szCs w:val="18"/>
          <w:lang w:val="en-US"/>
        </w:rPr>
        <w:t>tertile</w:t>
      </w:r>
      <w:proofErr w:type="spellEnd"/>
      <w:r w:rsidRPr="00CD7508">
        <w:rPr>
          <w:rFonts w:ascii="Times New Roman" w:hAnsi="Times New Roman"/>
          <w:sz w:val="24"/>
          <w:szCs w:val="18"/>
          <w:lang w:val="en-US"/>
        </w:rPr>
        <w:t xml:space="preserve">, middle </w:t>
      </w:r>
      <w:proofErr w:type="spellStart"/>
      <w:r w:rsidRPr="00CD7508">
        <w:rPr>
          <w:rFonts w:ascii="Times New Roman" w:hAnsi="Times New Roman"/>
          <w:sz w:val="24"/>
          <w:szCs w:val="18"/>
          <w:lang w:val="en-US"/>
        </w:rPr>
        <w:t>tertile</w:t>
      </w:r>
      <w:proofErr w:type="spellEnd"/>
      <w:r w:rsidRPr="00CD7508">
        <w:rPr>
          <w:rFonts w:ascii="Times New Roman" w:hAnsi="Times New Roman"/>
          <w:sz w:val="24"/>
          <w:szCs w:val="18"/>
          <w:lang w:val="en-US"/>
        </w:rPr>
        <w:t xml:space="preserve">, or highest </w:t>
      </w:r>
      <w:proofErr w:type="spellStart"/>
      <w:r w:rsidRPr="00CD7508">
        <w:rPr>
          <w:rFonts w:ascii="Times New Roman" w:hAnsi="Times New Roman"/>
          <w:sz w:val="24"/>
          <w:szCs w:val="18"/>
          <w:lang w:val="en-US"/>
        </w:rPr>
        <w:t>tertile</w:t>
      </w:r>
      <w:proofErr w:type="spellEnd"/>
      <w:r w:rsidRPr="00CD7508">
        <w:rPr>
          <w:rFonts w:ascii="Times New Roman" w:hAnsi="Times New Roman"/>
          <w:sz w:val="24"/>
          <w:szCs w:val="18"/>
          <w:lang w:val="en-US"/>
        </w:rPr>
        <w:t xml:space="preserve"> based on the overall score distribution. </w:t>
      </w:r>
    </w:p>
    <w:p w:rsidR="00094403" w:rsidRPr="00CD7508" w:rsidRDefault="00094403" w:rsidP="00094403">
      <w:pPr>
        <w:pStyle w:val="Heading1"/>
        <w:spacing w:after="0" w:line="480" w:lineRule="auto"/>
        <w:rPr>
          <w:rFonts w:ascii="Times New Roman" w:hAnsi="Times New Roman"/>
          <w:b w:val="0"/>
          <w:bCs w:val="0"/>
          <w:szCs w:val="18"/>
          <w:lang w:val="en-US"/>
        </w:rPr>
      </w:pPr>
      <w:r w:rsidRPr="00CD7508">
        <w:rPr>
          <w:rFonts w:ascii="Times New Roman" w:hAnsi="Times New Roman"/>
          <w:b w:val="0"/>
          <w:bCs w:val="0"/>
          <w:szCs w:val="18"/>
          <w:vertAlign w:val="superscript"/>
          <w:lang w:val="en-US"/>
        </w:rPr>
        <w:lastRenderedPageBreak/>
        <w:t>b</w:t>
      </w:r>
      <w:r w:rsidRPr="00CD7508">
        <w:rPr>
          <w:rFonts w:ascii="Times New Roman" w:hAnsi="Times New Roman"/>
          <w:b w:val="0"/>
          <w:bCs w:val="0"/>
          <w:szCs w:val="18"/>
          <w:lang w:val="en-US"/>
        </w:rPr>
        <w:t xml:space="preserve"> Types of adverse reactions to SMC medicines among children were not non-exclusive categories whereas other variables’ responses were exclusive categories.</w:t>
      </w:r>
    </w:p>
    <w:p w:rsidR="00094403" w:rsidRPr="00CD7508" w:rsidRDefault="00094403" w:rsidP="00094403">
      <w:pPr>
        <w:spacing w:after="0" w:line="480" w:lineRule="auto"/>
        <w:rPr>
          <w:rFonts w:ascii="Times New Roman" w:hAnsi="Times New Roman"/>
          <w:kern w:val="0"/>
          <w:sz w:val="24"/>
          <w:szCs w:val="18"/>
          <w:lang w:val="en-US"/>
        </w:rPr>
      </w:pPr>
      <w:r w:rsidRPr="00CD7508">
        <w:rPr>
          <w:rFonts w:ascii="Times New Roman" w:hAnsi="Times New Roman"/>
          <w:b/>
          <w:bCs/>
          <w:sz w:val="24"/>
          <w:szCs w:val="18"/>
          <w:lang w:val="en-US"/>
        </w:rPr>
        <w:br w:type="page"/>
      </w:r>
    </w:p>
    <w:p w:rsidR="00094403" w:rsidRPr="00CD7508" w:rsidRDefault="00094403" w:rsidP="00094403">
      <w:pPr>
        <w:pStyle w:val="Heading2"/>
        <w:spacing w:after="0" w:line="480" w:lineRule="auto"/>
        <w:rPr>
          <w:rFonts w:ascii="Times New Roman" w:hAnsi="Times New Roman"/>
          <w:b w:val="0"/>
          <w:bCs w:val="0"/>
        </w:rPr>
      </w:pPr>
      <w:r w:rsidRPr="00CD7508">
        <w:rPr>
          <w:rFonts w:ascii="Times New Roman" w:hAnsi="Times New Roman"/>
        </w:rPr>
        <w:lastRenderedPageBreak/>
        <w:t xml:space="preserve">Table S2. </w:t>
      </w:r>
      <w:r w:rsidRPr="00CD7508">
        <w:rPr>
          <w:rFonts w:ascii="Times New Roman" w:hAnsi="Times New Roman"/>
          <w:b w:val="0"/>
          <w:bCs w:val="0"/>
        </w:rPr>
        <w:t xml:space="preserve">Operational definitions of channels to non-DDD access to SMC medicines </w:t>
      </w:r>
    </w:p>
    <w:tbl>
      <w:tblPr>
        <w:tblStyle w:val="TableGrid"/>
        <w:tblW w:w="0" w:type="auto"/>
        <w:tblLook w:val="04A0" w:firstRow="1" w:lastRow="0" w:firstColumn="1" w:lastColumn="0" w:noHBand="0" w:noVBand="1"/>
      </w:tblPr>
      <w:tblGrid>
        <w:gridCol w:w="1955"/>
        <w:gridCol w:w="3768"/>
        <w:gridCol w:w="1687"/>
        <w:gridCol w:w="1606"/>
      </w:tblGrid>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szCs w:val="18"/>
                <w:lang w:eastAsia="en-US"/>
              </w:rPr>
            </w:pPr>
            <w:r w:rsidRPr="00CD7508">
              <w:rPr>
                <w:rFonts w:ascii="Times New Roman" w:hAnsi="Times New Roman"/>
                <w:szCs w:val="18"/>
                <w:lang w:eastAsia="en-US"/>
              </w:rPr>
              <w:t>Channel</w:t>
            </w:r>
          </w:p>
        </w:tc>
        <w:tc>
          <w:tcPr>
            <w:tcW w:w="0" w:type="auto"/>
          </w:tcPr>
          <w:p w:rsidR="00094403" w:rsidRPr="00CD7508" w:rsidRDefault="00094403" w:rsidP="00387EA6">
            <w:pPr>
              <w:pStyle w:val="Heading1"/>
              <w:spacing w:line="480" w:lineRule="auto"/>
              <w:outlineLvl w:val="0"/>
              <w:rPr>
                <w:rFonts w:ascii="Times New Roman" w:hAnsi="Times New Roman"/>
                <w:szCs w:val="18"/>
                <w:lang w:eastAsia="en-US"/>
              </w:rPr>
            </w:pPr>
            <w:r w:rsidRPr="00CD7508">
              <w:rPr>
                <w:rFonts w:ascii="Times New Roman" w:hAnsi="Times New Roman"/>
                <w:szCs w:val="18"/>
                <w:lang w:eastAsia="en-US"/>
              </w:rPr>
              <w:t>Definition</w:t>
            </w:r>
          </w:p>
        </w:tc>
        <w:tc>
          <w:tcPr>
            <w:tcW w:w="0" w:type="auto"/>
          </w:tcPr>
          <w:p w:rsidR="00094403" w:rsidRPr="00CD7508" w:rsidRDefault="00094403" w:rsidP="00387EA6">
            <w:pPr>
              <w:pStyle w:val="Heading1"/>
              <w:spacing w:line="480" w:lineRule="auto"/>
              <w:outlineLvl w:val="0"/>
              <w:rPr>
                <w:rFonts w:ascii="Times New Roman" w:hAnsi="Times New Roman"/>
                <w:szCs w:val="18"/>
                <w:lang w:eastAsia="en-US"/>
              </w:rPr>
            </w:pPr>
            <w:r w:rsidRPr="00CD7508">
              <w:rPr>
                <w:rFonts w:ascii="Times New Roman" w:hAnsi="Times New Roman"/>
                <w:szCs w:val="18"/>
                <w:lang w:eastAsia="en-US"/>
              </w:rPr>
              <w:t xml:space="preserve">SMC community </w:t>
            </w:r>
            <w:proofErr w:type="spellStart"/>
            <w:r w:rsidRPr="00CD7508">
              <w:rPr>
                <w:rFonts w:ascii="Times New Roman" w:hAnsi="Times New Roman"/>
                <w:szCs w:val="18"/>
                <w:lang w:eastAsia="en-US"/>
              </w:rPr>
              <w:t>distributor</w:t>
            </w:r>
            <w:r w:rsidRPr="00CD7508">
              <w:rPr>
                <w:rFonts w:ascii="Times New Roman" w:hAnsi="Times New Roman"/>
                <w:szCs w:val="18"/>
                <w:vertAlign w:val="superscript"/>
                <w:lang w:eastAsia="en-US"/>
              </w:rPr>
              <w:t>a</w:t>
            </w:r>
            <w:proofErr w:type="spellEnd"/>
          </w:p>
        </w:tc>
        <w:tc>
          <w:tcPr>
            <w:tcW w:w="0" w:type="auto"/>
          </w:tcPr>
          <w:p w:rsidR="00094403" w:rsidRPr="00CD7508" w:rsidRDefault="00094403" w:rsidP="00387EA6">
            <w:pPr>
              <w:pStyle w:val="Heading1"/>
              <w:spacing w:line="480" w:lineRule="auto"/>
              <w:outlineLvl w:val="0"/>
              <w:rPr>
                <w:rFonts w:ascii="Times New Roman" w:hAnsi="Times New Roman"/>
                <w:szCs w:val="18"/>
                <w:lang w:eastAsia="en-US"/>
              </w:rPr>
            </w:pPr>
            <w:r w:rsidRPr="00CD7508">
              <w:rPr>
                <w:rFonts w:ascii="Times New Roman" w:hAnsi="Times New Roman"/>
                <w:szCs w:val="18"/>
                <w:lang w:eastAsia="en-US"/>
              </w:rPr>
              <w:t xml:space="preserve">SMC </w:t>
            </w:r>
            <w:proofErr w:type="spellStart"/>
            <w:r w:rsidRPr="00CD7508">
              <w:rPr>
                <w:rFonts w:ascii="Times New Roman" w:hAnsi="Times New Roman"/>
                <w:szCs w:val="18"/>
                <w:lang w:eastAsia="en-US"/>
              </w:rPr>
              <w:t>programme</w:t>
            </w:r>
            <w:r w:rsidRPr="00CD7508">
              <w:rPr>
                <w:rFonts w:ascii="Times New Roman" w:hAnsi="Times New Roman"/>
                <w:szCs w:val="18"/>
                <w:vertAlign w:val="superscript"/>
                <w:lang w:eastAsia="en-US"/>
              </w:rPr>
              <w:t>b</w:t>
            </w:r>
            <w:proofErr w:type="spellEnd"/>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Family or friend</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Caregivers obtained the SMC medicines from family members or friends that kept in stock</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Health facility staff</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Caregivers obtained the SMC medicines from health facility staff when they visited the clinics or outreach clinics for any reasons</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Yes</w:t>
            </w:r>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Fixed-point distribution by SMC distributors</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SMC medicines were distributed by SMC distributors from one pre-agreed location, and caregivers travelled there to collect SMC medicines</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Yes</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Yes</w:t>
            </w:r>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Unofficial fixed-point distribution</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SMC medicines were distributed by a person not affiliated with the SMC programme, and caregivers travelled there to collect SMC drugs (e.g., drugs given out freely in a market)</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Private purchase</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Caregivers bought the same SMC medicines distributed by the SMC programme with their own money</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lastRenderedPageBreak/>
              <w:t>Distribution by SMC distributors in another location</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SMC medicines were distributed to a caregiver in the street or at their workplace by SMC distributors, not the caregiver’s home</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Yes</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Yes</w:t>
            </w:r>
          </w:p>
        </w:tc>
      </w:tr>
      <w:tr w:rsidR="00094403" w:rsidRPr="00CD7508" w:rsidTr="00387EA6">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 xml:space="preserve">Other </w:t>
            </w:r>
            <w:proofErr w:type="spellStart"/>
            <w:r w:rsidRPr="00CD7508">
              <w:rPr>
                <w:rFonts w:ascii="Times New Roman" w:hAnsi="Times New Roman"/>
                <w:b w:val="0"/>
                <w:bCs w:val="0"/>
                <w:szCs w:val="18"/>
                <w:lang w:eastAsia="en-US"/>
              </w:rPr>
              <w:t>sources</w:t>
            </w:r>
            <w:r w:rsidRPr="00CD7508">
              <w:rPr>
                <w:rFonts w:ascii="Times New Roman" w:hAnsi="Times New Roman"/>
                <w:b w:val="0"/>
                <w:bCs w:val="0"/>
                <w:szCs w:val="18"/>
                <w:vertAlign w:val="superscript"/>
                <w:lang w:eastAsia="en-US"/>
              </w:rPr>
              <w:t>c</w:t>
            </w:r>
            <w:proofErr w:type="spellEnd"/>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Any other sources not included</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c>
          <w:tcPr>
            <w:tcW w:w="0" w:type="auto"/>
          </w:tcPr>
          <w:p w:rsidR="00094403" w:rsidRPr="00CD7508" w:rsidRDefault="00094403" w:rsidP="00387EA6">
            <w:pPr>
              <w:pStyle w:val="Heading1"/>
              <w:spacing w:line="480" w:lineRule="auto"/>
              <w:outlineLvl w:val="0"/>
              <w:rPr>
                <w:rFonts w:ascii="Times New Roman" w:hAnsi="Times New Roman"/>
                <w:b w:val="0"/>
                <w:bCs w:val="0"/>
                <w:szCs w:val="18"/>
                <w:lang w:eastAsia="en-US"/>
              </w:rPr>
            </w:pPr>
            <w:r w:rsidRPr="00CD7508">
              <w:rPr>
                <w:rFonts w:ascii="Times New Roman" w:hAnsi="Times New Roman"/>
                <w:b w:val="0"/>
                <w:bCs w:val="0"/>
                <w:szCs w:val="18"/>
                <w:lang w:eastAsia="en-US"/>
              </w:rPr>
              <w:t>No</w:t>
            </w:r>
          </w:p>
        </w:tc>
      </w:tr>
    </w:tbl>
    <w:p w:rsidR="00094403" w:rsidRPr="00CD7508" w:rsidRDefault="00094403" w:rsidP="00094403">
      <w:pPr>
        <w:spacing w:after="0" w:line="480" w:lineRule="auto"/>
        <w:rPr>
          <w:rFonts w:ascii="Times New Roman" w:hAnsi="Times New Roman"/>
          <w:sz w:val="24"/>
          <w:szCs w:val="18"/>
          <w:vertAlign w:val="superscript"/>
          <w:lang w:val="en-US"/>
        </w:rPr>
      </w:pPr>
      <w:r w:rsidRPr="00CD7508">
        <w:rPr>
          <w:rFonts w:ascii="Times New Roman" w:hAnsi="Times New Roman"/>
          <w:sz w:val="24"/>
          <w:szCs w:val="18"/>
          <w:lang w:val="en-US"/>
        </w:rPr>
        <w:t>SMC, Seasonal malaria chemoprevention</w:t>
      </w:r>
    </w:p>
    <w:p w:rsidR="00094403" w:rsidRPr="00CD7508" w:rsidRDefault="00094403" w:rsidP="00094403">
      <w:pPr>
        <w:spacing w:after="0" w:line="480" w:lineRule="auto"/>
        <w:rPr>
          <w:rFonts w:ascii="Times New Roman" w:hAnsi="Times New Roman"/>
          <w:sz w:val="24"/>
          <w:szCs w:val="18"/>
          <w:lang w:val="en-US"/>
        </w:rPr>
      </w:pPr>
      <w:proofErr w:type="spellStart"/>
      <w:r w:rsidRPr="00CD7508">
        <w:rPr>
          <w:rFonts w:ascii="Times New Roman" w:hAnsi="Times New Roman"/>
          <w:sz w:val="24"/>
          <w:szCs w:val="18"/>
          <w:vertAlign w:val="superscript"/>
          <w:lang w:val="en-US"/>
        </w:rPr>
        <w:t>a</w:t>
      </w:r>
      <w:proofErr w:type="spellEnd"/>
      <w:r w:rsidRPr="00CD7508">
        <w:rPr>
          <w:rFonts w:ascii="Times New Roman" w:hAnsi="Times New Roman"/>
          <w:sz w:val="24"/>
          <w:szCs w:val="18"/>
          <w:lang w:val="en-US"/>
        </w:rPr>
        <w:t xml:space="preserve"> Whether SMC medicines are distributed by SMC community distributor in the channel.</w:t>
      </w:r>
    </w:p>
    <w:p w:rsidR="00094403" w:rsidRPr="00CD7508" w:rsidRDefault="00094403" w:rsidP="00094403">
      <w:pPr>
        <w:spacing w:after="0" w:line="480" w:lineRule="auto"/>
        <w:rPr>
          <w:rFonts w:ascii="Times New Roman" w:hAnsi="Times New Roman"/>
          <w:sz w:val="24"/>
          <w:szCs w:val="18"/>
          <w:lang w:val="en-US"/>
        </w:rPr>
      </w:pPr>
      <w:r w:rsidRPr="00CD7508">
        <w:rPr>
          <w:rFonts w:ascii="Times New Roman" w:hAnsi="Times New Roman"/>
          <w:sz w:val="24"/>
          <w:szCs w:val="18"/>
          <w:vertAlign w:val="superscript"/>
          <w:lang w:val="en-US"/>
        </w:rPr>
        <w:t>b</w:t>
      </w:r>
      <w:r w:rsidRPr="00CD7508">
        <w:rPr>
          <w:rFonts w:ascii="Times New Roman" w:hAnsi="Times New Roman"/>
          <w:sz w:val="24"/>
          <w:szCs w:val="18"/>
          <w:lang w:val="en-US"/>
        </w:rPr>
        <w:t xml:space="preserve"> Whether the channel is a </w:t>
      </w:r>
      <w:proofErr w:type="spellStart"/>
      <w:r w:rsidRPr="00CD7508">
        <w:rPr>
          <w:rFonts w:ascii="Times New Roman" w:hAnsi="Times New Roman"/>
          <w:sz w:val="24"/>
          <w:szCs w:val="18"/>
          <w:lang w:val="en-US"/>
        </w:rPr>
        <w:t>recognised</w:t>
      </w:r>
      <w:proofErr w:type="spellEnd"/>
      <w:r w:rsidRPr="00CD7508">
        <w:rPr>
          <w:rFonts w:ascii="Times New Roman" w:hAnsi="Times New Roman"/>
          <w:sz w:val="24"/>
          <w:szCs w:val="18"/>
          <w:lang w:val="en-US"/>
        </w:rPr>
        <w:t xml:space="preserve"> as an official channel by SMC </w:t>
      </w:r>
      <w:proofErr w:type="spellStart"/>
      <w:r w:rsidRPr="00CD7508">
        <w:rPr>
          <w:rFonts w:ascii="Times New Roman" w:hAnsi="Times New Roman"/>
          <w:sz w:val="24"/>
          <w:szCs w:val="18"/>
          <w:lang w:val="en-US"/>
        </w:rPr>
        <w:t>programme</w:t>
      </w:r>
      <w:proofErr w:type="spellEnd"/>
      <w:r w:rsidRPr="00CD7508">
        <w:rPr>
          <w:rFonts w:ascii="Times New Roman" w:hAnsi="Times New Roman"/>
          <w:sz w:val="24"/>
          <w:szCs w:val="18"/>
          <w:lang w:val="en-US"/>
        </w:rPr>
        <w:t>.</w:t>
      </w:r>
    </w:p>
    <w:p w:rsidR="00094403" w:rsidRPr="00CD7508" w:rsidRDefault="00094403" w:rsidP="00094403">
      <w:pPr>
        <w:spacing w:after="0" w:line="480" w:lineRule="auto"/>
        <w:rPr>
          <w:rFonts w:ascii="Times New Roman" w:hAnsi="Times New Roman"/>
          <w:sz w:val="24"/>
          <w:szCs w:val="18"/>
        </w:rPr>
      </w:pPr>
      <w:r w:rsidRPr="00CD7508">
        <w:rPr>
          <w:rFonts w:ascii="Times New Roman" w:hAnsi="Times New Roman" w:cs="Arial"/>
          <w:sz w:val="24"/>
          <w:szCs w:val="18"/>
          <w:vertAlign w:val="superscript"/>
        </w:rPr>
        <w:t xml:space="preserve">c </w:t>
      </w:r>
      <w:r w:rsidRPr="00CD7508">
        <w:rPr>
          <w:rFonts w:ascii="Times New Roman" w:hAnsi="Times New Roman"/>
          <w:sz w:val="24"/>
          <w:szCs w:val="18"/>
        </w:rPr>
        <w:t xml:space="preserve">This category may have included other sources for receiving medicines through non-door-to-door delivery. </w:t>
      </w:r>
    </w:p>
    <w:p w:rsidR="00094403" w:rsidRPr="00CD7508" w:rsidRDefault="00094403" w:rsidP="00094403">
      <w:pPr>
        <w:pStyle w:val="Heading1"/>
        <w:spacing w:after="0" w:line="480" w:lineRule="auto"/>
        <w:rPr>
          <w:rFonts w:ascii="Times New Roman" w:hAnsi="Times New Roman"/>
          <w:b w:val="0"/>
          <w:bCs w:val="0"/>
          <w:szCs w:val="18"/>
          <w:lang w:val="en-US"/>
        </w:rPr>
      </w:pPr>
    </w:p>
    <w:p w:rsidR="00094403" w:rsidRPr="00CD7508" w:rsidRDefault="00094403" w:rsidP="00094403">
      <w:pPr>
        <w:spacing w:after="0" w:line="480" w:lineRule="auto"/>
        <w:rPr>
          <w:rFonts w:ascii="Times New Roman" w:hAnsi="Times New Roman"/>
          <w:sz w:val="24"/>
          <w:lang w:val="en-US"/>
        </w:rPr>
      </w:pPr>
      <w:r w:rsidRPr="00CD7508">
        <w:rPr>
          <w:rFonts w:ascii="Times New Roman" w:hAnsi="Times New Roman"/>
          <w:sz w:val="24"/>
          <w:lang w:val="en-US"/>
        </w:rPr>
        <w:br w:type="page"/>
      </w:r>
    </w:p>
    <w:p w:rsidR="00094403" w:rsidRPr="00CD7508" w:rsidRDefault="00094403" w:rsidP="00094403">
      <w:pPr>
        <w:pStyle w:val="Heading2"/>
        <w:spacing w:after="0" w:line="480" w:lineRule="auto"/>
        <w:rPr>
          <w:rFonts w:ascii="Times New Roman" w:hAnsi="Times New Roman"/>
        </w:rPr>
      </w:pPr>
      <w:r w:rsidRPr="00CD7508">
        <w:rPr>
          <w:rFonts w:ascii="Times New Roman" w:hAnsi="Times New Roman"/>
        </w:rPr>
        <w:lastRenderedPageBreak/>
        <w:t xml:space="preserve">Table S3. </w:t>
      </w:r>
      <w:r w:rsidRPr="00CD7508">
        <w:rPr>
          <w:rFonts w:ascii="Times New Roman" w:hAnsi="Times New Roman"/>
          <w:b w:val="0"/>
          <w:bCs w:val="0"/>
        </w:rPr>
        <w:t>Coverage of Day 1 SPAQ by region (state) in Nigeria</w:t>
      </w:r>
    </w:p>
    <w:tbl>
      <w:tblPr>
        <w:tblStyle w:val="TableGrid"/>
        <w:tblW w:w="5000" w:type="pct"/>
        <w:tblLook w:val="04A0" w:firstRow="1" w:lastRow="0" w:firstColumn="1" w:lastColumn="0" w:noHBand="0" w:noVBand="1"/>
      </w:tblPr>
      <w:tblGrid>
        <w:gridCol w:w="1163"/>
        <w:gridCol w:w="696"/>
        <w:gridCol w:w="756"/>
        <w:gridCol w:w="696"/>
        <w:gridCol w:w="756"/>
        <w:gridCol w:w="653"/>
        <w:gridCol w:w="867"/>
        <w:gridCol w:w="772"/>
        <w:gridCol w:w="840"/>
        <w:gridCol w:w="754"/>
        <w:gridCol w:w="1063"/>
      </w:tblGrid>
      <w:tr w:rsidR="00094403" w:rsidRPr="00CD7508" w:rsidTr="00387EA6">
        <w:trPr>
          <w:trHeight w:val="900"/>
        </w:trPr>
        <w:tc>
          <w:tcPr>
            <w:tcW w:w="549" w:type="pct"/>
            <w:vMerge w:val="restart"/>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Region</w:t>
            </w:r>
          </w:p>
        </w:tc>
        <w:tc>
          <w:tcPr>
            <w:tcW w:w="2350" w:type="pct"/>
            <w:gridSpan w:val="6"/>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 xml:space="preserve">SMC Coverage </w:t>
            </w:r>
          </w:p>
        </w:tc>
        <w:tc>
          <w:tcPr>
            <w:tcW w:w="2101" w:type="pct"/>
            <w:gridSpan w:val="4"/>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 xml:space="preserve">Channel of access to SMC </w:t>
            </w:r>
            <w:proofErr w:type="spellStart"/>
            <w:r w:rsidRPr="00CD7508">
              <w:rPr>
                <w:rFonts w:ascii="Times New Roman" w:hAnsi="Times New Roman"/>
                <w:b/>
                <w:bCs/>
                <w:szCs w:val="18"/>
                <w:lang w:eastAsia="en-US"/>
              </w:rPr>
              <w:t>medicines</w:t>
            </w:r>
            <w:r w:rsidRPr="00CD7508">
              <w:rPr>
                <w:rFonts w:ascii="Times New Roman" w:hAnsi="Times New Roman"/>
                <w:b/>
                <w:bCs/>
                <w:szCs w:val="18"/>
                <w:vertAlign w:val="superscript"/>
                <w:lang w:eastAsia="en-US"/>
              </w:rPr>
              <w:t>a</w:t>
            </w:r>
            <w:proofErr w:type="spellEnd"/>
          </w:p>
        </w:tc>
      </w:tr>
      <w:tr w:rsidR="00094403" w:rsidRPr="00CD7508" w:rsidTr="00387EA6">
        <w:trPr>
          <w:trHeight w:val="377"/>
        </w:trPr>
        <w:tc>
          <w:tcPr>
            <w:tcW w:w="549" w:type="pct"/>
            <w:vMerge/>
            <w:vAlign w:val="center"/>
          </w:tcPr>
          <w:p w:rsidR="00094403" w:rsidRPr="00CD7508" w:rsidRDefault="00094403" w:rsidP="00387EA6">
            <w:pPr>
              <w:spacing w:line="480" w:lineRule="auto"/>
              <w:rPr>
                <w:rFonts w:ascii="Times New Roman" w:hAnsi="Times New Roman"/>
                <w:b/>
                <w:bCs/>
                <w:szCs w:val="18"/>
                <w:lang w:eastAsia="en-US"/>
              </w:rPr>
            </w:pPr>
          </w:p>
        </w:tc>
        <w:tc>
          <w:tcPr>
            <w:tcW w:w="667" w:type="pct"/>
            <w:gridSpan w:val="2"/>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Total</w:t>
            </w:r>
          </w:p>
        </w:tc>
        <w:tc>
          <w:tcPr>
            <w:tcW w:w="740" w:type="pct"/>
            <w:gridSpan w:val="2"/>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 xml:space="preserve">Received </w:t>
            </w:r>
          </w:p>
        </w:tc>
        <w:tc>
          <w:tcPr>
            <w:tcW w:w="943" w:type="pct"/>
            <w:gridSpan w:val="2"/>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 xml:space="preserve">Did not receive </w:t>
            </w:r>
          </w:p>
        </w:tc>
        <w:tc>
          <w:tcPr>
            <w:tcW w:w="994" w:type="pct"/>
            <w:gridSpan w:val="2"/>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DDD</w:t>
            </w:r>
          </w:p>
        </w:tc>
        <w:tc>
          <w:tcPr>
            <w:tcW w:w="1107" w:type="pct"/>
            <w:gridSpan w:val="2"/>
            <w:vAlign w:val="center"/>
          </w:tcPr>
          <w:p w:rsidR="00094403" w:rsidRPr="00CD7508" w:rsidRDefault="00094403" w:rsidP="00387EA6">
            <w:pPr>
              <w:spacing w:line="480" w:lineRule="auto"/>
              <w:rPr>
                <w:rFonts w:ascii="Times New Roman" w:hAnsi="Times New Roman"/>
                <w:b/>
                <w:bCs/>
                <w:szCs w:val="18"/>
                <w:lang w:eastAsia="en-US"/>
              </w:rPr>
            </w:pPr>
            <w:r w:rsidRPr="00CD7508">
              <w:rPr>
                <w:rFonts w:ascii="Times New Roman" w:hAnsi="Times New Roman"/>
                <w:b/>
                <w:bCs/>
                <w:szCs w:val="18"/>
                <w:lang w:eastAsia="en-US"/>
              </w:rPr>
              <w:t>Non-DDD</w:t>
            </w:r>
          </w:p>
        </w:tc>
      </w:tr>
      <w:tr w:rsidR="00094403" w:rsidRPr="00CD7508" w:rsidTr="00387EA6">
        <w:trPr>
          <w:trHeight w:val="920"/>
        </w:trPr>
        <w:tc>
          <w:tcPr>
            <w:tcW w:w="549" w:type="pct"/>
            <w:vMerge/>
            <w:vAlign w:val="center"/>
          </w:tcPr>
          <w:p w:rsidR="00094403" w:rsidRPr="00CD7508" w:rsidRDefault="00094403" w:rsidP="00387EA6">
            <w:pPr>
              <w:spacing w:line="480" w:lineRule="auto"/>
              <w:rPr>
                <w:rFonts w:ascii="Times New Roman" w:hAnsi="Times New Roman"/>
                <w:szCs w:val="18"/>
                <w:lang w:eastAsia="en-US"/>
              </w:rPr>
            </w:pPr>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n</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n</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n</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n</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n</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Bauchi</w:t>
            </w:r>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2677</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15.77</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2611</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97.88</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66</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2.12</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2588</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99.22</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23</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0.78</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proofErr w:type="spellStart"/>
            <w:r w:rsidRPr="00CD7508">
              <w:rPr>
                <w:rFonts w:ascii="Times New Roman" w:hAnsi="Times New Roman"/>
                <w:szCs w:val="18"/>
                <w:lang w:eastAsia="en-US"/>
              </w:rPr>
              <w:t>Borno</w:t>
            </w:r>
            <w:proofErr w:type="spellEnd"/>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2863</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17.43</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2754</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96.26</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109</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3.74</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2714</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98.47</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40</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1.53</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FCT</w:t>
            </w:r>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1635</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5.01</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1403</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85.81</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232</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14.19</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1366</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97.36</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37</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2.64</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proofErr w:type="spellStart"/>
            <w:r w:rsidRPr="00CD7508">
              <w:rPr>
                <w:rFonts w:ascii="Times New Roman" w:hAnsi="Times New Roman"/>
                <w:szCs w:val="18"/>
                <w:lang w:eastAsia="en-US"/>
              </w:rPr>
              <w:t>Jigawa</w:t>
            </w:r>
            <w:proofErr w:type="spellEnd"/>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1483</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6.49</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1440</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97.10</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43</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2.90</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1429</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99.24</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11</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0.76</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Kano</w:t>
            </w:r>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1340</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11.85</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1269</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94.70</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71</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5.30</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1254</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98.82</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15</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1.18</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proofErr w:type="spellStart"/>
            <w:r w:rsidRPr="00CD7508">
              <w:rPr>
                <w:rFonts w:ascii="Times New Roman" w:hAnsi="Times New Roman"/>
                <w:szCs w:val="18"/>
                <w:lang w:eastAsia="en-US"/>
              </w:rPr>
              <w:t>Kebbi</w:t>
            </w:r>
            <w:proofErr w:type="spellEnd"/>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2795</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10.72</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2762</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98.78</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33</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1.22</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2740</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99.18</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22</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0.82</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proofErr w:type="spellStart"/>
            <w:r w:rsidRPr="00CD7508">
              <w:rPr>
                <w:rFonts w:ascii="Times New Roman" w:hAnsi="Times New Roman"/>
                <w:szCs w:val="18"/>
                <w:lang w:eastAsia="en-US"/>
              </w:rPr>
              <w:t>Kogi</w:t>
            </w:r>
            <w:proofErr w:type="spellEnd"/>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2636</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6.47</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2466</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92.22</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170</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7.78</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2409</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97.91</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57</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2.09</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proofErr w:type="spellStart"/>
            <w:r w:rsidRPr="00CD7508">
              <w:rPr>
                <w:rFonts w:ascii="Times New Roman" w:hAnsi="Times New Roman"/>
                <w:szCs w:val="18"/>
                <w:lang w:eastAsia="en-US"/>
              </w:rPr>
              <w:t>Nasarawa</w:t>
            </w:r>
            <w:proofErr w:type="spellEnd"/>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2699</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7.38</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2583</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95.67</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116</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4.33</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2549</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98.69</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34</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1.31</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Oyo</w:t>
            </w:r>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1358</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1.35</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1280</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94.26</w:t>
            </w:r>
          </w:p>
        </w:tc>
        <w:tc>
          <w:tcPr>
            <w:tcW w:w="412" w:type="pct"/>
            <w:vAlign w:val="center"/>
          </w:tcPr>
          <w:p w:rsidR="00094403" w:rsidRPr="00CD7508" w:rsidRDefault="00094403" w:rsidP="00387EA6">
            <w:pPr>
              <w:spacing w:line="480" w:lineRule="auto"/>
              <w:rPr>
                <w:rFonts w:ascii="Times New Roman" w:hAnsi="Times New Roman"/>
                <w:szCs w:val="18"/>
                <w:lang w:val="en-US" w:eastAsia="en-US"/>
              </w:rPr>
            </w:pPr>
            <w:r w:rsidRPr="00CD7508">
              <w:rPr>
                <w:rFonts w:ascii="Times New Roman" w:hAnsi="Times New Roman"/>
                <w:szCs w:val="18"/>
                <w:lang w:val="en-US" w:eastAsia="en-US"/>
              </w:rPr>
              <w:t>78</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5.74</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1266</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98.91</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14</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1.09</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Plateau</w:t>
            </w:r>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2678</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7.11</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2595</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97.09</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83</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2.91</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2552</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98.48</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43</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1.52</w:t>
            </w:r>
          </w:p>
        </w:tc>
      </w:tr>
      <w:tr w:rsidR="00094403" w:rsidRPr="00CD7508" w:rsidTr="00387EA6">
        <w:trPr>
          <w:trHeight w:val="90"/>
        </w:trPr>
        <w:tc>
          <w:tcPr>
            <w:tcW w:w="549" w:type="pct"/>
            <w:vAlign w:val="center"/>
          </w:tcPr>
          <w:p w:rsidR="00094403" w:rsidRPr="00CD7508" w:rsidRDefault="00094403" w:rsidP="00387EA6">
            <w:pPr>
              <w:spacing w:line="480" w:lineRule="auto"/>
              <w:rPr>
                <w:rFonts w:ascii="Times New Roman" w:hAnsi="Times New Roman"/>
                <w:szCs w:val="18"/>
                <w:lang w:eastAsia="en-US"/>
              </w:rPr>
            </w:pPr>
            <w:proofErr w:type="spellStart"/>
            <w:r w:rsidRPr="00CD7508">
              <w:rPr>
                <w:rFonts w:ascii="Times New Roman" w:hAnsi="Times New Roman"/>
                <w:szCs w:val="18"/>
                <w:lang w:eastAsia="en-US"/>
              </w:rPr>
              <w:t>Sokoto</w:t>
            </w:r>
            <w:proofErr w:type="spellEnd"/>
          </w:p>
        </w:tc>
        <w:tc>
          <w:tcPr>
            <w:tcW w:w="320"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2979</w:t>
            </w:r>
          </w:p>
        </w:tc>
        <w:tc>
          <w:tcPr>
            <w:tcW w:w="347"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10.42</w:t>
            </w:r>
          </w:p>
        </w:tc>
        <w:tc>
          <w:tcPr>
            <w:tcW w:w="35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2840</w:t>
            </w:r>
          </w:p>
        </w:tc>
        <w:tc>
          <w:tcPr>
            <w:tcW w:w="384"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95.12</w:t>
            </w:r>
          </w:p>
        </w:tc>
        <w:tc>
          <w:tcPr>
            <w:tcW w:w="412"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139</w:t>
            </w:r>
          </w:p>
        </w:tc>
        <w:tc>
          <w:tcPr>
            <w:tcW w:w="531"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4.88</w:t>
            </w:r>
          </w:p>
        </w:tc>
        <w:tc>
          <w:tcPr>
            <w:tcW w:w="47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2822</w:t>
            </w:r>
          </w:p>
        </w:tc>
        <w:tc>
          <w:tcPr>
            <w:tcW w:w="516"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99.33</w:t>
            </w:r>
          </w:p>
        </w:tc>
        <w:tc>
          <w:tcPr>
            <w:tcW w:w="468"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18</w:t>
            </w:r>
          </w:p>
        </w:tc>
        <w:tc>
          <w:tcPr>
            <w:tcW w:w="639" w:type="pct"/>
            <w:vAlign w:val="center"/>
          </w:tcPr>
          <w:p w:rsidR="00094403" w:rsidRPr="00CD7508" w:rsidRDefault="00094403" w:rsidP="00387EA6">
            <w:pPr>
              <w:spacing w:line="480" w:lineRule="auto"/>
              <w:rPr>
                <w:rFonts w:ascii="Times New Roman" w:hAnsi="Times New Roman"/>
                <w:szCs w:val="18"/>
                <w:lang w:eastAsia="en-US"/>
              </w:rPr>
            </w:pPr>
            <w:r w:rsidRPr="00CD7508">
              <w:rPr>
                <w:rFonts w:ascii="Times New Roman" w:hAnsi="Times New Roman"/>
                <w:szCs w:val="18"/>
                <w:lang w:eastAsia="en-US"/>
              </w:rPr>
              <w:t>0.67</w:t>
            </w:r>
          </w:p>
        </w:tc>
      </w:tr>
    </w:tbl>
    <w:p w:rsidR="00094403" w:rsidRPr="00CD7508" w:rsidRDefault="00094403" w:rsidP="00094403">
      <w:pPr>
        <w:spacing w:after="0" w:line="480" w:lineRule="auto"/>
        <w:rPr>
          <w:rFonts w:ascii="Times New Roman" w:hAnsi="Times New Roman"/>
          <w:sz w:val="24"/>
          <w:szCs w:val="18"/>
          <w:lang w:val="en-US"/>
        </w:rPr>
      </w:pPr>
      <w:r w:rsidRPr="00CD7508">
        <w:rPr>
          <w:rFonts w:ascii="Times New Roman" w:hAnsi="Times New Roman"/>
          <w:sz w:val="24"/>
          <w:szCs w:val="18"/>
          <w:lang w:val="en-US"/>
        </w:rPr>
        <w:t>FCT, Federal Capital Territory; DDD, door-to-door distribution</w:t>
      </w:r>
    </w:p>
    <w:p w:rsidR="00094403" w:rsidRPr="00CD7508" w:rsidRDefault="00094403" w:rsidP="00094403">
      <w:pPr>
        <w:spacing w:after="0" w:line="480" w:lineRule="auto"/>
        <w:rPr>
          <w:rFonts w:ascii="Times New Roman" w:hAnsi="Times New Roman"/>
          <w:sz w:val="24"/>
          <w:szCs w:val="18"/>
          <w:lang w:val="en-US"/>
        </w:rPr>
      </w:pPr>
      <w:proofErr w:type="spellStart"/>
      <w:r w:rsidRPr="00CD7508">
        <w:rPr>
          <w:rFonts w:ascii="Times New Roman" w:hAnsi="Times New Roman"/>
          <w:sz w:val="24"/>
          <w:szCs w:val="18"/>
          <w:vertAlign w:val="superscript"/>
          <w:lang w:val="en-US"/>
        </w:rPr>
        <w:t>a</w:t>
      </w:r>
      <w:proofErr w:type="spellEnd"/>
      <w:r w:rsidRPr="00CD7508">
        <w:rPr>
          <w:rFonts w:ascii="Times New Roman" w:hAnsi="Times New Roman"/>
          <w:sz w:val="24"/>
          <w:szCs w:val="18"/>
          <w:lang w:val="en-US"/>
        </w:rPr>
        <w:t xml:space="preserve"> Access to SMC medicines is conditional on households that received SMC medicines. For example, the sample of access to SMC medicines in Bauchi was comprised of the sample of households that received medicines (N = 2611). </w:t>
      </w:r>
    </w:p>
    <w:p w:rsidR="00094403" w:rsidRPr="00CD7508" w:rsidRDefault="00094403" w:rsidP="00094403">
      <w:pPr>
        <w:spacing w:after="0" w:line="480" w:lineRule="auto"/>
        <w:rPr>
          <w:rFonts w:ascii="Times New Roman" w:hAnsi="Times New Roman"/>
          <w:sz w:val="24"/>
          <w:szCs w:val="18"/>
          <w:lang w:val="en-US"/>
        </w:rPr>
      </w:pPr>
      <w:r w:rsidRPr="00CD7508">
        <w:rPr>
          <w:rFonts w:ascii="Times New Roman" w:hAnsi="Times New Roman"/>
          <w:sz w:val="24"/>
          <w:szCs w:val="18"/>
          <w:lang w:val="en-US"/>
        </w:rPr>
        <w:br w:type="page"/>
      </w:r>
    </w:p>
    <w:p w:rsidR="00094403" w:rsidRPr="00CD7508" w:rsidRDefault="00094403" w:rsidP="00094403">
      <w:pPr>
        <w:pStyle w:val="Heading2"/>
        <w:spacing w:after="0" w:line="480" w:lineRule="auto"/>
        <w:rPr>
          <w:rFonts w:ascii="Times New Roman" w:hAnsi="Times New Roman"/>
        </w:rPr>
        <w:sectPr w:rsidR="00094403" w:rsidRPr="00CD7508" w:rsidSect="00312F74">
          <w:footerReference w:type="default" r:id="rId4"/>
          <w:pgSz w:w="11906" w:h="16838"/>
          <w:pgMar w:top="1440" w:right="1440" w:bottom="1440" w:left="1440" w:header="708" w:footer="708" w:gutter="0"/>
          <w:cols w:space="708"/>
          <w:docGrid w:linePitch="360"/>
        </w:sectPr>
      </w:pPr>
    </w:p>
    <w:p w:rsidR="00094403" w:rsidRPr="00CD7508" w:rsidRDefault="00094403" w:rsidP="00094403">
      <w:pPr>
        <w:pStyle w:val="Heading2"/>
        <w:spacing w:after="0" w:line="480" w:lineRule="auto"/>
        <w:rPr>
          <w:rFonts w:ascii="Times New Roman" w:hAnsi="Times New Roman"/>
          <w:b w:val="0"/>
          <w:bCs w:val="0"/>
          <w:szCs w:val="24"/>
        </w:rPr>
      </w:pPr>
      <w:r w:rsidRPr="00CD7508">
        <w:rPr>
          <w:rFonts w:ascii="Times New Roman" w:hAnsi="Times New Roman"/>
          <w:szCs w:val="24"/>
        </w:rPr>
        <w:lastRenderedPageBreak/>
        <w:t xml:space="preserve">Table S4. </w:t>
      </w:r>
      <w:r w:rsidRPr="00CD7508">
        <w:rPr>
          <w:rFonts w:ascii="Times New Roman" w:hAnsi="Times New Roman"/>
          <w:b w:val="0"/>
          <w:bCs w:val="0"/>
          <w:szCs w:val="24"/>
        </w:rPr>
        <w:t>Differences between non-DDD access to SMC medicines in caregiver self-reported adherence to SMC medicines and caregiver actions in the event of adverse reactions to SMC medicines</w:t>
      </w:r>
    </w:p>
    <w:tbl>
      <w:tblPr>
        <w:tblStyle w:val="TableGrid"/>
        <w:tblW w:w="5000" w:type="pct"/>
        <w:tblLook w:val="04A0" w:firstRow="1" w:lastRow="0" w:firstColumn="1" w:lastColumn="0" w:noHBand="0" w:noVBand="1"/>
      </w:tblPr>
      <w:tblGrid>
        <w:gridCol w:w="1192"/>
        <w:gridCol w:w="1141"/>
        <w:gridCol w:w="959"/>
        <w:gridCol w:w="568"/>
        <w:gridCol w:w="743"/>
        <w:gridCol w:w="569"/>
        <w:gridCol w:w="844"/>
        <w:gridCol w:w="450"/>
        <w:gridCol w:w="743"/>
        <w:gridCol w:w="985"/>
        <w:gridCol w:w="822"/>
      </w:tblGrid>
      <w:tr w:rsidR="00094403" w:rsidRPr="00CD7508" w:rsidTr="00387EA6">
        <w:trPr>
          <w:trHeight w:val="283"/>
        </w:trPr>
        <w:tc>
          <w:tcPr>
            <w:tcW w:w="1310" w:type="pct"/>
            <w:vMerge w:val="restart"/>
            <w:vAlign w:val="center"/>
          </w:tcPr>
          <w:p w:rsidR="00094403" w:rsidRPr="00CD7508" w:rsidRDefault="00094403" w:rsidP="00387EA6">
            <w:pPr>
              <w:pStyle w:val="HTMLPreformatted"/>
              <w:spacing w:line="480" w:lineRule="auto"/>
              <w:jc w:val="center"/>
              <w:rPr>
                <w:rFonts w:ascii="Times New Roman" w:hAnsi="Times New Roman" w:cs="Calibri"/>
                <w:b/>
                <w:bCs/>
                <w:color w:val="000000" w:themeColor="text1"/>
                <w:sz w:val="24"/>
                <w:szCs w:val="18"/>
              </w:rPr>
            </w:pPr>
          </w:p>
        </w:tc>
        <w:tc>
          <w:tcPr>
            <w:tcW w:w="767" w:type="pct"/>
            <w:vMerge w:val="restart"/>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Category</w:t>
            </w:r>
          </w:p>
        </w:tc>
        <w:tc>
          <w:tcPr>
            <w:tcW w:w="275" w:type="pct"/>
            <w:vMerge w:val="restart"/>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Sample</w:t>
            </w:r>
          </w:p>
        </w:tc>
        <w:tc>
          <w:tcPr>
            <w:tcW w:w="644" w:type="pct"/>
            <w:gridSpan w:val="2"/>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Total</w:t>
            </w:r>
          </w:p>
        </w:tc>
        <w:tc>
          <w:tcPr>
            <w:tcW w:w="814" w:type="pct"/>
            <w:gridSpan w:val="2"/>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 xml:space="preserve">non-DDD via SMC distributors or health facility </w:t>
            </w:r>
            <w:proofErr w:type="spellStart"/>
            <w:r w:rsidRPr="00CD7508">
              <w:rPr>
                <w:rFonts w:ascii="Times New Roman" w:hAnsi="Times New Roman" w:cs="Calibri"/>
                <w:b/>
                <w:bCs/>
                <w:color w:val="000000" w:themeColor="text1"/>
                <w:sz w:val="24"/>
                <w:szCs w:val="18"/>
              </w:rPr>
              <w:t>personnel</w:t>
            </w:r>
            <w:r w:rsidRPr="00CD7508">
              <w:rPr>
                <w:rFonts w:ascii="Times New Roman" w:hAnsi="Times New Roman" w:cs="Calibri"/>
                <w:b/>
                <w:bCs/>
                <w:color w:val="000000" w:themeColor="text1"/>
                <w:sz w:val="24"/>
                <w:szCs w:val="18"/>
                <w:vertAlign w:val="superscript"/>
              </w:rPr>
              <w:t>b</w:t>
            </w:r>
            <w:proofErr w:type="spellEnd"/>
          </w:p>
        </w:tc>
        <w:tc>
          <w:tcPr>
            <w:tcW w:w="610" w:type="pct"/>
            <w:gridSpan w:val="2"/>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Informal non-</w:t>
            </w:r>
            <w:proofErr w:type="spellStart"/>
            <w:r w:rsidRPr="00CD7508">
              <w:rPr>
                <w:rFonts w:ascii="Times New Roman" w:hAnsi="Times New Roman" w:cs="Calibri"/>
                <w:b/>
                <w:bCs/>
                <w:color w:val="000000" w:themeColor="text1"/>
                <w:sz w:val="24"/>
                <w:szCs w:val="18"/>
              </w:rPr>
              <w:t>DDD</w:t>
            </w:r>
            <w:r w:rsidRPr="00CD7508">
              <w:rPr>
                <w:rFonts w:ascii="Times New Roman" w:hAnsi="Times New Roman" w:cs="Calibri"/>
                <w:b/>
                <w:bCs/>
                <w:color w:val="000000" w:themeColor="text1"/>
                <w:sz w:val="24"/>
                <w:szCs w:val="18"/>
                <w:vertAlign w:val="superscript"/>
              </w:rPr>
              <w:t>c</w:t>
            </w:r>
            <w:proofErr w:type="spellEnd"/>
          </w:p>
        </w:tc>
        <w:tc>
          <w:tcPr>
            <w:tcW w:w="298" w:type="pct"/>
            <w:vMerge w:val="restart"/>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F-statistic</w:t>
            </w:r>
          </w:p>
        </w:tc>
        <w:tc>
          <w:tcPr>
            <w:tcW w:w="283" w:type="pct"/>
            <w:vMerge w:val="restart"/>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p-value</w:t>
            </w:r>
          </w:p>
        </w:tc>
      </w:tr>
      <w:tr w:rsidR="00094403" w:rsidRPr="00CD7508" w:rsidTr="00387EA6">
        <w:trPr>
          <w:trHeight w:val="283"/>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b/>
                <w:bCs/>
                <w:color w:val="000000" w:themeColor="text1"/>
                <w:sz w:val="24"/>
                <w:szCs w:val="18"/>
              </w:rPr>
            </w:pPr>
          </w:p>
        </w:tc>
        <w:tc>
          <w:tcPr>
            <w:tcW w:w="767" w:type="pct"/>
            <w:vMerge/>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p>
        </w:tc>
        <w:tc>
          <w:tcPr>
            <w:tcW w:w="275" w:type="pct"/>
            <w:vMerge/>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n</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w:t>
            </w:r>
            <w:r w:rsidRPr="00CD7508">
              <w:rPr>
                <w:rFonts w:ascii="Times New Roman" w:hAnsi="Times New Roman" w:cs="Calibri"/>
                <w:bCs/>
                <w:iCs/>
                <w:color w:val="000000" w:themeColor="text1"/>
                <w:sz w:val="24"/>
                <w:szCs w:val="18"/>
                <w:vertAlign w:val="superscript"/>
              </w:rPr>
              <w:t>a</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n</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w:t>
            </w:r>
            <w:r w:rsidRPr="00CD7508">
              <w:rPr>
                <w:rFonts w:ascii="Times New Roman" w:hAnsi="Times New Roman" w:cs="Calibri"/>
                <w:bCs/>
                <w:iCs/>
                <w:color w:val="000000" w:themeColor="text1"/>
                <w:sz w:val="24"/>
                <w:szCs w:val="18"/>
                <w:vertAlign w:val="superscript"/>
              </w:rPr>
              <w:t>a</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n</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w:t>
            </w:r>
            <w:r w:rsidRPr="00CD7508">
              <w:rPr>
                <w:rFonts w:ascii="Times New Roman" w:hAnsi="Times New Roman" w:cs="Calibri"/>
                <w:bCs/>
                <w:iCs/>
                <w:color w:val="000000" w:themeColor="text1"/>
                <w:sz w:val="24"/>
                <w:szCs w:val="18"/>
                <w:vertAlign w:val="superscript"/>
              </w:rPr>
              <w:t>a</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r w:rsidR="00094403" w:rsidRPr="00CD7508" w:rsidTr="00387EA6">
        <w:trPr>
          <w:trHeight w:val="283"/>
        </w:trPr>
        <w:tc>
          <w:tcPr>
            <w:tcW w:w="5000" w:type="pct"/>
            <w:gridSpan w:val="11"/>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Adherence to administration of both Day 2 and Day 3 AQ</w:t>
            </w:r>
          </w:p>
        </w:tc>
      </w:tr>
      <w:tr w:rsidR="00094403" w:rsidRPr="00CD7508" w:rsidTr="00387EA6">
        <w:trPr>
          <w:trHeight w:val="57"/>
        </w:trPr>
        <w:tc>
          <w:tcPr>
            <w:tcW w:w="1310"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Received day 2+3 AQ</w:t>
            </w: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Yes</w:t>
            </w:r>
          </w:p>
        </w:tc>
        <w:tc>
          <w:tcPr>
            <w:tcW w:w="275"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314</w:t>
            </w: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269</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86.74</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201</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88.98</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68</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80.14</w:t>
            </w:r>
          </w:p>
        </w:tc>
        <w:tc>
          <w:tcPr>
            <w:tcW w:w="298"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3.639</w:t>
            </w:r>
          </w:p>
        </w:tc>
        <w:tc>
          <w:tcPr>
            <w:tcW w:w="283"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0.057</w:t>
            </w:r>
          </w:p>
        </w:tc>
      </w:tr>
      <w:tr w:rsidR="00094403" w:rsidRPr="00CD7508" w:rsidTr="00387EA6">
        <w:trPr>
          <w:trHeight w:val="57"/>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color w:val="000000" w:themeColor="text1"/>
                <w:sz w:val="24"/>
                <w:szCs w:val="18"/>
              </w:rPr>
            </w:pP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No</w:t>
            </w:r>
          </w:p>
        </w:tc>
        <w:tc>
          <w:tcPr>
            <w:tcW w:w="275"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45</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13.26</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28</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11.02</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17</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19.86</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r w:rsidR="00094403" w:rsidRPr="00CD7508" w:rsidTr="00387EA6">
        <w:trPr>
          <w:trHeight w:val="57"/>
        </w:trPr>
        <w:tc>
          <w:tcPr>
            <w:tcW w:w="5000" w:type="pct"/>
            <w:gridSpan w:val="11"/>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Occurrence of adverse reactions to SMC medicines</w:t>
            </w:r>
          </w:p>
        </w:tc>
      </w:tr>
      <w:tr w:rsidR="00094403" w:rsidRPr="00CD7508" w:rsidTr="00387EA6">
        <w:trPr>
          <w:trHeight w:val="57"/>
        </w:trPr>
        <w:tc>
          <w:tcPr>
            <w:tcW w:w="1310"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Self-reported adverse reactions</w:t>
            </w:r>
          </w:p>
        </w:tc>
        <w:tc>
          <w:tcPr>
            <w:tcW w:w="767" w:type="pct"/>
            <w:vAlign w:val="center"/>
          </w:tcPr>
          <w:p w:rsidR="00094403" w:rsidRPr="00CD7508" w:rsidRDefault="00094403" w:rsidP="00387EA6">
            <w:pPr>
              <w:pStyle w:val="HTMLPreformatted"/>
              <w:spacing w:line="480" w:lineRule="auto"/>
              <w:outlineLvl w:val="0"/>
              <w:rPr>
                <w:rFonts w:ascii="Times New Roman" w:hAnsi="Times New Roman" w:cs="Calibri"/>
                <w:color w:val="000000" w:themeColor="text1"/>
                <w:sz w:val="24"/>
                <w:szCs w:val="18"/>
                <w:lang w:val="en-US"/>
              </w:rPr>
            </w:pPr>
            <w:r w:rsidRPr="00CD7508">
              <w:rPr>
                <w:rFonts w:ascii="Times New Roman" w:hAnsi="Times New Roman" w:cs="Calibri"/>
                <w:color w:val="000000" w:themeColor="text1"/>
                <w:sz w:val="24"/>
                <w:szCs w:val="18"/>
              </w:rPr>
              <w:t>Yes</w:t>
            </w:r>
          </w:p>
        </w:tc>
        <w:tc>
          <w:tcPr>
            <w:tcW w:w="275"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314</w:t>
            </w: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53</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17.89</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38</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18.28</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15</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16.74</w:t>
            </w:r>
          </w:p>
        </w:tc>
        <w:tc>
          <w:tcPr>
            <w:tcW w:w="298"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0.080</w:t>
            </w:r>
          </w:p>
        </w:tc>
        <w:tc>
          <w:tcPr>
            <w:tcW w:w="283"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0.778</w:t>
            </w:r>
          </w:p>
        </w:tc>
      </w:tr>
      <w:tr w:rsidR="00094403" w:rsidRPr="00CD7508" w:rsidTr="00387EA6">
        <w:trPr>
          <w:trHeight w:val="57"/>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b/>
                <w:bCs/>
                <w:color w:val="000000" w:themeColor="text1"/>
                <w:sz w:val="24"/>
                <w:szCs w:val="18"/>
              </w:rPr>
            </w:pP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No</w:t>
            </w:r>
          </w:p>
        </w:tc>
        <w:tc>
          <w:tcPr>
            <w:tcW w:w="275"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261</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82.11</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191</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81.72</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70</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83.26</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r w:rsidR="00094403" w:rsidRPr="00CD7508" w:rsidTr="00387EA6">
        <w:trPr>
          <w:trHeight w:val="57"/>
        </w:trPr>
        <w:tc>
          <w:tcPr>
            <w:tcW w:w="5000" w:type="pct"/>
            <w:gridSpan w:val="11"/>
            <w:vAlign w:val="center"/>
          </w:tcPr>
          <w:p w:rsidR="00094403" w:rsidRPr="00CD7508" w:rsidRDefault="00094403" w:rsidP="00387EA6">
            <w:pPr>
              <w:pStyle w:val="HTMLPreformatted"/>
              <w:spacing w:line="480" w:lineRule="auto"/>
              <w:rPr>
                <w:rFonts w:ascii="Times New Roman" w:hAnsi="Times New Roman" w:cs="Calibri"/>
                <w:b/>
                <w:bCs/>
                <w:color w:val="000000" w:themeColor="text1"/>
                <w:sz w:val="24"/>
                <w:szCs w:val="18"/>
              </w:rPr>
            </w:pPr>
            <w:r w:rsidRPr="00CD7508">
              <w:rPr>
                <w:rFonts w:ascii="Times New Roman" w:hAnsi="Times New Roman" w:cs="Calibri"/>
                <w:b/>
                <w:bCs/>
                <w:color w:val="000000" w:themeColor="text1"/>
                <w:sz w:val="24"/>
                <w:szCs w:val="18"/>
              </w:rPr>
              <w:t>Caregiver actions in the event of adverse reactions to SMC medicines</w:t>
            </w:r>
          </w:p>
        </w:tc>
      </w:tr>
      <w:tr w:rsidR="00094403" w:rsidRPr="00CD7508" w:rsidTr="00387EA6">
        <w:trPr>
          <w:trHeight w:val="57"/>
        </w:trPr>
        <w:tc>
          <w:tcPr>
            <w:tcW w:w="1310"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 xml:space="preserve">Report to SMC distributor or </w:t>
            </w:r>
            <w:r w:rsidRPr="00CD7508">
              <w:rPr>
                <w:rFonts w:ascii="Times New Roman" w:hAnsi="Times New Roman" w:cs="Calibri"/>
                <w:color w:val="000000" w:themeColor="text1"/>
                <w:sz w:val="24"/>
                <w:szCs w:val="18"/>
              </w:rPr>
              <w:lastRenderedPageBreak/>
              <w:t>health facility</w:t>
            </w: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lastRenderedPageBreak/>
              <w:t>Yes</w:t>
            </w:r>
          </w:p>
        </w:tc>
        <w:tc>
          <w:tcPr>
            <w:tcW w:w="275"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53</w:t>
            </w: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33</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61.63</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23</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56.19</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10</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79.12</w:t>
            </w:r>
          </w:p>
        </w:tc>
        <w:tc>
          <w:tcPr>
            <w:tcW w:w="298"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2.215</w:t>
            </w:r>
          </w:p>
        </w:tc>
        <w:tc>
          <w:tcPr>
            <w:tcW w:w="283"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0.143</w:t>
            </w:r>
          </w:p>
        </w:tc>
      </w:tr>
      <w:tr w:rsidR="00094403" w:rsidRPr="00CD7508" w:rsidTr="00387EA6">
        <w:trPr>
          <w:trHeight w:val="57"/>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color w:val="000000" w:themeColor="text1"/>
                <w:sz w:val="24"/>
                <w:szCs w:val="18"/>
              </w:rPr>
            </w:pP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No</w:t>
            </w:r>
          </w:p>
        </w:tc>
        <w:tc>
          <w:tcPr>
            <w:tcW w:w="275"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20</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38.37</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15</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43.81</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5</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20.88</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r w:rsidR="00094403" w:rsidRPr="00CD7508" w:rsidTr="00387EA6">
        <w:trPr>
          <w:trHeight w:val="57"/>
        </w:trPr>
        <w:tc>
          <w:tcPr>
            <w:tcW w:w="1310"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Reasons for non-reporting</w:t>
            </w: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Do not know</w:t>
            </w:r>
          </w:p>
        </w:tc>
        <w:tc>
          <w:tcPr>
            <w:tcW w:w="275"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20</w:t>
            </w: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11</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68.68</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9</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75.76</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20.96</w:t>
            </w:r>
          </w:p>
        </w:tc>
        <w:tc>
          <w:tcPr>
            <w:tcW w:w="298"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5.445</w:t>
            </w:r>
            <w:r w:rsidRPr="00CD7508">
              <w:rPr>
                <w:rFonts w:ascii="Times New Roman" w:hAnsi="Times New Roman" w:cs="Calibri"/>
                <w:color w:val="000000" w:themeColor="text1"/>
                <w:sz w:val="24"/>
                <w:szCs w:val="18"/>
                <w:vertAlign w:val="superscript"/>
              </w:rPr>
              <w:t>d</w:t>
            </w:r>
          </w:p>
        </w:tc>
        <w:tc>
          <w:tcPr>
            <w:tcW w:w="283" w:type="pct"/>
            <w:vMerge w:val="restar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0.045</w:t>
            </w:r>
            <w:r w:rsidRPr="00CD7508">
              <w:rPr>
                <w:rFonts w:ascii="Times New Roman" w:hAnsi="Times New Roman" w:cs="Calibri"/>
                <w:color w:val="000000" w:themeColor="text1"/>
                <w:sz w:val="24"/>
                <w:szCs w:val="18"/>
                <w:vertAlign w:val="superscript"/>
              </w:rPr>
              <w:t>d</w:t>
            </w:r>
          </w:p>
        </w:tc>
      </w:tr>
      <w:tr w:rsidR="00094403" w:rsidRPr="00CD7508" w:rsidTr="00387EA6">
        <w:trPr>
          <w:trHeight w:val="57"/>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b/>
                <w:bCs/>
                <w:color w:val="000000" w:themeColor="text1"/>
                <w:sz w:val="24"/>
                <w:szCs w:val="18"/>
              </w:rPr>
            </w:pP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Too far or limited access</w:t>
            </w:r>
          </w:p>
        </w:tc>
        <w:tc>
          <w:tcPr>
            <w:tcW w:w="275"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9.80</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9.70</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10.48</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r w:rsidR="00094403" w:rsidRPr="00CD7508" w:rsidTr="00387EA6">
        <w:trPr>
          <w:trHeight w:val="57"/>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b/>
                <w:bCs/>
                <w:color w:val="000000" w:themeColor="text1"/>
                <w:sz w:val="24"/>
                <w:szCs w:val="18"/>
              </w:rPr>
            </w:pP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Consider the reaction mild</w:t>
            </w:r>
          </w:p>
        </w:tc>
        <w:tc>
          <w:tcPr>
            <w:tcW w:w="275"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5</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17.67</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10.13</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2</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68.55</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r w:rsidR="00094403" w:rsidRPr="00CD7508" w:rsidTr="00387EA6">
        <w:trPr>
          <w:trHeight w:val="57"/>
        </w:trPr>
        <w:tc>
          <w:tcPr>
            <w:tcW w:w="1310" w:type="pct"/>
            <w:vMerge/>
            <w:vAlign w:val="center"/>
          </w:tcPr>
          <w:p w:rsidR="00094403" w:rsidRPr="00CD7508" w:rsidRDefault="00094403" w:rsidP="00387EA6">
            <w:pPr>
              <w:pStyle w:val="HTMLPreformatted"/>
              <w:spacing w:line="480" w:lineRule="auto"/>
              <w:jc w:val="center"/>
              <w:rPr>
                <w:rFonts w:ascii="Times New Roman" w:hAnsi="Times New Roman" w:cs="Calibri"/>
                <w:b/>
                <w:bCs/>
                <w:color w:val="000000" w:themeColor="text1"/>
                <w:sz w:val="24"/>
                <w:szCs w:val="18"/>
              </w:rPr>
            </w:pPr>
          </w:p>
        </w:tc>
        <w:tc>
          <w:tcPr>
            <w:tcW w:w="767"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Others</w:t>
            </w:r>
          </w:p>
        </w:tc>
        <w:tc>
          <w:tcPr>
            <w:tcW w:w="275"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338"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w:t>
            </w:r>
          </w:p>
        </w:tc>
        <w:tc>
          <w:tcPr>
            <w:tcW w:w="306"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3.85</w:t>
            </w:r>
          </w:p>
        </w:tc>
        <w:tc>
          <w:tcPr>
            <w:tcW w:w="32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1</w:t>
            </w:r>
          </w:p>
        </w:tc>
        <w:tc>
          <w:tcPr>
            <w:tcW w:w="489"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4.42</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w:t>
            </w:r>
          </w:p>
        </w:tc>
        <w:tc>
          <w:tcPr>
            <w:tcW w:w="305" w:type="pct"/>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r w:rsidRPr="00CD7508">
              <w:rPr>
                <w:rFonts w:ascii="Times New Roman" w:hAnsi="Times New Roman" w:cs="Calibri"/>
                <w:color w:val="000000" w:themeColor="text1"/>
                <w:sz w:val="24"/>
                <w:szCs w:val="18"/>
              </w:rPr>
              <w:t>0.00</w:t>
            </w:r>
          </w:p>
        </w:tc>
        <w:tc>
          <w:tcPr>
            <w:tcW w:w="298"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c>
          <w:tcPr>
            <w:tcW w:w="283" w:type="pct"/>
            <w:vMerge/>
            <w:vAlign w:val="center"/>
          </w:tcPr>
          <w:p w:rsidR="00094403" w:rsidRPr="00CD7508" w:rsidRDefault="00094403" w:rsidP="00387EA6">
            <w:pPr>
              <w:pStyle w:val="HTMLPreformatted"/>
              <w:spacing w:line="480" w:lineRule="auto"/>
              <w:rPr>
                <w:rFonts w:ascii="Times New Roman" w:hAnsi="Times New Roman" w:cs="Calibri"/>
                <w:color w:val="000000" w:themeColor="text1"/>
                <w:sz w:val="24"/>
                <w:szCs w:val="18"/>
              </w:rPr>
            </w:pPr>
          </w:p>
        </w:tc>
      </w:tr>
    </w:tbl>
    <w:p w:rsidR="00094403" w:rsidRPr="00CD7508" w:rsidRDefault="00094403" w:rsidP="00094403">
      <w:pPr>
        <w:pStyle w:val="HTMLPreformatted"/>
        <w:spacing w:line="480" w:lineRule="auto"/>
        <w:rPr>
          <w:rFonts w:ascii="Times New Roman" w:hAnsi="Times New Roman" w:cs="Calibri"/>
          <w:bCs/>
          <w:iCs/>
          <w:color w:val="000000" w:themeColor="text1"/>
          <w:sz w:val="24"/>
          <w:szCs w:val="18"/>
        </w:rPr>
      </w:pPr>
      <w:r w:rsidRPr="00CD7508">
        <w:rPr>
          <w:rFonts w:ascii="Times New Roman" w:hAnsi="Times New Roman" w:cs="Calibri"/>
          <w:bCs/>
          <w:iCs/>
          <w:color w:val="000000" w:themeColor="text1"/>
          <w:sz w:val="24"/>
          <w:szCs w:val="18"/>
          <w:vertAlign w:val="superscript"/>
        </w:rPr>
        <w:t>a</w:t>
      </w:r>
      <w:r w:rsidRPr="00CD7508">
        <w:rPr>
          <w:rFonts w:ascii="Times New Roman" w:hAnsi="Times New Roman" w:cs="Calibri"/>
          <w:bCs/>
          <w:iCs/>
          <w:color w:val="000000" w:themeColor="text1"/>
          <w:sz w:val="24"/>
          <w:szCs w:val="18"/>
        </w:rPr>
        <w:t xml:space="preserve"> Weighted proportion based on corrected χ2 test. Abbreviations: SMC, seasonal malaria chemoprevention; DDD, door-to-door distribution; AQ, </w:t>
      </w:r>
      <w:proofErr w:type="spellStart"/>
      <w:r w:rsidRPr="00CD7508">
        <w:rPr>
          <w:rFonts w:ascii="Times New Roman" w:hAnsi="Times New Roman" w:cs="Calibri"/>
          <w:bCs/>
          <w:iCs/>
          <w:color w:val="000000" w:themeColor="text1"/>
          <w:sz w:val="24"/>
          <w:szCs w:val="18"/>
        </w:rPr>
        <w:t>Amodiaquine</w:t>
      </w:r>
      <w:proofErr w:type="spellEnd"/>
      <w:r w:rsidRPr="00CD7508">
        <w:rPr>
          <w:rFonts w:ascii="Times New Roman" w:hAnsi="Times New Roman" w:cs="Calibri"/>
          <w:bCs/>
          <w:iCs/>
          <w:color w:val="000000" w:themeColor="text1"/>
          <w:sz w:val="24"/>
          <w:szCs w:val="18"/>
        </w:rPr>
        <w:t>.</w:t>
      </w:r>
    </w:p>
    <w:p w:rsidR="00094403" w:rsidRPr="00CD7508" w:rsidRDefault="00094403" w:rsidP="00094403">
      <w:pPr>
        <w:pStyle w:val="HTMLPreformatted"/>
        <w:spacing w:line="480" w:lineRule="auto"/>
        <w:rPr>
          <w:rFonts w:ascii="Times New Roman" w:hAnsi="Times New Roman" w:cs="Calibri"/>
          <w:bCs/>
          <w:iCs/>
          <w:color w:val="000000" w:themeColor="text1"/>
          <w:sz w:val="24"/>
          <w:szCs w:val="18"/>
        </w:rPr>
      </w:pPr>
      <w:r w:rsidRPr="00CD7508">
        <w:rPr>
          <w:rFonts w:ascii="Times New Roman" w:hAnsi="Times New Roman" w:cs="Calibri"/>
          <w:bCs/>
          <w:iCs/>
          <w:color w:val="000000" w:themeColor="text1"/>
          <w:sz w:val="24"/>
          <w:szCs w:val="18"/>
          <w:vertAlign w:val="superscript"/>
        </w:rPr>
        <w:t xml:space="preserve">b </w:t>
      </w:r>
      <w:r w:rsidRPr="00CD7508">
        <w:rPr>
          <w:rFonts w:ascii="Times New Roman" w:hAnsi="Times New Roman" w:cs="Calibri"/>
          <w:bCs/>
          <w:iCs/>
          <w:color w:val="000000" w:themeColor="text1"/>
          <w:sz w:val="24"/>
          <w:szCs w:val="18"/>
        </w:rPr>
        <w:t xml:space="preserve">Non-DDD via SMC distributors or health facility personnel included </w:t>
      </w:r>
      <w:r w:rsidRPr="00CD7508">
        <w:rPr>
          <w:rFonts w:ascii="Times New Roman" w:hAnsi="Times New Roman" w:cs="Calibri"/>
          <w:color w:val="000000" w:themeColor="text1"/>
          <w:sz w:val="24"/>
          <w:szCs w:val="18"/>
        </w:rPr>
        <w:t>health facility personnel (N = 120), fixed-point distribution by SMC distributors (N = 30), and distribution by SMC distributors in another location (N = 79)</w:t>
      </w:r>
      <w:r w:rsidRPr="00CD7508">
        <w:rPr>
          <w:rFonts w:ascii="Times New Roman" w:hAnsi="Times New Roman" w:cs="Calibri"/>
          <w:bCs/>
          <w:iCs/>
          <w:color w:val="000000" w:themeColor="text1"/>
          <w:sz w:val="24"/>
          <w:szCs w:val="18"/>
        </w:rPr>
        <w:t>. see Table S1 for detailed definitions.</w:t>
      </w:r>
    </w:p>
    <w:p w:rsidR="00094403" w:rsidRPr="00CD7508" w:rsidRDefault="00094403" w:rsidP="00094403">
      <w:pPr>
        <w:pStyle w:val="HTMLPreformatted"/>
        <w:spacing w:line="480" w:lineRule="auto"/>
        <w:rPr>
          <w:rFonts w:ascii="Times New Roman" w:hAnsi="Times New Roman" w:cs="Calibri"/>
          <w:bCs/>
          <w:iCs/>
          <w:color w:val="000000" w:themeColor="text1"/>
          <w:sz w:val="24"/>
          <w:szCs w:val="18"/>
        </w:rPr>
      </w:pPr>
      <w:r w:rsidRPr="00CD7508">
        <w:rPr>
          <w:rFonts w:ascii="Times New Roman" w:hAnsi="Times New Roman" w:cs="Calibri"/>
          <w:bCs/>
          <w:iCs/>
          <w:color w:val="000000" w:themeColor="text1"/>
          <w:sz w:val="24"/>
          <w:szCs w:val="18"/>
          <w:vertAlign w:val="superscript"/>
        </w:rPr>
        <w:t>c</w:t>
      </w:r>
      <w:r w:rsidRPr="00CD7508">
        <w:rPr>
          <w:rFonts w:ascii="Times New Roman" w:hAnsi="Times New Roman" w:cs="Calibri"/>
          <w:bCs/>
          <w:iCs/>
          <w:color w:val="000000" w:themeColor="text1"/>
          <w:sz w:val="24"/>
          <w:szCs w:val="18"/>
        </w:rPr>
        <w:t xml:space="preserve"> Informal non-DDD included </w:t>
      </w:r>
      <w:r w:rsidRPr="00CD7508">
        <w:rPr>
          <w:rFonts w:ascii="Times New Roman" w:hAnsi="Times New Roman" w:cs="Calibri"/>
          <w:color w:val="000000" w:themeColor="text1"/>
          <w:sz w:val="24"/>
          <w:szCs w:val="18"/>
        </w:rPr>
        <w:t>unofficial fixed-point distribution (N = 7), private purchase (N = 8), family or friends (N = 52), others (N = 18)</w:t>
      </w:r>
      <w:r w:rsidRPr="00CD7508">
        <w:rPr>
          <w:rFonts w:ascii="Times New Roman" w:hAnsi="Times New Roman" w:cs="Calibri"/>
          <w:bCs/>
          <w:iCs/>
          <w:color w:val="000000" w:themeColor="text1"/>
          <w:sz w:val="24"/>
          <w:szCs w:val="18"/>
        </w:rPr>
        <w:t>. See Table S1 for detailed definitions.</w:t>
      </w:r>
    </w:p>
    <w:p w:rsidR="00094403" w:rsidRPr="00CD7508" w:rsidRDefault="00094403" w:rsidP="00094403">
      <w:pPr>
        <w:spacing w:after="0" w:line="480" w:lineRule="auto"/>
        <w:rPr>
          <w:rFonts w:ascii="Times New Roman" w:hAnsi="Times New Roman"/>
          <w:b/>
          <w:bCs/>
          <w:i/>
          <w:iCs/>
          <w:kern w:val="0"/>
          <w:sz w:val="24"/>
        </w:rPr>
      </w:pPr>
      <w:r w:rsidRPr="00CD7508">
        <w:rPr>
          <w:rFonts w:ascii="Times New Roman" w:hAnsi="Times New Roman" w:cs="Calibri"/>
          <w:bCs/>
          <w:iCs/>
          <w:color w:val="000000" w:themeColor="text1"/>
          <w:sz w:val="24"/>
          <w:szCs w:val="18"/>
          <w:vertAlign w:val="superscript"/>
        </w:rPr>
        <w:t>d</w:t>
      </w:r>
      <w:r w:rsidRPr="00CD7508">
        <w:rPr>
          <w:rFonts w:ascii="Times New Roman" w:hAnsi="Times New Roman" w:cs="Calibri"/>
          <w:bCs/>
          <w:iCs/>
          <w:color w:val="000000" w:themeColor="text1"/>
          <w:sz w:val="24"/>
          <w:szCs w:val="18"/>
        </w:rPr>
        <w:t xml:space="preserve"> F-statistic and p-values were generated by corrected χ2 test as other pairs of variables. However, due to the quite small sample size of reasons for non-reporting (which may violate assumption of χ2 test), we also used Fisher’ exact test to assess the association between reasons for non-reporting and non-DDD access (non-DDD via SMC distributors or health </w:t>
      </w:r>
      <w:r w:rsidRPr="00CD7508">
        <w:rPr>
          <w:rFonts w:ascii="Times New Roman" w:hAnsi="Times New Roman" w:cs="Calibri"/>
          <w:bCs/>
          <w:iCs/>
          <w:color w:val="000000" w:themeColor="text1"/>
          <w:sz w:val="24"/>
          <w:szCs w:val="18"/>
        </w:rPr>
        <w:lastRenderedPageBreak/>
        <w:t>facility personnel vs. informal non-DDD), which demonstrated insignificant association with a p-value of 0.840.</w:t>
      </w:r>
      <w:r w:rsidRPr="00CD7508">
        <w:rPr>
          <w:rFonts w:ascii="Times New Roman" w:hAnsi="Times New Roman"/>
          <w:sz w:val="24"/>
        </w:rPr>
        <w:br w:type="page"/>
      </w:r>
    </w:p>
    <w:p w:rsidR="00094403" w:rsidRPr="00CD7508" w:rsidRDefault="00094403" w:rsidP="00094403">
      <w:pPr>
        <w:pStyle w:val="Heading2"/>
        <w:spacing w:after="0" w:line="480" w:lineRule="auto"/>
        <w:rPr>
          <w:rFonts w:ascii="Times New Roman" w:hAnsi="Times New Roman"/>
        </w:rPr>
        <w:sectPr w:rsidR="00094403" w:rsidRPr="00CD7508" w:rsidSect="002C2CFC">
          <w:pgSz w:w="11906" w:h="16838"/>
          <w:pgMar w:top="1440" w:right="1440" w:bottom="1440" w:left="1440" w:header="708" w:footer="708" w:gutter="0"/>
          <w:cols w:space="708"/>
          <w:docGrid w:linePitch="360"/>
        </w:sectPr>
      </w:pPr>
    </w:p>
    <w:p w:rsidR="00094403" w:rsidRPr="00CD7508" w:rsidRDefault="00094403" w:rsidP="00094403">
      <w:pPr>
        <w:pStyle w:val="Heading2"/>
        <w:spacing w:after="0" w:line="480" w:lineRule="auto"/>
        <w:rPr>
          <w:rFonts w:ascii="Times New Roman" w:hAnsi="Times New Roman"/>
          <w:b w:val="0"/>
          <w:bCs w:val="0"/>
        </w:rPr>
      </w:pPr>
      <w:r w:rsidRPr="00CD7508">
        <w:rPr>
          <w:rFonts w:ascii="Times New Roman" w:hAnsi="Times New Roman"/>
        </w:rPr>
        <w:lastRenderedPageBreak/>
        <w:t xml:space="preserve">Fig. 1 </w:t>
      </w:r>
      <w:r w:rsidRPr="00CD7508">
        <w:rPr>
          <w:rFonts w:ascii="Times New Roman" w:hAnsi="Times New Roman"/>
          <w:b w:val="0"/>
          <w:bCs w:val="0"/>
        </w:rPr>
        <w:t>Univariate logistic regression results</w:t>
      </w:r>
    </w:p>
    <w:p w:rsidR="00094403" w:rsidRPr="00CD7508" w:rsidRDefault="00094403" w:rsidP="00094403">
      <w:pPr>
        <w:spacing w:after="0" w:line="480" w:lineRule="auto"/>
        <w:rPr>
          <w:rFonts w:ascii="Times New Roman" w:hAnsi="Times New Roman"/>
          <w:sz w:val="24"/>
          <w:lang w:eastAsia="zh-CN"/>
        </w:rPr>
      </w:pPr>
      <w:r w:rsidRPr="00CD7508">
        <w:rPr>
          <w:rFonts w:ascii="Times New Roman" w:hAnsi="Times New Roman"/>
          <w:noProof/>
          <w:sz w:val="24"/>
          <w:lang w:val="en-US"/>
        </w:rPr>
        <w:drawing>
          <wp:inline distT="0" distB="0" distL="0" distR="0" wp14:anchorId="34070B4E" wp14:editId="0D498941">
            <wp:extent cx="1882588" cy="7435528"/>
            <wp:effectExtent l="0" t="0" r="0" b="0"/>
            <wp:docPr id="5" name="Picture 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omputer scree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7477" cy="7731311"/>
                    </a:xfrm>
                    <a:prstGeom prst="rect">
                      <a:avLst/>
                    </a:prstGeom>
                  </pic:spPr>
                </pic:pic>
              </a:graphicData>
            </a:graphic>
          </wp:inline>
        </w:drawing>
      </w:r>
    </w:p>
    <w:p w:rsidR="00094403" w:rsidRPr="00C857CD" w:rsidRDefault="00094403" w:rsidP="00094403">
      <w:pPr>
        <w:spacing w:after="0" w:line="480" w:lineRule="auto"/>
        <w:rPr>
          <w:rFonts w:ascii="Times New Roman" w:hAnsi="Times New Roman"/>
          <w:sz w:val="24"/>
        </w:rPr>
      </w:pPr>
      <w:r w:rsidRPr="00CD7508">
        <w:rPr>
          <w:rFonts w:ascii="Times New Roman" w:hAnsi="Times New Roman"/>
          <w:sz w:val="24"/>
          <w:lang w:val="en-US"/>
        </w:rPr>
        <w:t xml:space="preserve">The reference line at 1 indicates no increase or decrease in the likelihood of access to SMC outside household visits. The 95% confidence intervals (CIs) also are plotted. Abbreviations: </w:t>
      </w:r>
      <w:r w:rsidRPr="00CD7508">
        <w:rPr>
          <w:rFonts w:ascii="Times New Roman" w:hAnsi="Times New Roman"/>
          <w:sz w:val="24"/>
          <w:lang w:val="en-US"/>
        </w:rPr>
        <w:lastRenderedPageBreak/>
        <w:t>SMC, Seasonal malaria chemoprevention; DDD, door-to-door distribution; Ref, Reference category; OR, (adjusted) Odds ratio.</w:t>
      </w:r>
    </w:p>
    <w:p w:rsidR="009B7B7D" w:rsidRPr="00094403" w:rsidRDefault="009B7B7D" w:rsidP="00094403"/>
    <w:sectPr w:rsidR="009B7B7D" w:rsidRPr="00094403" w:rsidSect="00312F74">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905997"/>
      <w:docPartObj>
        <w:docPartGallery w:val="Page Numbers (Bottom of Page)"/>
        <w:docPartUnique/>
      </w:docPartObj>
    </w:sdtPr>
    <w:sdtEndPr>
      <w:rPr>
        <w:noProof/>
      </w:rPr>
    </w:sdtEndPr>
    <w:sdtContent>
      <w:p w:rsidR="00094403" w:rsidRDefault="0009440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94403" w:rsidRDefault="000944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2709186"/>
      <w:docPartObj>
        <w:docPartGallery w:val="Page Numbers (Bottom of Page)"/>
        <w:docPartUnique/>
      </w:docPartObj>
    </w:sdtPr>
    <w:sdtEndPr>
      <w:rPr>
        <w:noProof/>
      </w:rPr>
    </w:sdtEndPr>
    <w:sdtContent>
      <w:p w:rsidR="0001325F" w:rsidRDefault="00094403">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rsidR="0001325F" w:rsidRDefault="0009440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403"/>
    <w:rsid w:val="00000FCF"/>
    <w:rsid w:val="00011D4E"/>
    <w:rsid w:val="000235E8"/>
    <w:rsid w:val="00094403"/>
    <w:rsid w:val="000A0998"/>
    <w:rsid w:val="000A788A"/>
    <w:rsid w:val="000D6956"/>
    <w:rsid w:val="000F582D"/>
    <w:rsid w:val="0012056B"/>
    <w:rsid w:val="00123EB5"/>
    <w:rsid w:val="00144ADB"/>
    <w:rsid w:val="001709B3"/>
    <w:rsid w:val="001E09C5"/>
    <w:rsid w:val="00214DFB"/>
    <w:rsid w:val="00217108"/>
    <w:rsid w:val="00224B86"/>
    <w:rsid w:val="002433EB"/>
    <w:rsid w:val="00254FB7"/>
    <w:rsid w:val="00270A76"/>
    <w:rsid w:val="002A3CE2"/>
    <w:rsid w:val="0031268E"/>
    <w:rsid w:val="00313AF6"/>
    <w:rsid w:val="003307A8"/>
    <w:rsid w:val="00380C5C"/>
    <w:rsid w:val="003A2A01"/>
    <w:rsid w:val="003E1781"/>
    <w:rsid w:val="003F0A2B"/>
    <w:rsid w:val="00426438"/>
    <w:rsid w:val="00436234"/>
    <w:rsid w:val="00460DE3"/>
    <w:rsid w:val="00490C19"/>
    <w:rsid w:val="004B270B"/>
    <w:rsid w:val="004E04E7"/>
    <w:rsid w:val="0053695A"/>
    <w:rsid w:val="00540528"/>
    <w:rsid w:val="00562E64"/>
    <w:rsid w:val="0057148A"/>
    <w:rsid w:val="0058575C"/>
    <w:rsid w:val="005B163D"/>
    <w:rsid w:val="005F327F"/>
    <w:rsid w:val="005F6225"/>
    <w:rsid w:val="005F69DF"/>
    <w:rsid w:val="006176C2"/>
    <w:rsid w:val="006837D0"/>
    <w:rsid w:val="00684A5B"/>
    <w:rsid w:val="006D0E9F"/>
    <w:rsid w:val="006D7FE3"/>
    <w:rsid w:val="006E6E78"/>
    <w:rsid w:val="0071639A"/>
    <w:rsid w:val="00767AF5"/>
    <w:rsid w:val="007741B5"/>
    <w:rsid w:val="00794CFA"/>
    <w:rsid w:val="007B3485"/>
    <w:rsid w:val="007D1CE0"/>
    <w:rsid w:val="007E03AA"/>
    <w:rsid w:val="007F039D"/>
    <w:rsid w:val="007F26CE"/>
    <w:rsid w:val="008074F2"/>
    <w:rsid w:val="00830539"/>
    <w:rsid w:val="0083524B"/>
    <w:rsid w:val="00836E60"/>
    <w:rsid w:val="00876869"/>
    <w:rsid w:val="0092538A"/>
    <w:rsid w:val="009577B9"/>
    <w:rsid w:val="00977E0D"/>
    <w:rsid w:val="009B7B7D"/>
    <w:rsid w:val="009C54D9"/>
    <w:rsid w:val="009F0929"/>
    <w:rsid w:val="009F09F4"/>
    <w:rsid w:val="009F6089"/>
    <w:rsid w:val="00A01762"/>
    <w:rsid w:val="00A26D03"/>
    <w:rsid w:val="00A34379"/>
    <w:rsid w:val="00A6043C"/>
    <w:rsid w:val="00AA03B0"/>
    <w:rsid w:val="00B05227"/>
    <w:rsid w:val="00B065A2"/>
    <w:rsid w:val="00B27194"/>
    <w:rsid w:val="00B53A52"/>
    <w:rsid w:val="00B71352"/>
    <w:rsid w:val="00B92B2C"/>
    <w:rsid w:val="00BD6D36"/>
    <w:rsid w:val="00BE58C8"/>
    <w:rsid w:val="00C51D59"/>
    <w:rsid w:val="00D200FE"/>
    <w:rsid w:val="00D5191C"/>
    <w:rsid w:val="00DA77F3"/>
    <w:rsid w:val="00DB55F2"/>
    <w:rsid w:val="00DC2297"/>
    <w:rsid w:val="00E03F3E"/>
    <w:rsid w:val="00E229FD"/>
    <w:rsid w:val="00E407F0"/>
    <w:rsid w:val="00E45B9B"/>
    <w:rsid w:val="00E6252C"/>
    <w:rsid w:val="00EC15C8"/>
    <w:rsid w:val="00F06875"/>
    <w:rsid w:val="00F2582F"/>
    <w:rsid w:val="00F261AD"/>
    <w:rsid w:val="00F5081F"/>
    <w:rsid w:val="00F71738"/>
    <w:rsid w:val="00FB0186"/>
    <w:rsid w:val="00FB137D"/>
    <w:rsid w:val="00FC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F8634-85AC-4B84-9413-9B5EF007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403"/>
    <w:rPr>
      <w:rFonts w:eastAsia="SimSun"/>
      <w:kern w:val="2"/>
      <w:lang w:val="en-GB"/>
    </w:rPr>
  </w:style>
  <w:style w:type="paragraph" w:styleId="Heading1">
    <w:name w:val="heading 1"/>
    <w:basedOn w:val="Normal"/>
    <w:next w:val="Normal"/>
    <w:link w:val="Heading1Char"/>
    <w:uiPriority w:val="9"/>
    <w:qFormat/>
    <w:rsid w:val="00094403"/>
    <w:pPr>
      <w:outlineLvl w:val="0"/>
    </w:pPr>
    <w:rPr>
      <w:b/>
      <w:bCs/>
      <w:kern w:val="0"/>
      <w:sz w:val="24"/>
    </w:rPr>
  </w:style>
  <w:style w:type="paragraph" w:styleId="Heading2">
    <w:name w:val="heading 2"/>
    <w:basedOn w:val="Normal"/>
    <w:next w:val="Normal"/>
    <w:link w:val="Heading2Char"/>
    <w:uiPriority w:val="9"/>
    <w:unhideWhenUsed/>
    <w:qFormat/>
    <w:rsid w:val="00094403"/>
    <w:pPr>
      <w:outlineLvl w:val="1"/>
    </w:pPr>
    <w:rPr>
      <w:b/>
      <w:bCs/>
      <w:i/>
      <w:iCs/>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403"/>
    <w:rPr>
      <w:rFonts w:eastAsia="SimSun"/>
      <w:b/>
      <w:bCs/>
      <w:sz w:val="24"/>
      <w:lang w:val="en-GB"/>
    </w:rPr>
  </w:style>
  <w:style w:type="character" w:customStyle="1" w:styleId="Heading2Char">
    <w:name w:val="Heading 2 Char"/>
    <w:basedOn w:val="DefaultParagraphFont"/>
    <w:link w:val="Heading2"/>
    <w:uiPriority w:val="9"/>
    <w:rsid w:val="00094403"/>
    <w:rPr>
      <w:rFonts w:eastAsia="SimSun"/>
      <w:b/>
      <w:bCs/>
      <w:i/>
      <w:iCs/>
      <w:sz w:val="24"/>
      <w:lang w:val="en-GB"/>
    </w:rPr>
  </w:style>
  <w:style w:type="paragraph" w:styleId="Footer">
    <w:name w:val="footer"/>
    <w:basedOn w:val="Normal"/>
    <w:link w:val="FooterChar"/>
    <w:uiPriority w:val="99"/>
    <w:unhideWhenUsed/>
    <w:rsid w:val="000944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4403"/>
    <w:rPr>
      <w:rFonts w:eastAsia="SimSun"/>
      <w:kern w:val="2"/>
      <w:lang w:val="en-GB"/>
    </w:rPr>
  </w:style>
  <w:style w:type="table" w:styleId="TableGrid">
    <w:name w:val="Table Grid"/>
    <w:basedOn w:val="TableNormal"/>
    <w:uiPriority w:val="39"/>
    <w:rsid w:val="00094403"/>
    <w:pPr>
      <w:spacing w:after="0" w:line="240" w:lineRule="auto"/>
    </w:pPr>
    <w:rPr>
      <w:rFonts w:eastAsiaTheme="minorEastAsia"/>
      <w:sz w:val="24"/>
      <w:szCs w:val="24"/>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4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zh-CN"/>
    </w:rPr>
  </w:style>
  <w:style w:type="character" w:customStyle="1" w:styleId="HTMLPreformattedChar">
    <w:name w:val="HTML Preformatted Char"/>
    <w:basedOn w:val="DefaultParagraphFont"/>
    <w:link w:val="HTMLPreformatted"/>
    <w:uiPriority w:val="99"/>
    <w:rsid w:val="00094403"/>
    <w:rPr>
      <w:rFonts w:ascii="Courier New" w:eastAsia="Times New Roman" w:hAnsi="Courier New" w:cs="Courier New"/>
      <w:sz w:val="20"/>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image" Target="media/image1.jpeg"/><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1982</Words>
  <Characters>11301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Flora V.</dc:creator>
  <cp:keywords/>
  <dc:description/>
  <cp:lastModifiedBy>Maria Flora V.</cp:lastModifiedBy>
  <cp:revision>1</cp:revision>
  <dcterms:created xsi:type="dcterms:W3CDTF">2024-04-27T07:01:00Z</dcterms:created>
  <dcterms:modified xsi:type="dcterms:W3CDTF">2024-04-27T07:02:00Z</dcterms:modified>
</cp:coreProperties>
</file>