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DFC6B" w14:textId="1FB7443C" w:rsidR="003E137C" w:rsidRDefault="003E137C" w:rsidP="003E137C">
      <w:pPr>
        <w:rPr>
          <w:rFonts w:ascii="Times New Roman" w:hAnsi="Times New Roman" w:cs="Times New Roman"/>
        </w:rPr>
      </w:pPr>
      <w:r w:rsidRPr="00EA2A34">
        <w:rPr>
          <w:rFonts w:ascii="Times New Roman" w:hAnsi="Times New Roman" w:cs="Times New Roman"/>
        </w:rPr>
        <w:t>Supplement File S</w:t>
      </w:r>
      <w:r>
        <w:rPr>
          <w:rFonts w:ascii="Times New Roman" w:hAnsi="Times New Roman" w:cs="Times New Roman"/>
        </w:rPr>
        <w:t>2</w:t>
      </w:r>
    </w:p>
    <w:p w14:paraId="1BC12FCF" w14:textId="77777777" w:rsidR="003E137C" w:rsidRPr="003E137C" w:rsidRDefault="003E137C" w:rsidP="003E137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bookmarkStart w:id="0" w:name="_Hlk177579160"/>
      <w:r w:rsidRPr="003E137C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Effect of Single Low Dose Primaquine on Post-Treatment Transmission of </w:t>
      </w:r>
      <w:r w:rsidRPr="003E137C"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28"/>
        </w:rPr>
        <w:t>Plasmodium falciparum</w:t>
      </w:r>
      <w:r w:rsidRPr="003E137C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 Malaria in low transmission settings of Ethiopia: A prospective cohort study </w:t>
      </w:r>
    </w:p>
    <w:bookmarkEnd w:id="0"/>
    <w:p w14:paraId="7351CAE2" w14:textId="77777777" w:rsidR="003E137C" w:rsidRPr="003E137C" w:rsidRDefault="003E137C" w:rsidP="003E137C">
      <w:pPr>
        <w:keepNext/>
        <w:keepLines/>
        <w:spacing w:before="40" w:after="0" w:line="360" w:lineRule="auto"/>
        <w:jc w:val="both"/>
        <w:outlineLvl w:val="3"/>
        <w:rPr>
          <w:rFonts w:ascii="Times New Roman" w:eastAsiaTheme="majorEastAsia" w:hAnsi="Times New Roman" w:cs="Times New Roman"/>
          <w:sz w:val="24"/>
          <w:szCs w:val="24"/>
        </w:rPr>
      </w:pPr>
      <w:r w:rsidRPr="003E137C">
        <w:rPr>
          <w:rFonts w:ascii="Times New Roman" w:eastAsiaTheme="majorEastAsia" w:hAnsi="Times New Roman" w:cs="Times New Roman"/>
          <w:sz w:val="24"/>
          <w:szCs w:val="24"/>
        </w:rPr>
        <w:t>Kassahun Habtamu</w:t>
      </w:r>
      <w:r w:rsidRPr="003E137C">
        <w:rPr>
          <w:rFonts w:ascii="Times New Roman" w:eastAsiaTheme="majorEastAsia" w:hAnsi="Times New Roman" w:cs="Times New Roman"/>
          <w:sz w:val="24"/>
          <w:szCs w:val="24"/>
          <w:vertAlign w:val="superscript"/>
        </w:rPr>
        <w:t>1,2*</w:t>
      </w:r>
      <w:r w:rsidRPr="003E137C">
        <w:rPr>
          <w:rFonts w:ascii="Times New Roman" w:eastAsiaTheme="majorEastAsia" w:hAnsi="Times New Roman" w:cs="Times New Roman"/>
          <w:sz w:val="24"/>
          <w:szCs w:val="24"/>
        </w:rPr>
        <w:t>, Hallelujah Getachew</w:t>
      </w:r>
      <w:r w:rsidRPr="003E137C">
        <w:rPr>
          <w:rFonts w:ascii="Times New Roman" w:eastAsiaTheme="majorEastAsia" w:hAnsi="Times New Roman" w:cs="Times New Roman"/>
          <w:sz w:val="24"/>
          <w:szCs w:val="24"/>
          <w:vertAlign w:val="superscript"/>
        </w:rPr>
        <w:t>3,7</w:t>
      </w:r>
      <w:r w:rsidRPr="003E137C">
        <w:rPr>
          <w:rFonts w:ascii="Times New Roman" w:eastAsiaTheme="majorEastAsia" w:hAnsi="Times New Roman" w:cs="Times New Roman"/>
          <w:sz w:val="24"/>
          <w:szCs w:val="24"/>
        </w:rPr>
        <w:t xml:space="preserve">, </w:t>
      </w:r>
      <w:proofErr w:type="spellStart"/>
      <w:r w:rsidRPr="003E137C">
        <w:rPr>
          <w:rFonts w:ascii="Times New Roman" w:eastAsiaTheme="majorEastAsia" w:hAnsi="Times New Roman" w:cs="Times New Roman"/>
          <w:sz w:val="24"/>
          <w:szCs w:val="24"/>
        </w:rPr>
        <w:t>Ashenafi</w:t>
      </w:r>
      <w:proofErr w:type="spellEnd"/>
      <w:r w:rsidRPr="003E137C">
        <w:rPr>
          <w:rFonts w:ascii="Times New Roman" w:eastAsiaTheme="majorEastAsia" w:hAnsi="Times New Roman" w:cs="Times New Roman"/>
          <w:sz w:val="24"/>
          <w:szCs w:val="24"/>
        </w:rPr>
        <w:t xml:space="preserve"> Abossie</w:t>
      </w:r>
      <w:r w:rsidRPr="003E137C">
        <w:rPr>
          <w:rFonts w:ascii="Times New Roman" w:eastAsiaTheme="majorEastAsia" w:hAnsi="Times New Roman" w:cs="Times New Roman"/>
          <w:sz w:val="24"/>
          <w:szCs w:val="24"/>
          <w:vertAlign w:val="superscript"/>
        </w:rPr>
        <w:t>4,7</w:t>
      </w:r>
      <w:r w:rsidRPr="003E137C">
        <w:rPr>
          <w:rFonts w:ascii="Times New Roman" w:eastAsiaTheme="majorEastAsia" w:hAnsi="Times New Roman" w:cs="Times New Roman"/>
          <w:sz w:val="24"/>
          <w:szCs w:val="24"/>
        </w:rPr>
        <w:t xml:space="preserve">, </w:t>
      </w:r>
      <w:proofErr w:type="spellStart"/>
      <w:r w:rsidRPr="003E137C">
        <w:rPr>
          <w:rFonts w:ascii="Times New Roman" w:eastAsiaTheme="majorEastAsia" w:hAnsi="Times New Roman" w:cs="Times New Roman"/>
          <w:sz w:val="24"/>
          <w:szCs w:val="24"/>
        </w:rPr>
        <w:t>Assalif</w:t>
      </w:r>
      <w:proofErr w:type="spellEnd"/>
      <w:r w:rsidRPr="003E137C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proofErr w:type="spellStart"/>
      <w:r w:rsidRPr="003E137C">
        <w:rPr>
          <w:rFonts w:ascii="Times New Roman" w:eastAsiaTheme="majorEastAsia" w:hAnsi="Times New Roman" w:cs="Times New Roman"/>
          <w:sz w:val="24"/>
          <w:szCs w:val="24"/>
        </w:rPr>
        <w:t>Demissew</w:t>
      </w:r>
      <w:proofErr w:type="spellEnd"/>
      <w:r w:rsidRPr="003E137C">
        <w:rPr>
          <w:rFonts w:ascii="Times New Roman" w:eastAsiaTheme="majorEastAsia" w:hAnsi="Times New Roman" w:cs="Times New Roman"/>
          <w:sz w:val="24"/>
          <w:szCs w:val="24"/>
          <w:vertAlign w:val="superscript"/>
        </w:rPr>
        <w:t xml:space="preserve"> 5</w:t>
      </w:r>
      <w:r w:rsidRPr="003E137C">
        <w:rPr>
          <w:rFonts w:ascii="Times New Roman" w:eastAsiaTheme="majorEastAsia" w:hAnsi="Times New Roman" w:cs="Times New Roman"/>
          <w:sz w:val="24"/>
          <w:szCs w:val="24"/>
        </w:rPr>
        <w:t xml:space="preserve">, </w:t>
      </w:r>
      <w:proofErr w:type="spellStart"/>
      <w:r w:rsidRPr="003E137C">
        <w:rPr>
          <w:rFonts w:ascii="Times New Roman" w:eastAsiaTheme="majorEastAsia" w:hAnsi="Times New Roman" w:cs="Times New Roman"/>
          <w:sz w:val="24"/>
          <w:szCs w:val="24"/>
        </w:rPr>
        <w:t>Arega</w:t>
      </w:r>
      <w:proofErr w:type="spellEnd"/>
      <w:r w:rsidRPr="003E137C">
        <w:rPr>
          <w:rFonts w:ascii="Times New Roman" w:eastAsiaTheme="majorEastAsia" w:hAnsi="Times New Roman" w:cs="Times New Roman"/>
          <w:sz w:val="24"/>
          <w:szCs w:val="24"/>
        </w:rPr>
        <w:t xml:space="preserve"> Tsegaye</w:t>
      </w:r>
      <w:r w:rsidRPr="003E137C">
        <w:rPr>
          <w:rFonts w:ascii="Times New Roman" w:eastAsiaTheme="majorEastAsia" w:hAnsi="Times New Roman" w:cs="Times New Roman"/>
          <w:sz w:val="24"/>
          <w:szCs w:val="24"/>
          <w:vertAlign w:val="superscript"/>
        </w:rPr>
        <w:t>6,7</w:t>
      </w:r>
      <w:r w:rsidRPr="003E137C">
        <w:rPr>
          <w:rFonts w:ascii="Times New Roman" w:eastAsiaTheme="majorEastAsia" w:hAnsi="Times New Roman" w:cs="Times New Roman"/>
          <w:sz w:val="24"/>
          <w:szCs w:val="24"/>
        </w:rPr>
        <w:t>, Teshome Degefa</w:t>
      </w:r>
      <w:r w:rsidRPr="003E137C">
        <w:rPr>
          <w:rFonts w:ascii="Times New Roman" w:eastAsiaTheme="majorEastAsia" w:hAnsi="Times New Roman" w:cs="Times New Roman"/>
          <w:sz w:val="24"/>
          <w:szCs w:val="24"/>
          <w:vertAlign w:val="superscript"/>
        </w:rPr>
        <w:t>7,11</w:t>
      </w:r>
      <w:r w:rsidRPr="003E137C">
        <w:rPr>
          <w:rFonts w:ascii="Times New Roman" w:eastAsiaTheme="majorEastAsia" w:hAnsi="Times New Roman" w:cs="Times New Roman"/>
          <w:sz w:val="24"/>
          <w:szCs w:val="24"/>
        </w:rPr>
        <w:t xml:space="preserve">, </w:t>
      </w:r>
      <w:proofErr w:type="spellStart"/>
      <w:r w:rsidRPr="003E137C">
        <w:rPr>
          <w:rFonts w:ascii="Times New Roman" w:eastAsia="Times New Roman" w:hAnsi="Times New Roman" w:cs="Times New Roman"/>
          <w:sz w:val="24"/>
          <w:szCs w:val="24"/>
        </w:rPr>
        <w:t>Daibin</w:t>
      </w:r>
      <w:proofErr w:type="spellEnd"/>
      <w:r w:rsidRPr="003E137C">
        <w:rPr>
          <w:rFonts w:ascii="Times New Roman" w:eastAsia="Times New Roman" w:hAnsi="Times New Roman" w:cs="Times New Roman"/>
          <w:sz w:val="24"/>
          <w:szCs w:val="24"/>
        </w:rPr>
        <w:t xml:space="preserve"> Zhong</w:t>
      </w:r>
      <w:r w:rsidRPr="003E137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8</w:t>
      </w:r>
      <w:r w:rsidRPr="003E13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E137C">
        <w:rPr>
          <w:rFonts w:ascii="Times New Roman" w:eastAsia="Times New Roman" w:hAnsi="Times New Roman" w:cs="Times New Roman"/>
          <w:sz w:val="24"/>
          <w:szCs w:val="24"/>
        </w:rPr>
        <w:t>Xiaoming</w:t>
      </w:r>
      <w:proofErr w:type="spellEnd"/>
      <w:r w:rsidRPr="003E137C">
        <w:rPr>
          <w:rFonts w:ascii="Times New Roman" w:eastAsiaTheme="majorEastAsia" w:hAnsi="Times New Roman" w:cs="Times New Roman"/>
          <w:sz w:val="24"/>
          <w:szCs w:val="24"/>
        </w:rPr>
        <w:t xml:space="preserve"> Wang</w:t>
      </w:r>
      <w:r w:rsidRPr="003E137C">
        <w:rPr>
          <w:rFonts w:ascii="Times New Roman" w:eastAsiaTheme="majorEastAsia" w:hAnsi="Times New Roman" w:cs="Times New Roman"/>
          <w:sz w:val="24"/>
          <w:szCs w:val="24"/>
          <w:vertAlign w:val="superscript"/>
        </w:rPr>
        <w:t>8</w:t>
      </w:r>
      <w:r w:rsidRPr="003E137C">
        <w:rPr>
          <w:rFonts w:ascii="Times New Roman" w:eastAsiaTheme="majorEastAsia" w:hAnsi="Times New Roman" w:cs="Times New Roman"/>
          <w:sz w:val="24"/>
          <w:szCs w:val="24"/>
        </w:rPr>
        <w:t>, Ming</w:t>
      </w:r>
      <w:r w:rsidRPr="003E137C">
        <w:rPr>
          <w:rFonts w:ascii="Times New Roman" w:eastAsiaTheme="majorEastAsia" w:hAnsi="Times New Roman" w:cs="Times New Roman"/>
          <w:sz w:val="24"/>
          <w:szCs w:val="24"/>
        </w:rPr>
        <w:noBreakHyphen/>
      </w:r>
      <w:proofErr w:type="spellStart"/>
      <w:r w:rsidRPr="003E137C">
        <w:rPr>
          <w:rFonts w:ascii="Times New Roman" w:eastAsiaTheme="majorEastAsia" w:hAnsi="Times New Roman" w:cs="Times New Roman"/>
          <w:sz w:val="24"/>
          <w:szCs w:val="24"/>
        </w:rPr>
        <w:t>Chieh</w:t>
      </w:r>
      <w:proofErr w:type="spellEnd"/>
      <w:r w:rsidRPr="003E137C">
        <w:rPr>
          <w:rFonts w:ascii="Times New Roman" w:eastAsiaTheme="majorEastAsia" w:hAnsi="Times New Roman" w:cs="Times New Roman"/>
          <w:sz w:val="24"/>
          <w:szCs w:val="24"/>
        </w:rPr>
        <w:t xml:space="preserve"> Lee</w:t>
      </w:r>
      <w:r w:rsidRPr="003E137C">
        <w:rPr>
          <w:rFonts w:ascii="Times New Roman" w:eastAsiaTheme="majorEastAsia" w:hAnsi="Times New Roman" w:cs="Times New Roman"/>
          <w:sz w:val="24"/>
          <w:szCs w:val="24"/>
          <w:vertAlign w:val="superscript"/>
        </w:rPr>
        <w:t>8</w:t>
      </w:r>
      <w:r w:rsidRPr="003E137C">
        <w:rPr>
          <w:rFonts w:ascii="Times New Roman" w:eastAsiaTheme="majorEastAsia" w:hAnsi="Times New Roman" w:cs="Times New Roman"/>
          <w:sz w:val="24"/>
          <w:szCs w:val="24"/>
        </w:rPr>
        <w:t xml:space="preserve">, </w:t>
      </w:r>
      <w:proofErr w:type="spellStart"/>
      <w:r w:rsidRPr="003E137C">
        <w:rPr>
          <w:rFonts w:ascii="Times New Roman" w:eastAsiaTheme="majorEastAsia" w:hAnsi="Times New Roman" w:cs="Times New Roman"/>
          <w:sz w:val="24"/>
          <w:szCs w:val="24"/>
        </w:rPr>
        <w:t>Guofa</w:t>
      </w:r>
      <w:proofErr w:type="spellEnd"/>
      <w:r w:rsidRPr="003E137C">
        <w:rPr>
          <w:rFonts w:ascii="Times New Roman" w:eastAsiaTheme="majorEastAsia" w:hAnsi="Times New Roman" w:cs="Times New Roman"/>
          <w:sz w:val="24"/>
          <w:szCs w:val="24"/>
        </w:rPr>
        <w:t xml:space="preserve"> Zhou</w:t>
      </w:r>
      <w:r w:rsidRPr="003E137C">
        <w:rPr>
          <w:rFonts w:ascii="Times New Roman" w:eastAsiaTheme="majorEastAsia" w:hAnsi="Times New Roman" w:cs="Times New Roman"/>
          <w:sz w:val="24"/>
          <w:szCs w:val="24"/>
          <w:vertAlign w:val="superscript"/>
        </w:rPr>
        <w:t>8</w:t>
      </w:r>
      <w:r w:rsidRPr="003E137C">
        <w:rPr>
          <w:rFonts w:ascii="Times New Roman" w:eastAsiaTheme="majorEastAsia" w:hAnsi="Times New Roman" w:cs="Times New Roman"/>
          <w:sz w:val="24"/>
          <w:szCs w:val="24"/>
        </w:rPr>
        <w:t>, Solomon Kibret</w:t>
      </w:r>
      <w:r w:rsidRPr="003E137C">
        <w:rPr>
          <w:rFonts w:ascii="Times New Roman" w:eastAsiaTheme="majorEastAsia" w:hAnsi="Times New Roman" w:cs="Times New Roman"/>
          <w:sz w:val="24"/>
          <w:szCs w:val="24"/>
          <w:vertAlign w:val="superscript"/>
        </w:rPr>
        <w:t>9,</w:t>
      </w:r>
      <w:r w:rsidRPr="003E137C">
        <w:rPr>
          <w:rFonts w:ascii="Times New Roman" w:eastAsiaTheme="majorEastAsia" w:hAnsi="Times New Roman" w:cs="Times New Roman"/>
          <w:sz w:val="24"/>
          <w:szCs w:val="24"/>
        </w:rPr>
        <w:t xml:space="preserve"> Christopher L. King</w:t>
      </w:r>
      <w:r w:rsidRPr="003E137C">
        <w:rPr>
          <w:rFonts w:ascii="Times New Roman" w:eastAsiaTheme="majorEastAsia" w:hAnsi="Times New Roman" w:cs="Times New Roman"/>
          <w:sz w:val="24"/>
          <w:szCs w:val="24"/>
          <w:vertAlign w:val="superscript"/>
        </w:rPr>
        <w:t>10</w:t>
      </w:r>
      <w:r w:rsidRPr="003E137C">
        <w:rPr>
          <w:rFonts w:ascii="Times New Roman" w:eastAsiaTheme="majorEastAsia" w:hAnsi="Times New Roman" w:cs="Times New Roman"/>
          <w:sz w:val="24"/>
          <w:szCs w:val="24"/>
        </w:rPr>
        <w:t>, James W. Kazura</w:t>
      </w:r>
      <w:r w:rsidRPr="003E137C">
        <w:rPr>
          <w:rFonts w:ascii="Times New Roman" w:eastAsiaTheme="majorEastAsia" w:hAnsi="Times New Roman" w:cs="Times New Roman"/>
          <w:sz w:val="24"/>
          <w:szCs w:val="24"/>
          <w:vertAlign w:val="superscript"/>
        </w:rPr>
        <w:t>10</w:t>
      </w:r>
      <w:r w:rsidRPr="003E137C">
        <w:rPr>
          <w:rFonts w:ascii="Times New Roman" w:eastAsiaTheme="majorEastAsia" w:hAnsi="Times New Roman" w:cs="Times New Roman"/>
          <w:sz w:val="24"/>
          <w:szCs w:val="24"/>
        </w:rPr>
        <w:t>,</w:t>
      </w:r>
      <w:r w:rsidRPr="003E13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137C">
        <w:rPr>
          <w:rFonts w:ascii="Times New Roman" w:eastAsiaTheme="majorEastAsia" w:hAnsi="Times New Roman" w:cs="Times New Roman"/>
          <w:sz w:val="24"/>
          <w:szCs w:val="24"/>
        </w:rPr>
        <w:t>Beyene</w:t>
      </w:r>
      <w:proofErr w:type="spellEnd"/>
      <w:r w:rsidRPr="003E137C">
        <w:rPr>
          <w:rFonts w:ascii="Times New Roman" w:eastAsiaTheme="majorEastAsia" w:hAnsi="Times New Roman" w:cs="Times New Roman"/>
          <w:sz w:val="24"/>
          <w:szCs w:val="24"/>
        </w:rPr>
        <w:t xml:space="preserve"> Petros</w:t>
      </w:r>
      <w:r w:rsidRPr="003E137C">
        <w:rPr>
          <w:rFonts w:asciiTheme="majorHAnsi" w:eastAsiaTheme="majorEastAsia" w:hAnsiTheme="majorHAnsi" w:cstheme="majorBidi"/>
          <w:i/>
          <w:iCs/>
          <w:color w:val="2F5496" w:themeColor="accent1" w:themeShade="BF"/>
          <w:sz w:val="24"/>
          <w:szCs w:val="24"/>
          <w:lang w:val="en"/>
        </w:rPr>
        <w:t xml:space="preserve"> </w:t>
      </w:r>
      <w:r w:rsidRPr="003E137C">
        <w:rPr>
          <w:rFonts w:ascii="Times New Roman" w:eastAsiaTheme="majorEastAsia" w:hAnsi="Times New Roman" w:cs="Times New Roman"/>
          <w:color w:val="2F5496" w:themeColor="accent1" w:themeShade="BF"/>
          <w:sz w:val="24"/>
          <w:szCs w:val="24"/>
          <w:vertAlign w:val="superscript"/>
          <w:lang w:val="en"/>
        </w:rPr>
        <w:t>†</w:t>
      </w:r>
      <w:r w:rsidRPr="003E137C">
        <w:rPr>
          <w:rFonts w:ascii="Times New Roman" w:eastAsiaTheme="majorEastAsia" w:hAnsi="Times New Roman" w:cs="Times New Roman"/>
          <w:sz w:val="24"/>
          <w:szCs w:val="24"/>
          <w:vertAlign w:val="superscript"/>
        </w:rPr>
        <w:t>1</w:t>
      </w:r>
      <w:r w:rsidRPr="003E137C">
        <w:rPr>
          <w:rFonts w:ascii="Times New Roman" w:eastAsiaTheme="majorEastAsia" w:hAnsi="Times New Roman" w:cs="Times New Roman"/>
          <w:sz w:val="24"/>
          <w:szCs w:val="24"/>
        </w:rPr>
        <w:t xml:space="preserve">, </w:t>
      </w:r>
      <w:proofErr w:type="spellStart"/>
      <w:r w:rsidRPr="003E137C">
        <w:rPr>
          <w:rFonts w:ascii="Times New Roman" w:eastAsiaTheme="majorEastAsia" w:hAnsi="Times New Roman" w:cs="Times New Roman"/>
          <w:sz w:val="24"/>
          <w:szCs w:val="24"/>
        </w:rPr>
        <w:t>Delenasaw</w:t>
      </w:r>
      <w:proofErr w:type="spellEnd"/>
      <w:r w:rsidRPr="003E137C">
        <w:rPr>
          <w:rFonts w:ascii="Times New Roman" w:eastAsiaTheme="majorEastAsia" w:hAnsi="Times New Roman" w:cs="Times New Roman"/>
          <w:sz w:val="24"/>
          <w:szCs w:val="24"/>
        </w:rPr>
        <w:t xml:space="preserve"> Yewhalaw</w:t>
      </w:r>
      <w:r w:rsidRPr="003E137C">
        <w:rPr>
          <w:rFonts w:ascii="Times New Roman" w:eastAsiaTheme="majorEastAsia" w:hAnsi="Times New Roman" w:cs="Times New Roman"/>
          <w:sz w:val="24"/>
          <w:szCs w:val="24"/>
          <w:vertAlign w:val="superscript"/>
        </w:rPr>
        <w:t>7,11</w:t>
      </w:r>
      <w:r w:rsidRPr="003E137C">
        <w:rPr>
          <w:rFonts w:ascii="Times New Roman" w:eastAsiaTheme="majorEastAsia" w:hAnsi="Times New Roman" w:cs="Times New Roman"/>
          <w:sz w:val="24"/>
          <w:szCs w:val="24"/>
        </w:rPr>
        <w:t xml:space="preserve">, </w:t>
      </w:r>
      <w:proofErr w:type="spellStart"/>
      <w:r w:rsidRPr="003E137C">
        <w:rPr>
          <w:rFonts w:ascii="Times New Roman" w:eastAsiaTheme="majorEastAsia" w:hAnsi="Times New Roman" w:cs="Times New Roman"/>
          <w:sz w:val="24"/>
          <w:szCs w:val="24"/>
        </w:rPr>
        <w:t>Guiyun</w:t>
      </w:r>
      <w:proofErr w:type="spellEnd"/>
      <w:r w:rsidRPr="003E137C">
        <w:rPr>
          <w:rFonts w:ascii="Times New Roman" w:eastAsiaTheme="majorEastAsia" w:hAnsi="Times New Roman" w:cs="Times New Roman"/>
          <w:sz w:val="24"/>
          <w:szCs w:val="24"/>
        </w:rPr>
        <w:t xml:space="preserve"> Yan</w:t>
      </w:r>
      <w:r w:rsidRPr="003E137C">
        <w:rPr>
          <w:rFonts w:ascii="Times New Roman" w:eastAsiaTheme="majorEastAsia" w:hAnsi="Times New Roman" w:cs="Times New Roman"/>
          <w:sz w:val="24"/>
          <w:szCs w:val="24"/>
          <w:vertAlign w:val="superscript"/>
        </w:rPr>
        <w:t xml:space="preserve">8 </w:t>
      </w:r>
    </w:p>
    <w:p w14:paraId="132EC6A7" w14:textId="77777777" w:rsidR="003E137C" w:rsidRDefault="003E137C" w:rsidP="003E137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1" w:name="_Hlk177579844"/>
    </w:p>
    <w:p w14:paraId="64C8B3E9" w14:textId="323DAB4A" w:rsidR="003E137C" w:rsidRPr="003E137C" w:rsidRDefault="003E137C" w:rsidP="003E137C">
      <w:pPr>
        <w:spacing w:line="48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E137C">
        <w:rPr>
          <w:rFonts w:ascii="Times New Roman" w:eastAsia="Calibri" w:hAnsi="Times New Roman" w:cs="Times New Roman"/>
          <w:b/>
          <w:bCs/>
          <w:sz w:val="24"/>
          <w:szCs w:val="24"/>
        </w:rPr>
        <w:t>Authors’ affiliations</w:t>
      </w:r>
    </w:p>
    <w:p w14:paraId="25E4CEA3" w14:textId="0487B21D" w:rsidR="003E137C" w:rsidRPr="003E137C" w:rsidRDefault="003E137C" w:rsidP="003E137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3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E137C">
        <w:rPr>
          <w:rFonts w:ascii="Times New Roman" w:hAnsi="Times New Roman" w:cs="Times New Roman"/>
          <w:sz w:val="24"/>
          <w:szCs w:val="24"/>
        </w:rPr>
        <w:t>Department of Microbial, Cellular &amp; Molecular Biology, Addis Ababa University, Addis Ababa, Ethiopia</w:t>
      </w:r>
    </w:p>
    <w:p w14:paraId="55D81616" w14:textId="77777777" w:rsidR="003E137C" w:rsidRPr="003E137C" w:rsidRDefault="003E137C" w:rsidP="003E137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37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E137C">
        <w:rPr>
          <w:rFonts w:ascii="Times New Roman" w:hAnsi="Times New Roman" w:cs="Times New Roman"/>
          <w:sz w:val="24"/>
          <w:szCs w:val="24"/>
        </w:rPr>
        <w:t>Department of Medical Laboratory Sciences, Menelik II Medical and Health Science College, Addis Ababa, Ethiopia</w:t>
      </w:r>
    </w:p>
    <w:bookmarkEnd w:id="1"/>
    <w:p w14:paraId="5DD41FC9" w14:textId="77777777" w:rsidR="003E137C" w:rsidRPr="003E137C" w:rsidRDefault="003E137C" w:rsidP="003E137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37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E137C">
        <w:rPr>
          <w:rFonts w:ascii="Times New Roman" w:hAnsi="Times New Roman" w:cs="Times New Roman"/>
          <w:sz w:val="24"/>
          <w:szCs w:val="24"/>
        </w:rPr>
        <w:t xml:space="preserve">Department of Medical Laboratory Sciences, </w:t>
      </w:r>
      <w:proofErr w:type="spellStart"/>
      <w:r w:rsidRPr="003E137C">
        <w:rPr>
          <w:rFonts w:ascii="Times New Roman" w:hAnsi="Times New Roman" w:cs="Times New Roman"/>
          <w:sz w:val="24"/>
          <w:szCs w:val="24"/>
        </w:rPr>
        <w:t>Arbaminch</w:t>
      </w:r>
      <w:proofErr w:type="spellEnd"/>
      <w:r w:rsidRPr="003E137C">
        <w:rPr>
          <w:rFonts w:ascii="Times New Roman" w:hAnsi="Times New Roman" w:cs="Times New Roman"/>
          <w:sz w:val="24"/>
          <w:szCs w:val="24"/>
        </w:rPr>
        <w:t xml:space="preserve"> College of Health Sciences, </w:t>
      </w:r>
      <w:proofErr w:type="spellStart"/>
      <w:r w:rsidRPr="003E137C">
        <w:rPr>
          <w:rFonts w:ascii="Times New Roman" w:hAnsi="Times New Roman" w:cs="Times New Roman"/>
          <w:sz w:val="24"/>
          <w:szCs w:val="24"/>
        </w:rPr>
        <w:t>Arbaminch</w:t>
      </w:r>
      <w:proofErr w:type="spellEnd"/>
      <w:r w:rsidRPr="003E137C">
        <w:rPr>
          <w:rFonts w:ascii="Times New Roman" w:hAnsi="Times New Roman" w:cs="Times New Roman"/>
          <w:sz w:val="24"/>
          <w:szCs w:val="24"/>
        </w:rPr>
        <w:t>, Ethiopia</w:t>
      </w:r>
    </w:p>
    <w:p w14:paraId="2DD43B09" w14:textId="77777777" w:rsidR="003E137C" w:rsidRPr="003E137C" w:rsidRDefault="003E137C" w:rsidP="003E137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37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3E137C">
        <w:rPr>
          <w:rFonts w:ascii="Times New Roman" w:hAnsi="Times New Roman" w:cs="Times New Roman"/>
          <w:sz w:val="24"/>
          <w:szCs w:val="24"/>
        </w:rPr>
        <w:t xml:space="preserve">Department of Medical Laboratory Sciences, College of Medicine and Health Sciences, </w:t>
      </w:r>
      <w:proofErr w:type="spellStart"/>
      <w:r w:rsidRPr="003E137C">
        <w:rPr>
          <w:rFonts w:ascii="Times New Roman" w:hAnsi="Times New Roman" w:cs="Times New Roman"/>
          <w:sz w:val="24"/>
          <w:szCs w:val="24"/>
        </w:rPr>
        <w:t>Arba</w:t>
      </w:r>
      <w:proofErr w:type="spellEnd"/>
      <w:r w:rsidRPr="003E137C">
        <w:rPr>
          <w:rFonts w:ascii="Times New Roman" w:hAnsi="Times New Roman" w:cs="Times New Roman"/>
          <w:sz w:val="24"/>
          <w:szCs w:val="24"/>
        </w:rPr>
        <w:t xml:space="preserve"> Minch University, </w:t>
      </w:r>
      <w:proofErr w:type="spellStart"/>
      <w:r w:rsidRPr="003E137C">
        <w:rPr>
          <w:rFonts w:ascii="Times New Roman" w:hAnsi="Times New Roman" w:cs="Times New Roman"/>
          <w:sz w:val="24"/>
          <w:szCs w:val="24"/>
        </w:rPr>
        <w:t>Arbaminch</w:t>
      </w:r>
      <w:proofErr w:type="spellEnd"/>
      <w:r w:rsidRPr="003E137C">
        <w:rPr>
          <w:rFonts w:ascii="Times New Roman" w:hAnsi="Times New Roman" w:cs="Times New Roman"/>
          <w:sz w:val="24"/>
          <w:szCs w:val="24"/>
        </w:rPr>
        <w:t>, Ethiopia</w:t>
      </w:r>
    </w:p>
    <w:p w14:paraId="41E99A04" w14:textId="77777777" w:rsidR="003E137C" w:rsidRPr="003E137C" w:rsidRDefault="003E137C" w:rsidP="003E137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37C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3E137C">
        <w:rPr>
          <w:rFonts w:ascii="Times New Roman" w:hAnsi="Times New Roman" w:cs="Times New Roman"/>
          <w:sz w:val="24"/>
          <w:szCs w:val="24"/>
        </w:rPr>
        <w:t>Department of Medical Laboratory Sciences, College of Medicine and Health Sciences, Ambo University, Ambo, Ethiopia</w:t>
      </w:r>
    </w:p>
    <w:p w14:paraId="39C66BD0" w14:textId="77777777" w:rsidR="003E137C" w:rsidRPr="003E137C" w:rsidRDefault="003E137C" w:rsidP="003E137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37C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3E137C">
        <w:rPr>
          <w:rFonts w:ascii="Times New Roman" w:hAnsi="Times New Roman" w:cs="Times New Roman"/>
          <w:sz w:val="24"/>
          <w:szCs w:val="24"/>
        </w:rPr>
        <w:t xml:space="preserve">College of Natural Science, Department of Biology, </w:t>
      </w:r>
      <w:proofErr w:type="spellStart"/>
      <w:r w:rsidRPr="003E137C">
        <w:rPr>
          <w:rFonts w:ascii="Times New Roman" w:hAnsi="Times New Roman" w:cs="Times New Roman"/>
          <w:sz w:val="24"/>
          <w:szCs w:val="24"/>
        </w:rPr>
        <w:t>Jimma</w:t>
      </w:r>
      <w:proofErr w:type="spellEnd"/>
      <w:r w:rsidRPr="003E137C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 w:rsidRPr="003E137C">
        <w:rPr>
          <w:rFonts w:ascii="Times New Roman" w:hAnsi="Times New Roman" w:cs="Times New Roman"/>
          <w:sz w:val="24"/>
          <w:szCs w:val="24"/>
        </w:rPr>
        <w:t>Jimma</w:t>
      </w:r>
      <w:proofErr w:type="spellEnd"/>
      <w:r w:rsidRPr="003E137C">
        <w:rPr>
          <w:rFonts w:ascii="Times New Roman" w:hAnsi="Times New Roman" w:cs="Times New Roman"/>
          <w:sz w:val="24"/>
          <w:szCs w:val="24"/>
        </w:rPr>
        <w:t>, Ethiopia</w:t>
      </w:r>
    </w:p>
    <w:p w14:paraId="0C22D4AC" w14:textId="77777777" w:rsidR="003E137C" w:rsidRPr="003E137C" w:rsidRDefault="003E137C" w:rsidP="003E137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37C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3E137C">
        <w:rPr>
          <w:rFonts w:ascii="Times New Roman" w:hAnsi="Times New Roman" w:cs="Times New Roman"/>
          <w:sz w:val="24"/>
          <w:szCs w:val="24"/>
        </w:rPr>
        <w:t xml:space="preserve">School of Medical Laboratory Sciences, Faculty of Health Sciences, </w:t>
      </w:r>
      <w:proofErr w:type="spellStart"/>
      <w:r w:rsidRPr="003E137C">
        <w:rPr>
          <w:rFonts w:ascii="Times New Roman" w:hAnsi="Times New Roman" w:cs="Times New Roman"/>
          <w:sz w:val="24"/>
          <w:szCs w:val="24"/>
        </w:rPr>
        <w:t>Jimma</w:t>
      </w:r>
      <w:proofErr w:type="spellEnd"/>
      <w:r w:rsidRPr="003E137C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 w:rsidRPr="003E137C">
        <w:rPr>
          <w:rFonts w:ascii="Times New Roman" w:hAnsi="Times New Roman" w:cs="Times New Roman"/>
          <w:sz w:val="24"/>
          <w:szCs w:val="24"/>
        </w:rPr>
        <w:t>Jimma</w:t>
      </w:r>
      <w:proofErr w:type="spellEnd"/>
      <w:r w:rsidRPr="003E137C">
        <w:rPr>
          <w:rFonts w:ascii="Times New Roman" w:hAnsi="Times New Roman" w:cs="Times New Roman"/>
          <w:sz w:val="24"/>
          <w:szCs w:val="24"/>
        </w:rPr>
        <w:t>, Ethiopia</w:t>
      </w:r>
    </w:p>
    <w:p w14:paraId="2F457040" w14:textId="77777777" w:rsidR="003E137C" w:rsidRPr="003E137C" w:rsidRDefault="003E137C" w:rsidP="003E137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37C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3E137C">
        <w:rPr>
          <w:rFonts w:ascii="Times New Roman" w:hAnsi="Times New Roman" w:cs="Times New Roman"/>
          <w:sz w:val="24"/>
          <w:szCs w:val="24"/>
        </w:rPr>
        <w:t>Program in Public Health, University of California at Irvine, Irvine, CA 92697, USA.</w:t>
      </w:r>
    </w:p>
    <w:p w14:paraId="15F00FB5" w14:textId="77777777" w:rsidR="003E137C" w:rsidRPr="003E137C" w:rsidRDefault="003E137C" w:rsidP="003E137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37C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3E137C">
        <w:rPr>
          <w:rFonts w:ascii="Times New Roman" w:hAnsi="Times New Roman" w:cs="Times New Roman"/>
          <w:sz w:val="24"/>
          <w:szCs w:val="24"/>
        </w:rPr>
        <w:t>West Valley Mosquito and Vector Control District, Ontario, CA, USA</w:t>
      </w:r>
    </w:p>
    <w:p w14:paraId="35975F08" w14:textId="77777777" w:rsidR="003E137C" w:rsidRPr="003E137C" w:rsidRDefault="003E137C" w:rsidP="003E137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137C">
        <w:rPr>
          <w:rFonts w:ascii="Times New Roman" w:eastAsia="Times New Roman" w:hAnsi="Times New Roman" w:cs="Times New Roman"/>
          <w:sz w:val="24"/>
          <w:szCs w:val="24"/>
          <w:vertAlign w:val="superscript"/>
        </w:rPr>
        <w:lastRenderedPageBreak/>
        <w:t>10</w:t>
      </w:r>
      <w:r w:rsidRPr="003E137C">
        <w:rPr>
          <w:rFonts w:ascii="Times New Roman" w:eastAsia="Times New Roman" w:hAnsi="Times New Roman" w:cs="Times New Roman"/>
          <w:sz w:val="24"/>
          <w:szCs w:val="24"/>
        </w:rPr>
        <w:t>Center for Global Health &amp; Diseases, School of Medicine, Case Western Reserve University, Cleveland, 44106 OH, USA</w:t>
      </w:r>
    </w:p>
    <w:p w14:paraId="0B258C4D" w14:textId="77777777" w:rsidR="003E137C" w:rsidRPr="003E137C" w:rsidRDefault="003E137C" w:rsidP="003E137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37C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3E137C">
        <w:rPr>
          <w:rFonts w:ascii="Times New Roman" w:hAnsi="Times New Roman" w:cs="Times New Roman"/>
          <w:sz w:val="24"/>
          <w:szCs w:val="24"/>
        </w:rPr>
        <w:t xml:space="preserve">Tropical and Infectious Diseases Research Center (TIDRC), </w:t>
      </w:r>
      <w:proofErr w:type="spellStart"/>
      <w:r w:rsidRPr="003E137C">
        <w:rPr>
          <w:rFonts w:ascii="Times New Roman" w:hAnsi="Times New Roman" w:cs="Times New Roman"/>
          <w:sz w:val="24"/>
          <w:szCs w:val="24"/>
        </w:rPr>
        <w:t>Jimma</w:t>
      </w:r>
      <w:proofErr w:type="spellEnd"/>
      <w:r w:rsidRPr="003E137C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 w:rsidRPr="003E137C">
        <w:rPr>
          <w:rFonts w:ascii="Times New Roman" w:hAnsi="Times New Roman" w:cs="Times New Roman"/>
          <w:sz w:val="24"/>
          <w:szCs w:val="24"/>
        </w:rPr>
        <w:t>Jimma</w:t>
      </w:r>
      <w:proofErr w:type="spellEnd"/>
      <w:r w:rsidRPr="003E137C">
        <w:rPr>
          <w:rFonts w:ascii="Times New Roman" w:hAnsi="Times New Roman" w:cs="Times New Roman"/>
          <w:sz w:val="24"/>
          <w:szCs w:val="24"/>
        </w:rPr>
        <w:t>, Ethiopia</w:t>
      </w:r>
    </w:p>
    <w:p w14:paraId="3A842A02" w14:textId="77777777" w:rsidR="003E137C" w:rsidRPr="003E137C" w:rsidRDefault="003E137C" w:rsidP="003E137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89699D" w14:textId="3CE5F249" w:rsidR="003E137C" w:rsidRDefault="003E137C" w:rsidP="003E137C">
      <w:pPr>
        <w:spacing w:after="0" w:line="480" w:lineRule="auto"/>
        <w:jc w:val="both"/>
        <w:rPr>
          <w:rFonts w:ascii="Times New Roman" w:hAnsi="Times New Roman" w:cs="Times New Roman"/>
          <w:color w:val="060ABA"/>
          <w:sz w:val="24"/>
          <w:szCs w:val="24"/>
          <w:u w:val="single"/>
        </w:rPr>
      </w:pPr>
      <w:r w:rsidRPr="003E137C">
        <w:rPr>
          <w:rFonts w:ascii="Times New Roman" w:hAnsi="Times New Roman" w:cs="Times New Roman"/>
          <w:b/>
          <w:bCs/>
          <w:sz w:val="24"/>
          <w:szCs w:val="24"/>
        </w:rPr>
        <w:t>*Corresponding author</w:t>
      </w:r>
      <w:r w:rsidRPr="003E137C">
        <w:rPr>
          <w:rFonts w:ascii="Times New Roman" w:hAnsi="Times New Roman" w:cs="Times New Roman"/>
          <w:sz w:val="24"/>
          <w:szCs w:val="24"/>
        </w:rPr>
        <w:t xml:space="preserve">: </w:t>
      </w:r>
      <w:r w:rsidRPr="003E137C">
        <w:rPr>
          <w:rFonts w:ascii="Times New Roman" w:hAnsi="Times New Roman" w:cs="Times New Roman"/>
          <w:color w:val="060ABA"/>
          <w:sz w:val="24"/>
          <w:szCs w:val="24"/>
          <w:u w:val="single"/>
        </w:rPr>
        <w:t>habtkass@yahoo.com</w:t>
      </w:r>
    </w:p>
    <w:p w14:paraId="5C8CBAE0" w14:textId="77777777" w:rsidR="003E137C" w:rsidRPr="003E137C" w:rsidRDefault="003E137C" w:rsidP="003E137C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</w:pPr>
    </w:p>
    <w:p w14:paraId="12A59696" w14:textId="56A186DC" w:rsidR="003E137C" w:rsidRPr="003E137C" w:rsidRDefault="003E137C" w:rsidP="003E137C">
      <w:pPr>
        <w:jc w:val="center"/>
        <w:rPr>
          <w:rFonts w:ascii="Times New Roman" w:hAnsi="Times New Roman" w:cs="Times New Roman"/>
          <w:sz w:val="24"/>
          <w:szCs w:val="24"/>
        </w:rPr>
      </w:pPr>
      <w:r w:rsidRPr="003E137C">
        <w:rPr>
          <w:rFonts w:ascii="Times New Roman" w:hAnsi="Times New Roman" w:cs="Times New Roman"/>
          <w:sz w:val="24"/>
          <w:szCs w:val="24"/>
        </w:rPr>
        <w:t xml:space="preserve">Supplement File S2: </w:t>
      </w:r>
      <w:r w:rsidRPr="003E137C">
        <w:rPr>
          <w:rFonts w:ascii="Times New Roman" w:eastAsia="Times New Roman" w:hAnsi="Times New Roman" w:cs="Times New Roman"/>
          <w:sz w:val="24"/>
          <w:szCs w:val="24"/>
        </w:rPr>
        <w:t>Detailed description of molecular testing</w:t>
      </w:r>
    </w:p>
    <w:p w14:paraId="758EB734" w14:textId="77777777" w:rsidR="003E137C" w:rsidRPr="003F6E98" w:rsidRDefault="003E137C" w:rsidP="003E13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 w:rsidRPr="003F6E98">
        <w:rPr>
          <w:rFonts w:ascii="Times New Roman" w:eastAsia="Times New Roman" w:hAnsi="Times New Roman" w:cs="Times New Roman"/>
          <w:b/>
          <w:bCs/>
        </w:rPr>
        <w:t>DNA extraction</w:t>
      </w:r>
    </w:p>
    <w:p w14:paraId="7F17475D" w14:textId="0E719ECD" w:rsidR="003E137C" w:rsidRPr="00EA2A34" w:rsidRDefault="003E137C" w:rsidP="003E137C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EA2A34">
        <w:rPr>
          <w:rFonts w:ascii="Times New Roman" w:hAnsi="Times New Roman" w:cs="Times New Roman"/>
        </w:rPr>
        <w:t>DNA was extracted from one whole DBS (50 µL) as described in the manual with Chelex-100</w:t>
      </w:r>
      <w:r w:rsidRPr="00EA2A34">
        <w:rPr>
          <w:rFonts w:ascii="Times New Roman" w:hAnsi="Times New Roman" w:cs="Times New Roman"/>
          <w:vertAlign w:val="superscript"/>
        </w:rPr>
        <w:t>®</w:t>
      </w:r>
      <w:r w:rsidRPr="00EA2A34">
        <w:rPr>
          <w:rFonts w:ascii="Times New Roman" w:hAnsi="Times New Roman" w:cs="Times New Roman"/>
        </w:rPr>
        <w:t xml:space="preserve"> Molecular Biology Grade Resin (Bio-Rad Laboratories, Hercules, CA, USA) followed by the addition of 1 mL of 10% saponin in phosphate-buffered saline (PBS) to the lysis RBCs and the DNA was extracted by </w:t>
      </w:r>
      <w:proofErr w:type="spellStart"/>
      <w:r w:rsidRPr="00EA2A34">
        <w:rPr>
          <w:rFonts w:ascii="Times New Roman" w:hAnsi="Times New Roman" w:cs="Times New Roman"/>
        </w:rPr>
        <w:t>Chelex</w:t>
      </w:r>
      <w:proofErr w:type="spellEnd"/>
      <w:r w:rsidRPr="00EA2A34">
        <w:rPr>
          <w:rFonts w:ascii="Times New Roman" w:hAnsi="Times New Roman" w:cs="Times New Roman"/>
        </w:rPr>
        <w:t>-saponin protocol as described elsewhere by wooden et al.</w:t>
      </w:r>
      <w:r w:rsidRPr="00EA2A34">
        <w:rPr>
          <w:rFonts w:ascii="Times New Roman" w:hAnsi="Times New Roman" w:cs="Times New Roman"/>
        </w:rPr>
        <w:fldChar w:fldCharType="begin"/>
      </w:r>
      <w:r w:rsidRPr="00EA2A34">
        <w:rPr>
          <w:rFonts w:ascii="Times New Roman" w:hAnsi="Times New Roman" w:cs="Times New Roman"/>
        </w:rPr>
        <w:instrText xml:space="preserve"> ADDIN EN.CITE &lt;EndNote&gt;&lt;Cite&gt;&lt;Author&gt;Wooden&lt;/Author&gt;&lt;Year&gt;1993&lt;/Year&gt;&lt;RecNum&gt;79&lt;/RecNum&gt;&lt;DisplayText&gt;[47]&lt;/DisplayText&gt;&lt;record&gt;&lt;rec-number&gt;79&lt;/rec-number&gt;&lt;foreign-keys&gt;&lt;key app="EN" db-id="0veds0zdofwdroetrz1x0d03dades2dzrefe" timestamp="1723492331"&gt;79&lt;/key&gt;&lt;/foreign-keys&gt;&lt;ref-type name="Journal Article"&gt;17&lt;/ref-type&gt;&lt;contributors&gt;&lt;authors&gt;&lt;author&gt;Wooden, J&lt;/author&gt;&lt;author&gt;Kyes, S&lt;/author&gt;&lt;author&gt;Sibley, CH&lt;/author&gt;&lt;/authors&gt;&lt;/contributors&gt;&lt;titles&gt;&lt;title&gt;PCR and strain identification in Plasmodium falciparum&lt;/title&gt;&lt;secondary-title&gt;Parasitology today&lt;/secondary-title&gt;&lt;/titles&gt;&lt;periodical&gt;&lt;full-title&gt;Parasitology today&lt;/full-title&gt;&lt;/periodical&gt;&lt;pages&gt;303-305&lt;/pages&gt;&lt;volume&gt;9&lt;/volume&gt;&lt;number&gt;8&lt;/number&gt;&lt;dates&gt;&lt;year&gt;1993&lt;/year&gt;&lt;/dates&gt;&lt;isbn&gt;0169-4758&lt;/isbn&gt;&lt;urls&gt;&lt;/urls&gt;&lt;/record&gt;&lt;/Cite&gt;&lt;/EndNote&gt;</w:instrText>
      </w:r>
      <w:r w:rsidRPr="00EA2A34">
        <w:rPr>
          <w:rFonts w:ascii="Times New Roman" w:hAnsi="Times New Roman" w:cs="Times New Roman"/>
        </w:rPr>
        <w:fldChar w:fldCharType="separate"/>
      </w:r>
      <w:r w:rsidRPr="00EA2A34">
        <w:rPr>
          <w:rFonts w:ascii="Times New Roman" w:hAnsi="Times New Roman" w:cs="Times New Roman"/>
          <w:noProof/>
        </w:rPr>
        <w:t>[</w:t>
      </w:r>
      <w:r w:rsidR="006765F6">
        <w:rPr>
          <w:rFonts w:ascii="Times New Roman" w:hAnsi="Times New Roman" w:cs="Times New Roman"/>
          <w:noProof/>
        </w:rPr>
        <w:t>42</w:t>
      </w:r>
      <w:r w:rsidRPr="00EA2A34">
        <w:rPr>
          <w:rFonts w:ascii="Times New Roman" w:hAnsi="Times New Roman" w:cs="Times New Roman"/>
          <w:noProof/>
        </w:rPr>
        <w:t>]</w:t>
      </w:r>
      <w:r w:rsidRPr="00EA2A34">
        <w:rPr>
          <w:rFonts w:ascii="Times New Roman" w:hAnsi="Times New Roman" w:cs="Times New Roman"/>
        </w:rPr>
        <w:fldChar w:fldCharType="end"/>
      </w:r>
      <w:r w:rsidRPr="00EA2A34">
        <w:rPr>
          <w:rFonts w:ascii="Times New Roman" w:hAnsi="Times New Roman" w:cs="Times New Roman"/>
        </w:rPr>
        <w:t>.</w:t>
      </w:r>
      <w:r w:rsidRPr="00EA2A34">
        <w:rPr>
          <w:rFonts w:ascii="Times New Roman" w:eastAsia="Times New Roman" w:hAnsi="Times New Roman" w:cs="Times New Roman"/>
        </w:rPr>
        <w:t xml:space="preserve"> Briefly, sample parasites were boiled in the presence of </w:t>
      </w:r>
      <w:proofErr w:type="spellStart"/>
      <w:r w:rsidRPr="00EA2A34">
        <w:rPr>
          <w:rFonts w:ascii="Times New Roman" w:eastAsia="Times New Roman" w:hAnsi="Times New Roman" w:cs="Times New Roman"/>
        </w:rPr>
        <w:t>chelex</w:t>
      </w:r>
      <w:proofErr w:type="spellEnd"/>
      <w:r w:rsidRPr="00EA2A34">
        <w:rPr>
          <w:rFonts w:ascii="Times New Roman" w:eastAsia="Times New Roman" w:hAnsi="Times New Roman" w:cs="Times New Roman"/>
        </w:rPr>
        <w:t xml:space="preserve">, heavy metal chelator. The blotted filter paper of about 3 mm2 was cut and placed in 1.5 mL capacity microfuge tubes containing 0.95 mL of PBS (pH 7.4) and 50 </w:t>
      </w:r>
      <w:r w:rsidRPr="00EA2A34">
        <w:rPr>
          <w:rFonts w:ascii="Cambria Math" w:eastAsia="Times New Roman" w:hAnsi="Cambria Math" w:cs="Cambria Math"/>
        </w:rPr>
        <w:t>𝜇</w:t>
      </w:r>
      <w:r w:rsidRPr="00EA2A34">
        <w:rPr>
          <w:rFonts w:ascii="Times New Roman" w:eastAsia="Times New Roman" w:hAnsi="Times New Roman" w:cs="Times New Roman"/>
        </w:rPr>
        <w:t>L of 10% saponin and incubated at 4</w:t>
      </w:r>
      <w:r w:rsidRPr="00EA2A34">
        <w:rPr>
          <w:rFonts w:ascii="Cambria Math" w:eastAsia="Times New Roman" w:hAnsi="Cambria Math" w:cs="Cambria Math"/>
        </w:rPr>
        <w:t>∘</w:t>
      </w:r>
      <w:r w:rsidRPr="00EA2A34">
        <w:rPr>
          <w:rFonts w:ascii="Times New Roman" w:eastAsia="Times New Roman" w:hAnsi="Times New Roman" w:cs="Times New Roman"/>
        </w:rPr>
        <w:t xml:space="preserve">C for 4 </w:t>
      </w:r>
      <w:proofErr w:type="spellStart"/>
      <w:r w:rsidRPr="00EA2A34">
        <w:rPr>
          <w:rFonts w:ascii="Times New Roman" w:eastAsia="Times New Roman" w:hAnsi="Times New Roman" w:cs="Times New Roman"/>
        </w:rPr>
        <w:t>hrs</w:t>
      </w:r>
      <w:proofErr w:type="spellEnd"/>
      <w:r w:rsidRPr="00EA2A34">
        <w:rPr>
          <w:rFonts w:ascii="Times New Roman" w:eastAsia="Times New Roman" w:hAnsi="Times New Roman" w:cs="Times New Roman"/>
        </w:rPr>
        <w:t xml:space="preserve"> or overnight. The tubes were then centrifuged to aspirate the reddish PBS/saponin. Thereafter, 1 mL of PBS was added to each tube inverted each time and then incubated at 4</w:t>
      </w:r>
      <w:r w:rsidRPr="00EA2A34">
        <w:rPr>
          <w:rFonts w:ascii="Cambria Math" w:eastAsia="Times New Roman" w:hAnsi="Cambria Math" w:cs="Cambria Math"/>
        </w:rPr>
        <w:t>∘</w:t>
      </w:r>
      <w:r w:rsidRPr="00EA2A34">
        <w:rPr>
          <w:rFonts w:ascii="Times New Roman" w:eastAsia="Times New Roman" w:hAnsi="Times New Roman" w:cs="Times New Roman"/>
        </w:rPr>
        <w:t xml:space="preserve">C for two hours. The solution was then centrifuged for two minutes and again the aspiration of the liquid was done, drying the filter paper by removing the liquid. 100 </w:t>
      </w:r>
      <w:r w:rsidRPr="00EA2A34">
        <w:rPr>
          <w:rFonts w:ascii="Cambria Math" w:eastAsia="Times New Roman" w:hAnsi="Cambria Math" w:cs="Cambria Math"/>
        </w:rPr>
        <w:t>𝜇</w:t>
      </w:r>
      <w:r w:rsidRPr="00EA2A34">
        <w:rPr>
          <w:rFonts w:ascii="Times New Roman" w:eastAsia="Times New Roman" w:hAnsi="Times New Roman" w:cs="Times New Roman"/>
        </w:rPr>
        <w:t xml:space="preserve">L of sterile water was added to each tube together with 150 </w:t>
      </w:r>
      <w:r w:rsidRPr="00EA2A34">
        <w:rPr>
          <w:rFonts w:ascii="Cambria Math" w:eastAsia="Times New Roman" w:hAnsi="Cambria Math" w:cs="Cambria Math"/>
        </w:rPr>
        <w:t>𝜇</w:t>
      </w:r>
      <w:r w:rsidRPr="00EA2A34">
        <w:rPr>
          <w:rFonts w:ascii="Times New Roman" w:eastAsia="Times New Roman" w:hAnsi="Times New Roman" w:cs="Times New Roman"/>
        </w:rPr>
        <w:t xml:space="preserve">L of 20% </w:t>
      </w:r>
      <w:proofErr w:type="spellStart"/>
      <w:r w:rsidRPr="00EA2A34">
        <w:rPr>
          <w:rFonts w:ascii="Times New Roman" w:eastAsia="Times New Roman" w:hAnsi="Times New Roman" w:cs="Times New Roman"/>
        </w:rPr>
        <w:t>chelex</w:t>
      </w:r>
      <w:proofErr w:type="spellEnd"/>
      <w:r w:rsidRPr="00EA2A34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EA2A34">
        <w:rPr>
          <w:rFonts w:ascii="Times New Roman" w:eastAsia="Times New Roman" w:hAnsi="Times New Roman" w:cs="Times New Roman"/>
        </w:rPr>
        <w:t>Chelex</w:t>
      </w:r>
      <w:proofErr w:type="spellEnd"/>
      <w:r w:rsidRPr="00EA2A34">
        <w:rPr>
          <w:rFonts w:ascii="Times New Roman" w:eastAsia="Times New Roman" w:hAnsi="Times New Roman" w:cs="Times New Roman"/>
        </w:rPr>
        <w:t xml:space="preserve"> was then transferred to the microfuge tube using a yellow tip, with its tapered end clipped off, inverting the </w:t>
      </w:r>
      <w:proofErr w:type="spellStart"/>
      <w:r w:rsidRPr="00EA2A34">
        <w:rPr>
          <w:rFonts w:ascii="Times New Roman" w:eastAsia="Times New Roman" w:hAnsi="Times New Roman" w:cs="Times New Roman"/>
        </w:rPr>
        <w:t>chelex</w:t>
      </w:r>
      <w:proofErr w:type="spellEnd"/>
      <w:r w:rsidRPr="00EA2A34">
        <w:rPr>
          <w:rFonts w:ascii="Times New Roman" w:eastAsia="Times New Roman" w:hAnsi="Times New Roman" w:cs="Times New Roman"/>
        </w:rPr>
        <w:t xml:space="preserve"> solution after every transfer. Then, the parasite DNA was extracted by incubating the tubes for 10 minutes on a 95</w:t>
      </w:r>
      <w:r w:rsidRPr="00EA2A34">
        <w:rPr>
          <w:rFonts w:ascii="Times New Roman" w:eastAsia="Times New Roman" w:hAnsi="Times New Roman" w:cs="Times New Roman"/>
          <w:vertAlign w:val="superscript"/>
        </w:rPr>
        <w:t>O</w:t>
      </w:r>
      <w:r w:rsidRPr="00EA2A34">
        <w:rPr>
          <w:rFonts w:ascii="Times New Roman" w:eastAsia="Times New Roman" w:hAnsi="Times New Roman" w:cs="Times New Roman"/>
        </w:rPr>
        <w:t xml:space="preserve">C heat block vigorously </w:t>
      </w:r>
      <w:proofErr w:type="spellStart"/>
      <w:r w:rsidRPr="00EA2A34">
        <w:rPr>
          <w:rFonts w:ascii="Times New Roman" w:eastAsia="Times New Roman" w:hAnsi="Times New Roman" w:cs="Times New Roman"/>
        </w:rPr>
        <w:t>vortexing</w:t>
      </w:r>
      <w:proofErr w:type="spellEnd"/>
      <w:r w:rsidRPr="00EA2A34">
        <w:rPr>
          <w:rFonts w:ascii="Times New Roman" w:eastAsia="Times New Roman" w:hAnsi="Times New Roman" w:cs="Times New Roman"/>
        </w:rPr>
        <w:t xml:space="preserve"> each sample every two minutes.</w:t>
      </w:r>
      <w:r w:rsidRPr="00EA2A34">
        <w:rPr>
          <w:rFonts w:ascii="Times New Roman" w:hAnsi="Times New Roman" w:cs="Times New Roman"/>
        </w:rPr>
        <w:t xml:space="preserve"> </w:t>
      </w:r>
      <w:r w:rsidRPr="00EA2A34">
        <w:rPr>
          <w:rFonts w:ascii="Times New Roman" w:eastAsia="Times New Roman" w:hAnsi="Times New Roman" w:cs="Times New Roman"/>
        </w:rPr>
        <w:t xml:space="preserve">After incubation, tubes were centrifuged for 2 minutes and then 10 minutes at 14,000 rotations per minute to remove </w:t>
      </w:r>
      <w:proofErr w:type="spellStart"/>
      <w:r w:rsidRPr="00EA2A34">
        <w:rPr>
          <w:rFonts w:ascii="Times New Roman" w:eastAsia="Times New Roman" w:hAnsi="Times New Roman" w:cs="Times New Roman"/>
        </w:rPr>
        <w:t>chelex</w:t>
      </w:r>
      <w:proofErr w:type="spellEnd"/>
      <w:r w:rsidRPr="00EA2A34">
        <w:rPr>
          <w:rFonts w:ascii="Times New Roman" w:eastAsia="Times New Roman" w:hAnsi="Times New Roman" w:cs="Times New Roman"/>
        </w:rPr>
        <w:t xml:space="preserve"> resin, leaving the parasite DNA in the supernatant. The parasite DNA was then stored in microfuge tubes at −20</w:t>
      </w:r>
      <w:r w:rsidRPr="00EA2A34">
        <w:rPr>
          <w:rFonts w:ascii="Cambria Math" w:eastAsia="Times New Roman" w:hAnsi="Cambria Math" w:cs="Cambria Math"/>
        </w:rPr>
        <w:t>∘</w:t>
      </w:r>
      <w:r w:rsidRPr="00EA2A34">
        <w:rPr>
          <w:rFonts w:ascii="Times New Roman" w:eastAsia="Times New Roman" w:hAnsi="Times New Roman" w:cs="Times New Roman"/>
        </w:rPr>
        <w:t>C, for PCR amplification.</w:t>
      </w:r>
    </w:p>
    <w:p w14:paraId="3B19B631" w14:textId="77777777" w:rsidR="003E137C" w:rsidRPr="00DE1036" w:rsidRDefault="003E137C" w:rsidP="003E13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Malaria infection confirmatory testing by qPCR</w:t>
      </w:r>
    </w:p>
    <w:p w14:paraId="646F55EF" w14:textId="2135B975" w:rsidR="003E137C" w:rsidRPr="003F6E98" w:rsidRDefault="003E137C" w:rsidP="003E137C">
      <w:pPr>
        <w:spacing w:line="360" w:lineRule="auto"/>
        <w:jc w:val="both"/>
        <w:rPr>
          <w:rFonts w:ascii="Times New Roman" w:hAnsi="Times New Roman" w:cs="Times New Roman"/>
        </w:rPr>
      </w:pPr>
      <w:r w:rsidRPr="00DE1036">
        <w:rPr>
          <w:rFonts w:ascii="Times New Roman" w:hAnsi="Times New Roman" w:cs="Times New Roman"/>
        </w:rPr>
        <w:t>The qPCR device (</w:t>
      </w:r>
      <w:proofErr w:type="spellStart"/>
      <w:r w:rsidRPr="009C3B75">
        <w:rPr>
          <w:rFonts w:ascii="Times New Roman" w:hAnsi="Times New Roman" w:cs="Times New Roman"/>
        </w:rPr>
        <w:t>QuantStudio</w:t>
      </w:r>
      <w:proofErr w:type="spellEnd"/>
      <w:r w:rsidRPr="009C3B75">
        <w:rPr>
          <w:rFonts w:ascii="Times New Roman" w:hAnsi="Times New Roman" w:cs="Times New Roman"/>
        </w:rPr>
        <w:t>™ 3 Real-Time</w:t>
      </w:r>
      <w:r w:rsidRPr="00DE1036">
        <w:rPr>
          <w:rFonts w:ascii="Times New Roman" w:hAnsi="Times New Roman" w:cs="Times New Roman"/>
        </w:rPr>
        <w:t xml:space="preserve">, Applied Biosystem Real-time PCR System) was used to carry out TaqMan fluorescence-based amplification </w:t>
      </w:r>
      <w:r>
        <w:rPr>
          <w:rFonts w:ascii="Times New Roman" w:hAnsi="Times New Roman" w:cs="Times New Roman"/>
        </w:rPr>
        <w:t xml:space="preserve">of </w:t>
      </w:r>
      <w:r w:rsidRPr="009C3B75">
        <w:rPr>
          <w:rFonts w:ascii="Times New Roman" w:hAnsi="Times New Roman" w:cs="Times New Roman"/>
        </w:rPr>
        <w:t xml:space="preserve">the 18S rRNA genes for </w:t>
      </w:r>
      <w:r>
        <w:rPr>
          <w:rFonts w:ascii="Times New Roman" w:hAnsi="Times New Roman" w:cs="Times New Roman"/>
        </w:rPr>
        <w:t xml:space="preserve">the </w:t>
      </w:r>
      <w:r w:rsidRPr="009C3B75">
        <w:rPr>
          <w:rFonts w:ascii="Times New Roman" w:hAnsi="Times New Roman" w:cs="Times New Roman"/>
        </w:rPr>
        <w:t xml:space="preserve">detection of </w:t>
      </w:r>
      <w:r w:rsidRPr="009C3B75">
        <w:rPr>
          <w:rFonts w:ascii="Times New Roman" w:hAnsi="Times New Roman" w:cs="Times New Roman"/>
          <w:i/>
          <w:iCs/>
        </w:rPr>
        <w:t>P. falciparum</w:t>
      </w:r>
      <w:r w:rsidRPr="009C3B75">
        <w:rPr>
          <w:rFonts w:ascii="Times New Roman" w:hAnsi="Times New Roman" w:cs="Times New Roman"/>
        </w:rPr>
        <w:t xml:space="preserve"> and </w:t>
      </w:r>
      <w:r w:rsidRPr="009C3B75">
        <w:rPr>
          <w:rFonts w:ascii="Times New Roman" w:hAnsi="Times New Roman" w:cs="Times New Roman"/>
          <w:i/>
          <w:iCs/>
        </w:rPr>
        <w:t>P. vivax</w:t>
      </w:r>
      <w:r w:rsidRPr="009C3B75">
        <w:rPr>
          <w:rFonts w:ascii="Times New Roman" w:hAnsi="Times New Roman" w:cs="Times New Roman"/>
        </w:rPr>
        <w:t xml:space="preserve"> using a pair of forward and reverse</w:t>
      </w:r>
      <w:r>
        <w:rPr>
          <w:rFonts w:ascii="Times New Roman" w:hAnsi="Times New Roman" w:cs="Times New Roman"/>
        </w:rPr>
        <w:t xml:space="preserve"> </w:t>
      </w:r>
      <w:r w:rsidRPr="009C3B75">
        <w:rPr>
          <w:rFonts w:ascii="Times New Roman" w:hAnsi="Times New Roman" w:cs="Times New Roman"/>
        </w:rPr>
        <w:t>primer sequences and probes</w:t>
      </w:r>
      <w:r>
        <w:rPr>
          <w:rFonts w:ascii="Times New Roman" w:hAnsi="Times New Roman" w:cs="Times New Roman"/>
        </w:rPr>
        <w:t xml:space="preserve"> (Table S1). </w:t>
      </w:r>
      <w:r w:rsidRPr="00DE1036">
        <w:rPr>
          <w:rFonts w:ascii="Times New Roman" w:hAnsi="Times New Roman" w:cs="Times New Roman"/>
        </w:rPr>
        <w:t xml:space="preserve">  </w:t>
      </w:r>
      <w:r w:rsidRPr="00291C24">
        <w:rPr>
          <w:rFonts w:ascii="Times New Roman" w:hAnsi="Times New Roman" w:cs="Times New Roman"/>
        </w:rPr>
        <w:t xml:space="preserve">The multiplex real-time PCR assay based on the </w:t>
      </w:r>
      <w:r w:rsidRPr="00291C24">
        <w:rPr>
          <w:rFonts w:ascii="Times New Roman" w:eastAsia="Times New Roman" w:hAnsi="Times New Roman" w:cs="Times New Roman"/>
        </w:rPr>
        <w:t xml:space="preserve">protocol described </w:t>
      </w:r>
      <w:r>
        <w:rPr>
          <w:rFonts w:ascii="Times New Roman" w:eastAsia="Times New Roman" w:hAnsi="Times New Roman" w:cs="Times New Roman"/>
        </w:rPr>
        <w:t xml:space="preserve">elsewhere </w:t>
      </w:r>
      <w:r w:rsidRPr="00291C24">
        <w:rPr>
          <w:rFonts w:ascii="Times New Roman" w:eastAsia="Times New Roman" w:hAnsi="Times New Roman" w:cs="Times New Roman"/>
        </w:rPr>
        <w:t xml:space="preserve">by </w:t>
      </w:r>
      <w:proofErr w:type="spellStart"/>
      <w:r w:rsidRPr="00291C24">
        <w:rPr>
          <w:rFonts w:ascii="Times New Roman" w:hAnsi="Times New Roman" w:cs="Times New Roman"/>
        </w:rPr>
        <w:t>Rosanas-Urgell</w:t>
      </w:r>
      <w:proofErr w:type="spellEnd"/>
      <w:r w:rsidRPr="00291C24">
        <w:rPr>
          <w:rFonts w:ascii="Times New Roman" w:hAnsi="Times New Roman" w:cs="Times New Roman"/>
        </w:rPr>
        <w:t xml:space="preserve"> et al. and </w:t>
      </w:r>
      <w:proofErr w:type="spellStart"/>
      <w:r w:rsidRPr="00291C24">
        <w:rPr>
          <w:rFonts w:ascii="Times New Roman" w:hAnsi="Times New Roman" w:cs="Times New Roman"/>
        </w:rPr>
        <w:lastRenderedPageBreak/>
        <w:t>Veron</w:t>
      </w:r>
      <w:proofErr w:type="spellEnd"/>
      <w:r w:rsidRPr="00291C24">
        <w:rPr>
          <w:rFonts w:ascii="Times New Roman" w:hAnsi="Times New Roman" w:cs="Times New Roman"/>
        </w:rPr>
        <w:t xml:space="preserve"> et al. </w:t>
      </w:r>
      <w:r w:rsidRPr="00291C24">
        <w:rPr>
          <w:rFonts w:ascii="Times New Roman" w:eastAsia="Times New Roman" w:hAnsi="Times New Roman" w:cs="Times New Roman"/>
        </w:rPr>
        <w:fldChar w:fldCharType="begin"/>
      </w:r>
      <w:r>
        <w:rPr>
          <w:rFonts w:ascii="Times New Roman" w:eastAsia="Times New Roman" w:hAnsi="Times New Roman" w:cs="Times New Roman"/>
        </w:rPr>
        <w:instrText xml:space="preserve"> ADDIN EN.CITE &lt;EndNote&gt;&lt;Cite&gt;&lt;Author&gt;Rosanas-Urgell&lt;/Author&gt;&lt;Year&gt;2010&lt;/Year&gt;&lt;RecNum&gt;80&lt;/RecNum&gt;&lt;DisplayText&gt;[48, 49]&lt;/DisplayText&gt;&lt;record&gt;&lt;rec-number&gt;80&lt;/rec-number&gt;&lt;foreign-keys&gt;&lt;key app="EN" db-id="0veds0zdofwdroetrz1x0d03dades2dzrefe" timestamp="1723492901"&gt;80&lt;/key&gt;&lt;/foreign-keys&gt;&lt;ref-type name="Journal Article"&gt;17&lt;/ref-type&gt;&lt;contributors&gt;&lt;authors&gt;&lt;author&gt;Rosanas-Urgell, Anna&lt;/author&gt;&lt;author&gt;Mueller, Dania&lt;/author&gt;&lt;author&gt;Betuela, Inoni&lt;/author&gt;&lt;author&gt;Barnadas, Céline&lt;/author&gt;&lt;author&gt;Iga, Jonah&lt;/author&gt;&lt;author&gt;Zimmerman, Peter A&lt;/author&gt;&lt;author&gt;del Portillo, Hernando A&lt;/author&gt;&lt;author&gt;Siba, Peter&lt;/author&gt;&lt;author&gt;Mueller, Ivo&lt;/author&gt;&lt;author&gt;Felger, Ingrid&lt;/author&gt;&lt;/authors&gt;&lt;/contributors&gt;&lt;titles&gt;&lt;title&gt;Comparison of diagnostic methods for the detection and quantification of the four sympatric Plasmodium species in field samples from Papua New Guinea&lt;/title&gt;&lt;secondary-title&gt;Malaria Journal&lt;/secondary-title&gt;&lt;/titles&gt;&lt;periodical&gt;&lt;full-title&gt;Malaria Journal&lt;/full-title&gt;&lt;/periodical&gt;&lt;pages&gt;1-8&lt;/pages&gt;&lt;volume&gt;9&lt;/volume&gt;&lt;dates&gt;&lt;year&gt;2010&lt;/year&gt;&lt;/dates&gt;&lt;urls&gt;&lt;/urls&gt;&lt;/record&gt;&lt;/Cite&gt;&lt;Cite&gt;&lt;Author&gt;Veron&lt;/Author&gt;&lt;Year&gt;2009&lt;/Year&gt;&lt;RecNum&gt;83&lt;/RecNum&gt;&lt;record&gt;&lt;rec-number&gt;83&lt;/rec-number&gt;&lt;foreign-keys&gt;&lt;key app="EN" db-id="0veds0zdofwdroetrz1x0d03dades2dzrefe" timestamp="1723493035"&gt;83&lt;/key&gt;&lt;/foreign-keys&gt;&lt;ref-type name="Journal Article"&gt;17&lt;/ref-type&gt;&lt;contributors&gt;&lt;authors&gt;&lt;author&gt;Veron, Vincent&lt;/author&gt;&lt;author&gt;Simon, Stephane&lt;/author&gt;&lt;author&gt;Carme, Bernard&lt;/author&gt;&lt;/authors&gt;&lt;/contributors&gt;&lt;titles&gt;&lt;title&gt;Multiplex real-time PCR detection of P. falciparum, P. vivax and P. malariae in human blood samples&lt;/title&gt;&lt;secondary-title&gt;Experimental parasitology&lt;/secondary-title&gt;&lt;/titles&gt;&lt;periodical&gt;&lt;full-title&gt;Experimental parasitology&lt;/full-title&gt;&lt;/periodical&gt;&lt;pages&gt;346-351&lt;/pages&gt;&lt;volume&gt;121&lt;/volume&gt;&lt;number&gt;4&lt;/number&gt;&lt;dates&gt;&lt;year&gt;2009&lt;/year&gt;&lt;/dates&gt;&lt;isbn&gt;0014-4894&lt;/isbn&gt;&lt;urls&gt;&lt;/urls&gt;&lt;/record&gt;&lt;/Cite&gt;&lt;/EndNote&gt;</w:instrText>
      </w:r>
      <w:r w:rsidRPr="00291C24">
        <w:rPr>
          <w:rFonts w:ascii="Times New Roman" w:eastAsia="Times New Roman" w:hAnsi="Times New Roman" w:cs="Times New Roman"/>
        </w:rPr>
        <w:fldChar w:fldCharType="separate"/>
      </w:r>
      <w:r>
        <w:rPr>
          <w:rFonts w:ascii="Times New Roman" w:eastAsia="Times New Roman" w:hAnsi="Times New Roman" w:cs="Times New Roman"/>
          <w:noProof/>
        </w:rPr>
        <w:t>[</w:t>
      </w:r>
      <w:r w:rsidR="009F2844">
        <w:rPr>
          <w:rFonts w:ascii="Times New Roman" w:eastAsia="Times New Roman" w:hAnsi="Times New Roman" w:cs="Times New Roman"/>
          <w:noProof/>
        </w:rPr>
        <w:t>4</w:t>
      </w:r>
      <w:r w:rsidR="006765F6">
        <w:rPr>
          <w:rFonts w:ascii="Times New Roman" w:eastAsia="Times New Roman" w:hAnsi="Times New Roman" w:cs="Times New Roman"/>
          <w:noProof/>
        </w:rPr>
        <w:t>3</w:t>
      </w:r>
      <w:r>
        <w:rPr>
          <w:rFonts w:ascii="Times New Roman" w:eastAsia="Times New Roman" w:hAnsi="Times New Roman" w:cs="Times New Roman"/>
          <w:noProof/>
        </w:rPr>
        <w:t xml:space="preserve">, </w:t>
      </w:r>
      <w:r w:rsidR="009F2844">
        <w:rPr>
          <w:rFonts w:ascii="Times New Roman" w:eastAsia="Times New Roman" w:hAnsi="Times New Roman" w:cs="Times New Roman"/>
          <w:noProof/>
        </w:rPr>
        <w:t>4</w:t>
      </w:r>
      <w:r w:rsidR="006765F6">
        <w:rPr>
          <w:rFonts w:ascii="Times New Roman" w:eastAsia="Times New Roman" w:hAnsi="Times New Roman" w:cs="Times New Roman"/>
          <w:noProof/>
        </w:rPr>
        <w:t>4</w:t>
      </w:r>
      <w:r>
        <w:rPr>
          <w:rFonts w:ascii="Times New Roman" w:eastAsia="Times New Roman" w:hAnsi="Times New Roman" w:cs="Times New Roman"/>
          <w:noProof/>
        </w:rPr>
        <w:t>]</w:t>
      </w:r>
      <w:r w:rsidRPr="00291C24">
        <w:rPr>
          <w:rFonts w:ascii="Times New Roman" w:eastAsia="Times New Roman" w:hAnsi="Times New Roman" w:cs="Times New Roman"/>
        </w:rPr>
        <w:fldChar w:fldCharType="end"/>
      </w:r>
      <w:r w:rsidRPr="00291C24">
        <w:rPr>
          <w:rFonts w:ascii="Times New Roman" w:eastAsia="Times New Roman" w:hAnsi="Times New Roman" w:cs="Times New Roman"/>
        </w:rPr>
        <w:t xml:space="preserve"> was</w:t>
      </w:r>
      <w:r w:rsidRPr="00DE1036">
        <w:rPr>
          <w:rFonts w:ascii="Times New Roman" w:eastAsia="Times New Roman" w:hAnsi="Times New Roman" w:cs="Times New Roman"/>
        </w:rPr>
        <w:t xml:space="preserve"> used for genus-specific amplification targeting the 18S rRNA genes of Plasmodium. </w:t>
      </w:r>
      <w:r w:rsidRPr="00DE1036">
        <w:rPr>
          <w:rFonts w:ascii="Times New Roman" w:hAnsi="Times New Roman" w:cs="Times New Roman"/>
        </w:rPr>
        <w:t xml:space="preserve">Primers specific to </w:t>
      </w:r>
      <w:r w:rsidRPr="00DE1036">
        <w:rPr>
          <w:rFonts w:ascii="Times New Roman" w:hAnsi="Times New Roman" w:cs="Times New Roman"/>
          <w:i/>
          <w:iCs/>
        </w:rPr>
        <w:t>P. vivax</w:t>
      </w:r>
      <w:r w:rsidRPr="00DE1036">
        <w:rPr>
          <w:rFonts w:ascii="Times New Roman" w:hAnsi="Times New Roman" w:cs="Times New Roman"/>
        </w:rPr>
        <w:t xml:space="preserve"> and </w:t>
      </w:r>
      <w:r w:rsidRPr="00DE1036">
        <w:rPr>
          <w:rFonts w:ascii="Times New Roman" w:hAnsi="Times New Roman" w:cs="Times New Roman"/>
          <w:i/>
          <w:iCs/>
        </w:rPr>
        <w:t>P. falciparum</w:t>
      </w:r>
      <w:r w:rsidRPr="00DE1036">
        <w:rPr>
          <w:rFonts w:ascii="Times New Roman" w:hAnsi="Times New Roman" w:cs="Times New Roman"/>
        </w:rPr>
        <w:t xml:space="preserve"> were multiplexed for testing all</w:t>
      </w:r>
      <w:r w:rsidRPr="00DE1036">
        <w:rPr>
          <w:rFonts w:ascii="Times New Roman" w:eastAsia="Times New Roman" w:hAnsi="Times New Roman" w:cs="Times New Roman"/>
        </w:rPr>
        <w:t xml:space="preserve"> samples positive by direct microscopy</w:t>
      </w:r>
      <w:r w:rsidRPr="00DE1036">
        <w:rPr>
          <w:rFonts w:ascii="Times New Roman" w:hAnsi="Times New Roman" w:cs="Times New Roman"/>
        </w:rPr>
        <w:t>.</w:t>
      </w:r>
      <w:r w:rsidRPr="009C3B75">
        <w:t xml:space="preserve"> </w:t>
      </w:r>
      <w:r w:rsidRPr="009C3B75">
        <w:rPr>
          <w:rFonts w:ascii="Times New Roman" w:hAnsi="Times New Roman" w:cs="Times New Roman"/>
        </w:rPr>
        <w:t>For this PCR assay, the TaqMan</w:t>
      </w:r>
      <w:r>
        <w:rPr>
          <w:rFonts w:ascii="Times New Roman" w:hAnsi="Times New Roman" w:cs="Times New Roman"/>
        </w:rPr>
        <w:t xml:space="preserve"> </w:t>
      </w:r>
      <w:r w:rsidRPr="009C3B75">
        <w:rPr>
          <w:rFonts w:ascii="Times New Roman" w:hAnsi="Times New Roman" w:cs="Times New Roman"/>
        </w:rPr>
        <w:t xml:space="preserve">probe for species-specific detection of Plasmodium parasite was used. </w:t>
      </w:r>
      <w:r w:rsidRPr="00DE1036">
        <w:rPr>
          <w:rFonts w:ascii="Times New Roman" w:hAnsi="Times New Roman" w:cs="Times New Roman"/>
        </w:rPr>
        <w:t xml:space="preserve">In summary, each reaction mixture contained 2 µl of purified DNA template, 6 </w:t>
      </w:r>
      <w:proofErr w:type="spellStart"/>
      <w:r w:rsidRPr="00DE1036">
        <w:rPr>
          <w:rFonts w:ascii="Times New Roman" w:hAnsi="Times New Roman" w:cs="Times New Roman"/>
        </w:rPr>
        <w:t>μl</w:t>
      </w:r>
      <w:proofErr w:type="spellEnd"/>
      <w:r w:rsidRPr="00DE1036">
        <w:rPr>
          <w:rFonts w:ascii="Times New Roman" w:hAnsi="Times New Roman" w:cs="Times New Roman"/>
        </w:rPr>
        <w:t xml:space="preserve"> of qPCR master mix (</w:t>
      </w:r>
      <w:proofErr w:type="spellStart"/>
      <w:r w:rsidRPr="00DE1036">
        <w:rPr>
          <w:rFonts w:ascii="Times New Roman" w:hAnsi="Times New Roman" w:cs="Times New Roman"/>
        </w:rPr>
        <w:t>PerfeCTa</w:t>
      </w:r>
      <w:proofErr w:type="spellEnd"/>
      <w:r w:rsidRPr="00DE1036">
        <w:rPr>
          <w:rFonts w:ascii="Times New Roman" w:hAnsi="Times New Roman" w:cs="Times New Roman"/>
        </w:rPr>
        <w:t xml:space="preserve"> qPCR Tough Mix, Low ROX, </w:t>
      </w:r>
      <w:proofErr w:type="spellStart"/>
      <w:r w:rsidRPr="00DE1036">
        <w:rPr>
          <w:rFonts w:ascii="Times New Roman" w:hAnsi="Times New Roman" w:cs="Times New Roman"/>
        </w:rPr>
        <w:t>QuantaBio</w:t>
      </w:r>
      <w:proofErr w:type="spellEnd"/>
      <w:r w:rsidRPr="00DE1036">
        <w:rPr>
          <w:rFonts w:ascii="Times New Roman" w:hAnsi="Times New Roman" w:cs="Times New Roman"/>
        </w:rPr>
        <w:t xml:space="preserve">, vwr#97065-968), 0.5 </w:t>
      </w:r>
      <w:proofErr w:type="spellStart"/>
      <w:r w:rsidRPr="00DE1036">
        <w:rPr>
          <w:rFonts w:ascii="Times New Roman" w:hAnsi="Times New Roman" w:cs="Times New Roman"/>
        </w:rPr>
        <w:t>μl</w:t>
      </w:r>
      <w:proofErr w:type="spellEnd"/>
      <w:r w:rsidRPr="00DE1036">
        <w:rPr>
          <w:rFonts w:ascii="Times New Roman" w:hAnsi="Times New Roman" w:cs="Times New Roman"/>
        </w:rPr>
        <w:t xml:space="preserve"> </w:t>
      </w:r>
      <w:proofErr w:type="spellStart"/>
      <w:r w:rsidRPr="00DE1036">
        <w:rPr>
          <w:rFonts w:ascii="Times New Roman" w:hAnsi="Times New Roman" w:cs="Times New Roman"/>
        </w:rPr>
        <w:t>Pf</w:t>
      </w:r>
      <w:proofErr w:type="spellEnd"/>
      <w:r w:rsidRPr="00DE1036">
        <w:rPr>
          <w:rFonts w:ascii="Times New Roman" w:hAnsi="Times New Roman" w:cs="Times New Roman"/>
        </w:rPr>
        <w:t>-fam</w:t>
      </w:r>
      <w:r w:rsidRPr="00C93701">
        <w:rPr>
          <w:rFonts w:ascii="Times New Roman" w:hAnsi="Times New Roman" w:cs="Times New Roman"/>
        </w:rPr>
        <w:t xml:space="preserve"> (MGB)</w:t>
      </w:r>
      <w:r w:rsidRPr="00DE1036">
        <w:rPr>
          <w:rFonts w:ascii="Times New Roman" w:hAnsi="Times New Roman" w:cs="Times New Roman"/>
        </w:rPr>
        <w:t xml:space="preserve">, 0.5 </w:t>
      </w:r>
      <w:proofErr w:type="spellStart"/>
      <w:r w:rsidRPr="00DE1036">
        <w:rPr>
          <w:rFonts w:ascii="Times New Roman" w:hAnsi="Times New Roman" w:cs="Times New Roman"/>
        </w:rPr>
        <w:t>μl</w:t>
      </w:r>
      <w:proofErr w:type="spellEnd"/>
      <w:r w:rsidRPr="00DE1036">
        <w:rPr>
          <w:rFonts w:ascii="Times New Roman" w:hAnsi="Times New Roman" w:cs="Times New Roman"/>
        </w:rPr>
        <w:t xml:space="preserve"> </w:t>
      </w:r>
      <w:proofErr w:type="spellStart"/>
      <w:r w:rsidRPr="00DE1036">
        <w:rPr>
          <w:rFonts w:ascii="Times New Roman" w:hAnsi="Times New Roman" w:cs="Times New Roman"/>
        </w:rPr>
        <w:t>Pv</w:t>
      </w:r>
      <w:proofErr w:type="spellEnd"/>
      <w:r>
        <w:rPr>
          <w:rFonts w:ascii="Times New Roman" w:hAnsi="Times New Roman" w:cs="Times New Roman"/>
        </w:rPr>
        <w:t xml:space="preserve"> </w:t>
      </w:r>
      <w:r w:rsidRPr="00DE1036">
        <w:rPr>
          <w:rFonts w:ascii="Times New Roman" w:hAnsi="Times New Roman" w:cs="Times New Roman"/>
        </w:rPr>
        <w:t>TaqMan probes</w:t>
      </w:r>
      <w:r w:rsidRPr="00C93701">
        <w:t xml:space="preserve"> </w:t>
      </w:r>
      <w:r w:rsidRPr="00C93701">
        <w:rPr>
          <w:rFonts w:ascii="Times New Roman" w:hAnsi="Times New Roman" w:cs="Times New Roman"/>
        </w:rPr>
        <w:t>v-probe (VIC-MGB)</w:t>
      </w:r>
      <w:r w:rsidRPr="00DE1036">
        <w:rPr>
          <w:rFonts w:ascii="Times New Roman" w:hAnsi="Times New Roman" w:cs="Times New Roman"/>
        </w:rPr>
        <w:t>, 0.4 µl</w:t>
      </w:r>
      <w:r>
        <w:rPr>
          <w:rFonts w:ascii="Times New Roman" w:hAnsi="Times New Roman" w:cs="Times New Roman"/>
        </w:rPr>
        <w:t xml:space="preserve"> (x 4) </w:t>
      </w:r>
      <w:r w:rsidRPr="00DE1036">
        <w:rPr>
          <w:rFonts w:ascii="Times New Roman" w:hAnsi="Times New Roman" w:cs="Times New Roman"/>
        </w:rPr>
        <w:t>each of the forward and reverse primers, and 1.4 µl of molecular biology grade water. The total reaction mixture volume was 12 µl. </w:t>
      </w:r>
      <w:r w:rsidRPr="00DE1036">
        <w:rPr>
          <w:rFonts w:ascii="Times New Roman" w:eastAsia="Times New Roman" w:hAnsi="Times New Roman" w:cs="Times New Roman"/>
        </w:rPr>
        <w:t xml:space="preserve">Each experiment employed the 3D7 DNA standard as a positive control and nuclease-free water as a negative control. </w:t>
      </w:r>
      <w:r>
        <w:rPr>
          <w:rFonts w:ascii="Times New Roman" w:eastAsia="Times New Roman" w:hAnsi="Times New Roman" w:cs="Times New Roman"/>
        </w:rPr>
        <w:t>T</w:t>
      </w:r>
      <w:r w:rsidRPr="009C3B75">
        <w:rPr>
          <w:rFonts w:ascii="Times New Roman" w:eastAsia="Times New Roman" w:hAnsi="Times New Roman" w:cs="Times New Roman"/>
        </w:rPr>
        <w:t>he PCR cycling conditions for 45 cycles. The initial denaturation was 50 ºC for</w:t>
      </w:r>
      <w:r>
        <w:rPr>
          <w:rFonts w:ascii="Times New Roman" w:eastAsia="Times New Roman" w:hAnsi="Times New Roman" w:cs="Times New Roman"/>
        </w:rPr>
        <w:t xml:space="preserve"> </w:t>
      </w:r>
      <w:r w:rsidRPr="009C3B75">
        <w:rPr>
          <w:rFonts w:ascii="Times New Roman" w:eastAsia="Times New Roman" w:hAnsi="Times New Roman" w:cs="Times New Roman"/>
        </w:rPr>
        <w:t>2 min, followed by 45 cycles of amplification at 95 ºC for</w:t>
      </w:r>
      <w:r>
        <w:rPr>
          <w:rFonts w:ascii="Times New Roman" w:eastAsia="Times New Roman" w:hAnsi="Times New Roman" w:cs="Times New Roman"/>
        </w:rPr>
        <w:t xml:space="preserve"> </w:t>
      </w:r>
      <w:r w:rsidRPr="009C3B75">
        <w:rPr>
          <w:rFonts w:ascii="Times New Roman" w:eastAsia="Times New Roman" w:hAnsi="Times New Roman" w:cs="Times New Roman"/>
        </w:rPr>
        <w:t>2 min, 95 ºC for 2 s</w:t>
      </w:r>
      <w:r>
        <w:rPr>
          <w:rFonts w:ascii="Times New Roman" w:eastAsia="Times New Roman" w:hAnsi="Times New Roman" w:cs="Times New Roman"/>
        </w:rPr>
        <w:t>,</w:t>
      </w:r>
      <w:r w:rsidRPr="009C3B75">
        <w:rPr>
          <w:rFonts w:ascii="Times New Roman" w:eastAsia="Times New Roman" w:hAnsi="Times New Roman" w:cs="Times New Roman"/>
        </w:rPr>
        <w:t xml:space="preserve"> and 60 ºC for 30 s with </w:t>
      </w:r>
      <w:r>
        <w:rPr>
          <w:rFonts w:ascii="Times New Roman" w:eastAsia="Times New Roman" w:hAnsi="Times New Roman" w:cs="Times New Roman"/>
        </w:rPr>
        <w:t>a</w:t>
      </w:r>
      <w:r w:rsidRPr="009C3B75">
        <w:rPr>
          <w:rFonts w:ascii="Times New Roman" w:eastAsia="Times New Roman" w:hAnsi="Times New Roman" w:cs="Times New Roman"/>
        </w:rPr>
        <w:t xml:space="preserve"> total run</w:t>
      </w:r>
      <w:r>
        <w:rPr>
          <w:rFonts w:ascii="Times New Roman" w:eastAsia="Times New Roman" w:hAnsi="Times New Roman" w:cs="Times New Roman"/>
        </w:rPr>
        <w:t xml:space="preserve"> time</w:t>
      </w:r>
      <w:r w:rsidRPr="009C3B75">
        <w:rPr>
          <w:rFonts w:ascii="Times New Roman" w:eastAsia="Times New Roman" w:hAnsi="Times New Roman" w:cs="Times New Roman"/>
        </w:rPr>
        <w:t xml:space="preserve"> of 60 min</w:t>
      </w:r>
      <w:r>
        <w:rPr>
          <w:rFonts w:ascii="Times New Roman" w:eastAsia="Times New Roman" w:hAnsi="Times New Roman" w:cs="Times New Roman"/>
        </w:rPr>
        <w:t>utes</w:t>
      </w:r>
      <w:r w:rsidRPr="009C3B75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Pr="00DE1036">
        <w:rPr>
          <w:rFonts w:ascii="Times New Roman" w:eastAsia="Times New Roman" w:hAnsi="Times New Roman" w:cs="Times New Roman"/>
        </w:rPr>
        <w:t>A PCR run qualifies samples with Ct values &lt; 30.0, while the positive control has values between 25 and 30. An amplification curve with a sigmoidal shape and Ct values between 12 and 40 was deemed positive for the sample.</w:t>
      </w:r>
      <w:r>
        <w:rPr>
          <w:rFonts w:ascii="Times New Roman" w:hAnsi="Times New Roman" w:cs="Times New Roman"/>
        </w:rPr>
        <w:t xml:space="preserve"> </w:t>
      </w:r>
    </w:p>
    <w:p w14:paraId="1E408D64" w14:textId="77777777" w:rsidR="003E137C" w:rsidRPr="004B2257" w:rsidRDefault="003E137C" w:rsidP="003E13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  <w:r w:rsidRPr="004B2257">
        <w:rPr>
          <w:rFonts w:ascii="Times New Roman" w:hAnsi="Times New Roman" w:cs="Times New Roman"/>
          <w:b/>
          <w:bCs/>
        </w:rPr>
        <w:t xml:space="preserve">female </w:t>
      </w:r>
      <w:r>
        <w:rPr>
          <w:rFonts w:ascii="Times New Roman" w:hAnsi="Times New Roman" w:cs="Times New Roman"/>
          <w:b/>
          <w:bCs/>
        </w:rPr>
        <w:t>(</w:t>
      </w:r>
      <w:r w:rsidRPr="004B2257">
        <w:rPr>
          <w:rFonts w:ascii="Times New Roman" w:eastAsia="Times New Roman" w:hAnsi="Times New Roman" w:cs="Times New Roman"/>
          <w:b/>
          <w:bCs/>
          <w:i/>
          <w:iCs/>
        </w:rPr>
        <w:t>Pfs25</w:t>
      </w:r>
      <w:r>
        <w:rPr>
          <w:rFonts w:ascii="Times New Roman" w:eastAsia="Times New Roman" w:hAnsi="Times New Roman" w:cs="Times New Roman"/>
          <w:b/>
          <w:bCs/>
          <w:i/>
          <w:iCs/>
        </w:rPr>
        <w:t>)</w:t>
      </w:r>
      <w:r w:rsidRPr="004B2257">
        <w:rPr>
          <w:rFonts w:ascii="Times New Roman" w:eastAsia="Times New Roman" w:hAnsi="Times New Roman" w:cs="Times New Roman"/>
          <w:b/>
          <w:bCs/>
        </w:rPr>
        <w:t xml:space="preserve"> mRNA </w:t>
      </w:r>
      <w:proofErr w:type="spellStart"/>
      <w:r w:rsidRPr="004B2257">
        <w:rPr>
          <w:rFonts w:ascii="Times New Roman" w:eastAsia="Times New Roman" w:hAnsi="Times New Roman" w:cs="Times New Roman"/>
          <w:b/>
          <w:bCs/>
        </w:rPr>
        <w:t>qRT</w:t>
      </w:r>
      <w:proofErr w:type="spellEnd"/>
      <w:r w:rsidRPr="004B2257">
        <w:rPr>
          <w:rFonts w:ascii="Times New Roman" w:eastAsia="Times New Roman" w:hAnsi="Times New Roman" w:cs="Times New Roman"/>
          <w:b/>
          <w:bCs/>
        </w:rPr>
        <w:t>-PCR</w:t>
      </w:r>
    </w:p>
    <w:p w14:paraId="2D7CE775" w14:textId="3682E117" w:rsidR="003E137C" w:rsidRDefault="003E137C" w:rsidP="003E137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7E696B">
        <w:rPr>
          <w:rFonts w:ascii="Times New Roman" w:hAnsi="Times New Roman" w:cs="Times New Roman"/>
        </w:rPr>
        <w:t xml:space="preserve">The presence of mRNA transcript was verified using reverse-transcription quantitative PCR (RT-qPCR) targeting the </w:t>
      </w:r>
      <w:r w:rsidRPr="007E696B">
        <w:rPr>
          <w:rStyle w:val="Emphasis"/>
          <w:rFonts w:ascii="Times New Roman" w:hAnsi="Times New Roman" w:cs="Times New Roman"/>
        </w:rPr>
        <w:t>Pfs25</w:t>
      </w:r>
      <w:r>
        <w:rPr>
          <w:rFonts w:ascii="Times New Roman" w:hAnsi="Times New Roman" w:cs="Times New Roman"/>
        </w:rPr>
        <w:t xml:space="preserve"> </w:t>
      </w:r>
      <w:r w:rsidRPr="007E696B">
        <w:rPr>
          <w:rFonts w:ascii="Times New Roman" w:hAnsi="Times New Roman" w:cs="Times New Roman"/>
        </w:rPr>
        <w:t>genes as</w:t>
      </w:r>
      <w:r w:rsidRPr="009567D0">
        <w:rPr>
          <w:rFonts w:ascii="Times New Roman" w:hAnsi="Times New Roman" w:cs="Times New Roman"/>
        </w:rPr>
        <w:t xml:space="preserve"> previously published by Schneider et al </w:t>
      </w:r>
      <w:r w:rsidRPr="009567D0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EN.CITE &lt;EndNote&gt;&lt;Cite&gt;&lt;Author&gt;Schneider&lt;/Author&gt;&lt;Year&gt;2015&lt;/Year&gt;&lt;RecNum&gt;86&lt;/RecNum&gt;&lt;DisplayText&gt;[51]&lt;/DisplayText&gt;&lt;record&gt;&lt;rec-number&gt;86&lt;/rec-number&gt;&lt;foreign-keys&gt;&lt;key app="EN" db-id="0veds0zdofwdroetrz1x0d03dades2dzrefe" timestamp="1723497099"&gt;86&lt;/key&gt;&lt;/foreign-keys&gt;&lt;ref-type name="Journal Article"&gt;17&lt;/ref-type&gt;&lt;contributors&gt;&lt;authors&gt;&lt;author&gt;Schneider, Petra&lt;/author&gt;&lt;author&gt;Reece, Sarah E&lt;/author&gt;&lt;author&gt;Van Schaijk, Ben CL&lt;/author&gt;&lt;author&gt;Bousema, Teun&lt;/author&gt;&lt;author&gt;Lanke, Kjerstin HW&lt;/author&gt;&lt;author&gt;Meaden, Cora SJ&lt;/author&gt;&lt;author&gt;Gadalla, Amal&lt;/author&gt;&lt;author&gt;Ranford-Cartwright, Lisa C&lt;/author&gt;&lt;author&gt;Babiker, Hamza A&lt;/author&gt;&lt;/authors&gt;&lt;/contributors&gt;&lt;titles&gt;&lt;title&gt;Quantification of female and male Plasmodium falciparum gametocytes by reverse transcriptase quantitative PCR&lt;/title&gt;&lt;secondary-title&gt;Molecular and biochemical parasitology&lt;/secondary-title&gt;&lt;/titles&gt;&lt;periodical&gt;&lt;full-title&gt;Molecular and biochemical parasitology&lt;/full-title&gt;&lt;/periodical&gt;&lt;pages&gt;29-33&lt;/pages&gt;&lt;volume&gt;199&lt;/volume&gt;&lt;number&gt;1-2&lt;/number&gt;&lt;dates&gt;&lt;year&gt;2015&lt;/year&gt;&lt;/dates&gt;&lt;isbn&gt;0166-6851&lt;/isbn&gt;&lt;urls&gt;&lt;/urls&gt;&lt;/record&gt;&lt;/Cite&gt;&lt;/EndNote&gt;</w:instrText>
      </w:r>
      <w:r w:rsidRPr="009567D0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[</w:t>
      </w:r>
      <w:r w:rsidR="006765F6">
        <w:rPr>
          <w:rFonts w:ascii="Times New Roman" w:hAnsi="Times New Roman" w:cs="Times New Roman"/>
          <w:noProof/>
        </w:rPr>
        <w:t>45</w:t>
      </w:r>
      <w:r>
        <w:rPr>
          <w:rFonts w:ascii="Times New Roman" w:hAnsi="Times New Roman" w:cs="Times New Roman"/>
          <w:noProof/>
        </w:rPr>
        <w:t>]</w:t>
      </w:r>
      <w:r w:rsidRPr="009567D0">
        <w:rPr>
          <w:rFonts w:ascii="Times New Roman" w:hAnsi="Times New Roman" w:cs="Times New Roman"/>
        </w:rPr>
        <w:fldChar w:fldCharType="end"/>
      </w:r>
      <w:r w:rsidRPr="009567D0">
        <w:rPr>
          <w:rFonts w:ascii="Times New Roman" w:hAnsi="Times New Roman" w:cs="Times New Roman"/>
        </w:rPr>
        <w:t xml:space="preserve">. </w:t>
      </w:r>
      <w:proofErr w:type="spellStart"/>
      <w:r w:rsidRPr="009567D0">
        <w:rPr>
          <w:rFonts w:ascii="Times New Roman" w:hAnsi="Times New Roman" w:cs="Times New Roman"/>
        </w:rPr>
        <w:t>qRT</w:t>
      </w:r>
      <w:proofErr w:type="spellEnd"/>
      <w:r w:rsidRPr="009567D0">
        <w:rPr>
          <w:rFonts w:ascii="Times New Roman" w:hAnsi="Times New Roman" w:cs="Times New Roman"/>
        </w:rPr>
        <w:t xml:space="preserve">-PCR was conducted on the preserved RNA of all PCR-positive individuals to test for stage-specific </w:t>
      </w:r>
      <w:r w:rsidRPr="009567D0">
        <w:rPr>
          <w:rFonts w:ascii="Times New Roman" w:hAnsi="Times New Roman" w:cs="Times New Roman"/>
          <w:i/>
          <w:iCs/>
        </w:rPr>
        <w:t>P. falciparum</w:t>
      </w:r>
      <w:r w:rsidRPr="009567D0">
        <w:rPr>
          <w:rFonts w:ascii="Times New Roman" w:hAnsi="Times New Roman" w:cs="Times New Roman"/>
        </w:rPr>
        <w:t xml:space="preserve"> mRNA that distinguishes mature (stage V) gametocytes from other stages using </w:t>
      </w:r>
      <w:proofErr w:type="spellStart"/>
      <w:r w:rsidRPr="009567D0">
        <w:rPr>
          <w:rFonts w:ascii="Times New Roman" w:hAnsi="Times New Roman" w:cs="Times New Roman"/>
        </w:rPr>
        <w:t>QuantStudio</w:t>
      </w:r>
      <w:proofErr w:type="spellEnd"/>
      <w:r w:rsidRPr="009567D0">
        <w:rPr>
          <w:rFonts w:ascii="Times New Roman" w:hAnsi="Times New Roman" w:cs="Times New Roman"/>
        </w:rPr>
        <w:t xml:space="preserve"> 5 Real-Time PCR system, 96-well (Applied Biosystems, USA). </w:t>
      </w:r>
      <w:r w:rsidRPr="00E63700">
        <w:rPr>
          <w:rFonts w:ascii="Times New Roman" w:hAnsi="Times New Roman" w:cs="Times New Roman"/>
        </w:rPr>
        <w:t xml:space="preserve">RNA was extracted </w:t>
      </w:r>
      <w:r w:rsidRPr="00E6370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from </w:t>
      </w:r>
      <w:proofErr w:type="spellStart"/>
      <w:r w:rsidRPr="00E63700">
        <w:rPr>
          <w:rFonts w:ascii="Times New Roman" w:eastAsia="Times New Roman" w:hAnsi="Times New Roman" w:cs="Times New Roman"/>
          <w:color w:val="000000"/>
          <w:shd w:val="clear" w:color="auto" w:fill="FFFFFF"/>
        </w:rPr>
        <w:t>RNAprotect</w:t>
      </w:r>
      <w:proofErr w:type="spellEnd"/>
      <w:r w:rsidRPr="00E6370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Cell Reagent® preserved blood samples </w:t>
      </w:r>
      <w:r w:rsidRPr="00E63700">
        <w:rPr>
          <w:rFonts w:ascii="Times New Roman" w:hAnsi="Times New Roman" w:cs="Times New Roman"/>
        </w:rPr>
        <w:t xml:space="preserve">with RNeasy Plus Mini kit </w:t>
      </w:r>
      <w:r w:rsidRPr="00E6370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(Qiagen, Germany) </w:t>
      </w:r>
      <w:r w:rsidRPr="00EA41E1">
        <w:rPr>
          <w:rFonts w:ascii="Times New Roman" w:eastAsia="Times New Roman" w:hAnsi="Times New Roman" w:cs="Times New Roman"/>
          <w:color w:val="000000"/>
          <w:shd w:val="clear" w:color="auto" w:fill="FFFFFF"/>
        </w:rPr>
        <w:t>per</w:t>
      </w:r>
      <w:r w:rsidRPr="00E6370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the </w:t>
      </w:r>
      <w:r w:rsidRPr="00047E0A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manufacturer’s instructions. The isolated nucleic acid was treated to remove </w:t>
      </w:r>
      <w:r w:rsidRPr="00830973">
        <w:rPr>
          <w:rFonts w:ascii="Times New Roman" w:eastAsia="Times New Roman" w:hAnsi="Times New Roman" w:cs="Times New Roman"/>
          <w:color w:val="000000"/>
          <w:shd w:val="clear" w:color="auto" w:fill="FFFFFF"/>
        </w:rPr>
        <w:t>genomic DNA with gDNA Wipeout Buffer using</w:t>
      </w:r>
      <w:r w:rsidRPr="00047E0A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047E0A">
        <w:rPr>
          <w:rFonts w:ascii="Times New Roman" w:eastAsia="Times New Roman" w:hAnsi="Times New Roman" w:cs="Times New Roman"/>
          <w:color w:val="000000"/>
          <w:shd w:val="clear" w:color="auto" w:fill="FFFFFF"/>
        </w:rPr>
        <w:t>QuantiTect</w:t>
      </w:r>
      <w:proofErr w:type="spellEnd"/>
      <w:r w:rsidRPr="00047E0A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Rev. Transcription Kit (QIAGEN, Cat. No./ID: 205313). Sample RNA and controls were reverse transcribed to </w:t>
      </w:r>
      <w:r w:rsidRPr="00047E0A">
        <w:rPr>
          <w:rFonts w:ascii="Times New Roman" w:hAnsi="Times New Roman" w:cs="Times New Roman"/>
        </w:rPr>
        <w:t xml:space="preserve">Complementary DNA (cDNA) </w:t>
      </w:r>
      <w:r w:rsidRPr="00047E0A">
        <w:rPr>
          <w:rFonts w:ascii="Times New Roman" w:eastAsia="Times New Roman" w:hAnsi="Times New Roman" w:cs="Times New Roman"/>
          <w:color w:val="000000"/>
          <w:shd w:val="clear" w:color="auto" w:fill="FFFFFF"/>
        </w:rPr>
        <w:t>using</w:t>
      </w:r>
      <w:r w:rsidRPr="00047E0A">
        <w:rPr>
          <w:rFonts w:ascii="Times New Roman" w:hAnsi="Times New Roman" w:cs="Times New Roman"/>
        </w:rPr>
        <w:t xml:space="preserve"> a </w:t>
      </w:r>
      <w:proofErr w:type="spellStart"/>
      <w:r w:rsidRPr="00047E0A">
        <w:rPr>
          <w:rFonts w:ascii="Times New Roman" w:hAnsi="Times New Roman" w:cs="Times New Roman"/>
        </w:rPr>
        <w:t>QuantiTect</w:t>
      </w:r>
      <w:proofErr w:type="spellEnd"/>
      <w:r w:rsidRPr="00047E0A">
        <w:rPr>
          <w:rFonts w:ascii="Times New Roman" w:hAnsi="Times New Roman" w:cs="Times New Roman"/>
        </w:rPr>
        <w:t xml:space="preserve"> Reverse Transcription kit</w:t>
      </w:r>
      <w:r w:rsidRPr="00047E0A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(QIAGEN, Cat. No./ID: 205313).</w:t>
      </w:r>
      <w:r w:rsidRPr="00F05681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A set of ‘no RT control’ (-RT) samples was also made to confirm the absence of a gDNA-derived PCR signal. </w:t>
      </w:r>
      <w:r w:rsidRPr="00F05681">
        <w:rPr>
          <w:rFonts w:ascii="Times New Roman" w:hAnsi="Times New Roman" w:cs="Times New Roman"/>
        </w:rPr>
        <w:t>If PCR could not be performed immediately, the resulting cDNA samples (including -RT samples) were stored overnight at −20 °C before being analyze</w:t>
      </w:r>
      <w:r>
        <w:rPr>
          <w:rFonts w:ascii="Times New Roman" w:hAnsi="Times New Roman" w:cs="Times New Roman"/>
        </w:rPr>
        <w:t xml:space="preserve">d. </w:t>
      </w:r>
      <w:r w:rsidRPr="00F05681">
        <w:rPr>
          <w:rFonts w:ascii="Times New Roman" w:hAnsi="Times New Roman" w:cs="Times New Roman"/>
        </w:rPr>
        <w:t>TaqMan</w:t>
      </w:r>
      <w:r w:rsidRPr="00F05681">
        <w:rPr>
          <w:rFonts w:ascii="Times New Roman" w:hAnsi="Times New Roman" w:cs="Times New Roman"/>
          <w:vertAlign w:val="superscript"/>
        </w:rPr>
        <w:t>®</w:t>
      </w:r>
      <w:r w:rsidRPr="00F05681">
        <w:rPr>
          <w:rFonts w:ascii="Times New Roman" w:hAnsi="Times New Roman" w:cs="Times New Roman"/>
        </w:rPr>
        <w:t xml:space="preserve"> Gene Expression Master mix</w:t>
      </w:r>
      <w:r w:rsidRPr="00F05681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(Applied Biosystems)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performed</w:t>
      </w:r>
      <w:r w:rsidRPr="00F05681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a two-step RT-qPCR experiment. </w:t>
      </w:r>
      <w:r w:rsidRPr="008A4295">
        <w:rPr>
          <w:rFonts w:ascii="Times New Roman" w:hAnsi="Times New Roman" w:cs="Times New Roman"/>
        </w:rPr>
        <w:t>The cycle conditions were as follows: 10 min at 95</w:t>
      </w:r>
      <w:r w:rsidRPr="008A4295">
        <w:rPr>
          <w:rFonts w:ascii="Times New Roman" w:hAnsi="Times New Roman" w:cs="Times New Roman"/>
          <w:vertAlign w:val="superscript"/>
        </w:rPr>
        <w:t>o</w:t>
      </w:r>
      <w:r w:rsidRPr="008A4295">
        <w:rPr>
          <w:rFonts w:ascii="Times New Roman" w:hAnsi="Times New Roman" w:cs="Times New Roman"/>
        </w:rPr>
        <w:t>C, followed by 45 cycles of 15 min at 95</w:t>
      </w:r>
      <w:r w:rsidRPr="008A4295">
        <w:rPr>
          <w:rFonts w:ascii="Times New Roman" w:hAnsi="Times New Roman" w:cs="Times New Roman"/>
          <w:vertAlign w:val="superscript"/>
        </w:rPr>
        <w:t>o</w:t>
      </w:r>
      <w:r w:rsidRPr="008A4295">
        <w:rPr>
          <w:rFonts w:ascii="Times New Roman" w:hAnsi="Times New Roman" w:cs="Times New Roman"/>
        </w:rPr>
        <w:t>C and 1 min at 58</w:t>
      </w:r>
      <w:r w:rsidRPr="008A4295">
        <w:rPr>
          <w:rFonts w:ascii="Times New Roman" w:hAnsi="Times New Roman" w:cs="Times New Roman"/>
          <w:vertAlign w:val="superscript"/>
        </w:rPr>
        <w:t>o</w:t>
      </w:r>
      <w:r w:rsidRPr="008A4295">
        <w:rPr>
          <w:rFonts w:ascii="Times New Roman" w:hAnsi="Times New Roman" w:cs="Times New Roman"/>
        </w:rPr>
        <w:t xml:space="preserve">C.  </w:t>
      </w:r>
      <w:r w:rsidRPr="008A429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The thermal conditions were as follows: reverse transcription (42°C for 30 minutes), enzyme activation (95°C for 3 minutes), and a two-temperature cycling phase (40 cycles at 95°C for 3 seconds and 60°C for 1 minute). The amplification curves were evaluated for actual amplification, and the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second algorithm computed the quantification cycle value (</w:t>
      </w:r>
      <w:proofErr w:type="spellStart"/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Cq</w:t>
      </w:r>
      <w:proofErr w:type="spellEnd"/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) automatically</w:t>
      </w:r>
      <w:r w:rsidRPr="008A429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. The amplification was considered positive if the </w:t>
      </w:r>
      <w:proofErr w:type="spellStart"/>
      <w:r w:rsidRPr="008A4295">
        <w:rPr>
          <w:rFonts w:ascii="Times New Roman" w:eastAsia="Times New Roman" w:hAnsi="Times New Roman" w:cs="Times New Roman"/>
          <w:color w:val="000000"/>
          <w:shd w:val="clear" w:color="auto" w:fill="FFFFFF"/>
        </w:rPr>
        <w:t>Cq</w:t>
      </w:r>
      <w:proofErr w:type="spellEnd"/>
      <w:r w:rsidRPr="008A429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value was less than 40 in at least two technical replicates. Table S1 contains primer and probe sequences. All samples were evaluated </w:t>
      </w:r>
      <w:r w:rsidRPr="008A4295">
        <w:rPr>
          <w:rFonts w:ascii="Times New Roman" w:eastAsia="Times New Roman" w:hAnsi="Times New Roman" w:cs="Times New Roman"/>
          <w:color w:val="000000"/>
          <w:shd w:val="clear" w:color="auto" w:fill="FFFFFF"/>
        </w:rPr>
        <w:lastRenderedPageBreak/>
        <w:t xml:space="preserve">in triplicate with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positive and negative (non-template and non-RT) controls</w:t>
      </w:r>
      <w:r w:rsidRPr="008A4295">
        <w:rPr>
          <w:rFonts w:ascii="Times New Roman" w:eastAsia="Times New Roman" w:hAnsi="Times New Roman" w:cs="Times New Roman"/>
          <w:color w:val="000000"/>
          <w:shd w:val="clear" w:color="auto" w:fill="FFFFFF"/>
        </w:rPr>
        <w:t>.</w:t>
      </w:r>
      <w:r w:rsidRPr="000C0BD6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</w:t>
      </w:r>
      <w:r w:rsidRPr="008A429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The indicated test protocols were carried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out at the </w:t>
      </w:r>
      <w:r w:rsidRPr="008A4295">
        <w:rPr>
          <w:rFonts w:ascii="Times New Roman" w:eastAsia="Times New Roman" w:hAnsi="Times New Roman" w:cs="Times New Roman"/>
          <w:color w:val="000000"/>
          <w:shd w:val="clear" w:color="auto" w:fill="FFFFFF"/>
        </w:rPr>
        <w:t>University of California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Irvine laboratory</w:t>
      </w:r>
      <w:r w:rsidRPr="008A4295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. </w:t>
      </w:r>
    </w:p>
    <w:p w14:paraId="2BC83AD6" w14:textId="77777777" w:rsidR="003E137C" w:rsidRDefault="003E137C" w:rsidP="003E137C"/>
    <w:p w14:paraId="3B85FA96" w14:textId="77777777" w:rsidR="003E137C" w:rsidRDefault="003E137C" w:rsidP="003E137C"/>
    <w:p w14:paraId="7449F951" w14:textId="77777777" w:rsidR="00A436E8" w:rsidRDefault="00A436E8"/>
    <w:sectPr w:rsidR="00A436E8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B03EB8" w14:textId="77777777" w:rsidR="00D7705A" w:rsidRDefault="00D7705A">
      <w:pPr>
        <w:spacing w:after="0" w:line="240" w:lineRule="auto"/>
      </w:pPr>
      <w:r>
        <w:separator/>
      </w:r>
    </w:p>
  </w:endnote>
  <w:endnote w:type="continuationSeparator" w:id="0">
    <w:p w14:paraId="3746BB41" w14:textId="77777777" w:rsidR="00D7705A" w:rsidRDefault="00D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602717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EB13FA" w14:textId="77777777" w:rsidR="000C2B4E" w:rsidRDefault="001F08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6A1C3C" w14:textId="77777777" w:rsidR="000C2B4E" w:rsidRDefault="000C2B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33153B" w14:textId="77777777" w:rsidR="00D7705A" w:rsidRDefault="00D7705A">
      <w:pPr>
        <w:spacing w:after="0" w:line="240" w:lineRule="auto"/>
      </w:pPr>
      <w:r>
        <w:separator/>
      </w:r>
    </w:p>
  </w:footnote>
  <w:footnote w:type="continuationSeparator" w:id="0">
    <w:p w14:paraId="5E2AE784" w14:textId="77777777" w:rsidR="00D7705A" w:rsidRDefault="00D770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37C"/>
    <w:rsid w:val="000909F8"/>
    <w:rsid w:val="000C2B4E"/>
    <w:rsid w:val="001F08B5"/>
    <w:rsid w:val="003E137C"/>
    <w:rsid w:val="006765F6"/>
    <w:rsid w:val="00772A16"/>
    <w:rsid w:val="009F2844"/>
    <w:rsid w:val="00A436E8"/>
    <w:rsid w:val="00C45C81"/>
    <w:rsid w:val="00CC233A"/>
    <w:rsid w:val="00D7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0BEE1D"/>
  <w15:chartTrackingRefBased/>
  <w15:docId w15:val="{8FCD8146-DCEB-4A6B-A002-307A76062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3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3E137C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3E1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37C"/>
  </w:style>
  <w:style w:type="character" w:styleId="Hyperlink">
    <w:name w:val="Hyperlink"/>
    <w:basedOn w:val="DefaultParagraphFont"/>
    <w:uiPriority w:val="99"/>
    <w:unhideWhenUsed/>
    <w:rsid w:val="003E13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13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1392</Words>
  <Characters>9665</Characters>
  <Application>Microsoft Office Word</Application>
  <DocSecurity>0</DocSecurity>
  <Lines>386</Lines>
  <Paragraphs>245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Kassahun Habtamu</dc:creator>
  <cp:keywords/>
  <dc:description/>
  <cp:lastModifiedBy>Kassahun Habtamu</cp:lastModifiedBy>
  <cp:revision>2</cp:revision>
  <dcterms:created xsi:type="dcterms:W3CDTF">2025-03-05T16:03:00Z</dcterms:created>
  <dcterms:modified xsi:type="dcterms:W3CDTF">2025-03-05T16:03:00Z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10056243-285d-4aa9-8076-793a7d2324fd</vt:lpwstr>
  </property>
</Properties>
</file>