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46D03" w14:textId="77777777" w:rsidR="00C425E9" w:rsidRDefault="00C425E9" w:rsidP="00C425E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E03E0">
        <w:rPr>
          <w:rFonts w:ascii="Times New Roman" w:hAnsi="Times New Roman" w:cs="Times New Roman"/>
          <w:sz w:val="24"/>
          <w:szCs w:val="24"/>
          <w:lang w:val="en-GB"/>
        </w:rPr>
        <w:t>Supplemental table 1. Standardi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EE03E0">
        <w:rPr>
          <w:rFonts w:ascii="Times New Roman" w:hAnsi="Times New Roman" w:cs="Times New Roman"/>
          <w:sz w:val="24"/>
          <w:szCs w:val="24"/>
          <w:lang w:val="en-GB"/>
        </w:rPr>
        <w:t>ed checklist used to assess healthcare workers’ proficiency in the performance of malaria RDTs, Uganda 2023</w:t>
      </w:r>
    </w:p>
    <w:tbl>
      <w:tblPr>
        <w:tblW w:w="3476" w:type="pct"/>
        <w:tblBorders>
          <w:top w:val="single" w:sz="18" w:space="0" w:color="ADADAD" w:themeColor="background2" w:themeShade="BF"/>
          <w:left w:val="single" w:sz="18" w:space="0" w:color="ADADAD" w:themeColor="background2" w:themeShade="BF"/>
          <w:bottom w:val="single" w:sz="18" w:space="0" w:color="ADADAD" w:themeColor="background2" w:themeShade="BF"/>
          <w:right w:val="single" w:sz="18" w:space="0" w:color="ADADAD" w:themeColor="background2" w:themeShade="BF"/>
          <w:insideH w:val="single" w:sz="4" w:space="0" w:color="ADADAD" w:themeColor="background2" w:themeShade="BF"/>
          <w:insideV w:val="single" w:sz="4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6243"/>
      </w:tblGrid>
      <w:tr w:rsidR="00C425E9" w:rsidRPr="00C65BB4" w14:paraId="4F943156" w14:textId="77777777" w:rsidTr="00817ADD">
        <w:trPr>
          <w:trHeight w:hRule="exact" w:val="451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42EE6B39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RDT administration step</w:t>
            </w:r>
          </w:p>
        </w:tc>
      </w:tr>
      <w:tr w:rsidR="00C425E9" w:rsidRPr="00C65BB4" w14:paraId="3BB96E5D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0335A2F6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Assembles all material </w:t>
            </w:r>
          </w:p>
        </w:tc>
      </w:tr>
      <w:tr w:rsidR="00C425E9" w:rsidRPr="00C65BB4" w14:paraId="4C607055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53CBCC10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Checks the expiry date </w:t>
            </w:r>
          </w:p>
        </w:tc>
      </w:tr>
      <w:tr w:rsidR="00C425E9" w:rsidRPr="00C65BB4" w14:paraId="79A9F7D1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2AC243A6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Puts on gloves </w:t>
            </w:r>
          </w:p>
        </w:tc>
      </w:tr>
      <w:tr w:rsidR="00C425E9" w:rsidRPr="00C65BB4" w14:paraId="55A784E1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0894F5D4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Removes contents from the packet </w:t>
            </w:r>
          </w:p>
        </w:tc>
      </w:tr>
      <w:tr w:rsidR="00C425E9" w:rsidRPr="00C65BB4" w14:paraId="4FD5D62F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16A194CA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Writes the patient’s identifier on the test </w:t>
            </w:r>
          </w:p>
        </w:tc>
      </w:tr>
      <w:tr w:rsidR="00C425E9" w:rsidRPr="00C65BB4" w14:paraId="1E3010A8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5986A9E1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Explains the procedure to the patient </w:t>
            </w:r>
          </w:p>
        </w:tc>
      </w:tr>
      <w:tr w:rsidR="00C425E9" w:rsidRPr="00C65BB4" w14:paraId="36AC5D07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34FBB06F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Selects the correct finger for blood collection </w:t>
            </w:r>
          </w:p>
        </w:tc>
      </w:tr>
      <w:tr w:rsidR="00C425E9" w:rsidRPr="00C65BB4" w14:paraId="10D6EDF1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0D79B30F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Cleans the finger with the alcohol swab and allow it to dry </w:t>
            </w:r>
          </w:p>
        </w:tc>
      </w:tr>
      <w:tr w:rsidR="00C425E9" w:rsidRPr="00C65BB4" w14:paraId="71F39272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2072DF77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Pricks finger firmly with sterile lancet </w:t>
            </w:r>
          </w:p>
        </w:tc>
      </w:tr>
      <w:tr w:rsidR="00C425E9" w:rsidRPr="00C65BB4" w14:paraId="25FE1926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284624CA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Discards the lancet in the sharps bin </w:t>
            </w:r>
          </w:p>
        </w:tc>
      </w:tr>
      <w:tr w:rsidR="00C425E9" w:rsidRPr="00C65BB4" w14:paraId="430AE7AD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20179063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Does not squeeze finger excessively </w:t>
            </w:r>
          </w:p>
        </w:tc>
      </w:tr>
      <w:tr w:rsidR="00C425E9" w:rsidRPr="00C65BB4" w14:paraId="44734AD3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1466BD27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Collects an adequate volume of blood </w:t>
            </w:r>
          </w:p>
        </w:tc>
      </w:tr>
      <w:tr w:rsidR="00C425E9" w:rsidRPr="00C65BB4" w14:paraId="23AC2310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160A4956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Dispenses blood in the appropriate well </w:t>
            </w:r>
          </w:p>
        </w:tc>
      </w:tr>
      <w:tr w:rsidR="00C425E9" w:rsidRPr="00C65BB4" w14:paraId="65A9B1A0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1DC9E6D8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Discards the pipette in the sharps box </w:t>
            </w:r>
          </w:p>
        </w:tc>
      </w:tr>
      <w:tr w:rsidR="00C425E9" w:rsidRPr="00C65BB4" w14:paraId="1B906A15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3A103A11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Dispenses the correct number of drops of buffer </w:t>
            </w:r>
          </w:p>
        </w:tc>
      </w:tr>
      <w:tr w:rsidR="00C425E9" w:rsidRPr="00C65BB4" w14:paraId="22B0CC5A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0E425B2F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Disposes of waste in a non-sharps waste container </w:t>
            </w:r>
          </w:p>
        </w:tc>
      </w:tr>
      <w:tr w:rsidR="00C425E9" w:rsidRPr="00C65BB4" w14:paraId="53336B54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739C6DF6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Waits for the appropriate time after adding a buffer to read the result </w:t>
            </w:r>
          </w:p>
        </w:tc>
      </w:tr>
      <w:tr w:rsidR="00C425E9" w:rsidRPr="00C65BB4" w14:paraId="5B7543C7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76A9642F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Interprets test correctly </w:t>
            </w:r>
          </w:p>
        </w:tc>
      </w:tr>
      <w:tr w:rsidR="00C425E9" w:rsidRPr="00C65BB4" w14:paraId="2E5AF8BF" w14:textId="77777777" w:rsidTr="00817ADD">
        <w:trPr>
          <w:trHeight w:hRule="exact" w:val="288"/>
        </w:trPr>
        <w:tc>
          <w:tcPr>
            <w:tcW w:w="5000" w:type="pct"/>
            <w:shd w:val="clear" w:color="auto" w:fill="auto"/>
            <w:noWrap/>
            <w:vAlign w:val="center"/>
            <w:hideMark/>
          </w:tcPr>
          <w:p w14:paraId="3CB607EE" w14:textId="77777777" w:rsidR="00C425E9" w:rsidRPr="00C65BB4" w:rsidRDefault="00C425E9" w:rsidP="00817ADD">
            <w:pPr>
              <w:spacing w:line="240" w:lineRule="auto"/>
              <w:jc w:val="left"/>
              <w:rPr>
                <w:rFonts w:cs="Calibri"/>
                <w:color w:val="000000"/>
                <w:sz w:val="20"/>
                <w:szCs w:val="20"/>
              </w:rPr>
            </w:pPr>
            <w:r w:rsidRPr="00C65BB4">
              <w:rPr>
                <w:rFonts w:cs="Calibri"/>
                <w:color w:val="000000"/>
                <w:sz w:val="20"/>
              </w:rPr>
              <w:t xml:space="preserve">Identifies control line correctly </w:t>
            </w:r>
          </w:p>
        </w:tc>
      </w:tr>
    </w:tbl>
    <w:p w14:paraId="0A8F9FB4" w14:textId="77777777" w:rsidR="00C425E9" w:rsidRPr="00EE03E0" w:rsidRDefault="00C425E9" w:rsidP="00C425E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C05242B" w14:textId="77777777" w:rsidR="00C425E9" w:rsidRPr="00EE03E0" w:rsidRDefault="00C425E9" w:rsidP="00C425E9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14:paraId="4C495F16" w14:textId="77777777" w:rsidR="00C425E9" w:rsidRPr="00EE03E0" w:rsidRDefault="00C425E9" w:rsidP="00C425E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D37AC3A" w14:textId="77777777" w:rsidR="00F95718" w:rsidRDefault="00F95718"/>
    <w:sectPr w:rsidR="00F957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2A"/>
    <w:rsid w:val="000545B1"/>
    <w:rsid w:val="007E0F03"/>
    <w:rsid w:val="008D284D"/>
    <w:rsid w:val="00C425E9"/>
    <w:rsid w:val="00D6542A"/>
    <w:rsid w:val="00F9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B16F0"/>
  <w15:chartTrackingRefBased/>
  <w15:docId w15:val="{3F094CD5-E868-44C1-A78F-E2107956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a-E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84D"/>
    <w:pPr>
      <w:spacing w:after="0" w:line="480" w:lineRule="auto"/>
      <w:jc w:val="both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42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aa-E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42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aa-E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42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aa-E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42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42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42A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aa-E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42A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aa-E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42A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aa-E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42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aa-E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4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4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4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4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4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4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42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aa-E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65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42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aa-E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65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4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aa-E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654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42A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aa-E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654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aa-E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4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4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Ssewante Nelson</dc:creator>
  <cp:keywords/>
  <dc:description/>
  <cp:lastModifiedBy>Jasmine Mohammad Hidayath</cp:lastModifiedBy>
  <cp:revision>3</cp:revision>
  <dcterms:created xsi:type="dcterms:W3CDTF">2025-05-06T11:47:00Z</dcterms:created>
  <dcterms:modified xsi:type="dcterms:W3CDTF">2025-10-21T15:25:00Z</dcterms:modified>
</cp:coreProperties>
</file>