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5152" w14:textId="77777777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>Supplemental table 1: Uncorrected and PCR-corrected efficacies of three study drugs, antimalarial therapeutic efficacy study, Burkina Faso, 2021 (2/3 match-counting method)</w:t>
      </w:r>
    </w:p>
    <w:p w14:paraId="052690C8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tbl>
      <w:tblPr>
        <w:tblW w:w="12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060"/>
        <w:gridCol w:w="1180"/>
        <w:gridCol w:w="1060"/>
        <w:gridCol w:w="1060"/>
        <w:gridCol w:w="1160"/>
        <w:gridCol w:w="1060"/>
        <w:gridCol w:w="1060"/>
        <w:gridCol w:w="1060"/>
        <w:gridCol w:w="1060"/>
      </w:tblGrid>
      <w:tr w:rsidR="00604636" w:rsidRPr="00697FD6" w14:paraId="33809BDF" w14:textId="77777777" w:rsidTr="00DD6BE0">
        <w:trPr>
          <w:trHeight w:val="29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8D01E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8ECC1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Niangoloko</w:t>
            </w:r>
          </w:p>
        </w:tc>
        <w:tc>
          <w:tcPr>
            <w:tcW w:w="3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37772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Nanoro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E2D7E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Gourcy</w:t>
            </w:r>
          </w:p>
        </w:tc>
      </w:tr>
      <w:tr w:rsidR="00604636" w:rsidRPr="00697FD6" w14:paraId="04FFEAFF" w14:textId="77777777" w:rsidTr="00DD6BE0">
        <w:trPr>
          <w:trHeight w:val="29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8784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B137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65D46" w14:textId="3E810856" w:rsidR="00604636" w:rsidRPr="00697FD6" w:rsidRDefault="000F6EDA" w:rsidP="00697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5243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C21E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CC042" w14:textId="63DC16A0" w:rsidR="00604636" w:rsidRPr="00697FD6" w:rsidRDefault="000F6EDA" w:rsidP="00697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85FB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C009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4F5AED" w14:textId="30F3050E" w:rsidR="00604636" w:rsidRPr="00697FD6" w:rsidRDefault="000F6EDA" w:rsidP="00697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0072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</w:tr>
      <w:tr w:rsidR="00604636" w:rsidRPr="00697FD6" w14:paraId="5549172F" w14:textId="77777777" w:rsidTr="00DD6BE0">
        <w:trPr>
          <w:trHeight w:val="790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6DB1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Kaplan-Meier, uncorrected Day 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B70639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63.5 (55.9-70.1)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1A8737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96.6 (89.8-98.8)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62624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90.7 (82.3-95.2)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61845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57.1 (49.4-64.0)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31F57E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98.9 (92.2-99.8)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7AE46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83.2 (73.2-89.7)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999D7F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64.4 (56.8-71.0)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DFF7C5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96.6 (89.8-98.9)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D53073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82.2 (72.2-88.9)</w:t>
            </w:r>
          </w:p>
        </w:tc>
      </w:tr>
      <w:tr w:rsidR="00604636" w:rsidRPr="00697FD6" w14:paraId="66CED7F0" w14:textId="77777777" w:rsidTr="00DD6BE0">
        <w:trPr>
          <w:trHeight w:val="81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B3B1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Kaplan-Meier, uncorrected Day 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CDF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D504B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88.7 (80.0-93.7)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3FE0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71.0 (60.2-79.4)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7EC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048E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90.9 (82.6-95.3)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A5B2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53.6 (42.4-63.5)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C3B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BB6B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86.1 (76.8-91.9)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E758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66.1 (54.8-75.2)</w:t>
            </w:r>
          </w:p>
        </w:tc>
      </w:tr>
      <w:tr w:rsidR="00604636" w:rsidRPr="00697FD6" w14:paraId="775A079B" w14:textId="77777777" w:rsidTr="00DD6BE0">
        <w:trPr>
          <w:trHeight w:val="29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EF89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847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B86F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6F1C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276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F83C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EDEE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2E0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8EAD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C6EC09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</w:tr>
      <w:tr w:rsidR="00604636" w:rsidRPr="00697FD6" w14:paraId="4806D3B5" w14:textId="77777777" w:rsidTr="00DD6BE0">
        <w:trPr>
          <w:trHeight w:val="7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CCB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Kaplan-Meier, corrected Day 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3F7E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89.5 (83.7-93.4)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AED1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98.9 (92.2-99.8)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6EC8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97.7 (91.1-99.4)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C574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80.2 (78.2-85.7)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CF1A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013C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93.9 (86.1-97.4)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366E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89.7 (83.9-93.5)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05D5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98.9 (92.2-99.8)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9211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92.8 (84.7-96.7)</w:t>
            </w:r>
          </w:p>
        </w:tc>
      </w:tr>
      <w:tr w:rsidR="00604636" w:rsidRPr="00697FD6" w14:paraId="020DEC1B" w14:textId="77777777" w:rsidTr="00DD6BE0">
        <w:trPr>
          <w:trHeight w:val="7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9F9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Kaplan-Meier, corrected Day 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5A9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B7BA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96.5 (89.5-98.9)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30BE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93.9 (85.9-97.4)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A2F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2DBF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96.4 (89.3-98.8)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C751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82.5 (71.7-89.5)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79E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458A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96.3 (88.9-98.8)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99CB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87.9 (77.1-92.8)</w:t>
            </w:r>
          </w:p>
        </w:tc>
      </w:tr>
      <w:tr w:rsidR="00604636" w:rsidRPr="00697FD6" w14:paraId="02C3B7C8" w14:textId="77777777" w:rsidTr="00DD6BE0">
        <w:trPr>
          <w:trHeight w:val="29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7703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045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1D7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A62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380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83F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4909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C1D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967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58D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</w:tr>
      <w:tr w:rsidR="00604636" w:rsidRPr="00697FD6" w14:paraId="5C9276A1" w14:textId="77777777" w:rsidTr="00DD6BE0">
        <w:trPr>
          <w:trHeight w:val="8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2E8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Per protocol, uncorrected Day 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CA83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63.4</w:t>
            </w:r>
            <w:r w:rsidRPr="00697FD6">
              <w:rPr>
                <w:rFonts w:ascii="Times New Roman" w:hAnsi="Times New Roman" w:cs="Times New Roman"/>
              </w:rPr>
              <w:br/>
              <w:t>(55.8-70.6)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E6AC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96.6</w:t>
            </w:r>
            <w:r w:rsidRPr="00697FD6">
              <w:rPr>
                <w:rFonts w:ascii="Times New Roman" w:hAnsi="Times New Roman" w:cs="Times New Roman"/>
              </w:rPr>
              <w:br/>
              <w:t>(90.3-99.3)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20BA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90.5</w:t>
            </w:r>
            <w:r w:rsidRPr="00697FD6">
              <w:rPr>
                <w:rFonts w:ascii="Times New Roman" w:hAnsi="Times New Roman" w:cs="Times New Roman"/>
              </w:rPr>
              <w:br/>
              <w:t>(82.1-95.8)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54C6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57.1</w:t>
            </w:r>
            <w:r w:rsidRPr="00697FD6">
              <w:rPr>
                <w:rFonts w:ascii="Times New Roman" w:hAnsi="Times New Roman" w:cs="Times New Roman"/>
              </w:rPr>
              <w:br/>
              <w:t>(49.4-64.5)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1ADC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 xml:space="preserve">98.9 </w:t>
            </w:r>
            <w:r w:rsidRPr="00697FD6">
              <w:rPr>
                <w:rFonts w:ascii="Times New Roman" w:hAnsi="Times New Roman" w:cs="Times New Roman"/>
              </w:rPr>
              <w:br/>
              <w:t>(93.8-99.8)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40C9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83.5</w:t>
            </w:r>
            <w:r w:rsidRPr="00697FD6">
              <w:rPr>
                <w:rFonts w:ascii="Times New Roman" w:hAnsi="Times New Roman" w:cs="Times New Roman"/>
              </w:rPr>
              <w:br/>
              <w:t>(73.3-90.5)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32B1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64.2</w:t>
            </w:r>
            <w:r w:rsidRPr="00697FD6">
              <w:rPr>
                <w:rFonts w:ascii="Times New Roman" w:hAnsi="Times New Roman" w:cs="Times New Roman"/>
              </w:rPr>
              <w:br/>
              <w:t>(56.5-71.3)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9A49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 xml:space="preserve">96.6 </w:t>
            </w:r>
            <w:r w:rsidRPr="00697FD6">
              <w:rPr>
                <w:rFonts w:ascii="Times New Roman" w:hAnsi="Times New Roman" w:cs="Times New Roman"/>
              </w:rPr>
              <w:br/>
              <w:t>(89.8-98.9)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B2EE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 xml:space="preserve">81.7 </w:t>
            </w:r>
            <w:r w:rsidRPr="00697FD6">
              <w:rPr>
                <w:rFonts w:ascii="Times New Roman" w:hAnsi="Times New Roman" w:cs="Times New Roman"/>
              </w:rPr>
              <w:br/>
              <w:t>(71.6-88.9)</w:t>
            </w:r>
          </w:p>
        </w:tc>
      </w:tr>
      <w:tr w:rsidR="00604636" w:rsidRPr="00697FD6" w14:paraId="04A98BB2" w14:textId="77777777" w:rsidTr="00DD6BE0">
        <w:trPr>
          <w:trHeight w:val="8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F938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Per protocol, uncorrected Day 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C76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500E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88.6</w:t>
            </w:r>
            <w:r w:rsidRPr="00697FD6">
              <w:rPr>
                <w:rFonts w:ascii="Times New Roman" w:hAnsi="Times New Roman" w:cs="Times New Roman"/>
              </w:rPr>
              <w:br/>
              <w:t>(80.1-94.6)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07E2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70.9</w:t>
            </w:r>
            <w:r w:rsidRPr="00697FD6">
              <w:rPr>
                <w:rFonts w:ascii="Times New Roman" w:hAnsi="Times New Roman" w:cs="Times New Roman"/>
              </w:rPr>
              <w:br/>
              <w:t>(60.1-80.2)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7428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BF6F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90.9</w:t>
            </w:r>
            <w:r w:rsidRPr="00697FD6">
              <w:rPr>
                <w:rFonts w:ascii="Times New Roman" w:hAnsi="Times New Roman" w:cs="Times New Roman"/>
              </w:rPr>
              <w:br/>
              <w:t>(82.9-96.0)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EA37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53.6</w:t>
            </w:r>
            <w:r w:rsidRPr="00697FD6">
              <w:rPr>
                <w:rFonts w:ascii="Times New Roman" w:hAnsi="Times New Roman" w:cs="Times New Roman"/>
              </w:rPr>
              <w:br/>
              <w:t>(42.4-64.5)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0E5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9D2D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85.7</w:t>
            </w:r>
            <w:r w:rsidRPr="00697FD6">
              <w:rPr>
                <w:rFonts w:ascii="Times New Roman" w:hAnsi="Times New Roman" w:cs="Times New Roman"/>
              </w:rPr>
              <w:br/>
              <w:t>(76.4-92.4)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AFEB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64.6</w:t>
            </w:r>
            <w:r w:rsidRPr="00697FD6">
              <w:rPr>
                <w:rFonts w:ascii="Times New Roman" w:hAnsi="Times New Roman" w:cs="Times New Roman"/>
              </w:rPr>
              <w:br/>
              <w:t>(53.0-75.0)</w:t>
            </w:r>
          </w:p>
        </w:tc>
      </w:tr>
      <w:tr w:rsidR="00604636" w:rsidRPr="00697FD6" w14:paraId="542232F2" w14:textId="77777777" w:rsidTr="00DD6BE0">
        <w:trPr>
          <w:trHeight w:val="29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D28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4F7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D6A8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D4F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74E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B17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A78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A218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2C7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92F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</w:tr>
      <w:tr w:rsidR="00604636" w:rsidRPr="00697FD6" w14:paraId="112669E8" w14:textId="77777777" w:rsidTr="00DD6BE0">
        <w:trPr>
          <w:trHeight w:val="870"/>
        </w:trPr>
        <w:tc>
          <w:tcPr>
            <w:tcW w:w="30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095B9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lastRenderedPageBreak/>
              <w:t>Par protocol, corrected Day 28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50C54E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86.7 (79.6-92.1)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521E49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98.8 (93.6-100.0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04BDB1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97.4 (91.0-99.7)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921A1F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77.1 (68.9-84.0)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A4FE7B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100.0 (95.8-100.0)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679F110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93.2 (84.9-97.8)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F21BD8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 xml:space="preserve">86.7     </w:t>
            </w:r>
            <w:proofErr w:type="gramStart"/>
            <w:r w:rsidRPr="00697FD6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697FD6">
              <w:rPr>
                <w:rFonts w:ascii="Times New Roman" w:hAnsi="Times New Roman" w:cs="Times New Roman"/>
              </w:rPr>
              <w:t>79.6-92.1)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C704E7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98.8 (93.7-100.0)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B7EF91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91.8 (83.0-96.9)</w:t>
            </w:r>
          </w:p>
        </w:tc>
      </w:tr>
      <w:tr w:rsidR="00604636" w:rsidRPr="00697FD6" w14:paraId="5B3449DD" w14:textId="77777777" w:rsidTr="00DD6BE0">
        <w:trPr>
          <w:trHeight w:val="58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9A38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Par protocol, corrected Day 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2448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CB155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96.3 (89.6-99.2)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FF0DA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92.4 (83.2-97.5)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B0E4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201242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96.4 (89.8-99.2)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6964F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77.6 (64.7-87.5)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31C4B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71247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96.0 (88.8-99.2)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8FC98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83.6 (71.9-91.8)</w:t>
            </w:r>
          </w:p>
        </w:tc>
      </w:tr>
      <w:tr w:rsidR="00604636" w:rsidRPr="00697FD6" w14:paraId="43F71E06" w14:textId="77777777" w:rsidTr="00DD6BE0">
        <w:trPr>
          <w:trHeight w:val="290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981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D7BC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53A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841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FAB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E7B8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6D7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209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F67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D505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A4793A8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26F89F2D" w14:textId="77777777" w:rsidR="00604636" w:rsidRPr="000F6EDA" w:rsidRDefault="00604636" w:rsidP="00697FD6">
      <w:pPr>
        <w:rPr>
          <w:rFonts w:ascii="Times New Roman" w:hAnsi="Times New Roman" w:cs="Times New Roman"/>
          <w:lang w:val="fr-FR"/>
        </w:rPr>
      </w:pPr>
      <w:r w:rsidRPr="000F6EDA">
        <w:rPr>
          <w:rFonts w:ascii="Times New Roman" w:hAnsi="Times New Roman" w:cs="Times New Roman"/>
          <w:lang w:val="fr-FR"/>
        </w:rPr>
        <w:t xml:space="preserve">AL : </w:t>
      </w:r>
      <w:proofErr w:type="spellStart"/>
      <w:r w:rsidRPr="000F6EDA">
        <w:rPr>
          <w:rFonts w:ascii="Times New Roman" w:hAnsi="Times New Roman" w:cs="Times New Roman"/>
          <w:lang w:val="fr-FR"/>
        </w:rPr>
        <w:t>Artemether</w:t>
      </w:r>
      <w:proofErr w:type="spellEnd"/>
      <w:r w:rsidRPr="000F6ED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EDA">
        <w:rPr>
          <w:rFonts w:ascii="Times New Roman" w:hAnsi="Times New Roman" w:cs="Times New Roman"/>
          <w:lang w:val="fr-FR"/>
        </w:rPr>
        <w:t>Lumefantrine</w:t>
      </w:r>
      <w:proofErr w:type="spellEnd"/>
    </w:p>
    <w:p w14:paraId="2AFF40AA" w14:textId="0B29A86E" w:rsidR="00604636" w:rsidRPr="000F6EDA" w:rsidRDefault="000F6EDA" w:rsidP="00697FD6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DP</w:t>
      </w:r>
      <w:r w:rsidR="00604636" w:rsidRPr="000F6EDA">
        <w:rPr>
          <w:rFonts w:ascii="Times New Roman" w:hAnsi="Times New Roman" w:cs="Times New Roman"/>
          <w:lang w:val="fr-FR"/>
        </w:rPr>
        <w:t xml:space="preserve"> : </w:t>
      </w:r>
      <w:proofErr w:type="spellStart"/>
      <w:r w:rsidR="00604636" w:rsidRPr="000F6EDA">
        <w:rPr>
          <w:rFonts w:ascii="Times New Roman" w:hAnsi="Times New Roman" w:cs="Times New Roman"/>
          <w:lang w:val="fr-FR"/>
        </w:rPr>
        <w:t>Dihydroartemisinin</w:t>
      </w:r>
      <w:proofErr w:type="spellEnd"/>
      <w:r w:rsidR="00604636" w:rsidRPr="000F6ED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04636" w:rsidRPr="000F6EDA">
        <w:rPr>
          <w:rFonts w:ascii="Times New Roman" w:hAnsi="Times New Roman" w:cs="Times New Roman"/>
          <w:lang w:val="fr-FR"/>
        </w:rPr>
        <w:t>piperaquine</w:t>
      </w:r>
      <w:proofErr w:type="spellEnd"/>
    </w:p>
    <w:p w14:paraId="79F1610C" w14:textId="1AAB7CAC" w:rsidR="009701EF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>AS-</w:t>
      </w:r>
      <w:proofErr w:type="gramStart"/>
      <w:r w:rsidRPr="00697FD6">
        <w:rPr>
          <w:rFonts w:ascii="Times New Roman" w:hAnsi="Times New Roman" w:cs="Times New Roman"/>
        </w:rPr>
        <w:t>PYR :</w:t>
      </w:r>
      <w:proofErr w:type="gramEnd"/>
      <w:r w:rsidRPr="00697FD6">
        <w:rPr>
          <w:rFonts w:ascii="Times New Roman" w:hAnsi="Times New Roman" w:cs="Times New Roman"/>
        </w:rPr>
        <w:t xml:space="preserve"> Artesunate – Pyronaridine</w:t>
      </w:r>
    </w:p>
    <w:p w14:paraId="39D1F12F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FA01FFC" w14:textId="77777777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>Supplemental table 2: classification of late treatment failure by drug arm according to the 3/3 method</w:t>
      </w:r>
    </w:p>
    <w:tbl>
      <w:tblPr>
        <w:tblStyle w:val="Ombrageclair"/>
        <w:tblpPr w:leftFromText="141" w:rightFromText="141" w:vertAnchor="text" w:horzAnchor="margin" w:tblpY="449"/>
        <w:tblW w:w="0" w:type="auto"/>
        <w:tblLook w:val="04A0" w:firstRow="1" w:lastRow="0" w:firstColumn="1" w:lastColumn="0" w:noHBand="0" w:noVBand="1"/>
      </w:tblPr>
      <w:tblGrid>
        <w:gridCol w:w="783"/>
        <w:gridCol w:w="622"/>
        <w:gridCol w:w="748"/>
        <w:gridCol w:w="621"/>
        <w:gridCol w:w="747"/>
        <w:gridCol w:w="574"/>
        <w:gridCol w:w="747"/>
        <w:gridCol w:w="621"/>
        <w:gridCol w:w="747"/>
        <w:gridCol w:w="621"/>
        <w:gridCol w:w="747"/>
        <w:gridCol w:w="620"/>
        <w:gridCol w:w="747"/>
        <w:gridCol w:w="621"/>
        <w:gridCol w:w="747"/>
        <w:gridCol w:w="621"/>
        <w:gridCol w:w="747"/>
        <w:gridCol w:w="574"/>
        <w:gridCol w:w="705"/>
      </w:tblGrid>
      <w:tr w:rsidR="00604636" w:rsidRPr="00697FD6" w14:paraId="04634DD3" w14:textId="77777777" w:rsidTr="00DD6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 w:val="restart"/>
            <w:hideMark/>
          </w:tcPr>
          <w:p w14:paraId="0CF7ADE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03" w:type="dxa"/>
            <w:gridSpan w:val="6"/>
            <w:hideMark/>
          </w:tcPr>
          <w:p w14:paraId="14D69ECE" w14:textId="77777777" w:rsidR="00604636" w:rsidRPr="00697FD6" w:rsidRDefault="00604636" w:rsidP="00697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Niangoloko</w:t>
            </w:r>
          </w:p>
        </w:tc>
        <w:tc>
          <w:tcPr>
            <w:tcW w:w="4149" w:type="dxa"/>
            <w:gridSpan w:val="6"/>
            <w:hideMark/>
          </w:tcPr>
          <w:p w14:paraId="0897074D" w14:textId="77777777" w:rsidR="00604636" w:rsidRPr="00697FD6" w:rsidRDefault="00604636" w:rsidP="00697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Gourcy</w:t>
            </w:r>
          </w:p>
        </w:tc>
        <w:tc>
          <w:tcPr>
            <w:tcW w:w="4061" w:type="dxa"/>
            <w:gridSpan w:val="6"/>
            <w:hideMark/>
          </w:tcPr>
          <w:p w14:paraId="24FFCCDF" w14:textId="77777777" w:rsidR="00604636" w:rsidRPr="00697FD6" w:rsidRDefault="00604636" w:rsidP="00697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Nanoro</w:t>
            </w:r>
          </w:p>
        </w:tc>
      </w:tr>
      <w:tr w:rsidR="00697FD6" w:rsidRPr="00697FD6" w14:paraId="74151811" w14:textId="77777777" w:rsidTr="00DD6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/>
            <w:shd w:val="clear" w:color="auto" w:fill="auto"/>
            <w:hideMark/>
          </w:tcPr>
          <w:p w14:paraId="70AD3DB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412579C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55BEDC6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14:paraId="161B46D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DHA-PPQ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2F78BE7B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46304681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450DAA3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DHA-PPQ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3846DFC9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 xml:space="preserve">AL 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1203EE86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295" w:type="dxa"/>
            <w:gridSpan w:val="2"/>
            <w:shd w:val="clear" w:color="auto" w:fill="auto"/>
            <w:hideMark/>
          </w:tcPr>
          <w:p w14:paraId="3BE24F9D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DHA-PPQ</w:t>
            </w:r>
          </w:p>
        </w:tc>
      </w:tr>
      <w:tr w:rsidR="00697FD6" w:rsidRPr="00697FD6" w14:paraId="364A55ED" w14:textId="77777777" w:rsidTr="00DD6B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/>
            <w:hideMark/>
          </w:tcPr>
          <w:p w14:paraId="684942CD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hideMark/>
          </w:tcPr>
          <w:p w14:paraId="5D94B1C6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N=62</w:t>
            </w:r>
          </w:p>
        </w:tc>
        <w:tc>
          <w:tcPr>
            <w:tcW w:w="1383" w:type="dxa"/>
            <w:gridSpan w:val="2"/>
            <w:hideMark/>
          </w:tcPr>
          <w:p w14:paraId="2C74EA1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N=25</w:t>
            </w:r>
          </w:p>
        </w:tc>
        <w:tc>
          <w:tcPr>
            <w:tcW w:w="1337" w:type="dxa"/>
            <w:gridSpan w:val="2"/>
            <w:hideMark/>
          </w:tcPr>
          <w:p w14:paraId="1C449905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383" w:type="dxa"/>
            <w:gridSpan w:val="2"/>
            <w:hideMark/>
          </w:tcPr>
          <w:p w14:paraId="0EAF1E8D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N=63</w:t>
            </w:r>
          </w:p>
        </w:tc>
        <w:tc>
          <w:tcPr>
            <w:tcW w:w="1383" w:type="dxa"/>
            <w:gridSpan w:val="2"/>
            <w:hideMark/>
          </w:tcPr>
          <w:p w14:paraId="6F33B081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N=28</w:t>
            </w:r>
          </w:p>
        </w:tc>
        <w:tc>
          <w:tcPr>
            <w:tcW w:w="1383" w:type="dxa"/>
            <w:gridSpan w:val="2"/>
            <w:hideMark/>
          </w:tcPr>
          <w:p w14:paraId="2D07484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N=12</w:t>
            </w:r>
          </w:p>
        </w:tc>
        <w:tc>
          <w:tcPr>
            <w:tcW w:w="1383" w:type="dxa"/>
            <w:gridSpan w:val="2"/>
            <w:hideMark/>
          </w:tcPr>
          <w:p w14:paraId="0B6D0971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N=70</w:t>
            </w:r>
          </w:p>
        </w:tc>
        <w:tc>
          <w:tcPr>
            <w:tcW w:w="1383" w:type="dxa"/>
            <w:gridSpan w:val="2"/>
            <w:hideMark/>
          </w:tcPr>
          <w:p w14:paraId="710FDD4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N=40</w:t>
            </w:r>
          </w:p>
        </w:tc>
        <w:tc>
          <w:tcPr>
            <w:tcW w:w="1295" w:type="dxa"/>
            <w:gridSpan w:val="2"/>
            <w:hideMark/>
          </w:tcPr>
          <w:p w14:paraId="08A82970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N=8</w:t>
            </w:r>
          </w:p>
        </w:tc>
      </w:tr>
      <w:tr w:rsidR="000F6EDA" w:rsidRPr="00697FD6" w14:paraId="0973ABBF" w14:textId="77777777" w:rsidTr="00DD6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/>
            <w:hideMark/>
          </w:tcPr>
          <w:p w14:paraId="5CCF2D54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hideMark/>
          </w:tcPr>
          <w:p w14:paraId="130ACD41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2070F302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282756A4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08338CED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dxa"/>
            <w:hideMark/>
          </w:tcPr>
          <w:p w14:paraId="3CB20E2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15D6C96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6BF8AA29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3DA4E6D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7A39DC2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18BF36D5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7AA756A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00B342B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78144E5C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3E0F095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61E760B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0477540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dxa"/>
            <w:hideMark/>
          </w:tcPr>
          <w:p w14:paraId="70E080AA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2" w:type="dxa"/>
            <w:hideMark/>
          </w:tcPr>
          <w:p w14:paraId="6FB4E2F4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</w:tr>
      <w:tr w:rsidR="000F6EDA" w:rsidRPr="00697FD6" w14:paraId="04858AB1" w14:textId="77777777" w:rsidTr="00DD6B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14:paraId="359070AA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REC</w:t>
            </w:r>
          </w:p>
        </w:tc>
        <w:tc>
          <w:tcPr>
            <w:tcW w:w="629" w:type="dxa"/>
            <w:hideMark/>
          </w:tcPr>
          <w:p w14:paraId="013EFF0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  <w:hideMark/>
          </w:tcPr>
          <w:p w14:paraId="68CA7E24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629" w:type="dxa"/>
            <w:hideMark/>
          </w:tcPr>
          <w:p w14:paraId="3B5619AD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4" w:type="dxa"/>
            <w:hideMark/>
          </w:tcPr>
          <w:p w14:paraId="7123C4A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583" w:type="dxa"/>
            <w:hideMark/>
          </w:tcPr>
          <w:p w14:paraId="043D4851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3E0BFDB4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29" w:type="dxa"/>
            <w:hideMark/>
          </w:tcPr>
          <w:p w14:paraId="6D10B7A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4" w:type="dxa"/>
            <w:hideMark/>
          </w:tcPr>
          <w:p w14:paraId="35629CF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629" w:type="dxa"/>
            <w:hideMark/>
          </w:tcPr>
          <w:p w14:paraId="232DAAF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4" w:type="dxa"/>
            <w:hideMark/>
          </w:tcPr>
          <w:p w14:paraId="2A03C44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9" w:type="dxa"/>
            <w:hideMark/>
          </w:tcPr>
          <w:p w14:paraId="6D8CD03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4E1DEA89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29" w:type="dxa"/>
            <w:hideMark/>
          </w:tcPr>
          <w:p w14:paraId="6CBB681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hideMark/>
          </w:tcPr>
          <w:p w14:paraId="6C95A195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29" w:type="dxa"/>
            <w:hideMark/>
          </w:tcPr>
          <w:p w14:paraId="4364BFF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4" w:type="dxa"/>
            <w:hideMark/>
          </w:tcPr>
          <w:p w14:paraId="0B2499A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583" w:type="dxa"/>
            <w:hideMark/>
          </w:tcPr>
          <w:p w14:paraId="162692D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  <w:hideMark/>
          </w:tcPr>
          <w:p w14:paraId="60DC751C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</w:tr>
      <w:tr w:rsidR="000F6EDA" w:rsidRPr="00697FD6" w14:paraId="36C20256" w14:textId="77777777" w:rsidTr="00DD6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14:paraId="122661C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629" w:type="dxa"/>
            <w:hideMark/>
          </w:tcPr>
          <w:p w14:paraId="6581A89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4" w:type="dxa"/>
            <w:hideMark/>
          </w:tcPr>
          <w:p w14:paraId="3A2E9E6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90.3</w:t>
            </w:r>
          </w:p>
        </w:tc>
        <w:tc>
          <w:tcPr>
            <w:tcW w:w="629" w:type="dxa"/>
            <w:hideMark/>
          </w:tcPr>
          <w:p w14:paraId="297E8EB6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4" w:type="dxa"/>
            <w:hideMark/>
          </w:tcPr>
          <w:p w14:paraId="77359AA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84.0</w:t>
            </w:r>
          </w:p>
        </w:tc>
        <w:tc>
          <w:tcPr>
            <w:tcW w:w="583" w:type="dxa"/>
            <w:hideMark/>
          </w:tcPr>
          <w:p w14:paraId="5E7BF8C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4" w:type="dxa"/>
            <w:hideMark/>
          </w:tcPr>
          <w:p w14:paraId="5502BB2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90.0</w:t>
            </w:r>
          </w:p>
        </w:tc>
        <w:tc>
          <w:tcPr>
            <w:tcW w:w="629" w:type="dxa"/>
            <w:hideMark/>
          </w:tcPr>
          <w:p w14:paraId="64D3E751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4" w:type="dxa"/>
            <w:hideMark/>
          </w:tcPr>
          <w:p w14:paraId="305E082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95.2</w:t>
            </w:r>
          </w:p>
        </w:tc>
        <w:tc>
          <w:tcPr>
            <w:tcW w:w="629" w:type="dxa"/>
            <w:hideMark/>
          </w:tcPr>
          <w:p w14:paraId="226CD349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4" w:type="dxa"/>
            <w:hideMark/>
          </w:tcPr>
          <w:p w14:paraId="43F253B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89.3</w:t>
            </w:r>
          </w:p>
        </w:tc>
        <w:tc>
          <w:tcPr>
            <w:tcW w:w="629" w:type="dxa"/>
            <w:hideMark/>
          </w:tcPr>
          <w:p w14:paraId="42815B4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4" w:type="dxa"/>
            <w:hideMark/>
          </w:tcPr>
          <w:p w14:paraId="7798AD67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91.7</w:t>
            </w:r>
          </w:p>
        </w:tc>
        <w:tc>
          <w:tcPr>
            <w:tcW w:w="629" w:type="dxa"/>
            <w:hideMark/>
          </w:tcPr>
          <w:p w14:paraId="3741421A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4" w:type="dxa"/>
            <w:hideMark/>
          </w:tcPr>
          <w:p w14:paraId="5D91B8A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85.3</w:t>
            </w:r>
          </w:p>
        </w:tc>
        <w:tc>
          <w:tcPr>
            <w:tcW w:w="629" w:type="dxa"/>
            <w:hideMark/>
          </w:tcPr>
          <w:p w14:paraId="3A66F83A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54" w:type="dxa"/>
            <w:hideMark/>
          </w:tcPr>
          <w:p w14:paraId="1B4D9D11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92.5</w:t>
            </w:r>
          </w:p>
        </w:tc>
        <w:tc>
          <w:tcPr>
            <w:tcW w:w="583" w:type="dxa"/>
            <w:hideMark/>
          </w:tcPr>
          <w:p w14:paraId="0B8F6068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  <w:hideMark/>
          </w:tcPr>
          <w:p w14:paraId="16723759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100</w:t>
            </w:r>
          </w:p>
        </w:tc>
      </w:tr>
      <w:tr w:rsidR="000F6EDA" w:rsidRPr="00697FD6" w14:paraId="439D2AA4" w14:textId="77777777" w:rsidTr="00DD6B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14:paraId="4BE06F2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IND</w:t>
            </w:r>
          </w:p>
        </w:tc>
        <w:tc>
          <w:tcPr>
            <w:tcW w:w="629" w:type="dxa"/>
            <w:hideMark/>
          </w:tcPr>
          <w:p w14:paraId="7C14800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397FB4F4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29" w:type="dxa"/>
            <w:hideMark/>
          </w:tcPr>
          <w:p w14:paraId="734DC197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0908AC9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583" w:type="dxa"/>
            <w:hideMark/>
          </w:tcPr>
          <w:p w14:paraId="2CD2556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1C2338D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0E497E6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34841D60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4B67B66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64CE698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5DB382DC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4AB026C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62CDBAD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0985128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9" w:type="dxa"/>
            <w:hideMark/>
          </w:tcPr>
          <w:p w14:paraId="5123E79B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6979121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3" w:type="dxa"/>
            <w:hideMark/>
          </w:tcPr>
          <w:p w14:paraId="64B865C1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  <w:hideMark/>
          </w:tcPr>
          <w:p w14:paraId="1124960D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</w:tr>
    </w:tbl>
    <w:p w14:paraId="7F79BF13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7CA43283" w14:textId="77777777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>REC= Number of samples classified as recrudescence. NI= Number of samples classified as new infections. IND= Indeterminate samples pairs without interpretable allelic data for at least one marker in both D0 and DF samples</w:t>
      </w:r>
    </w:p>
    <w:p w14:paraId="4232BA1C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454008B3" w14:textId="77777777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>Supplemental table 3: classification of late treatment failure by drug arm according to the 2/3 method</w:t>
      </w:r>
    </w:p>
    <w:tbl>
      <w:tblPr>
        <w:tblStyle w:val="Ombrageclair"/>
        <w:tblpPr w:leftFromText="141" w:rightFromText="141" w:vertAnchor="text" w:horzAnchor="margin" w:tblpY="449"/>
        <w:tblW w:w="0" w:type="auto"/>
        <w:tblLook w:val="04A0" w:firstRow="1" w:lastRow="0" w:firstColumn="1" w:lastColumn="0" w:noHBand="0" w:noVBand="1"/>
      </w:tblPr>
      <w:tblGrid>
        <w:gridCol w:w="783"/>
        <w:gridCol w:w="622"/>
        <w:gridCol w:w="748"/>
        <w:gridCol w:w="621"/>
        <w:gridCol w:w="747"/>
        <w:gridCol w:w="574"/>
        <w:gridCol w:w="747"/>
        <w:gridCol w:w="621"/>
        <w:gridCol w:w="747"/>
        <w:gridCol w:w="621"/>
        <w:gridCol w:w="747"/>
        <w:gridCol w:w="618"/>
        <w:gridCol w:w="747"/>
        <w:gridCol w:w="621"/>
        <w:gridCol w:w="747"/>
        <w:gridCol w:w="621"/>
        <w:gridCol w:w="747"/>
        <w:gridCol w:w="574"/>
        <w:gridCol w:w="707"/>
      </w:tblGrid>
      <w:tr w:rsidR="00604636" w:rsidRPr="00697FD6" w14:paraId="2B80CD3C" w14:textId="77777777" w:rsidTr="00DD6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 w:val="restart"/>
            <w:hideMark/>
          </w:tcPr>
          <w:p w14:paraId="449A9C0F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4103" w:type="dxa"/>
            <w:gridSpan w:val="6"/>
            <w:hideMark/>
          </w:tcPr>
          <w:p w14:paraId="7A61CDE7" w14:textId="77777777" w:rsidR="00604636" w:rsidRPr="00697FD6" w:rsidRDefault="00604636" w:rsidP="00697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Niangoloko</w:t>
            </w:r>
          </w:p>
        </w:tc>
        <w:tc>
          <w:tcPr>
            <w:tcW w:w="4149" w:type="dxa"/>
            <w:gridSpan w:val="6"/>
            <w:hideMark/>
          </w:tcPr>
          <w:p w14:paraId="15250AAF" w14:textId="77777777" w:rsidR="00604636" w:rsidRPr="00697FD6" w:rsidRDefault="00604636" w:rsidP="00697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Gourcy</w:t>
            </w:r>
          </w:p>
        </w:tc>
        <w:tc>
          <w:tcPr>
            <w:tcW w:w="4061" w:type="dxa"/>
            <w:gridSpan w:val="6"/>
            <w:hideMark/>
          </w:tcPr>
          <w:p w14:paraId="4917A77A" w14:textId="77777777" w:rsidR="00604636" w:rsidRPr="00697FD6" w:rsidRDefault="00604636" w:rsidP="00697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Nanoro</w:t>
            </w:r>
          </w:p>
        </w:tc>
      </w:tr>
      <w:tr w:rsidR="00697FD6" w:rsidRPr="00697FD6" w14:paraId="24DF8699" w14:textId="77777777" w:rsidTr="00DD6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/>
            <w:shd w:val="clear" w:color="auto" w:fill="auto"/>
            <w:hideMark/>
          </w:tcPr>
          <w:p w14:paraId="074E4F71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624A50F4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5810959A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14:paraId="0F48238B" w14:textId="4C6880BE" w:rsidR="00604636" w:rsidRPr="00697FD6" w:rsidRDefault="000F6EDA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5D8842D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4F7A2167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1B6055B2" w14:textId="2C8583CD" w:rsidR="00604636" w:rsidRPr="00697FD6" w:rsidRDefault="000F6EDA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59C44902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 xml:space="preserve">AL </w:t>
            </w:r>
          </w:p>
        </w:tc>
        <w:tc>
          <w:tcPr>
            <w:tcW w:w="1383" w:type="dxa"/>
            <w:gridSpan w:val="2"/>
            <w:shd w:val="clear" w:color="auto" w:fill="auto"/>
            <w:hideMark/>
          </w:tcPr>
          <w:p w14:paraId="5A31A62B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AS-PYR</w:t>
            </w:r>
          </w:p>
        </w:tc>
        <w:tc>
          <w:tcPr>
            <w:tcW w:w="1295" w:type="dxa"/>
            <w:gridSpan w:val="2"/>
            <w:shd w:val="clear" w:color="auto" w:fill="auto"/>
            <w:hideMark/>
          </w:tcPr>
          <w:p w14:paraId="3DC0B4A9" w14:textId="59E0E78C" w:rsidR="00604636" w:rsidRPr="00697FD6" w:rsidRDefault="000F6EDA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</w:t>
            </w:r>
          </w:p>
        </w:tc>
      </w:tr>
      <w:tr w:rsidR="00697FD6" w:rsidRPr="00697FD6" w14:paraId="36807511" w14:textId="77777777" w:rsidTr="00DD6B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/>
            <w:hideMark/>
          </w:tcPr>
          <w:p w14:paraId="2E3B4ED6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hideMark/>
          </w:tcPr>
          <w:p w14:paraId="344C248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N=62</w:t>
            </w:r>
          </w:p>
        </w:tc>
        <w:tc>
          <w:tcPr>
            <w:tcW w:w="1383" w:type="dxa"/>
            <w:gridSpan w:val="2"/>
            <w:hideMark/>
          </w:tcPr>
          <w:p w14:paraId="682174F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N=25</w:t>
            </w:r>
          </w:p>
        </w:tc>
        <w:tc>
          <w:tcPr>
            <w:tcW w:w="1337" w:type="dxa"/>
            <w:gridSpan w:val="2"/>
            <w:hideMark/>
          </w:tcPr>
          <w:p w14:paraId="66918E4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383" w:type="dxa"/>
            <w:gridSpan w:val="2"/>
            <w:hideMark/>
          </w:tcPr>
          <w:p w14:paraId="790C5CD5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N=63</w:t>
            </w:r>
          </w:p>
        </w:tc>
        <w:tc>
          <w:tcPr>
            <w:tcW w:w="1383" w:type="dxa"/>
            <w:gridSpan w:val="2"/>
            <w:hideMark/>
          </w:tcPr>
          <w:p w14:paraId="6A52612B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N=28</w:t>
            </w:r>
          </w:p>
        </w:tc>
        <w:tc>
          <w:tcPr>
            <w:tcW w:w="1383" w:type="dxa"/>
            <w:gridSpan w:val="2"/>
            <w:hideMark/>
          </w:tcPr>
          <w:p w14:paraId="7566B05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N=12</w:t>
            </w:r>
          </w:p>
        </w:tc>
        <w:tc>
          <w:tcPr>
            <w:tcW w:w="1383" w:type="dxa"/>
            <w:gridSpan w:val="2"/>
            <w:hideMark/>
          </w:tcPr>
          <w:p w14:paraId="7F8723BC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N=70</w:t>
            </w:r>
          </w:p>
        </w:tc>
        <w:tc>
          <w:tcPr>
            <w:tcW w:w="1383" w:type="dxa"/>
            <w:gridSpan w:val="2"/>
            <w:hideMark/>
          </w:tcPr>
          <w:p w14:paraId="7E72DD80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N=40</w:t>
            </w:r>
          </w:p>
        </w:tc>
        <w:tc>
          <w:tcPr>
            <w:tcW w:w="1295" w:type="dxa"/>
            <w:gridSpan w:val="2"/>
            <w:hideMark/>
          </w:tcPr>
          <w:p w14:paraId="17A8819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N=8</w:t>
            </w:r>
          </w:p>
        </w:tc>
      </w:tr>
      <w:tr w:rsidR="000F6EDA" w:rsidRPr="00697FD6" w14:paraId="1BAA29CC" w14:textId="77777777" w:rsidTr="00DD6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Merge/>
            <w:hideMark/>
          </w:tcPr>
          <w:p w14:paraId="7917E6A3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hideMark/>
          </w:tcPr>
          <w:p w14:paraId="24F7F6C6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57C2D1A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67F12D88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2A6CBA0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dxa"/>
            <w:hideMark/>
          </w:tcPr>
          <w:p w14:paraId="2828C561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3F28EE3C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20483F07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0EA6B11C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2BE5302D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1276003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53F438D1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5B349226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0AD7AF0C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0F6320C6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hideMark/>
          </w:tcPr>
          <w:p w14:paraId="68ED155B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54" w:type="dxa"/>
            <w:hideMark/>
          </w:tcPr>
          <w:p w14:paraId="6A59448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dxa"/>
            <w:hideMark/>
          </w:tcPr>
          <w:p w14:paraId="7DA80F7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2" w:type="dxa"/>
            <w:hideMark/>
          </w:tcPr>
          <w:p w14:paraId="3367440B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%</w:t>
            </w:r>
          </w:p>
        </w:tc>
      </w:tr>
      <w:tr w:rsidR="000F6EDA" w:rsidRPr="00697FD6" w14:paraId="128CC57F" w14:textId="77777777" w:rsidTr="00DD6B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14:paraId="6A123BBE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REC</w:t>
            </w:r>
          </w:p>
        </w:tc>
        <w:tc>
          <w:tcPr>
            <w:tcW w:w="629" w:type="dxa"/>
            <w:hideMark/>
          </w:tcPr>
          <w:p w14:paraId="588AD08C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4" w:type="dxa"/>
            <w:hideMark/>
          </w:tcPr>
          <w:p w14:paraId="606F739C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29" w:type="dxa"/>
            <w:hideMark/>
          </w:tcPr>
          <w:p w14:paraId="2EB2FEF7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  <w:hideMark/>
          </w:tcPr>
          <w:p w14:paraId="23EC14A9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583" w:type="dxa"/>
            <w:hideMark/>
          </w:tcPr>
          <w:p w14:paraId="32E1637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4" w:type="dxa"/>
            <w:hideMark/>
          </w:tcPr>
          <w:p w14:paraId="0BB0F445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30.0</w:t>
            </w:r>
          </w:p>
        </w:tc>
        <w:tc>
          <w:tcPr>
            <w:tcW w:w="629" w:type="dxa"/>
            <w:hideMark/>
          </w:tcPr>
          <w:p w14:paraId="1E97A51B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4" w:type="dxa"/>
            <w:hideMark/>
          </w:tcPr>
          <w:p w14:paraId="3AA5AC77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629" w:type="dxa"/>
            <w:hideMark/>
          </w:tcPr>
          <w:p w14:paraId="00D618CB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hideMark/>
          </w:tcPr>
          <w:p w14:paraId="3081C2C5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35.7</w:t>
            </w:r>
          </w:p>
        </w:tc>
        <w:tc>
          <w:tcPr>
            <w:tcW w:w="629" w:type="dxa"/>
            <w:hideMark/>
          </w:tcPr>
          <w:p w14:paraId="7D19BAA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4" w:type="dxa"/>
            <w:hideMark/>
          </w:tcPr>
          <w:p w14:paraId="5F1BBCF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629" w:type="dxa"/>
            <w:hideMark/>
          </w:tcPr>
          <w:p w14:paraId="462DAC8B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4" w:type="dxa"/>
            <w:hideMark/>
          </w:tcPr>
          <w:p w14:paraId="614135A6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42.9</w:t>
            </w:r>
          </w:p>
        </w:tc>
        <w:tc>
          <w:tcPr>
            <w:tcW w:w="629" w:type="dxa"/>
            <w:hideMark/>
          </w:tcPr>
          <w:p w14:paraId="1DB40363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4" w:type="dxa"/>
            <w:hideMark/>
          </w:tcPr>
          <w:p w14:paraId="1DF2BDE4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30.0</w:t>
            </w:r>
          </w:p>
        </w:tc>
        <w:tc>
          <w:tcPr>
            <w:tcW w:w="583" w:type="dxa"/>
            <w:hideMark/>
          </w:tcPr>
          <w:p w14:paraId="046B8DE7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  <w:hideMark/>
          </w:tcPr>
          <w:p w14:paraId="2D2F81A1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50.0</w:t>
            </w:r>
          </w:p>
        </w:tc>
      </w:tr>
      <w:tr w:rsidR="000F6EDA" w:rsidRPr="00697FD6" w14:paraId="0B7C3573" w14:textId="77777777" w:rsidTr="00DD6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14:paraId="3D8161F8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629" w:type="dxa"/>
            <w:hideMark/>
          </w:tcPr>
          <w:p w14:paraId="27982FDA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54" w:type="dxa"/>
            <w:hideMark/>
          </w:tcPr>
          <w:p w14:paraId="14707FFC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71.0</w:t>
            </w:r>
          </w:p>
        </w:tc>
        <w:tc>
          <w:tcPr>
            <w:tcW w:w="629" w:type="dxa"/>
            <w:hideMark/>
          </w:tcPr>
          <w:p w14:paraId="3AEAAC75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4" w:type="dxa"/>
            <w:hideMark/>
          </w:tcPr>
          <w:p w14:paraId="57E6CA09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76.0</w:t>
            </w:r>
          </w:p>
        </w:tc>
        <w:tc>
          <w:tcPr>
            <w:tcW w:w="583" w:type="dxa"/>
            <w:hideMark/>
          </w:tcPr>
          <w:p w14:paraId="4BE1AAB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4" w:type="dxa"/>
            <w:hideMark/>
          </w:tcPr>
          <w:p w14:paraId="2B5DFF99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70.0</w:t>
            </w:r>
          </w:p>
        </w:tc>
        <w:tc>
          <w:tcPr>
            <w:tcW w:w="629" w:type="dxa"/>
            <w:hideMark/>
          </w:tcPr>
          <w:p w14:paraId="50236C5E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54" w:type="dxa"/>
            <w:hideMark/>
          </w:tcPr>
          <w:p w14:paraId="7A013F8A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71.4</w:t>
            </w:r>
          </w:p>
        </w:tc>
        <w:tc>
          <w:tcPr>
            <w:tcW w:w="629" w:type="dxa"/>
            <w:hideMark/>
          </w:tcPr>
          <w:p w14:paraId="1CEF98D5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4" w:type="dxa"/>
            <w:hideMark/>
          </w:tcPr>
          <w:p w14:paraId="2EC6D50F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64.3</w:t>
            </w:r>
          </w:p>
        </w:tc>
        <w:tc>
          <w:tcPr>
            <w:tcW w:w="629" w:type="dxa"/>
            <w:hideMark/>
          </w:tcPr>
          <w:p w14:paraId="1CE86456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4" w:type="dxa"/>
            <w:hideMark/>
          </w:tcPr>
          <w:p w14:paraId="1A5E007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75.0</w:t>
            </w:r>
          </w:p>
        </w:tc>
        <w:tc>
          <w:tcPr>
            <w:tcW w:w="629" w:type="dxa"/>
            <w:hideMark/>
          </w:tcPr>
          <w:p w14:paraId="23440103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4" w:type="dxa"/>
            <w:hideMark/>
          </w:tcPr>
          <w:p w14:paraId="02E7A3A4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55.7</w:t>
            </w:r>
          </w:p>
        </w:tc>
        <w:tc>
          <w:tcPr>
            <w:tcW w:w="629" w:type="dxa"/>
            <w:hideMark/>
          </w:tcPr>
          <w:p w14:paraId="0B7D6C00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4" w:type="dxa"/>
            <w:hideMark/>
          </w:tcPr>
          <w:p w14:paraId="65A4EFED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67.5</w:t>
            </w:r>
          </w:p>
        </w:tc>
        <w:tc>
          <w:tcPr>
            <w:tcW w:w="583" w:type="dxa"/>
            <w:hideMark/>
          </w:tcPr>
          <w:p w14:paraId="03954337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  <w:hideMark/>
          </w:tcPr>
          <w:p w14:paraId="10403D4C" w14:textId="77777777" w:rsidR="00604636" w:rsidRPr="00697FD6" w:rsidRDefault="00604636" w:rsidP="00697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50.0</w:t>
            </w:r>
          </w:p>
        </w:tc>
      </w:tr>
      <w:tr w:rsidR="000F6EDA" w:rsidRPr="00697FD6" w14:paraId="5447EC9E" w14:textId="77777777" w:rsidTr="00DD6B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14:paraId="371B3007" w14:textId="77777777" w:rsidR="00604636" w:rsidRPr="00697FD6" w:rsidRDefault="00604636" w:rsidP="00697FD6">
            <w:pPr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IND</w:t>
            </w:r>
          </w:p>
        </w:tc>
        <w:tc>
          <w:tcPr>
            <w:tcW w:w="629" w:type="dxa"/>
            <w:hideMark/>
          </w:tcPr>
          <w:p w14:paraId="290E5FAD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27792F3D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29" w:type="dxa"/>
            <w:hideMark/>
          </w:tcPr>
          <w:p w14:paraId="6F16044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3AAE54A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583" w:type="dxa"/>
            <w:hideMark/>
          </w:tcPr>
          <w:p w14:paraId="4CF29476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11364E22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6B602AF7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635D43E8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0C0316F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6D95BD7A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2492DBCC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hideMark/>
          </w:tcPr>
          <w:p w14:paraId="3106D8EF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hideMark/>
          </w:tcPr>
          <w:p w14:paraId="6EBD08A9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6502324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9" w:type="dxa"/>
            <w:hideMark/>
          </w:tcPr>
          <w:p w14:paraId="2050BE5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hideMark/>
          </w:tcPr>
          <w:p w14:paraId="54A3E26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3" w:type="dxa"/>
            <w:hideMark/>
          </w:tcPr>
          <w:p w14:paraId="2E327E56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  <w:hideMark/>
          </w:tcPr>
          <w:p w14:paraId="6225840E" w14:textId="77777777" w:rsidR="00604636" w:rsidRPr="00697FD6" w:rsidRDefault="00604636" w:rsidP="00697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7FD6">
              <w:rPr>
                <w:rFonts w:ascii="Times New Roman" w:hAnsi="Times New Roman" w:cs="Times New Roman"/>
              </w:rPr>
              <w:t>0</w:t>
            </w:r>
          </w:p>
        </w:tc>
      </w:tr>
    </w:tbl>
    <w:p w14:paraId="664D59F0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408045A6" w14:textId="77777777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>REC= Number of samples classified as recrudescence. NI= Number of samples classified as new infections. IND= Indeterminate samples pairs without interpretable allelic data for at least one marker in both D0 and DF samples</w:t>
      </w:r>
    </w:p>
    <w:p w14:paraId="3E7452FA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8507134" w14:textId="77777777" w:rsidR="00697FD6" w:rsidRDefault="00697FD6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A632FB" w14:textId="177BED6F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lastRenderedPageBreak/>
        <w:t>Supplemental Figure 1: Parasites genotyping and PCR- correction laboratory workflow, Burkina Faso Therapeutic Efficacy Study, 2020-2021</w:t>
      </w:r>
    </w:p>
    <w:p w14:paraId="31C33121" w14:textId="4D13D4E5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  <w:noProof/>
        </w:rPr>
        <w:drawing>
          <wp:inline distT="0" distB="0" distL="0" distR="0" wp14:anchorId="0CDB255E" wp14:editId="4E354843">
            <wp:extent cx="5943600" cy="2614184"/>
            <wp:effectExtent l="0" t="0" r="0" b="0"/>
            <wp:docPr id="2" name="Image 1" descr="Diagram, time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Diagram, time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B885A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2E9C5D7E" w14:textId="77777777" w:rsidR="00697FD6" w:rsidRPr="00697FD6" w:rsidRDefault="00697FD6" w:rsidP="00697FD6">
      <w:pPr>
        <w:rPr>
          <w:rFonts w:ascii="Times New Roman" w:hAnsi="Times New Roman" w:cs="Times New Roman"/>
        </w:rPr>
      </w:pPr>
    </w:p>
    <w:p w14:paraId="17E3EC52" w14:textId="77777777" w:rsidR="00697FD6" w:rsidRPr="00697FD6" w:rsidRDefault="00697FD6" w:rsidP="00697FD6">
      <w:pPr>
        <w:rPr>
          <w:rFonts w:ascii="Times New Roman" w:hAnsi="Times New Roman" w:cs="Times New Roman"/>
        </w:rPr>
      </w:pPr>
    </w:p>
    <w:p w14:paraId="47BD6B46" w14:textId="77777777" w:rsidR="00697FD6" w:rsidRPr="00697FD6" w:rsidRDefault="00697FD6" w:rsidP="00697FD6">
      <w:pPr>
        <w:rPr>
          <w:rFonts w:ascii="Times New Roman" w:hAnsi="Times New Roman" w:cs="Times New Roman"/>
        </w:rPr>
      </w:pPr>
    </w:p>
    <w:p w14:paraId="6C41CF12" w14:textId="77777777" w:rsidR="00697FD6" w:rsidRPr="00697FD6" w:rsidRDefault="00697FD6" w:rsidP="00697FD6">
      <w:pPr>
        <w:rPr>
          <w:rFonts w:ascii="Times New Roman" w:hAnsi="Times New Roman" w:cs="Times New Roman"/>
        </w:rPr>
      </w:pPr>
    </w:p>
    <w:p w14:paraId="46ED880E" w14:textId="77777777" w:rsidR="00697FD6" w:rsidRPr="00697FD6" w:rsidRDefault="00697FD6" w:rsidP="00697FD6">
      <w:pPr>
        <w:rPr>
          <w:rFonts w:ascii="Times New Roman" w:hAnsi="Times New Roman" w:cs="Times New Roman"/>
        </w:rPr>
      </w:pPr>
    </w:p>
    <w:p w14:paraId="2C7DB2C4" w14:textId="77777777" w:rsidR="00697FD6" w:rsidRPr="00697FD6" w:rsidRDefault="00697FD6" w:rsidP="00697FD6">
      <w:pPr>
        <w:rPr>
          <w:rFonts w:ascii="Times New Roman" w:hAnsi="Times New Roman" w:cs="Times New Roman"/>
        </w:rPr>
      </w:pPr>
    </w:p>
    <w:p w14:paraId="33892155" w14:textId="77777777" w:rsidR="00697FD6" w:rsidRDefault="00697FD6" w:rsidP="00697FD6">
      <w:pPr>
        <w:rPr>
          <w:rFonts w:ascii="Times New Roman" w:hAnsi="Times New Roman" w:cs="Times New Roman"/>
        </w:rPr>
      </w:pPr>
    </w:p>
    <w:p w14:paraId="12CE2ADF" w14:textId="77777777" w:rsidR="00697FD6" w:rsidRDefault="00697FD6" w:rsidP="00697FD6">
      <w:pPr>
        <w:rPr>
          <w:rFonts w:ascii="Times New Roman" w:hAnsi="Times New Roman" w:cs="Times New Roman"/>
        </w:rPr>
      </w:pPr>
    </w:p>
    <w:p w14:paraId="24CD6F36" w14:textId="77777777" w:rsidR="00697FD6" w:rsidRDefault="00697FD6" w:rsidP="00697FD6">
      <w:pPr>
        <w:rPr>
          <w:rFonts w:ascii="Times New Roman" w:hAnsi="Times New Roman" w:cs="Times New Roman"/>
        </w:rPr>
      </w:pPr>
    </w:p>
    <w:p w14:paraId="69FF24E1" w14:textId="77777777" w:rsidR="00697FD6" w:rsidRDefault="00697FD6" w:rsidP="00697FD6">
      <w:pPr>
        <w:rPr>
          <w:rFonts w:ascii="Times New Roman" w:hAnsi="Times New Roman" w:cs="Times New Roman"/>
        </w:rPr>
      </w:pPr>
    </w:p>
    <w:p w14:paraId="0526F6DA" w14:textId="783024C2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lastRenderedPageBreak/>
        <w:t>Supplemental figure 2: Day-7 lumefantrine levels in patients treated with artemether-lumefantrine by treatment outcome in Burkina Faso</w:t>
      </w:r>
    </w:p>
    <w:p w14:paraId="3E2B7FE7" w14:textId="5643E07C" w:rsidR="00604636" w:rsidRPr="00697FD6" w:rsidRDefault="00697FD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A889FA7" wp14:editId="0507CE24">
            <wp:simplePos x="0" y="0"/>
            <wp:positionH relativeFrom="margin">
              <wp:align>left</wp:align>
            </wp:positionH>
            <wp:positionV relativeFrom="page">
              <wp:posOffset>1209675</wp:posOffset>
            </wp:positionV>
            <wp:extent cx="6060440" cy="4450080"/>
            <wp:effectExtent l="0" t="0" r="0" b="7620"/>
            <wp:wrapTight wrapText="bothSides">
              <wp:wrapPolygon edited="0">
                <wp:start x="0" y="0"/>
                <wp:lineTo x="0" y="21545"/>
                <wp:lineTo x="21523" y="21545"/>
                <wp:lineTo x="21523" y="0"/>
                <wp:lineTo x="0" y="0"/>
              </wp:wrapPolygon>
            </wp:wrapTight>
            <wp:docPr id="1" name="Picture 1" descr="Chart, box and whiske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1"/>
                    <a:stretch/>
                  </pic:blipFill>
                  <pic:spPr bwMode="auto">
                    <a:xfrm>
                      <a:off x="0" y="0"/>
                      <a:ext cx="606044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987CD1" w14:textId="78790864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01F8B6B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4EEFA15A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5F39C349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631180D0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3AD5A6E5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4380F256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637641D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5D2C842C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54F166C1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3352E835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1E2F3347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2F545F3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2601C8BD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759CA4D1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64ADD116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24D560F9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19F9B2A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4B96902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18D88F8B" w14:textId="7465E63E" w:rsidR="0060463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lastRenderedPageBreak/>
        <w:t xml:space="preserve">Supplemental Figure </w:t>
      </w:r>
      <w:r w:rsidR="001B693C">
        <w:rPr>
          <w:rFonts w:ascii="Times New Roman" w:hAnsi="Times New Roman" w:cs="Times New Roman"/>
        </w:rPr>
        <w:t>3</w:t>
      </w:r>
      <w:r w:rsidRPr="00697FD6">
        <w:rPr>
          <w:rFonts w:ascii="Times New Roman" w:hAnsi="Times New Roman" w:cs="Times New Roman"/>
        </w:rPr>
        <w:t>. Multiplex bead-based assay antigen detection and sample selection for genetic assays. Scatter plots compare the median fluorescence intensity minus background (MFI-</w:t>
      </w:r>
      <w:proofErr w:type="spellStart"/>
      <w:r w:rsidRPr="00697FD6">
        <w:rPr>
          <w:rFonts w:ascii="Times New Roman" w:hAnsi="Times New Roman" w:cs="Times New Roman"/>
        </w:rPr>
        <w:t>bg</w:t>
      </w:r>
      <w:proofErr w:type="spellEnd"/>
      <w:r w:rsidRPr="00697FD6">
        <w:rPr>
          <w:rFonts w:ascii="Times New Roman" w:hAnsi="Times New Roman" w:cs="Times New Roman"/>
        </w:rPr>
        <w:t xml:space="preserve">) signal for </w:t>
      </w:r>
      <w:proofErr w:type="spellStart"/>
      <w:r w:rsidRPr="00697FD6">
        <w:rPr>
          <w:rFonts w:ascii="Times New Roman" w:hAnsi="Times New Roman" w:cs="Times New Roman"/>
        </w:rPr>
        <w:t>pLDH</w:t>
      </w:r>
      <w:proofErr w:type="spellEnd"/>
      <w:r w:rsidRPr="00697FD6">
        <w:rPr>
          <w:rFonts w:ascii="Times New Roman" w:hAnsi="Times New Roman" w:cs="Times New Roman"/>
        </w:rPr>
        <w:t xml:space="preserve"> (panel A), </w:t>
      </w:r>
      <w:proofErr w:type="spellStart"/>
      <w:r w:rsidRPr="00697FD6">
        <w:rPr>
          <w:rFonts w:ascii="Times New Roman" w:hAnsi="Times New Roman" w:cs="Times New Roman"/>
        </w:rPr>
        <w:t>pAldolase</w:t>
      </w:r>
      <w:proofErr w:type="spellEnd"/>
      <w:r w:rsidRPr="00697FD6">
        <w:rPr>
          <w:rFonts w:ascii="Times New Roman" w:hAnsi="Times New Roman" w:cs="Times New Roman"/>
        </w:rPr>
        <w:t xml:space="preserve"> (panel B) and </w:t>
      </w:r>
      <w:proofErr w:type="spellStart"/>
      <w:r w:rsidRPr="00697FD6">
        <w:rPr>
          <w:rFonts w:ascii="Times New Roman" w:hAnsi="Times New Roman" w:cs="Times New Roman"/>
        </w:rPr>
        <w:t>PfLDH</w:t>
      </w:r>
      <w:proofErr w:type="spellEnd"/>
      <w:r w:rsidRPr="00697FD6">
        <w:rPr>
          <w:rFonts w:ascii="Times New Roman" w:hAnsi="Times New Roman" w:cs="Times New Roman"/>
        </w:rPr>
        <w:t xml:space="preserve"> (panel C) antigens on the x-axis versus the HRP2 MFI-</w:t>
      </w:r>
      <w:proofErr w:type="spellStart"/>
      <w:r w:rsidRPr="00697FD6">
        <w:rPr>
          <w:rFonts w:ascii="Times New Roman" w:hAnsi="Times New Roman" w:cs="Times New Roman"/>
        </w:rPr>
        <w:t>bg</w:t>
      </w:r>
      <w:proofErr w:type="spellEnd"/>
      <w:r w:rsidRPr="00697FD6">
        <w:rPr>
          <w:rFonts w:ascii="Times New Roman" w:hAnsi="Times New Roman" w:cs="Times New Roman"/>
        </w:rPr>
        <w:t xml:space="preserve"> assay signal on the y-axis. Samples with low HRP2 levels relative to other antigens were selected for further genetic testing: yellow circles indicate samples selected based on HRP2 expression compared to </w:t>
      </w:r>
      <w:proofErr w:type="spellStart"/>
      <w:r w:rsidRPr="00697FD6">
        <w:rPr>
          <w:rFonts w:ascii="Times New Roman" w:hAnsi="Times New Roman" w:cs="Times New Roman"/>
        </w:rPr>
        <w:t>pLDH</w:t>
      </w:r>
      <w:proofErr w:type="spellEnd"/>
      <w:r w:rsidRPr="00697FD6">
        <w:rPr>
          <w:rFonts w:ascii="Times New Roman" w:hAnsi="Times New Roman" w:cs="Times New Roman"/>
        </w:rPr>
        <w:t xml:space="preserve">, green circle indicates samples selected based on </w:t>
      </w:r>
      <w:proofErr w:type="spellStart"/>
      <w:r w:rsidRPr="00697FD6">
        <w:rPr>
          <w:rFonts w:ascii="Times New Roman" w:hAnsi="Times New Roman" w:cs="Times New Roman"/>
        </w:rPr>
        <w:t>pAldolase</w:t>
      </w:r>
      <w:proofErr w:type="spellEnd"/>
      <w:r w:rsidRPr="00697FD6">
        <w:rPr>
          <w:rFonts w:ascii="Times New Roman" w:hAnsi="Times New Roman" w:cs="Times New Roman"/>
        </w:rPr>
        <w:t xml:space="preserve"> and blue circle indicates sample selected based on </w:t>
      </w:r>
      <w:proofErr w:type="spellStart"/>
      <w:r w:rsidRPr="00697FD6">
        <w:rPr>
          <w:rFonts w:ascii="Times New Roman" w:hAnsi="Times New Roman" w:cs="Times New Roman"/>
        </w:rPr>
        <w:t>PfLDH</w:t>
      </w:r>
      <w:proofErr w:type="spellEnd"/>
      <w:r w:rsidRPr="00697FD6">
        <w:rPr>
          <w:rFonts w:ascii="Times New Roman" w:hAnsi="Times New Roman" w:cs="Times New Roman"/>
        </w:rPr>
        <w:t>.</w:t>
      </w:r>
    </w:p>
    <w:p w14:paraId="78FC1586" w14:textId="77777777" w:rsidR="001B693C" w:rsidRPr="00697FD6" w:rsidRDefault="001B693C" w:rsidP="00697FD6">
      <w:pPr>
        <w:rPr>
          <w:rFonts w:ascii="Times New Roman" w:hAnsi="Times New Roman" w:cs="Times New Roman"/>
        </w:rPr>
      </w:pPr>
    </w:p>
    <w:p w14:paraId="08528E1C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7B20DA0C" w14:textId="77777777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  <w:noProof/>
        </w:rPr>
        <w:drawing>
          <wp:inline distT="0" distB="0" distL="0" distR="0" wp14:anchorId="62444613" wp14:editId="70413977">
            <wp:extent cx="6282666" cy="2084154"/>
            <wp:effectExtent l="0" t="0" r="0" b="0"/>
            <wp:docPr id="1723763785" name="Picture 1723763785" descr="Chart, scatte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63785" name="Picture 1723763785" descr="Chart, scatter char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666" cy="208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5041F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79BC10BD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74B62DFB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353FE370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329FB6FB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6D3E13EF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0109BC80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777DB764" w14:textId="77777777" w:rsidR="001B693C" w:rsidRDefault="001B693C" w:rsidP="00697FD6">
      <w:pPr>
        <w:rPr>
          <w:rFonts w:ascii="Times New Roman" w:hAnsi="Times New Roman" w:cs="Times New Roman"/>
        </w:rPr>
      </w:pPr>
    </w:p>
    <w:p w14:paraId="71648C23" w14:textId="6D913A7D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lastRenderedPageBreak/>
        <w:t>Supplemental Figure 4. Sample processing and results for pfhrp2 and pfhrp3 genotyping. Results presented as a flow chart for the entire sample set available for antigen screening. Terminal boxes show the presence (+) or absence (-) of the pfhrp2 and pfhrp3 genes from samples that passed DNA quality control. All percentages shown are out of the 1026 DBS analyzed.</w:t>
      </w:r>
    </w:p>
    <w:p w14:paraId="396118E5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364B2344" w14:textId="53F4B116" w:rsidR="00604636" w:rsidRPr="00697FD6" w:rsidRDefault="00604636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  <w:noProof/>
        </w:rPr>
        <w:drawing>
          <wp:inline distT="0" distB="0" distL="0" distR="0" wp14:anchorId="6D3A6A23" wp14:editId="1D82FBF3">
            <wp:extent cx="3731076" cy="3840813"/>
            <wp:effectExtent l="0" t="0" r="0" b="0"/>
            <wp:docPr id="1436097931" name="Picture 1436097931" descr="A black rectangle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097931" name="Picture 1436097931" descr="A black rectangle with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076" cy="384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6563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1BAA5AA7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0CB1DEAE" w14:textId="652EA885" w:rsidR="005B302A" w:rsidRPr="00697FD6" w:rsidRDefault="005B302A" w:rsidP="005B302A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 xml:space="preserve">Supplemental figure </w:t>
      </w:r>
      <w:r>
        <w:rPr>
          <w:rFonts w:ascii="Times New Roman" w:hAnsi="Times New Roman" w:cs="Times New Roman"/>
        </w:rPr>
        <w:t>5</w:t>
      </w:r>
      <w:r w:rsidRPr="00697FD6">
        <w:rPr>
          <w:rFonts w:ascii="Times New Roman" w:hAnsi="Times New Roman" w:cs="Times New Roman"/>
        </w:rPr>
        <w:t xml:space="preserve">. Correlation between counted parasitemia and extracted P. falciparum DNA quantified by PET-PCR. Scatter plots compare the logarithmic (log10) value of the parasitemia, parasites per microliter (p/µL), (y-axis) and the cycle threshold identified using PET-PCR for the P. falciparum target. This is shown for all of the samples evaluated from Niangoloko (blue, A), Gourcy (orange B), and Nanoro (green, C). The </w:t>
      </w:r>
      <w:r w:rsidRPr="00697FD6">
        <w:rPr>
          <w:rFonts w:ascii="Times New Roman" w:hAnsi="Times New Roman" w:cs="Times New Roman"/>
        </w:rPr>
        <w:lastRenderedPageBreak/>
        <w:t>Pearson correlation (r) and p-value (p) indicate the correlation between the data points and the line of regression for each site plotted using Seaborn’s multiple linear regression plot (</w:t>
      </w:r>
      <w:proofErr w:type="spellStart"/>
      <w:r w:rsidRPr="00697FD6">
        <w:rPr>
          <w:rFonts w:ascii="Times New Roman" w:hAnsi="Times New Roman" w:cs="Times New Roman"/>
        </w:rPr>
        <w:t>lmplot</w:t>
      </w:r>
      <w:proofErr w:type="spellEnd"/>
      <w:r w:rsidRPr="00697FD6">
        <w:rPr>
          <w:rFonts w:ascii="Times New Roman" w:hAnsi="Times New Roman" w:cs="Times New Roman"/>
        </w:rPr>
        <w:t xml:space="preserve">). </w:t>
      </w:r>
    </w:p>
    <w:p w14:paraId="1EB8669F" w14:textId="77777777" w:rsidR="005B302A" w:rsidRPr="00697FD6" w:rsidRDefault="005B302A" w:rsidP="005B302A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  <w:noProof/>
        </w:rPr>
        <w:drawing>
          <wp:inline distT="0" distB="0" distL="0" distR="0" wp14:anchorId="3FE851EB" wp14:editId="4E9B7A9D">
            <wp:extent cx="4891174" cy="4238625"/>
            <wp:effectExtent l="0" t="0" r="5080" b="0"/>
            <wp:docPr id="1520540456" name="Picture 2" descr="Chart, scatte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40456" name="Picture 2" descr="Chart, scatter char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422" cy="426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9816" w14:textId="77777777" w:rsidR="005B302A" w:rsidRPr="00697FD6" w:rsidRDefault="005B302A" w:rsidP="005B302A">
      <w:pPr>
        <w:rPr>
          <w:rFonts w:ascii="Times New Roman" w:hAnsi="Times New Roman" w:cs="Times New Roman"/>
        </w:rPr>
      </w:pPr>
    </w:p>
    <w:p w14:paraId="32C6B8F2" w14:textId="77777777" w:rsidR="005B302A" w:rsidRDefault="005B302A" w:rsidP="00697FD6">
      <w:pPr>
        <w:rPr>
          <w:rFonts w:ascii="Times New Roman" w:hAnsi="Times New Roman" w:cs="Times New Roman"/>
        </w:rPr>
      </w:pPr>
    </w:p>
    <w:p w14:paraId="0B25F562" w14:textId="77777777" w:rsidR="002E7C1C" w:rsidRDefault="002E7C1C" w:rsidP="00697FD6">
      <w:pPr>
        <w:rPr>
          <w:rFonts w:ascii="Times New Roman" w:hAnsi="Times New Roman" w:cs="Times New Roman"/>
        </w:rPr>
      </w:pPr>
    </w:p>
    <w:p w14:paraId="17532A24" w14:textId="77777777" w:rsidR="002E7C1C" w:rsidRDefault="002E7C1C" w:rsidP="00697FD6">
      <w:pPr>
        <w:rPr>
          <w:rFonts w:ascii="Times New Roman" w:hAnsi="Times New Roman" w:cs="Times New Roman"/>
        </w:rPr>
      </w:pPr>
    </w:p>
    <w:p w14:paraId="0CD85873" w14:textId="77777777" w:rsidR="002E7C1C" w:rsidRDefault="00604636" w:rsidP="002E7C1C">
      <w:pPr>
        <w:spacing w:after="0"/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lastRenderedPageBreak/>
        <w:t xml:space="preserve">Supplemental Figure 6. </w:t>
      </w:r>
    </w:p>
    <w:p w14:paraId="5AE059BB" w14:textId="2E7EE398" w:rsidR="002E7C1C" w:rsidRDefault="00604636" w:rsidP="002E7C1C">
      <w:pPr>
        <w:spacing w:after="0"/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</w:rPr>
        <w:t xml:space="preserve">Observed Mutations and Sequencing Coverage. Heatmaps represent each sequenced sample (row) at each tracked amino acid for a given gene (column) for variant allele frequencies (z-axis, A and C, 0% light blue to 100% dark blue) or log10 of the number of reads (z-axis, B, 10^0 light green to 10^4 dark green) at each intersecting point. Each sample is labeled to the left of each heatmap with the site (navy = Gourcy, pink = Nanoro, brown = Niangoloko) that sample, or samples for pooled samples, belong(s) to. Each visualized amino acid is denoted at the bottom of the heatmap in numerical order within the gene, color-coded at the top of the heatmap (red = pfdhps, yellow = pfk13, green = pfmdr1), the amino acid belongs to. For all heatmaps, a white color (valued at -20 arbitrary units) indicates that no data was obtained for a given sample at those nucleotide positions. Samples are localized in the same rows in both of the </w:t>
      </w:r>
      <w:proofErr w:type="spellStart"/>
      <w:r w:rsidRPr="00697FD6">
        <w:rPr>
          <w:rFonts w:ascii="Times New Roman" w:hAnsi="Times New Roman" w:cs="Times New Roman"/>
        </w:rPr>
        <w:t>unclustered</w:t>
      </w:r>
      <w:proofErr w:type="spellEnd"/>
      <w:r w:rsidRPr="00697FD6">
        <w:rPr>
          <w:rFonts w:ascii="Times New Roman" w:hAnsi="Times New Roman" w:cs="Times New Roman"/>
        </w:rPr>
        <w:t xml:space="preserve"> heatmaps (A and B). C) Same heatmap as in A but the rows are hierarchically clustered based on row composition, indicating the relatedness between samples in the dataset according to the</w:t>
      </w:r>
      <w:r w:rsidR="002E7C1C">
        <w:rPr>
          <w:rFonts w:ascii="Times New Roman" w:hAnsi="Times New Roman" w:cs="Times New Roman"/>
        </w:rPr>
        <w:t xml:space="preserve"> </w:t>
      </w:r>
      <w:r w:rsidRPr="00697FD6">
        <w:rPr>
          <w:rFonts w:ascii="Times New Roman" w:hAnsi="Times New Roman" w:cs="Times New Roman"/>
        </w:rPr>
        <w:t>frequency of</w:t>
      </w:r>
      <w:r w:rsidR="002E7C1C">
        <w:rPr>
          <w:rFonts w:ascii="Times New Roman" w:hAnsi="Times New Roman" w:cs="Times New Roman"/>
        </w:rPr>
        <w:t xml:space="preserve"> </w:t>
      </w:r>
      <w:r w:rsidRPr="00697FD6">
        <w:rPr>
          <w:rFonts w:ascii="Times New Roman" w:hAnsi="Times New Roman" w:cs="Times New Roman"/>
        </w:rPr>
        <w:t xml:space="preserve">mutation(s) </w:t>
      </w:r>
      <w:r w:rsidR="002E7C1C">
        <w:rPr>
          <w:rFonts w:ascii="Times New Roman" w:hAnsi="Times New Roman" w:cs="Times New Roman"/>
        </w:rPr>
        <w:t>observed for that sample.</w:t>
      </w:r>
    </w:p>
    <w:p w14:paraId="7B94BC5E" w14:textId="0C56A4E2" w:rsidR="00604636" w:rsidRPr="00697FD6" w:rsidRDefault="002E7C1C" w:rsidP="002E7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07181BC" w14:textId="2456ED99" w:rsidR="00604636" w:rsidRPr="00697FD6" w:rsidRDefault="00604636" w:rsidP="00697FD6">
      <w:pPr>
        <w:rPr>
          <w:rFonts w:ascii="Times New Roman" w:hAnsi="Times New Roman" w:cs="Times New Roman"/>
        </w:rPr>
      </w:pPr>
    </w:p>
    <w:p w14:paraId="4A40D18A" w14:textId="402E36DA" w:rsidR="00604636" w:rsidRPr="00697FD6" w:rsidRDefault="002E7C1C" w:rsidP="00697FD6">
      <w:pPr>
        <w:rPr>
          <w:rFonts w:ascii="Times New Roman" w:hAnsi="Times New Roman" w:cs="Times New Roman"/>
        </w:rPr>
      </w:pPr>
      <w:r w:rsidRPr="00697FD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6FB7F58" wp14:editId="47FB32C5">
            <wp:simplePos x="0" y="0"/>
            <wp:positionH relativeFrom="column">
              <wp:posOffset>2428875</wp:posOffset>
            </wp:positionH>
            <wp:positionV relativeFrom="paragraph">
              <wp:posOffset>-603885</wp:posOffset>
            </wp:positionV>
            <wp:extent cx="4886325" cy="4353560"/>
            <wp:effectExtent l="0" t="0" r="9525" b="8890"/>
            <wp:wrapSquare wrapText="bothSides"/>
            <wp:docPr id="1106243187" name="Picture 5" descr="Graphical user interface, Exc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43187" name="Picture 5" descr="Graphical user interface, Excel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636" w:rsidRPr="00697FD6">
        <w:rPr>
          <w:rFonts w:ascii="Times New Roman" w:hAnsi="Times New Roman" w:cs="Times New Roman"/>
        </w:rPr>
        <w:br/>
      </w:r>
    </w:p>
    <w:p w14:paraId="35048F5D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p w14:paraId="74BF6F0B" w14:textId="77777777" w:rsidR="00604636" w:rsidRPr="00697FD6" w:rsidRDefault="00604636" w:rsidP="00697FD6">
      <w:pPr>
        <w:rPr>
          <w:rFonts w:ascii="Times New Roman" w:hAnsi="Times New Roman" w:cs="Times New Roman"/>
        </w:rPr>
      </w:pPr>
    </w:p>
    <w:sectPr w:rsidR="00604636" w:rsidRPr="00697FD6" w:rsidSect="006046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36"/>
    <w:rsid w:val="000560DC"/>
    <w:rsid w:val="000F6EDA"/>
    <w:rsid w:val="0019571C"/>
    <w:rsid w:val="001B693C"/>
    <w:rsid w:val="002E7C1C"/>
    <w:rsid w:val="00301D48"/>
    <w:rsid w:val="00456AE1"/>
    <w:rsid w:val="00594E9E"/>
    <w:rsid w:val="005B302A"/>
    <w:rsid w:val="00604636"/>
    <w:rsid w:val="00697FD6"/>
    <w:rsid w:val="009701EF"/>
    <w:rsid w:val="00C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0946"/>
  <w15:chartTrackingRefBased/>
  <w15:docId w15:val="{06CF4D3D-E1FA-4B27-8432-F90BE6DE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636"/>
    <w:pPr>
      <w:spacing w:line="259" w:lineRule="auto"/>
    </w:pPr>
    <w:rPr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04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4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4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4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4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4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4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4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4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4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4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4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46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46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46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46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46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46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4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4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4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4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4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46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46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46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4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46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4636"/>
    <w:rPr>
      <w:b/>
      <w:bCs/>
      <w:smallCaps/>
      <w:color w:val="0F4761" w:themeColor="accent1" w:themeShade="BF"/>
      <w:spacing w:val="5"/>
    </w:rPr>
  </w:style>
  <w:style w:type="table" w:styleId="Ombrageclair">
    <w:name w:val="Light Shading"/>
    <w:basedOn w:val="TableauNormal"/>
    <w:uiPriority w:val="60"/>
    <w:rsid w:val="00604636"/>
    <w:pPr>
      <w:spacing w:after="0" w:line="240" w:lineRule="auto"/>
    </w:pPr>
    <w:rPr>
      <w:color w:val="000000" w:themeColor="text1" w:themeShade="BF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EF5C07ADB73498301CC970D1D48E6" ma:contentTypeVersion="17" ma:contentTypeDescription="Create a new document." ma:contentTypeScope="" ma:versionID="28559d525935065e0e148f20a8f2fac3">
  <xsd:schema xmlns:xsd="http://www.w3.org/2001/XMLSchema" xmlns:xs="http://www.w3.org/2001/XMLSchema" xmlns:p="http://schemas.microsoft.com/office/2006/metadata/properties" xmlns:ns2="49eab35a-5131-497c-951c-5e307e1a4d16" xmlns:ns3="95fd7547-aedc-4bed-86ba-343b1a9afdb9" targetNamespace="http://schemas.microsoft.com/office/2006/metadata/properties" ma:root="true" ma:fieldsID="9fd6610da3cc5e097707fb175a35cbdb" ns2:_="" ns3:_="">
    <xsd:import namespace="49eab35a-5131-497c-951c-5e307e1a4d16"/>
    <xsd:import namespace="95fd7547-aedc-4bed-86ba-343b1a9af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ab35a-5131-497c-951c-5e307e1a4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d7547-aedc-4bed-86ba-343b1a9a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4381db-fc5c-4b49-ba1c-fd58123054b4}" ma:internalName="TaxCatchAll" ma:showField="CatchAllData" ma:web="95fd7547-aedc-4bed-86ba-343b1a9af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eab35a-5131-497c-951c-5e307e1a4d16">
      <Terms xmlns="http://schemas.microsoft.com/office/infopath/2007/PartnerControls"/>
    </lcf76f155ced4ddcb4097134ff3c332f>
    <TaxCatchAll xmlns="95fd7547-aedc-4bed-86ba-343b1a9afdb9" xsi:nil="true"/>
  </documentManagement>
</p:properties>
</file>

<file path=customXml/itemProps1.xml><?xml version="1.0" encoding="utf-8"?>
<ds:datastoreItem xmlns:ds="http://schemas.openxmlformats.org/officeDocument/2006/customXml" ds:itemID="{DD92FF4E-6E65-4E38-96FD-7624B5A31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BBB92-0901-45AA-A12F-0874755E55D0}"/>
</file>

<file path=customXml/itemProps3.xml><?xml version="1.0" encoding="utf-8"?>
<ds:datastoreItem xmlns:ds="http://schemas.openxmlformats.org/officeDocument/2006/customXml" ds:itemID="{AFB3967B-A18B-46DE-8264-333E5957C343}"/>
</file>

<file path=customXml/itemProps4.xml><?xml version="1.0" encoding="utf-8"?>
<ds:datastoreItem xmlns:ds="http://schemas.openxmlformats.org/officeDocument/2006/customXml" ds:itemID="{2E8FC526-F979-4513-9846-78E0F17D1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963</Words>
  <Characters>5297</Characters>
  <Application>Microsoft Office Word</Application>
  <DocSecurity>0</DocSecurity>
  <Lines>44</Lines>
  <Paragraphs>12</Paragraphs>
  <ScaleCrop>false</ScaleCrop>
  <Company>Centers for Disease Control and Prevention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Moriarty, Leah (CDC/NCEZID/DPDM/MB)</dc:creator>
  <cp:keywords/>
  <dc:description/>
  <cp:lastModifiedBy>Dr Gansané Adama</cp:lastModifiedBy>
  <cp:revision>7</cp:revision>
  <dcterms:created xsi:type="dcterms:W3CDTF">2025-07-18T15:15:00Z</dcterms:created>
  <dcterms:modified xsi:type="dcterms:W3CDTF">2025-08-13T12:18:00Z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2025-07-18T15:15:34Z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11f81ad4-38ff-42be-b324-34ae1f5f6719</vt:lpwstr>
  </property>
  <property fmtid="{D5CDD505-2E9C-101B-9397-08002B2CF9AE}" pid="8" name="MSIP_Label_7b94a7b8-f06c-4dfe-bdcc-9b548fd58c31_ContentBits">
    <vt:lpwstr>0</vt:lpwstr>
  </property>
  <property fmtid="{D5CDD505-2E9C-101B-9397-08002B2CF9AE}" pid="9" name="MSIP_Label_7b94a7b8-f06c-4dfe-bdcc-9b548fd58c31_Tag">
    <vt:lpwstr>10, 0, 1, 1</vt:lpwstr>
  </property>
  <property fmtid="{D5CDD505-2E9C-101B-9397-08002B2CF9AE}" pid="10" name="ContentTypeId">
    <vt:lpwstr>0x010100F9AEF5C07ADB73498301CC970D1D48E6</vt:lpwstr>
  </property>
</Properties>
</file>