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4A112" w14:textId="79A18C79" w:rsidR="003C7D25" w:rsidRPr="00D2631F" w:rsidRDefault="003C7D25" w:rsidP="003C7D25">
      <w:pPr>
        <w:widowControl/>
        <w:jc w:val="left"/>
        <w:rPr>
          <w:rFonts w:ascii="Times New Roman" w:hAnsi="Times New Roman" w:cs="Times New Roman"/>
          <w:b/>
          <w:bCs/>
          <w:noProof/>
          <w:szCs w:val="21"/>
        </w:rPr>
      </w:pPr>
      <w:bookmarkStart w:id="0" w:name="_GoBack"/>
      <w:bookmarkEnd w:id="0"/>
      <w:r w:rsidRPr="00D2631F">
        <w:rPr>
          <w:rFonts w:ascii="Times New Roman" w:hAnsi="Times New Roman" w:cs="Times New Roman" w:hint="eastAsia"/>
          <w:b/>
          <w:bCs/>
          <w:szCs w:val="21"/>
        </w:rPr>
        <w:t xml:space="preserve">Supplemental </w:t>
      </w:r>
      <w:r w:rsidR="00D32789" w:rsidRPr="00D2631F">
        <w:rPr>
          <w:rFonts w:ascii="Times New Roman" w:hAnsi="Times New Roman" w:cs="Times New Roman"/>
          <w:b/>
          <w:bCs/>
          <w:szCs w:val="21"/>
        </w:rPr>
        <w:t>materials</w:t>
      </w:r>
      <w:r w:rsidRPr="00D2631F">
        <w:rPr>
          <w:rFonts w:ascii="Times New Roman" w:hAnsi="Times New Roman" w:cs="Times New Roman"/>
          <w:b/>
          <w:bCs/>
          <w:noProof/>
          <w:szCs w:val="21"/>
        </w:rPr>
        <w:br w:type="textWrapping" w:clear="all"/>
      </w:r>
    </w:p>
    <w:p w14:paraId="5C142999" w14:textId="3EDC3229" w:rsidR="003C7D25" w:rsidRPr="00D2631F" w:rsidRDefault="00B76920" w:rsidP="00534757">
      <w:pPr>
        <w:widowControl/>
        <w:jc w:val="center"/>
        <w:rPr>
          <w:rFonts w:ascii="Times New Roman" w:hAnsi="Times New Roman" w:cs="Times New Roman"/>
          <w:b/>
          <w:bCs/>
          <w:szCs w:val="21"/>
        </w:rPr>
      </w:pPr>
      <w:r w:rsidRPr="00D2631F">
        <w:rPr>
          <w:rFonts w:ascii="Times New Roman" w:hAnsi="Times New Roman" w:cs="Times New Roman"/>
          <w:b/>
          <w:bCs/>
          <w:noProof/>
          <w:szCs w:val="21"/>
          <w:lang w:eastAsia="en-US"/>
        </w:rPr>
        <w:drawing>
          <wp:inline distT="0" distB="0" distL="0" distR="0" wp14:anchorId="44AFD31A" wp14:editId="6FAD7DB3">
            <wp:extent cx="5400675" cy="5867400"/>
            <wp:effectExtent l="0" t="0" r="9525" b="0"/>
            <wp:docPr id="192862905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CA861" w14:textId="0F758340" w:rsidR="00534757" w:rsidRPr="00D2631F" w:rsidRDefault="0053475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D2631F">
        <w:rPr>
          <w:rFonts w:ascii="Times New Roman" w:hAnsi="Times New Roman" w:cs="Times New Roman"/>
          <w:b/>
          <w:bCs/>
          <w:szCs w:val="21"/>
        </w:rPr>
        <w:br w:type="page"/>
      </w:r>
    </w:p>
    <w:p w14:paraId="78AC6EA6" w14:textId="77777777" w:rsidR="003C7D25" w:rsidRPr="00D2631F" w:rsidRDefault="003C7D25" w:rsidP="003C7D2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69F6573F" w14:textId="79A470AA" w:rsidR="00715C96" w:rsidRPr="00D2631F" w:rsidRDefault="00715C96" w:rsidP="00715C9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D2631F">
        <w:rPr>
          <w:rFonts w:ascii="Times New Roman" w:hAnsi="Times New Roman" w:cs="Times New Roman"/>
          <w:b/>
          <w:bCs/>
          <w:szCs w:val="21"/>
        </w:rPr>
        <w:t xml:space="preserve">Figure S1. Generation of parasites for investigating the localization of </w:t>
      </w:r>
      <w:r w:rsidR="00534757" w:rsidRPr="00D2631F">
        <w:rPr>
          <w:rFonts w:ascii="Times New Roman" w:hAnsi="Times New Roman" w:cs="Times New Roman" w:hint="eastAsia"/>
          <w:b/>
          <w:bCs/>
          <w:szCs w:val="21"/>
        </w:rPr>
        <w:t>PbSR1</w:t>
      </w:r>
      <w:r w:rsidRPr="00D2631F">
        <w:rPr>
          <w:rFonts w:ascii="Times New Roman" w:hAnsi="Times New Roman" w:cs="Times New Roman"/>
          <w:b/>
          <w:bCs/>
          <w:szCs w:val="21"/>
        </w:rPr>
        <w:t xml:space="preserve">::GFP and </w:t>
      </w:r>
      <w:r w:rsidR="00534757" w:rsidRPr="00D2631F">
        <w:rPr>
          <w:rFonts w:ascii="Times New Roman" w:hAnsi="Times New Roman" w:cs="Times New Roman" w:hint="eastAsia"/>
          <w:b/>
          <w:bCs/>
          <w:szCs w:val="21"/>
        </w:rPr>
        <w:t>RhopH2</w:t>
      </w:r>
      <w:r w:rsidRPr="00D2631F">
        <w:rPr>
          <w:rFonts w:ascii="Times New Roman" w:hAnsi="Times New Roman" w:cs="Times New Roman"/>
          <w:b/>
          <w:bCs/>
          <w:szCs w:val="21"/>
        </w:rPr>
        <w:t xml:space="preserve">::mCherry. </w:t>
      </w:r>
    </w:p>
    <w:p w14:paraId="2A7E0379" w14:textId="44E506F6" w:rsidR="00715C96" w:rsidRPr="00D2631F" w:rsidRDefault="00715C96" w:rsidP="00715C96">
      <w:pPr>
        <w:widowControl/>
        <w:rPr>
          <w:rFonts w:ascii="Times New Roman" w:hAnsi="Times New Roman" w:cs="Times New Roman"/>
          <w:szCs w:val="21"/>
        </w:rPr>
      </w:pPr>
      <w:r w:rsidRPr="00D2631F">
        <w:rPr>
          <w:rFonts w:ascii="Times New Roman" w:hAnsi="Times New Roman" w:cs="Times New Roman"/>
          <w:szCs w:val="21"/>
        </w:rPr>
        <w:t xml:space="preserve">Schematic representation of the gene-targeting vectors used to express </w:t>
      </w:r>
      <w:r w:rsidR="00534757" w:rsidRPr="00D2631F">
        <w:rPr>
          <w:rFonts w:ascii="Times New Roman" w:hAnsi="Times New Roman" w:cs="Times New Roman"/>
          <w:szCs w:val="21"/>
        </w:rPr>
        <w:t>PbSR1</w:t>
      </w:r>
      <w:r w:rsidR="00534757" w:rsidRPr="00D2631F">
        <w:rPr>
          <w:rFonts w:ascii="Times New Roman" w:hAnsi="Times New Roman" w:cs="Times New Roman" w:hint="eastAsia"/>
          <w:szCs w:val="21"/>
        </w:rPr>
        <w:t>::GFP</w:t>
      </w:r>
      <w:r w:rsidRPr="00D2631F">
        <w:rPr>
          <w:rFonts w:ascii="Times New Roman" w:hAnsi="Times New Roman" w:cs="Times New Roman"/>
          <w:szCs w:val="21"/>
        </w:rPr>
        <w:t xml:space="preserve"> and </w:t>
      </w:r>
      <w:r w:rsidR="00534757" w:rsidRPr="00D2631F">
        <w:rPr>
          <w:rFonts w:ascii="Times New Roman" w:hAnsi="Times New Roman" w:cs="Times New Roman"/>
          <w:szCs w:val="21"/>
        </w:rPr>
        <w:t>RhopH2::mCherry</w:t>
      </w:r>
      <w:r w:rsidRPr="00D2631F">
        <w:rPr>
          <w:rFonts w:ascii="Times New Roman" w:hAnsi="Times New Roman" w:cs="Times New Roman"/>
          <w:szCs w:val="21"/>
        </w:rPr>
        <w:t xml:space="preserve">. The gene-targeting vector contained </w:t>
      </w:r>
      <w:r w:rsidRPr="00D2631F">
        <w:rPr>
          <w:rFonts w:ascii="Times New Roman" w:hAnsi="Times New Roman" w:cs="Times New Roman"/>
          <w:iCs/>
          <w:szCs w:val="21"/>
        </w:rPr>
        <w:t xml:space="preserve">green fluorescent protein </w:t>
      </w:r>
      <w:r w:rsidRPr="00D2631F">
        <w:rPr>
          <w:rFonts w:ascii="Times New Roman" w:hAnsi="Times New Roman" w:cs="Times New Roman"/>
          <w:szCs w:val="21"/>
        </w:rPr>
        <w:t>(</w:t>
      </w:r>
      <w:r w:rsidRPr="00D2631F">
        <w:rPr>
          <w:rFonts w:ascii="Times New Roman" w:hAnsi="Times New Roman" w:cs="Times New Roman"/>
          <w:i/>
          <w:iCs/>
          <w:szCs w:val="21"/>
        </w:rPr>
        <w:t>gfp</w:t>
      </w:r>
      <w:r w:rsidRPr="00D2631F">
        <w:rPr>
          <w:rFonts w:ascii="Times New Roman" w:hAnsi="Times New Roman" w:cs="Times New Roman"/>
          <w:szCs w:val="21"/>
        </w:rPr>
        <w:t xml:space="preserve">), mutated </w:t>
      </w:r>
      <w:r w:rsidRPr="00D2631F">
        <w:rPr>
          <w:rFonts w:ascii="Times New Roman" w:hAnsi="Times New Roman" w:cs="Times New Roman"/>
          <w:i/>
          <w:iCs/>
          <w:szCs w:val="21"/>
        </w:rPr>
        <w:t>Plasmodium falciparum deoxyhypusine synthase</w:t>
      </w:r>
      <w:r w:rsidRPr="00D2631F">
        <w:rPr>
          <w:rFonts w:ascii="Times New Roman" w:hAnsi="Times New Roman" w:cs="Times New Roman"/>
          <w:szCs w:val="21"/>
        </w:rPr>
        <w:t xml:space="preserve"> (</w:t>
      </w:r>
      <w:r w:rsidRPr="00D2631F">
        <w:rPr>
          <w:rFonts w:ascii="Times New Roman" w:hAnsi="Times New Roman" w:cs="Times New Roman"/>
          <w:i/>
          <w:iCs/>
          <w:szCs w:val="21"/>
        </w:rPr>
        <w:t>pfdhps</w:t>
      </w:r>
      <w:r w:rsidRPr="00D2631F">
        <w:rPr>
          <w:rFonts w:ascii="Times New Roman" w:hAnsi="Times New Roman" w:cs="Times New Roman"/>
          <w:szCs w:val="21"/>
        </w:rPr>
        <w:t>)</w:t>
      </w:r>
      <w:r w:rsidRPr="00D2631F">
        <w:rPr>
          <w:rFonts w:ascii="Times New Roman" w:hAnsi="Times New Roman" w:cs="Times New Roman"/>
          <w:i/>
          <w:iCs/>
          <w:szCs w:val="21"/>
        </w:rPr>
        <w:t xml:space="preserve"> </w:t>
      </w:r>
      <w:r w:rsidRPr="00D2631F">
        <w:rPr>
          <w:rFonts w:ascii="Times New Roman" w:hAnsi="Times New Roman" w:cs="Times New Roman"/>
          <w:szCs w:val="21"/>
        </w:rPr>
        <w:t>and the 3′ regions of the target genes. The</w:t>
      </w:r>
      <w:r w:rsidRPr="00D2631F">
        <w:rPr>
          <w:rFonts w:ascii="Times New Roman" w:hAnsi="Times New Roman" w:cs="Times New Roman"/>
          <w:i/>
          <w:iCs/>
          <w:szCs w:val="21"/>
        </w:rPr>
        <w:t xml:space="preserve"> </w:t>
      </w:r>
      <w:r w:rsidR="00534757" w:rsidRPr="00D2631F">
        <w:rPr>
          <w:rFonts w:ascii="Times New Roman" w:hAnsi="Times New Roman" w:cs="Times New Roman" w:hint="eastAsia"/>
          <w:i/>
          <w:iCs/>
          <w:szCs w:val="21"/>
        </w:rPr>
        <w:t>PbSR1</w:t>
      </w:r>
      <w:r w:rsidRPr="00D2631F">
        <w:rPr>
          <w:rFonts w:ascii="Times New Roman" w:hAnsi="Times New Roman" w:cs="Times New Roman"/>
          <w:i/>
          <w:iCs/>
          <w:szCs w:val="21"/>
        </w:rPr>
        <w:t>::gfp</w:t>
      </w:r>
      <w:r w:rsidRPr="00D2631F">
        <w:rPr>
          <w:rFonts w:ascii="Times New Roman" w:hAnsi="Times New Roman" w:cs="Times New Roman"/>
          <w:szCs w:val="21"/>
        </w:rPr>
        <w:t xml:space="preserve"> and </w:t>
      </w:r>
      <w:r w:rsidR="00534757" w:rsidRPr="00D2631F">
        <w:rPr>
          <w:rFonts w:ascii="Times New Roman" w:hAnsi="Times New Roman" w:cs="Times New Roman" w:hint="eastAsia"/>
          <w:i/>
          <w:iCs/>
          <w:szCs w:val="21"/>
        </w:rPr>
        <w:t>RhopH2</w:t>
      </w:r>
      <w:r w:rsidRPr="00D2631F">
        <w:rPr>
          <w:rFonts w:ascii="Times New Roman" w:hAnsi="Times New Roman" w:cs="Times New Roman"/>
          <w:i/>
          <w:iCs/>
          <w:szCs w:val="21"/>
        </w:rPr>
        <w:t>::mCherry</w:t>
      </w:r>
      <w:r w:rsidRPr="00D2631F">
        <w:rPr>
          <w:rFonts w:ascii="Times New Roman" w:hAnsi="Times New Roman" w:cs="Times New Roman"/>
          <w:szCs w:val="21"/>
        </w:rPr>
        <w:t xml:space="preserve"> genes were under the control of their native promoters. </w:t>
      </w:r>
      <w:r w:rsidRPr="00D2631F">
        <w:rPr>
          <w:rFonts w:ascii="Times New Roman" w:hAnsi="Times New Roman" w:cs="Times New Roman"/>
          <w:i/>
          <w:iCs/>
          <w:szCs w:val="21"/>
        </w:rPr>
        <w:t>pfdhps</w:t>
      </w:r>
      <w:r w:rsidRPr="00D2631F">
        <w:rPr>
          <w:rFonts w:ascii="Times New Roman" w:hAnsi="Times New Roman" w:cs="Times New Roman"/>
          <w:szCs w:val="21"/>
        </w:rPr>
        <w:t xml:space="preserve"> and </w:t>
      </w:r>
      <w:r w:rsidRPr="00D2631F">
        <w:rPr>
          <w:rFonts w:ascii="Times New Roman" w:hAnsi="Times New Roman" w:cs="Times New Roman"/>
          <w:i/>
          <w:iCs/>
          <w:szCs w:val="21"/>
        </w:rPr>
        <w:t>hdhfr</w:t>
      </w:r>
      <w:r w:rsidRPr="00D2631F">
        <w:rPr>
          <w:rFonts w:ascii="Times New Roman" w:hAnsi="Times New Roman" w:cs="Times New Roman"/>
          <w:szCs w:val="21"/>
        </w:rPr>
        <w:t xml:space="preserve"> were under the control of the elongation factor-1 (PBANKA_113340) promoter. Black arrows denote primers specific to the 5′ and 3′ regions of gene-targeting vectors. (A) Introduction of the </w:t>
      </w:r>
      <w:r w:rsidR="00534757" w:rsidRPr="00D2631F">
        <w:rPr>
          <w:rFonts w:ascii="Times New Roman" w:hAnsi="Times New Roman" w:cs="Times New Roman" w:hint="eastAsia"/>
          <w:i/>
          <w:iCs/>
          <w:szCs w:val="21"/>
        </w:rPr>
        <w:t>PbSR1</w:t>
      </w:r>
      <w:r w:rsidRPr="00D2631F">
        <w:rPr>
          <w:rFonts w:ascii="Times New Roman" w:hAnsi="Times New Roman" w:cs="Times New Roman"/>
          <w:i/>
          <w:iCs/>
          <w:szCs w:val="21"/>
        </w:rPr>
        <w:t>::gfp</w:t>
      </w:r>
      <w:r w:rsidRPr="00D2631F">
        <w:rPr>
          <w:rFonts w:ascii="Times New Roman" w:hAnsi="Times New Roman" w:cs="Times New Roman"/>
          <w:szCs w:val="21"/>
        </w:rPr>
        <w:t xml:space="preserve"> cassette into the 3′ region of the</w:t>
      </w:r>
      <w:r w:rsidR="00534757" w:rsidRPr="00D2631F">
        <w:rPr>
          <w:rFonts w:ascii="Times New Roman" w:hAnsi="Times New Roman" w:cs="Times New Roman" w:hint="eastAsia"/>
          <w:szCs w:val="21"/>
        </w:rPr>
        <w:t xml:space="preserve"> </w:t>
      </w:r>
      <w:r w:rsidR="00534757" w:rsidRPr="00D2631F">
        <w:rPr>
          <w:rFonts w:ascii="Times New Roman" w:hAnsi="Times New Roman" w:cs="Times New Roman" w:hint="eastAsia"/>
          <w:i/>
          <w:iCs/>
          <w:szCs w:val="21"/>
        </w:rPr>
        <w:t>PbSR1</w:t>
      </w:r>
      <w:r w:rsidRPr="00D2631F">
        <w:rPr>
          <w:rFonts w:ascii="Times New Roman" w:hAnsi="Times New Roman" w:cs="Times New Roman"/>
          <w:szCs w:val="21"/>
        </w:rPr>
        <w:t xml:space="preserve"> locus of </w:t>
      </w:r>
      <w:bookmarkStart w:id="1" w:name="_Hlk215155701"/>
      <w:r w:rsidRPr="00D2631F">
        <w:rPr>
          <w:rFonts w:ascii="Times New Roman" w:hAnsi="Times New Roman" w:cs="Times New Roman"/>
          <w:szCs w:val="21"/>
        </w:rPr>
        <w:t xml:space="preserve">wild-type </w:t>
      </w:r>
      <w:bookmarkEnd w:id="1"/>
      <w:r w:rsidRPr="00D2631F">
        <w:rPr>
          <w:rFonts w:ascii="Times New Roman" w:hAnsi="Times New Roman" w:cs="Times New Roman"/>
          <w:i/>
          <w:iCs/>
          <w:szCs w:val="21"/>
        </w:rPr>
        <w:t>P</w:t>
      </w:r>
      <w:r w:rsidRPr="00D2631F">
        <w:rPr>
          <w:rFonts w:ascii="Times New Roman" w:hAnsi="Times New Roman" w:cs="Times New Roman"/>
          <w:szCs w:val="21"/>
        </w:rPr>
        <w:t>.</w:t>
      </w:r>
      <w:r w:rsidRPr="00D2631F">
        <w:rPr>
          <w:rFonts w:ascii="Times New Roman" w:hAnsi="Times New Roman" w:cs="Times New Roman"/>
          <w:i/>
          <w:iCs/>
          <w:szCs w:val="21"/>
        </w:rPr>
        <w:t xml:space="preserve"> berghei </w:t>
      </w:r>
      <w:r w:rsidRPr="00D2631F">
        <w:rPr>
          <w:rFonts w:ascii="Times New Roman" w:hAnsi="Times New Roman" w:cs="Times New Roman"/>
          <w:szCs w:val="21"/>
        </w:rPr>
        <w:t xml:space="preserve">ANKA. The correct integration of </w:t>
      </w:r>
      <w:r w:rsidRPr="00D2631F">
        <w:rPr>
          <w:rFonts w:ascii="Times New Roman" w:hAnsi="Times New Roman" w:cs="Times New Roman"/>
          <w:i/>
          <w:iCs/>
          <w:szCs w:val="21"/>
        </w:rPr>
        <w:t>gfp</w:t>
      </w:r>
      <w:r w:rsidRPr="00D2631F">
        <w:rPr>
          <w:rFonts w:ascii="Times New Roman" w:hAnsi="Times New Roman" w:cs="Times New Roman"/>
          <w:szCs w:val="21"/>
        </w:rPr>
        <w:t xml:space="preserve"> and </w:t>
      </w:r>
      <w:r w:rsidRPr="00D2631F">
        <w:rPr>
          <w:rFonts w:ascii="Times New Roman" w:hAnsi="Times New Roman" w:cs="Times New Roman"/>
          <w:i/>
          <w:iCs/>
          <w:szCs w:val="21"/>
        </w:rPr>
        <w:t>pfdhps</w:t>
      </w:r>
      <w:r w:rsidRPr="00D2631F">
        <w:rPr>
          <w:rFonts w:ascii="Times New Roman" w:hAnsi="Times New Roman" w:cs="Times New Roman"/>
          <w:szCs w:val="21"/>
        </w:rPr>
        <w:t xml:space="preserve"> into the 3′ region of</w:t>
      </w:r>
      <w:r w:rsidRPr="00D2631F">
        <w:rPr>
          <w:rFonts w:ascii="Times New Roman" w:hAnsi="Times New Roman" w:cs="Times New Roman"/>
          <w:i/>
          <w:iCs/>
          <w:szCs w:val="21"/>
        </w:rPr>
        <w:t xml:space="preserve"> </w:t>
      </w:r>
      <w:r w:rsidR="00534757" w:rsidRPr="00D2631F">
        <w:rPr>
          <w:rFonts w:ascii="Times New Roman" w:hAnsi="Times New Roman" w:cs="Times New Roman" w:hint="eastAsia"/>
          <w:i/>
          <w:iCs/>
          <w:szCs w:val="21"/>
        </w:rPr>
        <w:t>PbSR1</w:t>
      </w:r>
      <w:r w:rsidR="00534757" w:rsidRPr="00D2631F">
        <w:rPr>
          <w:rFonts w:ascii="Times New Roman" w:hAnsi="Times New Roman" w:cs="Times New Roman"/>
          <w:i/>
          <w:iCs/>
          <w:szCs w:val="21"/>
        </w:rPr>
        <w:t>::gfp</w:t>
      </w:r>
      <w:r w:rsidRPr="00D2631F">
        <w:rPr>
          <w:rFonts w:ascii="Times New Roman" w:hAnsi="Times New Roman" w:cs="Times New Roman"/>
          <w:szCs w:val="21"/>
        </w:rPr>
        <w:t xml:space="preserve"> </w:t>
      </w:r>
      <w:r w:rsidR="00BD4D26" w:rsidRPr="00D2631F">
        <w:rPr>
          <w:rFonts w:ascii="Times New Roman" w:hAnsi="Times New Roman" w:cs="Times New Roman" w:hint="eastAsia"/>
          <w:szCs w:val="21"/>
        </w:rPr>
        <w:t>was</w:t>
      </w:r>
      <w:r w:rsidRPr="00D2631F">
        <w:rPr>
          <w:rFonts w:ascii="Times New Roman" w:hAnsi="Times New Roman" w:cs="Times New Roman"/>
          <w:szCs w:val="21"/>
        </w:rPr>
        <w:t xml:space="preserve"> confirmed through </w:t>
      </w:r>
      <w:r w:rsidR="00BD4D26" w:rsidRPr="00D2631F">
        <w:rPr>
          <w:rFonts w:ascii="Times New Roman" w:hAnsi="Times New Roman" w:cs="Times New Roman"/>
          <w:szCs w:val="21"/>
        </w:rPr>
        <w:t>PCR with gDNA of WT parasites</w:t>
      </w:r>
      <w:r w:rsidRPr="00D2631F">
        <w:rPr>
          <w:rFonts w:ascii="Times New Roman" w:hAnsi="Times New Roman" w:cs="Times New Roman"/>
          <w:szCs w:val="21"/>
        </w:rPr>
        <w:t xml:space="preserve"> </w:t>
      </w:r>
      <w:r w:rsidR="00BD4D26" w:rsidRPr="00D2631F">
        <w:rPr>
          <w:rFonts w:ascii="Times New Roman" w:hAnsi="Times New Roman" w:cs="Times New Roman" w:hint="eastAsia"/>
          <w:szCs w:val="21"/>
        </w:rPr>
        <w:t>(</w:t>
      </w:r>
      <w:r w:rsidRPr="00D2631F">
        <w:rPr>
          <w:rFonts w:ascii="Times New Roman" w:hAnsi="Times New Roman" w:cs="Times New Roman"/>
          <w:szCs w:val="21"/>
        </w:rPr>
        <w:t>1563 bp</w:t>
      </w:r>
      <w:r w:rsidR="00BD4D26" w:rsidRPr="00D2631F">
        <w:rPr>
          <w:rFonts w:ascii="Times New Roman" w:hAnsi="Times New Roman" w:cs="Times New Roman" w:hint="eastAsia"/>
          <w:szCs w:val="21"/>
        </w:rPr>
        <w:t>) or</w:t>
      </w:r>
      <w:r w:rsidRPr="00D2631F">
        <w:rPr>
          <w:rFonts w:ascii="Times New Roman" w:hAnsi="Times New Roman" w:cs="Times New Roman"/>
          <w:szCs w:val="21"/>
        </w:rPr>
        <w:t xml:space="preserve"> </w:t>
      </w:r>
      <w:r w:rsidR="00BD4D26" w:rsidRPr="00D2631F">
        <w:rPr>
          <w:rFonts w:ascii="Times New Roman" w:hAnsi="Times New Roman" w:cs="Times New Roman"/>
          <w:szCs w:val="21"/>
        </w:rPr>
        <w:t xml:space="preserve">gDNA from </w:t>
      </w:r>
      <w:r w:rsidR="00BD4D26" w:rsidRPr="00D2631F">
        <w:rPr>
          <w:rFonts w:ascii="Times New Roman" w:hAnsi="Times New Roman" w:cs="Times New Roman" w:hint="eastAsia"/>
          <w:szCs w:val="21"/>
        </w:rPr>
        <w:t>three</w:t>
      </w:r>
      <w:bookmarkStart w:id="2" w:name="_Hlk215068090"/>
      <w:r w:rsidR="00BD4D26" w:rsidRPr="00D2631F">
        <w:rPr>
          <w:rFonts w:ascii="Times New Roman" w:hAnsi="Times New Roman" w:cs="Times New Roman"/>
          <w:szCs w:val="21"/>
        </w:rPr>
        <w:t xml:space="preserve"> independent clones </w:t>
      </w:r>
      <w:r w:rsidR="00BD4D26" w:rsidRPr="00D2631F">
        <w:rPr>
          <w:rFonts w:ascii="Times New Roman" w:hAnsi="Times New Roman" w:cs="Times New Roman" w:hint="eastAsia"/>
          <w:szCs w:val="21"/>
        </w:rPr>
        <w:t xml:space="preserve">of </w:t>
      </w:r>
      <w:r w:rsidR="00534757" w:rsidRPr="00D2631F">
        <w:rPr>
          <w:rFonts w:ascii="Times New Roman" w:hAnsi="Times New Roman" w:cs="Times New Roman" w:hint="eastAsia"/>
          <w:szCs w:val="21"/>
        </w:rPr>
        <w:t>Pb</w:t>
      </w:r>
      <w:r w:rsidR="00BD4D26" w:rsidRPr="00D2631F">
        <w:rPr>
          <w:rFonts w:ascii="Times New Roman" w:hAnsi="Times New Roman" w:cs="Times New Roman" w:hint="eastAsia"/>
          <w:szCs w:val="21"/>
        </w:rPr>
        <w:t>SR1</w:t>
      </w:r>
      <w:r w:rsidR="00BD4D26" w:rsidRPr="00D2631F">
        <w:rPr>
          <w:rFonts w:ascii="Times New Roman" w:hAnsi="Times New Roman" w:cs="Times New Roman"/>
          <w:szCs w:val="21"/>
        </w:rPr>
        <w:t>::GFP parasites</w:t>
      </w:r>
      <w:bookmarkEnd w:id="2"/>
      <w:r w:rsidR="00BD4D26" w:rsidRPr="00D2631F">
        <w:rPr>
          <w:rFonts w:ascii="Times New Roman" w:hAnsi="Times New Roman" w:cs="Times New Roman"/>
          <w:szCs w:val="21"/>
        </w:rPr>
        <w:t xml:space="preserve"> after limiting dilution</w:t>
      </w:r>
      <w:r w:rsidR="00BD4D26" w:rsidRPr="00D2631F">
        <w:rPr>
          <w:rFonts w:ascii="Times New Roman" w:hAnsi="Times New Roman" w:cs="Times New Roman" w:hint="eastAsia"/>
          <w:szCs w:val="21"/>
        </w:rPr>
        <w:t xml:space="preserve"> (</w:t>
      </w:r>
      <w:r w:rsidRPr="00D2631F">
        <w:rPr>
          <w:rFonts w:ascii="Times New Roman" w:hAnsi="Times New Roman" w:cs="Times New Roman"/>
          <w:szCs w:val="21"/>
        </w:rPr>
        <w:t xml:space="preserve">6172 bp). (B) Introduction of the </w:t>
      </w:r>
      <w:r w:rsidR="00534757" w:rsidRPr="00D2631F">
        <w:rPr>
          <w:rFonts w:ascii="Times New Roman" w:hAnsi="Times New Roman" w:cs="Times New Roman" w:hint="eastAsia"/>
          <w:i/>
          <w:iCs/>
          <w:szCs w:val="21"/>
        </w:rPr>
        <w:t>RhopH2</w:t>
      </w:r>
      <w:r w:rsidR="00534757" w:rsidRPr="00D2631F">
        <w:rPr>
          <w:rFonts w:ascii="Times New Roman" w:hAnsi="Times New Roman" w:cs="Times New Roman"/>
          <w:i/>
          <w:iCs/>
          <w:szCs w:val="21"/>
        </w:rPr>
        <w:t>::mCherry</w:t>
      </w:r>
      <w:r w:rsidRPr="00D2631F">
        <w:rPr>
          <w:rFonts w:ascii="Times New Roman" w:hAnsi="Times New Roman" w:cs="Times New Roman"/>
          <w:szCs w:val="21"/>
        </w:rPr>
        <w:t xml:space="preserve"> cassette into the 3′ region of the</w:t>
      </w:r>
      <w:r w:rsidRPr="00D2631F">
        <w:rPr>
          <w:rFonts w:ascii="Times New Roman" w:hAnsi="Times New Roman" w:cs="Times New Roman"/>
          <w:i/>
          <w:iCs/>
          <w:szCs w:val="21"/>
        </w:rPr>
        <w:t xml:space="preserve"> </w:t>
      </w:r>
      <w:r w:rsidR="00534757" w:rsidRPr="00D2631F">
        <w:rPr>
          <w:rFonts w:ascii="Times New Roman" w:hAnsi="Times New Roman" w:cs="Times New Roman" w:hint="eastAsia"/>
          <w:i/>
          <w:iCs/>
          <w:szCs w:val="21"/>
        </w:rPr>
        <w:t>RhopH2</w:t>
      </w:r>
      <w:r w:rsidRPr="00D2631F">
        <w:rPr>
          <w:rFonts w:ascii="Times New Roman" w:hAnsi="Times New Roman" w:cs="Times New Roman"/>
          <w:szCs w:val="21"/>
        </w:rPr>
        <w:t xml:space="preserve"> locus of malaria parasites expressing </w:t>
      </w:r>
      <w:r w:rsidR="00C42708" w:rsidRPr="00D2631F">
        <w:rPr>
          <w:rFonts w:ascii="Times New Roman" w:hAnsi="Times New Roman" w:cs="Times New Roman"/>
          <w:szCs w:val="21"/>
        </w:rPr>
        <w:t>PbSR1</w:t>
      </w:r>
      <w:r w:rsidR="00C42708" w:rsidRPr="00D2631F">
        <w:rPr>
          <w:rFonts w:ascii="Times New Roman" w:hAnsi="Times New Roman" w:cs="Times New Roman" w:hint="eastAsia"/>
          <w:szCs w:val="21"/>
        </w:rPr>
        <w:t>::GFP</w:t>
      </w:r>
      <w:r w:rsidRPr="00D2631F">
        <w:rPr>
          <w:rFonts w:ascii="Times New Roman" w:hAnsi="Times New Roman" w:cs="Times New Roman"/>
          <w:szCs w:val="21"/>
        </w:rPr>
        <w:t xml:space="preserve">. Correct integration of </w:t>
      </w:r>
      <w:r w:rsidRPr="00D2631F">
        <w:rPr>
          <w:rFonts w:ascii="Times New Roman" w:hAnsi="Times New Roman" w:cs="Times New Roman"/>
          <w:i/>
          <w:iCs/>
          <w:szCs w:val="21"/>
        </w:rPr>
        <w:t>mCherry</w:t>
      </w:r>
      <w:r w:rsidRPr="00D2631F">
        <w:rPr>
          <w:rFonts w:ascii="Times New Roman" w:hAnsi="Times New Roman" w:cs="Times New Roman"/>
          <w:szCs w:val="21"/>
        </w:rPr>
        <w:t xml:space="preserve"> and </w:t>
      </w:r>
      <w:r w:rsidRPr="00D2631F">
        <w:rPr>
          <w:rFonts w:ascii="Times New Roman" w:hAnsi="Times New Roman" w:cs="Times New Roman"/>
          <w:i/>
          <w:iCs/>
          <w:szCs w:val="21"/>
        </w:rPr>
        <w:t>hdhfr</w:t>
      </w:r>
      <w:r w:rsidRPr="00D2631F">
        <w:rPr>
          <w:rFonts w:ascii="Times New Roman" w:hAnsi="Times New Roman" w:cs="Times New Roman"/>
          <w:szCs w:val="21"/>
        </w:rPr>
        <w:t xml:space="preserve"> into the 3′ region of</w:t>
      </w:r>
      <w:r w:rsidRPr="00D2631F">
        <w:rPr>
          <w:rFonts w:ascii="Times New Roman" w:hAnsi="Times New Roman" w:cs="Times New Roman"/>
          <w:i/>
          <w:iCs/>
          <w:szCs w:val="21"/>
        </w:rPr>
        <w:t xml:space="preserve"> </w:t>
      </w:r>
      <w:r w:rsidR="00534757" w:rsidRPr="00D2631F">
        <w:rPr>
          <w:rFonts w:ascii="Times New Roman" w:hAnsi="Times New Roman" w:cs="Times New Roman" w:hint="eastAsia"/>
          <w:i/>
          <w:iCs/>
          <w:szCs w:val="21"/>
        </w:rPr>
        <w:t>RhopH2</w:t>
      </w:r>
      <w:r w:rsidRPr="00D2631F">
        <w:rPr>
          <w:rFonts w:ascii="Times New Roman" w:hAnsi="Times New Roman" w:cs="Times New Roman"/>
          <w:szCs w:val="21"/>
        </w:rPr>
        <w:t xml:space="preserve"> </w:t>
      </w:r>
      <w:r w:rsidR="00BD4D26" w:rsidRPr="00D2631F">
        <w:rPr>
          <w:rFonts w:ascii="Times New Roman" w:hAnsi="Times New Roman" w:cs="Times New Roman" w:hint="eastAsia"/>
          <w:szCs w:val="21"/>
        </w:rPr>
        <w:t>was</w:t>
      </w:r>
      <w:r w:rsidRPr="00D2631F">
        <w:rPr>
          <w:rFonts w:ascii="Times New Roman" w:hAnsi="Times New Roman" w:cs="Times New Roman"/>
          <w:szCs w:val="21"/>
        </w:rPr>
        <w:t xml:space="preserve"> confirmed through PCR</w:t>
      </w:r>
      <w:r w:rsidR="00BD4D26" w:rsidRPr="00D2631F">
        <w:rPr>
          <w:rFonts w:ascii="Times New Roman" w:hAnsi="Times New Roman" w:cs="Times New Roman"/>
          <w:szCs w:val="21"/>
        </w:rPr>
        <w:t xml:space="preserve"> with gDNA of WT parasites </w:t>
      </w:r>
      <w:r w:rsidR="00BD4D26" w:rsidRPr="00D2631F">
        <w:rPr>
          <w:rFonts w:ascii="Times New Roman" w:hAnsi="Times New Roman" w:cs="Times New Roman" w:hint="eastAsia"/>
          <w:szCs w:val="21"/>
        </w:rPr>
        <w:t>(</w:t>
      </w:r>
      <w:r w:rsidR="00BD4D26" w:rsidRPr="00D2631F">
        <w:rPr>
          <w:rFonts w:ascii="Times New Roman" w:hAnsi="Times New Roman" w:cs="Times New Roman"/>
          <w:szCs w:val="21"/>
        </w:rPr>
        <w:t>1871 bp</w:t>
      </w:r>
      <w:r w:rsidR="00BD4D26" w:rsidRPr="00D2631F">
        <w:rPr>
          <w:rFonts w:ascii="Times New Roman" w:hAnsi="Times New Roman" w:cs="Times New Roman" w:hint="eastAsia"/>
          <w:szCs w:val="21"/>
        </w:rPr>
        <w:t>) or</w:t>
      </w:r>
      <w:r w:rsidR="00BD4D26" w:rsidRPr="00D2631F">
        <w:rPr>
          <w:rFonts w:ascii="Times New Roman" w:hAnsi="Times New Roman" w:cs="Times New Roman"/>
          <w:szCs w:val="21"/>
        </w:rPr>
        <w:t xml:space="preserve"> gDNA from </w:t>
      </w:r>
      <w:r w:rsidR="00BD4D26" w:rsidRPr="00D2631F">
        <w:rPr>
          <w:rFonts w:ascii="Times New Roman" w:hAnsi="Times New Roman" w:cs="Times New Roman" w:hint="eastAsia"/>
          <w:szCs w:val="21"/>
        </w:rPr>
        <w:t>three</w:t>
      </w:r>
      <w:r w:rsidR="00BD4D26" w:rsidRPr="00D2631F">
        <w:rPr>
          <w:rFonts w:ascii="Times New Roman" w:hAnsi="Times New Roman" w:cs="Times New Roman"/>
          <w:szCs w:val="21"/>
        </w:rPr>
        <w:t xml:space="preserve"> independent clones</w:t>
      </w:r>
      <w:r w:rsidR="00BD4D26" w:rsidRPr="00D2631F">
        <w:rPr>
          <w:rFonts w:ascii="Times New Roman" w:hAnsi="Times New Roman" w:cs="Times New Roman" w:hint="eastAsia"/>
          <w:szCs w:val="21"/>
        </w:rPr>
        <w:t xml:space="preserve"> of</w:t>
      </w:r>
      <w:r w:rsidR="00BD4D26" w:rsidRPr="00D2631F">
        <w:rPr>
          <w:rFonts w:ascii="Times New Roman" w:hAnsi="Times New Roman" w:cs="Times New Roman"/>
          <w:szCs w:val="21"/>
        </w:rPr>
        <w:t xml:space="preserve"> </w:t>
      </w:r>
      <w:r w:rsidR="00BD4D26" w:rsidRPr="00D2631F">
        <w:rPr>
          <w:rFonts w:ascii="Times New Roman" w:hAnsi="Times New Roman" w:cs="Times New Roman" w:hint="eastAsia"/>
          <w:szCs w:val="21"/>
        </w:rPr>
        <w:t>RhopH2</w:t>
      </w:r>
      <w:r w:rsidR="00BD4D26" w:rsidRPr="00D2631F">
        <w:rPr>
          <w:rFonts w:ascii="Times New Roman" w:hAnsi="Times New Roman" w:cs="Times New Roman"/>
          <w:szCs w:val="21"/>
        </w:rPr>
        <w:t>::</w:t>
      </w:r>
      <w:r w:rsidR="00BD4D26" w:rsidRPr="00D2631F">
        <w:rPr>
          <w:rFonts w:ascii="Times New Roman" w:hAnsi="Times New Roman" w:cs="Times New Roman" w:hint="eastAsia"/>
          <w:szCs w:val="21"/>
        </w:rPr>
        <w:t>mCherry</w:t>
      </w:r>
      <w:r w:rsidR="00BD4D26" w:rsidRPr="00D2631F">
        <w:rPr>
          <w:rFonts w:ascii="Times New Roman" w:hAnsi="Times New Roman" w:cs="Times New Roman"/>
          <w:szCs w:val="21"/>
        </w:rPr>
        <w:t xml:space="preserve"> parasites after limiting dilution</w:t>
      </w:r>
      <w:r w:rsidR="00BD4D26" w:rsidRPr="00D2631F">
        <w:rPr>
          <w:rFonts w:ascii="Times New Roman" w:hAnsi="Times New Roman" w:cs="Times New Roman" w:hint="eastAsia"/>
          <w:szCs w:val="21"/>
        </w:rPr>
        <w:t xml:space="preserve"> (</w:t>
      </w:r>
      <w:r w:rsidR="00BD4D26" w:rsidRPr="00D2631F">
        <w:rPr>
          <w:rFonts w:ascii="Times New Roman" w:hAnsi="Times New Roman" w:cs="Times New Roman"/>
          <w:szCs w:val="21"/>
        </w:rPr>
        <w:t xml:space="preserve">5829 bp). </w:t>
      </w:r>
      <w:r w:rsidRPr="00D2631F">
        <w:rPr>
          <w:rFonts w:ascii="Times New Roman" w:hAnsi="Times New Roman" w:cs="Times New Roman"/>
          <w:szCs w:val="21"/>
        </w:rPr>
        <w:t xml:space="preserve"> </w:t>
      </w:r>
    </w:p>
    <w:p w14:paraId="3F580EE6" w14:textId="77777777" w:rsidR="00715C96" w:rsidRPr="00D2631F" w:rsidRDefault="00715C96" w:rsidP="00715C96">
      <w:pPr>
        <w:widowControl/>
        <w:rPr>
          <w:rFonts w:ascii="Times New Roman" w:hAnsi="Times New Roman" w:cs="Times New Roman"/>
          <w:szCs w:val="21"/>
        </w:rPr>
      </w:pPr>
      <w:r w:rsidRPr="00D2631F">
        <w:rPr>
          <w:rFonts w:ascii="Times New Roman" w:hAnsi="Times New Roman" w:cs="Times New Roman"/>
          <w:szCs w:val="21"/>
        </w:rPr>
        <w:br w:type="page"/>
      </w:r>
    </w:p>
    <w:p w14:paraId="0A7863B1" w14:textId="2B4E07E3" w:rsidR="000A6ED9" w:rsidRPr="00D2631F" w:rsidRDefault="00B76920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D2631F">
        <w:rPr>
          <w:rFonts w:ascii="Times New Roman" w:hAnsi="Times New Roman" w:cs="Times New Roman"/>
          <w:b/>
          <w:bCs/>
          <w:noProof/>
          <w:szCs w:val="21"/>
          <w:lang w:eastAsia="en-US"/>
        </w:rPr>
        <w:lastRenderedPageBreak/>
        <w:drawing>
          <wp:inline distT="0" distB="0" distL="0" distR="0" wp14:anchorId="5DB35DBC" wp14:editId="752D8E00">
            <wp:extent cx="5400675" cy="5038725"/>
            <wp:effectExtent l="0" t="0" r="9525" b="9525"/>
            <wp:docPr id="77246890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A569A" w14:textId="10C80C04" w:rsidR="000A6ED9" w:rsidRPr="00D2631F" w:rsidRDefault="000A6ED9" w:rsidP="000A6ED9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D2631F">
        <w:rPr>
          <w:rFonts w:ascii="Times New Roman" w:hAnsi="Times New Roman" w:cs="Times New Roman"/>
          <w:b/>
          <w:bCs/>
          <w:szCs w:val="21"/>
        </w:rPr>
        <w:t>Figure S</w:t>
      </w:r>
      <w:r w:rsidRPr="00D2631F">
        <w:rPr>
          <w:rFonts w:ascii="Times New Roman" w:hAnsi="Times New Roman" w:cs="Times New Roman" w:hint="eastAsia"/>
          <w:b/>
          <w:bCs/>
          <w:szCs w:val="21"/>
        </w:rPr>
        <w:t>2</w:t>
      </w:r>
      <w:r w:rsidRPr="00D2631F">
        <w:rPr>
          <w:rFonts w:ascii="Times New Roman" w:hAnsi="Times New Roman" w:cs="Times New Roman"/>
          <w:b/>
          <w:bCs/>
          <w:szCs w:val="21"/>
        </w:rPr>
        <w:t>. Live-cell fluorescence imaging of</w:t>
      </w:r>
      <w:r w:rsidRPr="00D2631F">
        <w:rPr>
          <w:rFonts w:ascii="Times New Roman" w:hAnsi="Times New Roman" w:cs="Times New Roman" w:hint="eastAsia"/>
          <w:b/>
          <w:bCs/>
          <w:szCs w:val="21"/>
        </w:rPr>
        <w:t xml:space="preserve"> WT parasites.</w:t>
      </w:r>
    </w:p>
    <w:p w14:paraId="4F21390E" w14:textId="3F5FE7BE" w:rsidR="000A6ED9" w:rsidRPr="00D2631F" w:rsidRDefault="000A6ED9" w:rsidP="000A6ED9">
      <w:pPr>
        <w:rPr>
          <w:rFonts w:ascii="Times New Roman" w:hAnsi="Times New Roman" w:cs="Times New Roman"/>
          <w:szCs w:val="21"/>
        </w:rPr>
      </w:pPr>
      <w:r w:rsidRPr="00D2631F">
        <w:rPr>
          <w:rFonts w:ascii="Times New Roman" w:hAnsi="Times New Roman" w:cs="Times New Roman"/>
          <w:szCs w:val="21"/>
        </w:rPr>
        <w:t xml:space="preserve">Erythrocytes parasitized by wild-type </w:t>
      </w:r>
      <w:r w:rsidRPr="00D2631F">
        <w:rPr>
          <w:rFonts w:ascii="Times New Roman" w:hAnsi="Times New Roman" w:cs="Times New Roman"/>
          <w:i/>
          <w:iCs/>
          <w:szCs w:val="21"/>
        </w:rPr>
        <w:t>Pb</w:t>
      </w:r>
      <w:r w:rsidRPr="00D2631F">
        <w:rPr>
          <w:rFonts w:ascii="Times New Roman" w:hAnsi="Times New Roman" w:cs="Times New Roman"/>
          <w:szCs w:val="21"/>
        </w:rPr>
        <w:t xml:space="preserve"> ANKA were incubated for </w:t>
      </w:r>
      <w:r w:rsidR="001F69D9" w:rsidRPr="00D2631F">
        <w:rPr>
          <w:rFonts w:ascii="Times New Roman" w:hAnsi="Times New Roman" w:cs="Times New Roman" w:hint="eastAsia"/>
          <w:szCs w:val="21"/>
        </w:rPr>
        <w:t>22</w:t>
      </w:r>
      <w:r w:rsidRPr="00D2631F">
        <w:rPr>
          <w:rFonts w:ascii="Times New Roman" w:hAnsi="Times New Roman" w:cs="Times New Roman"/>
          <w:szCs w:val="21"/>
        </w:rPr>
        <w:t xml:space="preserve"> h. The nuclei were stained with Hoechst 33342 (Hoechst, blue). Gametocytes were characterized by the size of the parasite</w:t>
      </w:r>
      <w:r w:rsidRPr="00D2631F">
        <w:rPr>
          <w:rFonts w:ascii="Times New Roman" w:hAnsi="Times New Roman" w:cs="Times New Roman" w:hint="eastAsia"/>
          <w:szCs w:val="21"/>
        </w:rPr>
        <w:t>,</w:t>
      </w:r>
      <w:r w:rsidRPr="00D2631F">
        <w:rPr>
          <w:rFonts w:ascii="Times New Roman" w:hAnsi="Times New Roman" w:cs="Times New Roman"/>
          <w:szCs w:val="21"/>
        </w:rPr>
        <w:t xml:space="preserve"> the presence of a single nucleus</w:t>
      </w:r>
      <w:r w:rsidRPr="00D2631F">
        <w:rPr>
          <w:rFonts w:ascii="Times New Roman" w:hAnsi="Times New Roman" w:cs="Times New Roman" w:hint="eastAsia"/>
          <w:szCs w:val="21"/>
        </w:rPr>
        <w:t xml:space="preserve"> and</w:t>
      </w:r>
      <w:r w:rsidRPr="00D2631F">
        <w:rPr>
          <w:rFonts w:ascii="Times New Roman" w:hAnsi="Times New Roman" w:cs="Times New Roman"/>
          <w:szCs w:val="21"/>
        </w:rPr>
        <w:t xml:space="preserve"> nuclear enlargement.</w:t>
      </w:r>
      <w:r w:rsidRPr="00D2631F">
        <w:rPr>
          <w:rFonts w:ascii="Times New Roman" w:hAnsi="Times New Roman" w:cs="Times New Roman" w:hint="eastAsia"/>
          <w:szCs w:val="21"/>
        </w:rPr>
        <w:t xml:space="preserve"> </w:t>
      </w:r>
      <w:r w:rsidRPr="00D2631F">
        <w:rPr>
          <w:rFonts w:ascii="Times New Roman" w:hAnsi="Times New Roman" w:cs="Times New Roman"/>
          <w:szCs w:val="21"/>
        </w:rPr>
        <w:t xml:space="preserve">At least 50 parasitized erythrocytes were analyzed, and </w:t>
      </w:r>
      <w:r w:rsidRPr="00D2631F">
        <w:rPr>
          <w:rFonts w:ascii="Times New Roman" w:hAnsi="Times New Roman" w:cs="Times New Roman" w:hint="eastAsia"/>
          <w:szCs w:val="21"/>
        </w:rPr>
        <w:t>no GFP or mCherry signals were</w:t>
      </w:r>
      <w:r w:rsidRPr="00D2631F">
        <w:rPr>
          <w:rFonts w:ascii="Times New Roman" w:hAnsi="Times New Roman" w:cs="Times New Roman"/>
          <w:szCs w:val="21"/>
        </w:rPr>
        <w:t xml:space="preserve"> observed in all parasitized erythrocytes. Representative data are shown. Scale bar = 5 µm.</w:t>
      </w:r>
    </w:p>
    <w:p w14:paraId="2910AB7C" w14:textId="18337E13" w:rsidR="000A6ED9" w:rsidRPr="00D2631F" w:rsidRDefault="000A6ED9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D2631F">
        <w:rPr>
          <w:rFonts w:ascii="Times New Roman" w:hAnsi="Times New Roman" w:cs="Times New Roman"/>
          <w:b/>
          <w:bCs/>
          <w:szCs w:val="21"/>
        </w:rPr>
        <w:br w:type="page"/>
      </w:r>
    </w:p>
    <w:p w14:paraId="30407482" w14:textId="0D12E610" w:rsidR="00715C96" w:rsidRPr="00D2631F" w:rsidRDefault="00715C96" w:rsidP="00715C9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D2631F">
        <w:rPr>
          <w:rFonts w:ascii="Times New Roman" w:hAnsi="Times New Roman" w:cs="Times New Roman"/>
          <w:b/>
          <w:bCs/>
          <w:szCs w:val="21"/>
        </w:rPr>
        <w:lastRenderedPageBreak/>
        <w:t>Table S1. Sequences of primers used in this study.</w:t>
      </w:r>
    </w:p>
    <w:p w14:paraId="33C268BB" w14:textId="77777777" w:rsidR="00715C96" w:rsidRPr="00D2631F" w:rsidRDefault="00715C96" w:rsidP="00715C9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4438AF0A" w14:textId="2F7F1A27" w:rsidR="00715C96" w:rsidRPr="00D2631F" w:rsidRDefault="00715C96" w:rsidP="00715C9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D2631F">
        <w:rPr>
          <w:rFonts w:ascii="Times New Roman" w:hAnsi="Times New Roman" w:cs="Times New Roman"/>
          <w:b/>
          <w:bCs/>
          <w:szCs w:val="21"/>
        </w:rPr>
        <w:t xml:space="preserve">Table S2. Results of immunoprecipitation coupled to mass spectrometry for </w:t>
      </w:r>
      <w:r w:rsidR="00990C27" w:rsidRPr="00D2631F">
        <w:rPr>
          <w:rFonts w:ascii="Times New Roman" w:hAnsi="Times New Roman" w:cs="Times New Roman" w:hint="eastAsia"/>
          <w:b/>
          <w:bCs/>
          <w:szCs w:val="21"/>
        </w:rPr>
        <w:t>SR1</w:t>
      </w:r>
      <w:r w:rsidRPr="00D2631F">
        <w:rPr>
          <w:rFonts w:ascii="Times New Roman" w:hAnsi="Times New Roman" w:cs="Times New Roman"/>
          <w:b/>
          <w:bCs/>
          <w:szCs w:val="21"/>
        </w:rPr>
        <w:t>::GFP parasites.</w:t>
      </w:r>
    </w:p>
    <w:p w14:paraId="0E4A83AC" w14:textId="080604E4" w:rsidR="00703C25" w:rsidRPr="00D2631F" w:rsidRDefault="00703C25" w:rsidP="00715C9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sectPr w:rsidR="00703C25" w:rsidRPr="00D2631F" w:rsidSect="00541565">
      <w:footerReference w:type="default" r:id="rId8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4C749" w14:textId="77777777" w:rsidR="00C23D12" w:rsidRDefault="00C23D12" w:rsidP="00644149">
      <w:r>
        <w:separator/>
      </w:r>
    </w:p>
  </w:endnote>
  <w:endnote w:type="continuationSeparator" w:id="0">
    <w:p w14:paraId="13C46BB0" w14:textId="77777777" w:rsidR="00C23D12" w:rsidRDefault="00C23D12" w:rsidP="0064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1298356"/>
      <w:docPartObj>
        <w:docPartGallery w:val="Page Numbers (Bottom of Page)"/>
        <w:docPartUnique/>
      </w:docPartObj>
    </w:sdtPr>
    <w:sdtEndPr/>
    <w:sdtContent>
      <w:p w14:paraId="6E25846C" w14:textId="737973FE" w:rsidR="00644149" w:rsidRDefault="0064414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3FE" w:rsidRPr="00BA53FE">
          <w:rPr>
            <w:noProof/>
            <w:lang w:val="ja-JP"/>
          </w:rPr>
          <w:t>2</w:t>
        </w:r>
        <w:r>
          <w:fldChar w:fldCharType="end"/>
        </w:r>
      </w:p>
    </w:sdtContent>
  </w:sdt>
  <w:p w14:paraId="1A6E260F" w14:textId="77777777" w:rsidR="00644149" w:rsidRDefault="006441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3DB31" w14:textId="77777777" w:rsidR="00C23D12" w:rsidRDefault="00C23D12" w:rsidP="00644149">
      <w:r>
        <w:separator/>
      </w:r>
    </w:p>
  </w:footnote>
  <w:footnote w:type="continuationSeparator" w:id="0">
    <w:p w14:paraId="0AF9B441" w14:textId="77777777" w:rsidR="00C23D12" w:rsidRDefault="00C23D12" w:rsidP="00644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Malaria J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2s2ed0o5atzbe9v95vzx9g9xt9wwzzrexz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3&lt;/item&gt;&lt;item&gt;15&lt;/item&gt;&lt;item&gt;16&lt;/item&gt;&lt;item&gt;17&lt;/item&gt;&lt;item&gt;20&lt;/item&gt;&lt;item&gt;23&lt;/item&gt;&lt;item&gt;25&lt;/item&gt;&lt;item&gt;28&lt;/item&gt;&lt;item&gt;29&lt;/item&gt;&lt;item&gt;30&lt;/item&gt;&lt;item&gt;31&lt;/item&gt;&lt;item&gt;32&lt;/item&gt;&lt;item&gt;33&lt;/item&gt;&lt;item&gt;34&lt;/item&gt;&lt;/record-ids&gt;&lt;/item&gt;&lt;/Libraries&gt;"/>
  </w:docVars>
  <w:rsids>
    <w:rsidRoot w:val="003B54BB"/>
    <w:rsid w:val="0000215E"/>
    <w:rsid w:val="00004C2B"/>
    <w:rsid w:val="00004FB3"/>
    <w:rsid w:val="00011F77"/>
    <w:rsid w:val="00015979"/>
    <w:rsid w:val="0002421B"/>
    <w:rsid w:val="00035621"/>
    <w:rsid w:val="00040903"/>
    <w:rsid w:val="0004228D"/>
    <w:rsid w:val="000426E8"/>
    <w:rsid w:val="0004410C"/>
    <w:rsid w:val="000569B9"/>
    <w:rsid w:val="0007077E"/>
    <w:rsid w:val="00076E04"/>
    <w:rsid w:val="00083EC6"/>
    <w:rsid w:val="00092496"/>
    <w:rsid w:val="000A2BF2"/>
    <w:rsid w:val="000A6ED9"/>
    <w:rsid w:val="000B14F3"/>
    <w:rsid w:val="000B74EB"/>
    <w:rsid w:val="000C2BF8"/>
    <w:rsid w:val="000D2E65"/>
    <w:rsid w:val="000D39C4"/>
    <w:rsid w:val="000D73A5"/>
    <w:rsid w:val="000E6EC8"/>
    <w:rsid w:val="000F190D"/>
    <w:rsid w:val="000F45F2"/>
    <w:rsid w:val="000F4800"/>
    <w:rsid w:val="001016AE"/>
    <w:rsid w:val="0010782C"/>
    <w:rsid w:val="001130FD"/>
    <w:rsid w:val="00114DF5"/>
    <w:rsid w:val="00116624"/>
    <w:rsid w:val="00117074"/>
    <w:rsid w:val="00120DDA"/>
    <w:rsid w:val="001262DF"/>
    <w:rsid w:val="00132B5F"/>
    <w:rsid w:val="001346D2"/>
    <w:rsid w:val="0015083B"/>
    <w:rsid w:val="00152E04"/>
    <w:rsid w:val="001549F4"/>
    <w:rsid w:val="00155677"/>
    <w:rsid w:val="00156517"/>
    <w:rsid w:val="001615EE"/>
    <w:rsid w:val="0016172F"/>
    <w:rsid w:val="001647A9"/>
    <w:rsid w:val="001666A6"/>
    <w:rsid w:val="00176B28"/>
    <w:rsid w:val="00177A58"/>
    <w:rsid w:val="00185330"/>
    <w:rsid w:val="00185C14"/>
    <w:rsid w:val="00187CF3"/>
    <w:rsid w:val="001924D2"/>
    <w:rsid w:val="001930A7"/>
    <w:rsid w:val="00195BB2"/>
    <w:rsid w:val="001B112C"/>
    <w:rsid w:val="001B74B4"/>
    <w:rsid w:val="001C0BA8"/>
    <w:rsid w:val="001C1611"/>
    <w:rsid w:val="001C1A7E"/>
    <w:rsid w:val="001C75B0"/>
    <w:rsid w:val="001E523C"/>
    <w:rsid w:val="001E5A41"/>
    <w:rsid w:val="001E69B6"/>
    <w:rsid w:val="001E7892"/>
    <w:rsid w:val="001F3AF7"/>
    <w:rsid w:val="001F4A24"/>
    <w:rsid w:val="001F6957"/>
    <w:rsid w:val="001F69D9"/>
    <w:rsid w:val="001F7BF2"/>
    <w:rsid w:val="00204372"/>
    <w:rsid w:val="002046F3"/>
    <w:rsid w:val="002111CC"/>
    <w:rsid w:val="002123E5"/>
    <w:rsid w:val="0021258B"/>
    <w:rsid w:val="00220AC3"/>
    <w:rsid w:val="00221AB8"/>
    <w:rsid w:val="002330EE"/>
    <w:rsid w:val="002346A7"/>
    <w:rsid w:val="00234BB3"/>
    <w:rsid w:val="00237F14"/>
    <w:rsid w:val="002472AA"/>
    <w:rsid w:val="0025117C"/>
    <w:rsid w:val="00252DEB"/>
    <w:rsid w:val="002602D9"/>
    <w:rsid w:val="00265C70"/>
    <w:rsid w:val="00267D8D"/>
    <w:rsid w:val="00271245"/>
    <w:rsid w:val="00272BBD"/>
    <w:rsid w:val="00274843"/>
    <w:rsid w:val="00276F54"/>
    <w:rsid w:val="00286328"/>
    <w:rsid w:val="00286576"/>
    <w:rsid w:val="00290321"/>
    <w:rsid w:val="00294457"/>
    <w:rsid w:val="00297479"/>
    <w:rsid w:val="002B6553"/>
    <w:rsid w:val="002C1076"/>
    <w:rsid w:val="002C445D"/>
    <w:rsid w:val="002D10B4"/>
    <w:rsid w:val="002D2E39"/>
    <w:rsid w:val="002D43AF"/>
    <w:rsid w:val="002D6BCB"/>
    <w:rsid w:val="002E0A22"/>
    <w:rsid w:val="002E2420"/>
    <w:rsid w:val="002F23BC"/>
    <w:rsid w:val="002F7C36"/>
    <w:rsid w:val="0030479F"/>
    <w:rsid w:val="00325C88"/>
    <w:rsid w:val="003316B5"/>
    <w:rsid w:val="00334D68"/>
    <w:rsid w:val="003360C9"/>
    <w:rsid w:val="00340F5F"/>
    <w:rsid w:val="003448C9"/>
    <w:rsid w:val="003714D7"/>
    <w:rsid w:val="00373ED0"/>
    <w:rsid w:val="00380193"/>
    <w:rsid w:val="00382908"/>
    <w:rsid w:val="00382ABA"/>
    <w:rsid w:val="0038368E"/>
    <w:rsid w:val="0038459E"/>
    <w:rsid w:val="003856A3"/>
    <w:rsid w:val="003949E2"/>
    <w:rsid w:val="003A699D"/>
    <w:rsid w:val="003B2A3E"/>
    <w:rsid w:val="003B4533"/>
    <w:rsid w:val="003B54BB"/>
    <w:rsid w:val="003C3960"/>
    <w:rsid w:val="003C7D25"/>
    <w:rsid w:val="003D0BF2"/>
    <w:rsid w:val="003D20B7"/>
    <w:rsid w:val="003E0E24"/>
    <w:rsid w:val="003E3AB2"/>
    <w:rsid w:val="003F187F"/>
    <w:rsid w:val="004060D2"/>
    <w:rsid w:val="00416C2F"/>
    <w:rsid w:val="00420EF8"/>
    <w:rsid w:val="004213CE"/>
    <w:rsid w:val="004232CF"/>
    <w:rsid w:val="00425B64"/>
    <w:rsid w:val="004326E0"/>
    <w:rsid w:val="004368AB"/>
    <w:rsid w:val="00436FF5"/>
    <w:rsid w:val="004541B5"/>
    <w:rsid w:val="00460F78"/>
    <w:rsid w:val="00463065"/>
    <w:rsid w:val="00470A75"/>
    <w:rsid w:val="00472D1A"/>
    <w:rsid w:val="00474D6E"/>
    <w:rsid w:val="00481541"/>
    <w:rsid w:val="00484F89"/>
    <w:rsid w:val="0049144D"/>
    <w:rsid w:val="00497650"/>
    <w:rsid w:val="004A5D76"/>
    <w:rsid w:val="004B4893"/>
    <w:rsid w:val="004D033C"/>
    <w:rsid w:val="004E191F"/>
    <w:rsid w:val="004E3E82"/>
    <w:rsid w:val="004F48CF"/>
    <w:rsid w:val="00513834"/>
    <w:rsid w:val="005165A0"/>
    <w:rsid w:val="005235D2"/>
    <w:rsid w:val="0052569D"/>
    <w:rsid w:val="0053054E"/>
    <w:rsid w:val="00531320"/>
    <w:rsid w:val="00534757"/>
    <w:rsid w:val="00541565"/>
    <w:rsid w:val="00541B52"/>
    <w:rsid w:val="00542926"/>
    <w:rsid w:val="0055363A"/>
    <w:rsid w:val="0056030D"/>
    <w:rsid w:val="00567736"/>
    <w:rsid w:val="00581DAD"/>
    <w:rsid w:val="005847A8"/>
    <w:rsid w:val="00585A6C"/>
    <w:rsid w:val="005A779A"/>
    <w:rsid w:val="005A7CCE"/>
    <w:rsid w:val="005B2C3E"/>
    <w:rsid w:val="005C1AC3"/>
    <w:rsid w:val="005C3276"/>
    <w:rsid w:val="005C4621"/>
    <w:rsid w:val="005D6162"/>
    <w:rsid w:val="005D74C0"/>
    <w:rsid w:val="005E0D40"/>
    <w:rsid w:val="005F48CE"/>
    <w:rsid w:val="00600FC5"/>
    <w:rsid w:val="006029E5"/>
    <w:rsid w:val="006053A7"/>
    <w:rsid w:val="006213AC"/>
    <w:rsid w:val="006227EF"/>
    <w:rsid w:val="00625617"/>
    <w:rsid w:val="00627A27"/>
    <w:rsid w:val="00637EC8"/>
    <w:rsid w:val="00644149"/>
    <w:rsid w:val="00646284"/>
    <w:rsid w:val="00651738"/>
    <w:rsid w:val="00651D17"/>
    <w:rsid w:val="00664AB2"/>
    <w:rsid w:val="00664FCB"/>
    <w:rsid w:val="00665041"/>
    <w:rsid w:val="00681000"/>
    <w:rsid w:val="00684A9A"/>
    <w:rsid w:val="006875FC"/>
    <w:rsid w:val="006A26FF"/>
    <w:rsid w:val="006B2408"/>
    <w:rsid w:val="006B2ADD"/>
    <w:rsid w:val="006B37B8"/>
    <w:rsid w:val="006B42CC"/>
    <w:rsid w:val="006C09C9"/>
    <w:rsid w:val="006C33A1"/>
    <w:rsid w:val="006C3FE1"/>
    <w:rsid w:val="006C6CBD"/>
    <w:rsid w:val="006E5033"/>
    <w:rsid w:val="006F3A01"/>
    <w:rsid w:val="00703C25"/>
    <w:rsid w:val="00704DE0"/>
    <w:rsid w:val="00706F25"/>
    <w:rsid w:val="00710C78"/>
    <w:rsid w:val="007159C6"/>
    <w:rsid w:val="00715C11"/>
    <w:rsid w:val="00715C7C"/>
    <w:rsid w:val="00715C96"/>
    <w:rsid w:val="0071668B"/>
    <w:rsid w:val="0072041E"/>
    <w:rsid w:val="00720AB0"/>
    <w:rsid w:val="007223AA"/>
    <w:rsid w:val="007269B4"/>
    <w:rsid w:val="007344A8"/>
    <w:rsid w:val="00734DF2"/>
    <w:rsid w:val="007402CA"/>
    <w:rsid w:val="007411DD"/>
    <w:rsid w:val="007434E8"/>
    <w:rsid w:val="00746D83"/>
    <w:rsid w:val="00747D60"/>
    <w:rsid w:val="0075321B"/>
    <w:rsid w:val="00762EB7"/>
    <w:rsid w:val="00776A11"/>
    <w:rsid w:val="00796926"/>
    <w:rsid w:val="007A21B1"/>
    <w:rsid w:val="007A5F8C"/>
    <w:rsid w:val="007B25AD"/>
    <w:rsid w:val="007B2ACE"/>
    <w:rsid w:val="007B3FA9"/>
    <w:rsid w:val="007C26B1"/>
    <w:rsid w:val="007C70DB"/>
    <w:rsid w:val="007D1DD4"/>
    <w:rsid w:val="007E261C"/>
    <w:rsid w:val="007E790A"/>
    <w:rsid w:val="007F0F98"/>
    <w:rsid w:val="007F1E92"/>
    <w:rsid w:val="007F3BB5"/>
    <w:rsid w:val="008240AE"/>
    <w:rsid w:val="008246CA"/>
    <w:rsid w:val="008406BE"/>
    <w:rsid w:val="008456F8"/>
    <w:rsid w:val="0085098F"/>
    <w:rsid w:val="008526B2"/>
    <w:rsid w:val="0085620C"/>
    <w:rsid w:val="00857FE5"/>
    <w:rsid w:val="00863544"/>
    <w:rsid w:val="00864D5D"/>
    <w:rsid w:val="0087238B"/>
    <w:rsid w:val="0088052E"/>
    <w:rsid w:val="00887503"/>
    <w:rsid w:val="00891BEA"/>
    <w:rsid w:val="00896A1B"/>
    <w:rsid w:val="0089726B"/>
    <w:rsid w:val="008A0123"/>
    <w:rsid w:val="008A5D8F"/>
    <w:rsid w:val="008A609F"/>
    <w:rsid w:val="008C063C"/>
    <w:rsid w:val="008C11C6"/>
    <w:rsid w:val="008C3F0F"/>
    <w:rsid w:val="008C46B7"/>
    <w:rsid w:val="008C5D93"/>
    <w:rsid w:val="008D37EF"/>
    <w:rsid w:val="008D476D"/>
    <w:rsid w:val="008D5619"/>
    <w:rsid w:val="008E084C"/>
    <w:rsid w:val="008E75C8"/>
    <w:rsid w:val="009003DE"/>
    <w:rsid w:val="009111FF"/>
    <w:rsid w:val="009113A5"/>
    <w:rsid w:val="0091220A"/>
    <w:rsid w:val="00912807"/>
    <w:rsid w:val="00915CBD"/>
    <w:rsid w:val="00921A74"/>
    <w:rsid w:val="00924C0C"/>
    <w:rsid w:val="00934956"/>
    <w:rsid w:val="009356C6"/>
    <w:rsid w:val="00945101"/>
    <w:rsid w:val="00956DF6"/>
    <w:rsid w:val="00961EAA"/>
    <w:rsid w:val="00964A19"/>
    <w:rsid w:val="00982507"/>
    <w:rsid w:val="00990C27"/>
    <w:rsid w:val="0099145E"/>
    <w:rsid w:val="00996131"/>
    <w:rsid w:val="00997191"/>
    <w:rsid w:val="00997DDC"/>
    <w:rsid w:val="009A724B"/>
    <w:rsid w:val="009B3EDE"/>
    <w:rsid w:val="009C0978"/>
    <w:rsid w:val="009C62AF"/>
    <w:rsid w:val="009D235F"/>
    <w:rsid w:val="009E5605"/>
    <w:rsid w:val="009F0658"/>
    <w:rsid w:val="009F3A5C"/>
    <w:rsid w:val="009F69C8"/>
    <w:rsid w:val="00A03FBE"/>
    <w:rsid w:val="00A131A4"/>
    <w:rsid w:val="00A17B8F"/>
    <w:rsid w:val="00A25038"/>
    <w:rsid w:val="00A31022"/>
    <w:rsid w:val="00A329DA"/>
    <w:rsid w:val="00A359AB"/>
    <w:rsid w:val="00A37913"/>
    <w:rsid w:val="00A4064A"/>
    <w:rsid w:val="00A41E8E"/>
    <w:rsid w:val="00A46D01"/>
    <w:rsid w:val="00A474F0"/>
    <w:rsid w:val="00A5693D"/>
    <w:rsid w:val="00A63B02"/>
    <w:rsid w:val="00A95722"/>
    <w:rsid w:val="00AA0A4E"/>
    <w:rsid w:val="00AA1485"/>
    <w:rsid w:val="00AB1AF2"/>
    <w:rsid w:val="00AB246E"/>
    <w:rsid w:val="00AB3679"/>
    <w:rsid w:val="00AB587B"/>
    <w:rsid w:val="00AD0555"/>
    <w:rsid w:val="00AD5730"/>
    <w:rsid w:val="00AD6910"/>
    <w:rsid w:val="00AE017E"/>
    <w:rsid w:val="00B03854"/>
    <w:rsid w:val="00B1076F"/>
    <w:rsid w:val="00B114FE"/>
    <w:rsid w:val="00B14DDF"/>
    <w:rsid w:val="00B20C75"/>
    <w:rsid w:val="00B228E8"/>
    <w:rsid w:val="00B24E41"/>
    <w:rsid w:val="00B253BB"/>
    <w:rsid w:val="00B26C7F"/>
    <w:rsid w:val="00B31C74"/>
    <w:rsid w:val="00B42A49"/>
    <w:rsid w:val="00B4552A"/>
    <w:rsid w:val="00B46013"/>
    <w:rsid w:val="00B474F7"/>
    <w:rsid w:val="00B56F82"/>
    <w:rsid w:val="00B62DA0"/>
    <w:rsid w:val="00B66BAC"/>
    <w:rsid w:val="00B672B1"/>
    <w:rsid w:val="00B70EB8"/>
    <w:rsid w:val="00B76920"/>
    <w:rsid w:val="00B7715D"/>
    <w:rsid w:val="00B81040"/>
    <w:rsid w:val="00B81D47"/>
    <w:rsid w:val="00B83C71"/>
    <w:rsid w:val="00B90C5E"/>
    <w:rsid w:val="00BA35A6"/>
    <w:rsid w:val="00BA53FE"/>
    <w:rsid w:val="00BA7BC7"/>
    <w:rsid w:val="00BB636D"/>
    <w:rsid w:val="00BC29C4"/>
    <w:rsid w:val="00BC3C5B"/>
    <w:rsid w:val="00BC487D"/>
    <w:rsid w:val="00BC4E0C"/>
    <w:rsid w:val="00BD19C1"/>
    <w:rsid w:val="00BD2EA4"/>
    <w:rsid w:val="00BD3233"/>
    <w:rsid w:val="00BD4D26"/>
    <w:rsid w:val="00BE09AD"/>
    <w:rsid w:val="00BE2D33"/>
    <w:rsid w:val="00BE7C94"/>
    <w:rsid w:val="00BF41EC"/>
    <w:rsid w:val="00BF46D3"/>
    <w:rsid w:val="00BF650F"/>
    <w:rsid w:val="00BF6C18"/>
    <w:rsid w:val="00C0472D"/>
    <w:rsid w:val="00C04770"/>
    <w:rsid w:val="00C06EE1"/>
    <w:rsid w:val="00C2183E"/>
    <w:rsid w:val="00C23D12"/>
    <w:rsid w:val="00C250CC"/>
    <w:rsid w:val="00C26021"/>
    <w:rsid w:val="00C264A4"/>
    <w:rsid w:val="00C31727"/>
    <w:rsid w:val="00C42708"/>
    <w:rsid w:val="00C44329"/>
    <w:rsid w:val="00C60197"/>
    <w:rsid w:val="00C824AE"/>
    <w:rsid w:val="00C91860"/>
    <w:rsid w:val="00C92E73"/>
    <w:rsid w:val="00CA01F5"/>
    <w:rsid w:val="00CA25ED"/>
    <w:rsid w:val="00CA4A7D"/>
    <w:rsid w:val="00CB05B7"/>
    <w:rsid w:val="00CB1AD1"/>
    <w:rsid w:val="00CB1CF1"/>
    <w:rsid w:val="00CB2802"/>
    <w:rsid w:val="00CB51E1"/>
    <w:rsid w:val="00CB56B5"/>
    <w:rsid w:val="00CC2104"/>
    <w:rsid w:val="00CC4D78"/>
    <w:rsid w:val="00CC4EC0"/>
    <w:rsid w:val="00CC5E9A"/>
    <w:rsid w:val="00CD0660"/>
    <w:rsid w:val="00CD45DD"/>
    <w:rsid w:val="00CE2AC0"/>
    <w:rsid w:val="00CE708E"/>
    <w:rsid w:val="00CF220D"/>
    <w:rsid w:val="00CF2F36"/>
    <w:rsid w:val="00CF5AC2"/>
    <w:rsid w:val="00D02701"/>
    <w:rsid w:val="00D0664B"/>
    <w:rsid w:val="00D077C1"/>
    <w:rsid w:val="00D07B57"/>
    <w:rsid w:val="00D11B2C"/>
    <w:rsid w:val="00D14A80"/>
    <w:rsid w:val="00D156AB"/>
    <w:rsid w:val="00D17CD7"/>
    <w:rsid w:val="00D2073E"/>
    <w:rsid w:val="00D21C5C"/>
    <w:rsid w:val="00D244C9"/>
    <w:rsid w:val="00D2631F"/>
    <w:rsid w:val="00D270A0"/>
    <w:rsid w:val="00D30334"/>
    <w:rsid w:val="00D32789"/>
    <w:rsid w:val="00D32BA9"/>
    <w:rsid w:val="00D33C5B"/>
    <w:rsid w:val="00D404B0"/>
    <w:rsid w:val="00D43313"/>
    <w:rsid w:val="00D47178"/>
    <w:rsid w:val="00D52DE2"/>
    <w:rsid w:val="00D87826"/>
    <w:rsid w:val="00D90149"/>
    <w:rsid w:val="00D905CC"/>
    <w:rsid w:val="00D908F2"/>
    <w:rsid w:val="00D96C78"/>
    <w:rsid w:val="00DA1CCC"/>
    <w:rsid w:val="00DA253D"/>
    <w:rsid w:val="00DA4DD4"/>
    <w:rsid w:val="00DA78F0"/>
    <w:rsid w:val="00DB08C3"/>
    <w:rsid w:val="00DB627D"/>
    <w:rsid w:val="00DB713B"/>
    <w:rsid w:val="00DC1AB3"/>
    <w:rsid w:val="00DC2D0E"/>
    <w:rsid w:val="00DE1E84"/>
    <w:rsid w:val="00DF5DB7"/>
    <w:rsid w:val="00E11748"/>
    <w:rsid w:val="00E119B6"/>
    <w:rsid w:val="00E146D4"/>
    <w:rsid w:val="00E1714B"/>
    <w:rsid w:val="00E2386D"/>
    <w:rsid w:val="00E24CE7"/>
    <w:rsid w:val="00E307F8"/>
    <w:rsid w:val="00E37E56"/>
    <w:rsid w:val="00E40799"/>
    <w:rsid w:val="00E41614"/>
    <w:rsid w:val="00E422FA"/>
    <w:rsid w:val="00E430F2"/>
    <w:rsid w:val="00E4711C"/>
    <w:rsid w:val="00E5094D"/>
    <w:rsid w:val="00E554FC"/>
    <w:rsid w:val="00E633BB"/>
    <w:rsid w:val="00E70E2E"/>
    <w:rsid w:val="00E714F6"/>
    <w:rsid w:val="00E7665B"/>
    <w:rsid w:val="00E80277"/>
    <w:rsid w:val="00E8263B"/>
    <w:rsid w:val="00E84463"/>
    <w:rsid w:val="00E84DC4"/>
    <w:rsid w:val="00E97E51"/>
    <w:rsid w:val="00EA451C"/>
    <w:rsid w:val="00EB04F7"/>
    <w:rsid w:val="00EB2395"/>
    <w:rsid w:val="00EB368C"/>
    <w:rsid w:val="00EB6920"/>
    <w:rsid w:val="00EC1288"/>
    <w:rsid w:val="00EC15CE"/>
    <w:rsid w:val="00EC32C7"/>
    <w:rsid w:val="00EC39C8"/>
    <w:rsid w:val="00EC77DE"/>
    <w:rsid w:val="00ED0768"/>
    <w:rsid w:val="00ED0E9E"/>
    <w:rsid w:val="00EE5586"/>
    <w:rsid w:val="00EF0269"/>
    <w:rsid w:val="00EF3642"/>
    <w:rsid w:val="00EF4F81"/>
    <w:rsid w:val="00EF63D9"/>
    <w:rsid w:val="00EF7DCC"/>
    <w:rsid w:val="00F041C5"/>
    <w:rsid w:val="00F124F4"/>
    <w:rsid w:val="00F21539"/>
    <w:rsid w:val="00F313A0"/>
    <w:rsid w:val="00F3751F"/>
    <w:rsid w:val="00F42036"/>
    <w:rsid w:val="00F44428"/>
    <w:rsid w:val="00F51D79"/>
    <w:rsid w:val="00F525BE"/>
    <w:rsid w:val="00F54797"/>
    <w:rsid w:val="00F61831"/>
    <w:rsid w:val="00F67A50"/>
    <w:rsid w:val="00F713C3"/>
    <w:rsid w:val="00F739EC"/>
    <w:rsid w:val="00F82995"/>
    <w:rsid w:val="00F9030A"/>
    <w:rsid w:val="00F90740"/>
    <w:rsid w:val="00F930C6"/>
    <w:rsid w:val="00F95FB5"/>
    <w:rsid w:val="00FA5ECA"/>
    <w:rsid w:val="00FA7629"/>
    <w:rsid w:val="00FB0C04"/>
    <w:rsid w:val="00FC6887"/>
    <w:rsid w:val="00FD05A0"/>
    <w:rsid w:val="00FD6B7E"/>
    <w:rsid w:val="00FE2B29"/>
    <w:rsid w:val="00FE3092"/>
    <w:rsid w:val="00FE44B6"/>
    <w:rsid w:val="00FF0F47"/>
    <w:rsid w:val="00FF1845"/>
    <w:rsid w:val="00FF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4CFAE6"/>
  <w15:chartTrackingRefBased/>
  <w15:docId w15:val="{DEAAC553-8B34-4FC1-B272-149F6295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4BB"/>
    <w:pPr>
      <w:widowControl w:val="0"/>
      <w:jc w:val="both"/>
    </w:pPr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3C5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3C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4414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44149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414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44149"/>
    <w:rPr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541565"/>
  </w:style>
  <w:style w:type="paragraph" w:customStyle="1" w:styleId="EndNoteBibliographyTitle">
    <w:name w:val="EndNote Bibliography Title"/>
    <w:basedOn w:val="Normal"/>
    <w:link w:val="EndNoteBibliographyTitle0"/>
    <w:rsid w:val="00BE2D33"/>
    <w:pPr>
      <w:jc w:val="center"/>
    </w:pPr>
    <w:rPr>
      <w:rFonts w:ascii="Yu Mincho" w:eastAsia="Yu Mincho" w:hAnsi="Yu Mincho"/>
      <w:noProof/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E2D33"/>
    <w:rPr>
      <w:rFonts w:ascii="Yu Mincho" w:eastAsia="Yu Mincho" w:hAnsi="Yu Mincho"/>
      <w:noProof/>
      <w:sz w:val="20"/>
      <w14:ligatures w14:val="none"/>
    </w:rPr>
  </w:style>
  <w:style w:type="paragraph" w:customStyle="1" w:styleId="EndNoteBibliography">
    <w:name w:val="EndNote Bibliography"/>
    <w:basedOn w:val="Normal"/>
    <w:link w:val="EndNoteBibliography0"/>
    <w:rsid w:val="00BE2D33"/>
    <w:rPr>
      <w:rFonts w:ascii="Yu Mincho" w:eastAsia="Yu Mincho" w:hAnsi="Yu Mincho"/>
      <w:noProof/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sid w:val="00BE2D33"/>
    <w:rPr>
      <w:rFonts w:ascii="Yu Mincho" w:eastAsia="Yu Mincho" w:hAnsi="Yu Mincho"/>
      <w:noProof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303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新倉　保</dc:creator>
  <cp:keywords/>
  <dc:description/>
  <cp:lastModifiedBy>Balaji Murugan</cp:lastModifiedBy>
  <cp:revision>2</cp:revision>
  <dcterms:created xsi:type="dcterms:W3CDTF">2026-02-05T07:05:00Z</dcterms:created>
  <dcterms:modified xsi:type="dcterms:W3CDTF">2026-02-05T07:05:00Z</dcterms:modified>
</cp:coreProperties>
</file>