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532E" w14:textId="77777777" w:rsidR="00EC2D01" w:rsidRDefault="00DD1D54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Supplementary Appendix</w:t>
      </w:r>
    </w:p>
    <w:p w14:paraId="2A7D532F" w14:textId="77777777" w:rsidR="00EC2D01" w:rsidRDefault="00EC2D01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W w:w="96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35"/>
        <w:gridCol w:w="795"/>
      </w:tblGrid>
      <w:tr w:rsidR="00EC2D01" w14:paraId="2A7D5332" w14:textId="77777777">
        <w:trPr>
          <w:trHeight w:val="33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30" w14:textId="77777777" w:rsidR="00EC2D01" w:rsidRDefault="00EC2D0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31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Page</w:t>
            </w:r>
          </w:p>
        </w:tc>
      </w:tr>
      <w:tr w:rsidR="00EC2D01" w14:paraId="2A7D5335" w14:textId="77777777">
        <w:trPr>
          <w:trHeight w:val="345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33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Supplementary Table 1.</w:t>
            </w:r>
            <w:r>
              <w:rPr>
                <w:rFonts w:ascii="Times New Roman" w:eastAsia="Times New Roman" w:hAnsi="Times New Roman" w:cs="Times New Roman"/>
              </w:rPr>
              <w:t xml:space="preserve"> Search strategy for each database.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34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C2D01" w14:paraId="2A7D5338" w14:textId="77777777">
        <w:trPr>
          <w:trHeight w:val="33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36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Figure 1. </w:t>
            </w:r>
            <w:r>
              <w:rPr>
                <w:rFonts w:ascii="Times New Roman" w:eastAsia="Times New Roman" w:hAnsi="Times New Roman" w:cs="Times New Roman"/>
              </w:rPr>
              <w:t>Risk of bias assessment using ROB-2 tool.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37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EC2D01" w14:paraId="2A7D533B" w14:textId="77777777">
        <w:trPr>
          <w:trHeight w:val="345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39" w14:textId="77777777" w:rsidR="00EC2D01" w:rsidRDefault="00DD1D54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Supplementary Figure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Leave-one-out analysis for </w:t>
            </w:r>
            <w:r>
              <w:rPr>
                <w:rFonts w:ascii="Times New Roman" w:eastAsia="Times New Roman" w:hAnsi="Times New Roman" w:cs="Times New Roman"/>
              </w:rPr>
              <w:t xml:space="preserve">Mosquito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Mortality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3A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EC2D01" w14:paraId="2A7D533E" w14:textId="77777777">
        <w:trPr>
          <w:trHeight w:val="33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3C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Supplementary Figure 3.</w:t>
            </w:r>
            <w:r>
              <w:rPr>
                <w:rFonts w:ascii="Times New Roman" w:eastAsia="Times New Roman" w:hAnsi="Times New Roman" w:cs="Times New Roman"/>
              </w:rPr>
              <w:t xml:space="preserve"> Random-effect meta-analysis of Pyrexia rates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3D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C2D01" w14:paraId="2A7D5341" w14:textId="77777777">
        <w:trPr>
          <w:trHeight w:val="375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3F" w14:textId="77777777" w:rsidR="00EC2D01" w:rsidRDefault="00DD1D54">
            <w:pP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Supplementary Figure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Random-effect meta-analysis of Fatigue rates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40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EC2D01" w14:paraId="2A7D5344" w14:textId="77777777">
        <w:trPr>
          <w:trHeight w:val="33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42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Figure 5. </w:t>
            </w:r>
            <w:r>
              <w:rPr>
                <w:rFonts w:ascii="Times New Roman" w:eastAsia="Times New Roman" w:hAnsi="Times New Roman" w:cs="Times New Roman"/>
              </w:rPr>
              <w:t xml:space="preserve">Random-effect meta-analysis of Headache rates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43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EC2D01" w14:paraId="2A7D5347" w14:textId="77777777">
        <w:trPr>
          <w:trHeight w:val="345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45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Supplementary Figure 6.</w:t>
            </w:r>
            <w:r>
              <w:rPr>
                <w:rFonts w:ascii="Times New Roman" w:eastAsia="Times New Roman" w:hAnsi="Times New Roman" w:cs="Times New Roman"/>
              </w:rPr>
              <w:t xml:space="preserve"> Random-effect meta-analysis of Arthralgia rates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46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EC2D01" w14:paraId="2A7D534A" w14:textId="77777777">
        <w:trPr>
          <w:trHeight w:val="42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48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Supplementary Figure 7.</w:t>
            </w:r>
            <w:r>
              <w:rPr>
                <w:rFonts w:ascii="Times New Roman" w:eastAsia="Times New Roman" w:hAnsi="Times New Roman" w:cs="Times New Roman"/>
              </w:rPr>
              <w:t xml:space="preserve"> Random-effect meta-analysis of Pharyngitis rates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49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EC2D01" w14:paraId="2A7D534D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4B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Figure 8. </w:t>
            </w:r>
            <w:r>
              <w:rPr>
                <w:rFonts w:ascii="Times New Roman" w:eastAsia="Times New Roman" w:hAnsi="Times New Roman" w:cs="Times New Roman"/>
              </w:rPr>
              <w:t xml:space="preserve">Random-effect meta-analysis of Gastrointestinal Disorders rates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4C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EC2D01" w14:paraId="2A7D5350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4E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Figure 9. </w:t>
            </w:r>
            <w:r>
              <w:rPr>
                <w:rFonts w:ascii="Times New Roman" w:eastAsia="Times New Roman" w:hAnsi="Times New Roman" w:cs="Times New Roman"/>
              </w:rPr>
              <w:t>Leave-one-out analysis for Gastrointestinal Disorders rates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4F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EC2D01" w14:paraId="2A7D5353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51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Supplementary Figure 10.</w:t>
            </w:r>
            <w:r>
              <w:rPr>
                <w:rFonts w:ascii="Times New Roman" w:eastAsia="Times New Roman" w:hAnsi="Times New Roman" w:cs="Times New Roman"/>
              </w:rPr>
              <w:t xml:space="preserve"> Random-effect meta-analysis of Visual disturbance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52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EC2D01" w14:paraId="2A7D5356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54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Figure 11. </w:t>
            </w:r>
            <w:r>
              <w:rPr>
                <w:rFonts w:ascii="Times New Roman" w:eastAsia="Times New Roman" w:hAnsi="Times New Roman" w:cs="Times New Roman"/>
              </w:rPr>
              <w:t xml:space="preserve">Random-effect meta-analysis of Conjunctivitis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55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EC2D01" w14:paraId="2A7D5359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57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Figure 12. </w:t>
            </w:r>
            <w:r>
              <w:rPr>
                <w:rFonts w:ascii="Times New Roman" w:eastAsia="Times New Roman" w:hAnsi="Times New Roman" w:cs="Times New Roman"/>
              </w:rPr>
              <w:t>Random-effect meta-analysis of cardiovascular disorder rates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58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EC2D01" w14:paraId="2A7D535C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5A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Figure 13. </w:t>
            </w:r>
            <w:r>
              <w:rPr>
                <w:rFonts w:ascii="Times New Roman" w:eastAsia="Times New Roman" w:hAnsi="Times New Roman" w:cs="Times New Roman"/>
              </w:rPr>
              <w:t>Rando</w:t>
            </w:r>
            <w:r>
              <w:rPr>
                <w:rFonts w:ascii="Times New Roman" w:eastAsia="Times New Roman" w:hAnsi="Times New Roman" w:cs="Times New Roman"/>
              </w:rPr>
              <w:t>m-effect meta-analysis of Urinary tract infection rates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5B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EC2D01" w14:paraId="2A7D535F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5D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Supplementary Table 2.</w:t>
            </w:r>
            <w:r>
              <w:rPr>
                <w:rFonts w:ascii="Times New Roman" w:eastAsia="Times New Roman" w:hAnsi="Times New Roman" w:cs="Times New Roman"/>
              </w:rPr>
              <w:t xml:space="preserve"> Table of excluded studies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5E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EC2D01" w14:paraId="2A7D5362" w14:textId="77777777">
        <w:trPr>
          <w:trHeight w:val="390"/>
        </w:trPr>
        <w:tc>
          <w:tcPr>
            <w:tcW w:w="8835" w:type="dxa"/>
            <w:tcMar>
              <w:left w:w="105" w:type="dxa"/>
              <w:right w:w="105" w:type="dxa"/>
            </w:tcMar>
          </w:tcPr>
          <w:p w14:paraId="2A7D5360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Supplementary Table 3. </w:t>
            </w:r>
            <w:r w:rsidRPr="00DD1D54">
              <w:rPr>
                <w:rFonts w:ascii="Times New Roman" w:eastAsia="Times New Roman" w:hAnsi="Times New Roman" w:cs="Times New Roman"/>
              </w:rPr>
              <w:t>Data table</w:t>
            </w:r>
          </w:p>
        </w:tc>
        <w:tc>
          <w:tcPr>
            <w:tcW w:w="795" w:type="dxa"/>
            <w:tcMar>
              <w:left w:w="105" w:type="dxa"/>
              <w:right w:w="105" w:type="dxa"/>
            </w:tcMar>
          </w:tcPr>
          <w:p w14:paraId="2A7D5361" w14:textId="77777777" w:rsidR="00EC2D01" w:rsidRDefault="00DD1D5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</w:tr>
    </w:tbl>
    <w:p w14:paraId="2A7D5363" w14:textId="77777777" w:rsidR="00EC2D01" w:rsidRDefault="00EC2D01">
      <w:pP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2A7D5364" w14:textId="77777777" w:rsidR="00EC2D01" w:rsidRDefault="00EC2D01"/>
    <w:p w14:paraId="2A7D5365" w14:textId="77777777" w:rsidR="00EC2D01" w:rsidRDefault="00DD1D54">
      <w:r>
        <w:br w:type="page"/>
      </w:r>
    </w:p>
    <w:p w14:paraId="2A7D5366" w14:textId="77777777" w:rsidR="00EC2D01" w:rsidRDefault="00DD1D54">
      <w:pPr>
        <w:spacing w:line="360" w:lineRule="auto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Supplementary Table 1. Search strategy for each database.</w:t>
      </w:r>
    </w:p>
    <w:tbl>
      <w:tblPr>
        <w:tblStyle w:val="a4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75"/>
        <w:gridCol w:w="6110"/>
        <w:gridCol w:w="1005"/>
        <w:gridCol w:w="870"/>
      </w:tblGrid>
      <w:tr w:rsidR="00EC2D01" w14:paraId="2A7D536B" w14:textId="77777777">
        <w:trPr>
          <w:trHeight w:val="555"/>
        </w:trPr>
        <w:tc>
          <w:tcPr>
            <w:tcW w:w="1375" w:type="dxa"/>
            <w:vAlign w:val="center"/>
          </w:tcPr>
          <w:p w14:paraId="2A7D5367" w14:textId="77777777" w:rsidR="00EC2D01" w:rsidRDefault="00DD1D5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Database</w:t>
            </w:r>
          </w:p>
        </w:tc>
        <w:tc>
          <w:tcPr>
            <w:tcW w:w="6110" w:type="dxa"/>
            <w:vAlign w:val="center"/>
          </w:tcPr>
          <w:p w14:paraId="2A7D5368" w14:textId="77777777" w:rsidR="00EC2D01" w:rsidRDefault="00DD1D5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Search query</w:t>
            </w:r>
          </w:p>
        </w:tc>
        <w:tc>
          <w:tcPr>
            <w:tcW w:w="1005" w:type="dxa"/>
            <w:vAlign w:val="center"/>
          </w:tcPr>
          <w:p w14:paraId="2A7D5369" w14:textId="77777777" w:rsidR="00EC2D01" w:rsidRDefault="00DD1D5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Filter</w:t>
            </w:r>
          </w:p>
        </w:tc>
        <w:tc>
          <w:tcPr>
            <w:tcW w:w="870" w:type="dxa"/>
            <w:vAlign w:val="center"/>
          </w:tcPr>
          <w:p w14:paraId="2A7D536A" w14:textId="77777777" w:rsidR="00EC2D01" w:rsidRDefault="00DD1D5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Search results</w:t>
            </w:r>
          </w:p>
        </w:tc>
      </w:tr>
      <w:tr w:rsidR="00EC2D01" w14:paraId="2A7D5378" w14:textId="77777777">
        <w:trPr>
          <w:trHeight w:val="300"/>
        </w:trPr>
        <w:tc>
          <w:tcPr>
            <w:tcW w:w="1375" w:type="dxa"/>
            <w:vAlign w:val="center"/>
          </w:tcPr>
          <w:p w14:paraId="2A7D536C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PubMed</w:t>
            </w:r>
          </w:p>
        </w:tc>
        <w:tc>
          <w:tcPr>
            <w:tcW w:w="6110" w:type="dxa"/>
          </w:tcPr>
          <w:p w14:paraId="2A7D536D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(("Malaria"[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Terms] OR malaria[Title/Abstract] OR plasmodium[Title/Abstract] OR anopheles[Title/Abstract] OR mosquito*[Title/Abstract])</w:t>
            </w:r>
          </w:p>
          <w:p w14:paraId="2A7D536E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6F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("Ivermectin"[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Terms] OR ivermectin[Title/Abstract] OR abamectin[Title/Abstract]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avermectin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[Title/Abstrac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t]))</w:t>
            </w:r>
          </w:p>
          <w:p w14:paraId="2A7D5370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71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("Albendazole"[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Terms] OR albendazole[Title/Abstract] OR placebo[Title/Abstract] OR "standard treatment"[Title/Abstract])</w:t>
            </w:r>
          </w:p>
          <w:p w14:paraId="2A7D5372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73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(randomized controlled trial[Publication Type]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randomi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 [Title/Abstract] OR placebo[Title/Abstract] OR trial[Title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/Abstract])</w:t>
            </w:r>
          </w:p>
          <w:p w14:paraId="2A7D5374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75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("malaria incidence"[Title/Abstract] OR "malaria transmission"[Title/Abstract] OR "adverse effects"[Title/Abstract] OR "adverse events"[Title/Abstract] OR outcome*[Title/Abstract]))</w:t>
            </w:r>
          </w:p>
        </w:tc>
        <w:tc>
          <w:tcPr>
            <w:tcW w:w="1005" w:type="dxa"/>
            <w:vAlign w:val="center"/>
          </w:tcPr>
          <w:p w14:paraId="2A7D5376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All fields</w:t>
            </w:r>
          </w:p>
        </w:tc>
        <w:tc>
          <w:tcPr>
            <w:tcW w:w="870" w:type="dxa"/>
            <w:vAlign w:val="center"/>
          </w:tcPr>
          <w:p w14:paraId="2A7D5377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EC2D01" w14:paraId="2A7D5385" w14:textId="77777777">
        <w:trPr>
          <w:trHeight w:val="300"/>
        </w:trPr>
        <w:tc>
          <w:tcPr>
            <w:tcW w:w="1375" w:type="dxa"/>
            <w:vAlign w:val="center"/>
          </w:tcPr>
          <w:p w14:paraId="2A7D5379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Scopus</w:t>
            </w:r>
          </w:p>
        </w:tc>
        <w:tc>
          <w:tcPr>
            <w:tcW w:w="6110" w:type="dxa"/>
            <w:vAlign w:val="center"/>
          </w:tcPr>
          <w:p w14:paraId="2A7D537A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(TITLE-ABS-KEY(malaria OR plasmodium OR anopheles OR mosquito*))</w:t>
            </w:r>
          </w:p>
          <w:p w14:paraId="2A7D537B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7C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(TITLE-ABS-KEY(ivermectin OR abamectin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avermectin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))</w:t>
            </w:r>
          </w:p>
          <w:p w14:paraId="2A7D537D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7E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(TITLE-ABS-KEY(albendazole OR placebo))</w:t>
            </w:r>
          </w:p>
          <w:p w14:paraId="2A7D537F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80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(TITLE-ABS-KEY("randomized controlled trial" OR randomized OR placebo OR randomly))</w:t>
            </w:r>
          </w:p>
          <w:p w14:paraId="2A7D5381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82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(TITLE-ABS-KEY("malaria incidence" OR "adverse effects" OR "adverse events" OR outcome*))</w:t>
            </w:r>
          </w:p>
        </w:tc>
        <w:tc>
          <w:tcPr>
            <w:tcW w:w="1005" w:type="dxa"/>
            <w:vAlign w:val="center"/>
          </w:tcPr>
          <w:p w14:paraId="2A7D5383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Article 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title, Abstract, Keywords</w:t>
            </w:r>
          </w:p>
        </w:tc>
        <w:tc>
          <w:tcPr>
            <w:tcW w:w="870" w:type="dxa"/>
            <w:vAlign w:val="center"/>
          </w:tcPr>
          <w:p w14:paraId="2A7D5384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  <w:tr w:rsidR="00EC2D01" w14:paraId="2A7D5392" w14:textId="77777777">
        <w:trPr>
          <w:trHeight w:val="300"/>
        </w:trPr>
        <w:tc>
          <w:tcPr>
            <w:tcW w:w="1375" w:type="dxa"/>
            <w:vAlign w:val="center"/>
          </w:tcPr>
          <w:p w14:paraId="2A7D5386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Web of Science</w:t>
            </w:r>
          </w:p>
        </w:tc>
        <w:tc>
          <w:tcPr>
            <w:tcW w:w="6110" w:type="dxa"/>
            <w:vAlign w:val="center"/>
          </w:tcPr>
          <w:p w14:paraId="2A7D5387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TS=(malaria OR plasmodium OR anopheles OR mosquito*)</w:t>
            </w:r>
          </w:p>
          <w:p w14:paraId="2A7D5388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89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TS=(ivermectin OR abamectin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avermectin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A7D538A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8B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TS=(albendazole OR placebo)</w:t>
            </w:r>
          </w:p>
          <w:p w14:paraId="2A7D538C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8D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TS=("randomized controlled trial" OR randomized OR placebo OR randomly)</w:t>
            </w:r>
          </w:p>
          <w:p w14:paraId="2A7D538E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8F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TS=("malaria incidence" OR "adverse effects" OR "adverse events" OR outcome*)</w:t>
            </w:r>
          </w:p>
        </w:tc>
        <w:tc>
          <w:tcPr>
            <w:tcW w:w="1005" w:type="dxa"/>
            <w:vAlign w:val="center"/>
          </w:tcPr>
          <w:p w14:paraId="2A7D5390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Topic</w:t>
            </w:r>
          </w:p>
        </w:tc>
        <w:tc>
          <w:tcPr>
            <w:tcW w:w="870" w:type="dxa"/>
            <w:vAlign w:val="center"/>
          </w:tcPr>
          <w:p w14:paraId="2A7D5391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EC2D01" w14:paraId="2A7D53A0" w14:textId="77777777">
        <w:trPr>
          <w:trHeight w:val="300"/>
        </w:trPr>
        <w:tc>
          <w:tcPr>
            <w:tcW w:w="1375" w:type="dxa"/>
            <w:vAlign w:val="center"/>
          </w:tcPr>
          <w:p w14:paraId="2A7D5393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Cochrane</w:t>
            </w:r>
          </w:p>
        </w:tc>
        <w:tc>
          <w:tcPr>
            <w:tcW w:w="6110" w:type="dxa"/>
            <w:vAlign w:val="center"/>
          </w:tcPr>
          <w:p w14:paraId="2A7D5394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"Malaria"] OR malaria OR plasmodium OR anopheles OR mosquito*)</w:t>
            </w:r>
          </w:p>
          <w:p w14:paraId="2A7D5395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96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"Ivermectin"] OR ivermectin OR abamectin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avermectin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A7D5397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98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"Albendazole"] OR albendazole OR placebo)</w:t>
            </w:r>
          </w:p>
          <w:p w14:paraId="2A7D5399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9A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(randomized controlled trial OR randomized OR placebo OR randomly)</w:t>
            </w:r>
          </w:p>
          <w:p w14:paraId="2A7D539B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</w:t>
            </w:r>
          </w:p>
          <w:p w14:paraId="2A7D539C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("malaria incidence" OR "adverse effects" OR "adverse events" OR outcome*)</w:t>
            </w:r>
          </w:p>
        </w:tc>
        <w:tc>
          <w:tcPr>
            <w:tcW w:w="1005" w:type="dxa"/>
            <w:vAlign w:val="center"/>
          </w:tcPr>
          <w:p w14:paraId="2A7D539D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Title, Abstract, Keyword</w:t>
            </w:r>
          </w:p>
          <w:p w14:paraId="2A7D539E" w14:textId="77777777" w:rsidR="00EC2D01" w:rsidRDefault="00EC2D0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2A7D539F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EC2D01" w14:paraId="2A7D53A5" w14:textId="77777777">
        <w:trPr>
          <w:trHeight w:val="300"/>
        </w:trPr>
        <w:tc>
          <w:tcPr>
            <w:tcW w:w="1375" w:type="dxa"/>
            <w:vAlign w:val="center"/>
          </w:tcPr>
          <w:p w14:paraId="2A7D53A1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6110" w:type="dxa"/>
            <w:vAlign w:val="center"/>
          </w:tcPr>
          <w:p w14:paraId="2A7D53A2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005" w:type="dxa"/>
            <w:vAlign w:val="center"/>
          </w:tcPr>
          <w:p w14:paraId="2A7D53A3" w14:textId="77777777" w:rsidR="00EC2D01" w:rsidRDefault="00EC2D0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2A7D53A4" w14:textId="77777777" w:rsidR="00EC2D01" w:rsidRDefault="00EC2D0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2D01" w14:paraId="2A7D53AB" w14:textId="77777777">
        <w:trPr>
          <w:trHeight w:val="300"/>
        </w:trPr>
        <w:tc>
          <w:tcPr>
            <w:tcW w:w="1375" w:type="dxa"/>
            <w:vAlign w:val="center"/>
          </w:tcPr>
          <w:p w14:paraId="2A7D53A6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After Duplicate Removing (By EndNote xx)</w:t>
            </w:r>
          </w:p>
        </w:tc>
        <w:tc>
          <w:tcPr>
            <w:tcW w:w="6110" w:type="dxa"/>
            <w:vAlign w:val="center"/>
          </w:tcPr>
          <w:p w14:paraId="2A7D53A7" w14:textId="77777777" w:rsidR="00EC2D01" w:rsidRDefault="00DD1D5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</w:p>
          <w:p w14:paraId="2A7D53A8" w14:textId="77777777" w:rsidR="00EC2D01" w:rsidRDefault="00EC2D0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Align w:val="center"/>
          </w:tcPr>
          <w:p w14:paraId="2A7D53A9" w14:textId="77777777" w:rsidR="00EC2D01" w:rsidRDefault="00EC2D0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2A7D53AA" w14:textId="77777777" w:rsidR="00EC2D01" w:rsidRDefault="00EC2D0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A7D53AC" w14:textId="77777777" w:rsidR="00EC2D01" w:rsidRDefault="00EC2D01"/>
    <w:p w14:paraId="2A7D53AD" w14:textId="77777777" w:rsidR="00EC2D01" w:rsidRDefault="00EC2D01"/>
    <w:p w14:paraId="2A7D53AE" w14:textId="77777777" w:rsidR="00EC2D01" w:rsidRDefault="00DD1D54">
      <w:pPr>
        <w:spacing w:line="36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Supplementary Figure 1. </w:t>
      </w:r>
      <w:r>
        <w:rPr>
          <w:rFonts w:ascii="Times New Roman" w:eastAsia="Times New Roman" w:hAnsi="Times New Roman" w:cs="Times New Roman"/>
          <w:color w:val="000000"/>
        </w:rPr>
        <w:t xml:space="preserve">Risk of bias assessment using ROB-2 tool. </w:t>
      </w:r>
      <w:r>
        <w:t xml:space="preserve"> </w:t>
      </w:r>
    </w:p>
    <w:p w14:paraId="2A7D53AF" w14:textId="77777777" w:rsidR="00EC2D01" w:rsidRDefault="00DD1D54">
      <w:r>
        <w:rPr>
          <w:noProof/>
        </w:rPr>
        <w:lastRenderedPageBreak/>
        <w:drawing>
          <wp:inline distT="114300" distB="114300" distL="114300" distR="114300" wp14:anchorId="2A7D5451" wp14:editId="2A7D5452">
            <wp:extent cx="5943600" cy="5321300"/>
            <wp:effectExtent l="0" t="0" r="0" b="0"/>
            <wp:docPr id="1979583353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2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114300" distB="114300" distL="114300" distR="114300" wp14:anchorId="2A7D5453" wp14:editId="2A7D5454">
            <wp:extent cx="5943600" cy="1790700"/>
            <wp:effectExtent l="0" t="0" r="0" b="0"/>
            <wp:docPr id="197958335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  <w:r>
        <w:br w:type="page"/>
      </w:r>
    </w:p>
    <w:p w14:paraId="2A7D53B0" w14:textId="77777777" w:rsidR="00EC2D01" w:rsidRDefault="00DD1D54">
      <w:pPr>
        <w:spacing w:line="36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 xml:space="preserve">Leave-one-out analysis for </w:t>
      </w:r>
      <w:r>
        <w:rPr>
          <w:rFonts w:ascii="Times New Roman" w:eastAsia="Times New Roman" w:hAnsi="Times New Roman" w:cs="Times New Roman"/>
        </w:rPr>
        <w:t xml:space="preserve">mosquito </w:t>
      </w:r>
      <w:r>
        <w:rPr>
          <w:rFonts w:ascii="Times New Roman" w:eastAsia="Times New Roman" w:hAnsi="Times New Roman" w:cs="Times New Roman"/>
          <w:color w:val="000000"/>
        </w:rPr>
        <w:t>Mortality</w:t>
      </w:r>
      <w:r>
        <w:rPr>
          <w:noProof/>
        </w:rPr>
        <w:drawing>
          <wp:inline distT="0" distB="0" distL="0" distR="0" wp14:anchorId="2A7D5455" wp14:editId="2A7D5456">
            <wp:extent cx="5943600" cy="2553970"/>
            <wp:effectExtent l="0" t="0" r="0" b="0"/>
            <wp:docPr id="197958334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3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B1" w14:textId="77777777" w:rsidR="00EC2D01" w:rsidRDefault="00EC2D01"/>
    <w:p w14:paraId="2A7D53B2" w14:textId="77777777" w:rsidR="00EC2D01" w:rsidRDefault="00DD1D54">
      <w:r>
        <w:br w:type="page"/>
      </w:r>
    </w:p>
    <w:p w14:paraId="2A7D53B3" w14:textId="77777777" w:rsidR="00EC2D01" w:rsidRDefault="00DD1D54">
      <w:pP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Pyrexia rates</w:t>
      </w:r>
    </w:p>
    <w:p w14:paraId="2A7D53B4" w14:textId="77777777" w:rsidR="00EC2D01" w:rsidRDefault="00DD1D54">
      <w:r>
        <w:rPr>
          <w:noProof/>
        </w:rPr>
        <w:drawing>
          <wp:inline distT="0" distB="0" distL="114300" distR="114300" wp14:anchorId="2A7D5457" wp14:editId="2A7D5458">
            <wp:extent cx="5943600" cy="2286000"/>
            <wp:effectExtent l="0" t="0" r="0" b="0"/>
            <wp:docPr id="197958334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B5" w14:textId="77777777" w:rsidR="00EC2D01" w:rsidRDefault="00EC2D01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A7D53B6" w14:textId="77777777" w:rsidR="00EC2D01" w:rsidRDefault="00DD1D54">
      <w:r>
        <w:br w:type="page"/>
      </w:r>
    </w:p>
    <w:p w14:paraId="2A7D53B7" w14:textId="77777777" w:rsidR="00EC2D01" w:rsidRDefault="00DD1D54">
      <w:pPr>
        <w:spacing w:line="36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Fatigue rates</w:t>
      </w:r>
      <w:r>
        <w:rPr>
          <w:color w:val="000000"/>
        </w:rPr>
        <w:t xml:space="preserve"> </w:t>
      </w:r>
      <w:r>
        <w:rPr>
          <w:noProof/>
        </w:rPr>
        <w:drawing>
          <wp:inline distT="0" distB="0" distL="114300" distR="114300" wp14:anchorId="2A7D5459" wp14:editId="2A7D545A">
            <wp:extent cx="5943600" cy="1704975"/>
            <wp:effectExtent l="0" t="0" r="0" b="0"/>
            <wp:docPr id="19795833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4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B8" w14:textId="77777777" w:rsidR="00EC2D01" w:rsidRDefault="00EC2D01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A7D53B9" w14:textId="77777777" w:rsidR="00EC2D01" w:rsidRDefault="00DD1D54">
      <w:r>
        <w:br w:type="page"/>
      </w:r>
    </w:p>
    <w:p w14:paraId="2A7D53BA" w14:textId="77777777" w:rsidR="00EC2D01" w:rsidRDefault="00DD1D54">
      <w:pP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Headache rates</w:t>
      </w:r>
    </w:p>
    <w:p w14:paraId="2A7D53BB" w14:textId="77777777" w:rsidR="00EC2D01" w:rsidRDefault="00DD1D54">
      <w:pPr>
        <w:spacing w:line="360" w:lineRule="auto"/>
        <w:rPr>
          <w:color w:val="000000"/>
        </w:rPr>
      </w:pPr>
      <w:r>
        <w:rPr>
          <w:noProof/>
        </w:rPr>
        <w:drawing>
          <wp:inline distT="0" distB="0" distL="114300" distR="114300" wp14:anchorId="2A7D545B" wp14:editId="2A7D545C">
            <wp:extent cx="5943600" cy="2076450"/>
            <wp:effectExtent l="0" t="0" r="0" b="0"/>
            <wp:docPr id="197958334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6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BC" w14:textId="77777777" w:rsidR="00EC2D01" w:rsidRDefault="00DD1D54">
      <w:r>
        <w:br w:type="page"/>
      </w:r>
    </w:p>
    <w:p w14:paraId="2A7D53BD" w14:textId="77777777" w:rsidR="00EC2D01" w:rsidRDefault="00DD1D54">
      <w:pP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Art</w:t>
      </w:r>
      <w:r>
        <w:rPr>
          <w:rFonts w:ascii="Times New Roman" w:eastAsia="Times New Roman" w:hAnsi="Times New Roman" w:cs="Times New Roman"/>
        </w:rPr>
        <w:t>hralgia rates</w:t>
      </w:r>
    </w:p>
    <w:p w14:paraId="2A7D53BE" w14:textId="77777777" w:rsidR="00EC2D01" w:rsidRDefault="00DD1D54">
      <w:r>
        <w:rPr>
          <w:noProof/>
        </w:rPr>
        <w:drawing>
          <wp:inline distT="0" distB="0" distL="114300" distR="114300" wp14:anchorId="2A7D545D" wp14:editId="2A7D545E">
            <wp:extent cx="5943600" cy="1809750"/>
            <wp:effectExtent l="0" t="0" r="0" b="0"/>
            <wp:docPr id="19795833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BF" w14:textId="77777777" w:rsidR="00EC2D01" w:rsidRDefault="00EC2D01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A7D53C0" w14:textId="77777777" w:rsidR="00EC2D01" w:rsidRDefault="00DD1D54">
      <w:r>
        <w:br w:type="page"/>
      </w:r>
    </w:p>
    <w:p w14:paraId="2A7D53C1" w14:textId="77777777" w:rsidR="00EC2D01" w:rsidRDefault="00DD1D54">
      <w:pP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Pharyngitis rates</w:t>
      </w:r>
    </w:p>
    <w:p w14:paraId="2A7D53C2" w14:textId="77777777" w:rsidR="00EC2D01" w:rsidRDefault="00DD1D54">
      <w:r>
        <w:rPr>
          <w:noProof/>
        </w:rPr>
        <w:drawing>
          <wp:inline distT="0" distB="0" distL="114300" distR="114300" wp14:anchorId="2A7D545F" wp14:editId="2A7D5460">
            <wp:extent cx="5943600" cy="1866900"/>
            <wp:effectExtent l="0" t="0" r="0" b="0"/>
            <wp:docPr id="197958334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C3" w14:textId="77777777" w:rsidR="00EC2D01" w:rsidRDefault="00EC2D01"/>
    <w:p w14:paraId="2A7D53C4" w14:textId="77777777" w:rsidR="00EC2D01" w:rsidRDefault="00DD1D54">
      <w:r>
        <w:br w:type="page"/>
      </w:r>
    </w:p>
    <w:p w14:paraId="2A7D53C5" w14:textId="77777777" w:rsidR="00EC2D01" w:rsidRDefault="00DD1D5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Gastrointestinal Disorders rates</w:t>
      </w:r>
    </w:p>
    <w:p w14:paraId="2A7D53C6" w14:textId="77777777" w:rsidR="00EC2D01" w:rsidRDefault="00DD1D54">
      <w:pPr>
        <w:spacing w:line="360" w:lineRule="auto"/>
      </w:pPr>
      <w:r>
        <w:rPr>
          <w:noProof/>
        </w:rPr>
        <w:drawing>
          <wp:inline distT="0" distB="0" distL="114300" distR="114300" wp14:anchorId="2A7D5461" wp14:editId="2A7D5462">
            <wp:extent cx="5943600" cy="2476500"/>
            <wp:effectExtent l="0" t="0" r="0" b="0"/>
            <wp:docPr id="1979583349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C7" w14:textId="77777777" w:rsidR="00EC2D01" w:rsidRDefault="00DD1D54">
      <w:r>
        <w:br w:type="page"/>
      </w:r>
    </w:p>
    <w:p w14:paraId="2A7D53C8" w14:textId="77777777" w:rsidR="00EC2D01" w:rsidRDefault="00DD1D5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 xml:space="preserve">Leave-one-out analysis for </w:t>
      </w:r>
      <w:r>
        <w:rPr>
          <w:rFonts w:ascii="Times New Roman" w:eastAsia="Times New Roman" w:hAnsi="Times New Roman" w:cs="Times New Roman"/>
        </w:rPr>
        <w:t>Gastrointestinal Disorders rates</w:t>
      </w:r>
    </w:p>
    <w:p w14:paraId="2A7D53C9" w14:textId="77777777" w:rsidR="00EC2D01" w:rsidRDefault="00DD1D54">
      <w:pPr>
        <w:spacing w:line="360" w:lineRule="auto"/>
      </w:pPr>
      <w:r>
        <w:rPr>
          <w:noProof/>
        </w:rPr>
        <w:drawing>
          <wp:inline distT="0" distB="0" distL="114300" distR="114300" wp14:anchorId="2A7D5463" wp14:editId="2A7D5464">
            <wp:extent cx="5943600" cy="2343150"/>
            <wp:effectExtent l="0" t="0" r="0" b="0"/>
            <wp:docPr id="1979583347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3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CA" w14:textId="77777777" w:rsidR="00EC2D01" w:rsidRDefault="00EC2D01"/>
    <w:p w14:paraId="2A7D53CB" w14:textId="77777777" w:rsidR="00EC2D01" w:rsidRDefault="00DD1D54">
      <w:r>
        <w:br w:type="page"/>
      </w:r>
    </w:p>
    <w:p w14:paraId="2A7D53CC" w14:textId="77777777" w:rsidR="00EC2D01" w:rsidRDefault="00DD1D54">
      <w:pP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</w:rPr>
        <w:t xml:space="preserve"> Random-effect meta-analysis of Visual disturbance</w:t>
      </w:r>
    </w:p>
    <w:p w14:paraId="2A7D53CD" w14:textId="77777777" w:rsidR="00EC2D01" w:rsidRDefault="00DD1D54">
      <w:pPr>
        <w:spacing w:line="360" w:lineRule="auto"/>
      </w:pPr>
      <w:r>
        <w:rPr>
          <w:noProof/>
        </w:rPr>
        <w:drawing>
          <wp:inline distT="0" distB="0" distL="114300" distR="114300" wp14:anchorId="2A7D5465" wp14:editId="2A7D5466">
            <wp:extent cx="5943600" cy="2295525"/>
            <wp:effectExtent l="0" t="0" r="0" b="0"/>
            <wp:docPr id="197958334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5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CE" w14:textId="77777777" w:rsidR="00EC2D01" w:rsidRDefault="00DD1D54">
      <w:r>
        <w:br w:type="page"/>
      </w:r>
    </w:p>
    <w:p w14:paraId="2A7D53CF" w14:textId="77777777" w:rsidR="00EC2D01" w:rsidRDefault="00DD1D54">
      <w:pPr>
        <w:spacing w:line="36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</w:rPr>
        <w:t xml:space="preserve"> Random-effect meta-analysis of Conjunctivitis</w:t>
      </w:r>
    </w:p>
    <w:p w14:paraId="2A7D53D0" w14:textId="77777777" w:rsidR="00EC2D01" w:rsidRDefault="00DD1D54">
      <w:pPr>
        <w:spacing w:line="360" w:lineRule="auto"/>
        <w:rPr>
          <w:color w:val="000000"/>
        </w:rPr>
      </w:pPr>
      <w:r>
        <w:rPr>
          <w:noProof/>
        </w:rPr>
        <w:drawing>
          <wp:inline distT="0" distB="0" distL="114300" distR="114300" wp14:anchorId="2A7D5467" wp14:editId="2A7D5468">
            <wp:extent cx="5943600" cy="2190750"/>
            <wp:effectExtent l="0" t="0" r="0" b="0"/>
            <wp:docPr id="197958335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D1" w14:textId="77777777" w:rsidR="00EC2D01" w:rsidRDefault="00DD1D54">
      <w:r>
        <w:br w:type="page"/>
      </w:r>
    </w:p>
    <w:p w14:paraId="2A7D53D2" w14:textId="77777777" w:rsidR="00EC2D01" w:rsidRDefault="00DD1D54">
      <w:pP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Cardiovascular Disorders rates</w:t>
      </w:r>
    </w:p>
    <w:p w14:paraId="2A7D53D3" w14:textId="77777777" w:rsidR="00EC2D01" w:rsidRDefault="00DD1D54">
      <w:pPr>
        <w:spacing w:line="360" w:lineRule="auto"/>
        <w:rPr>
          <w:color w:val="000000"/>
        </w:rPr>
      </w:pPr>
      <w:r>
        <w:rPr>
          <w:noProof/>
        </w:rPr>
        <w:drawing>
          <wp:inline distT="0" distB="0" distL="114300" distR="114300" wp14:anchorId="2A7D5469" wp14:editId="2A7D546A">
            <wp:extent cx="5943600" cy="1809750"/>
            <wp:effectExtent l="0" t="0" r="0" b="0"/>
            <wp:docPr id="197958335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D4" w14:textId="77777777" w:rsidR="00EC2D01" w:rsidRDefault="00DD1D54">
      <w:r>
        <w:br w:type="page"/>
      </w:r>
    </w:p>
    <w:p w14:paraId="2A7D53D5" w14:textId="77777777" w:rsidR="00EC2D01" w:rsidRDefault="00DD1D54">
      <w:pPr>
        <w:spacing w:line="36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Supplementary Figure </w:t>
      </w:r>
      <w:r>
        <w:rPr>
          <w:rFonts w:ascii="Times New Roman" w:eastAsia="Times New Roman" w:hAnsi="Times New Roman" w:cs="Times New Roman"/>
          <w:b/>
          <w:bCs/>
        </w:rPr>
        <w:t>13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</w:rPr>
        <w:t>Random-effect meta-analysis of Urinary tract infection rates</w:t>
      </w:r>
    </w:p>
    <w:p w14:paraId="2A7D53D6" w14:textId="77777777" w:rsidR="00EC2D01" w:rsidRDefault="00DD1D54">
      <w:pPr>
        <w:spacing w:line="360" w:lineRule="auto"/>
      </w:pPr>
      <w:r>
        <w:rPr>
          <w:noProof/>
        </w:rPr>
        <w:drawing>
          <wp:inline distT="0" distB="0" distL="114300" distR="114300" wp14:anchorId="2A7D546B" wp14:editId="2A7D546C">
            <wp:extent cx="5943600" cy="1895475"/>
            <wp:effectExtent l="0" t="0" r="0" b="0"/>
            <wp:docPr id="197958335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5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D53D7" w14:textId="77777777" w:rsidR="00EC2D01" w:rsidRDefault="00EC2D01"/>
    <w:p w14:paraId="2A7D53D8" w14:textId="77777777" w:rsidR="00EC2D01" w:rsidRDefault="00EC2D01"/>
    <w:p w14:paraId="2A7D53D9" w14:textId="77777777" w:rsidR="00EC2D01" w:rsidRDefault="00EC2D01"/>
    <w:p w14:paraId="2A7D53DA" w14:textId="77777777" w:rsidR="00EC2D01" w:rsidRDefault="00EC2D01"/>
    <w:p w14:paraId="2A7D53DB" w14:textId="77777777" w:rsidR="00EC2D01" w:rsidRDefault="00EC2D01"/>
    <w:p w14:paraId="2A7D53DC" w14:textId="77777777" w:rsidR="00EC2D01" w:rsidRDefault="00EC2D01"/>
    <w:p w14:paraId="2A7D53DD" w14:textId="77777777" w:rsidR="00EC2D01" w:rsidRDefault="00EC2D01"/>
    <w:p w14:paraId="2A7D53DE" w14:textId="77777777" w:rsidR="00EC2D01" w:rsidRDefault="00EC2D01"/>
    <w:p w14:paraId="2A7D53DF" w14:textId="77777777" w:rsidR="00EC2D01" w:rsidRDefault="00EC2D01"/>
    <w:p w14:paraId="2A7D53E0" w14:textId="77777777" w:rsidR="00EC2D01" w:rsidRDefault="00EC2D01"/>
    <w:p w14:paraId="2A7D53E1" w14:textId="77777777" w:rsidR="00EC2D01" w:rsidRDefault="00EC2D01"/>
    <w:p w14:paraId="2A7D53E2" w14:textId="77777777" w:rsidR="00EC2D01" w:rsidRDefault="00EC2D01"/>
    <w:p w14:paraId="2A7D53E3" w14:textId="77777777" w:rsidR="00EC2D01" w:rsidRDefault="00EC2D01"/>
    <w:p w14:paraId="2A7D53E4" w14:textId="77777777" w:rsidR="00EC2D01" w:rsidRDefault="00EC2D01"/>
    <w:p w14:paraId="2A7D53E5" w14:textId="77777777" w:rsidR="00EC2D01" w:rsidRDefault="00EC2D01"/>
    <w:p w14:paraId="2A7D53E6" w14:textId="77777777" w:rsidR="00EC2D01" w:rsidRDefault="00EC2D01"/>
    <w:p w14:paraId="2A7D53E7" w14:textId="77777777" w:rsidR="00EC2D01" w:rsidRDefault="00EC2D01"/>
    <w:p w14:paraId="2A7D53E8" w14:textId="77777777" w:rsidR="00EC2D01" w:rsidRDefault="00EC2D01"/>
    <w:p w14:paraId="2A7D53E9" w14:textId="77777777" w:rsidR="00EC2D01" w:rsidRDefault="00DD1D54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Table 2.</w:t>
      </w:r>
      <w:r>
        <w:rPr>
          <w:rFonts w:ascii="Times New Roman" w:eastAsia="Times New Roman" w:hAnsi="Times New Roman" w:cs="Times New Roman"/>
        </w:rPr>
        <w:t xml:space="preserve"> Table of excluded studies</w:t>
      </w:r>
    </w:p>
    <w:p w14:paraId="2A7D53EA" w14:textId="77777777" w:rsidR="00EC2D01" w:rsidRDefault="00EC2D01">
      <w:pP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5"/>
        <w:tblW w:w="93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50"/>
        <w:gridCol w:w="4680"/>
      </w:tblGrid>
      <w:tr w:rsidR="00EC2D01" w14:paraId="2A7D53ED" w14:textId="77777777">
        <w:trPr>
          <w:trHeight w:val="270"/>
        </w:trPr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EB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Study ID</w:t>
            </w:r>
          </w:p>
        </w:tc>
        <w:tc>
          <w:tcPr>
            <w:tcW w:w="46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EC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Reason of exclusion</w:t>
            </w:r>
          </w:p>
        </w:tc>
      </w:tr>
      <w:tr w:rsidR="00EC2D01" w14:paraId="2A7D53F0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EE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Alout 2014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EF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Wrong design, observational study</w:t>
            </w:r>
          </w:p>
        </w:tc>
      </w:tr>
      <w:tr w:rsidR="00EC2D01" w14:paraId="2A7D53F3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1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Chaccour 2023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2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Protocol</w:t>
            </w:r>
          </w:p>
        </w:tc>
      </w:tr>
      <w:tr w:rsidR="00EC2D01" w14:paraId="2A7D53F6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4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Derua 2015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5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Wrong population, healthy volunteers</w:t>
            </w:r>
          </w:p>
        </w:tc>
      </w:tr>
      <w:tr w:rsidR="00EC2D01" w14:paraId="2A7D53F9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7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Mekuriaw 2019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8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Wrong population, healthy volunteers</w:t>
            </w:r>
          </w:p>
        </w:tc>
      </w:tr>
      <w:tr w:rsidR="00EC2D01" w14:paraId="2A7D53FC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A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Pinilla 2018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B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Wrong population, healthy volunteers</w:t>
            </w:r>
          </w:p>
        </w:tc>
      </w:tr>
      <w:tr w:rsidR="00EC2D01" w14:paraId="2A7D53FF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D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Foy 2019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3FE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outcomes reported only in children &lt; 5 years; adult outcomes not available for pooling; cluster-level data prevented extraction for meta-analysis</w:t>
            </w:r>
          </w:p>
        </w:tc>
      </w:tr>
      <w:tr w:rsidR="00EC2D01" w14:paraId="2A7D5402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400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Fabrice 2025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401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Wrong population, healthy participants</w:t>
            </w:r>
          </w:p>
        </w:tc>
      </w:tr>
      <w:tr w:rsidR="00EC2D01" w14:paraId="2A7D5405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403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Foy 2023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404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Protocol</w:t>
            </w:r>
          </w:p>
        </w:tc>
      </w:tr>
      <w:tr w:rsidR="00EC2D01" w14:paraId="2A7D5408" w14:textId="77777777">
        <w:trPr>
          <w:trHeight w:val="285"/>
        </w:trPr>
        <w:tc>
          <w:tcPr>
            <w:tcW w:w="46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406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Foley 2000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D5407" w14:textId="77777777" w:rsidR="00EC2D01" w:rsidRDefault="00DD1D54">
            <w:pPr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Wrong population, healthy volunteers</w:t>
            </w:r>
          </w:p>
        </w:tc>
      </w:tr>
    </w:tbl>
    <w:p w14:paraId="2A7D5409" w14:textId="77777777" w:rsidR="00EC2D01" w:rsidRDefault="00DD1D54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</w:p>
    <w:p w14:paraId="2A7D540A" w14:textId="77777777" w:rsidR="00EC2D01" w:rsidRDefault="00EC2D01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2A7D540B" w14:textId="77777777" w:rsidR="00EC2D01" w:rsidRDefault="00EC2D01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2A7D540C" w14:textId="77777777" w:rsidR="00EC2D01" w:rsidRDefault="00EC2D01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7A1E6CAB" w14:textId="77777777" w:rsidR="00DD1D54" w:rsidRDefault="00DD1D54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</w:p>
    <w:p w14:paraId="2A7D540D" w14:textId="7808868B" w:rsidR="00EC2D01" w:rsidRDefault="00DD1D54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Supplementary Table 3.</w:t>
      </w:r>
      <w:r>
        <w:rPr>
          <w:rFonts w:ascii="Times New Roman" w:eastAsia="Times New Roman" w:hAnsi="Times New Roman" w:cs="Times New Roman"/>
        </w:rPr>
        <w:t xml:space="preserve"> Data Table</w:t>
      </w:r>
    </w:p>
    <w:tbl>
      <w:tblPr>
        <w:tblStyle w:val="a6"/>
        <w:tblW w:w="89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1275"/>
        <w:gridCol w:w="1860"/>
        <w:gridCol w:w="990"/>
        <w:gridCol w:w="915"/>
        <w:gridCol w:w="1215"/>
        <w:gridCol w:w="1215"/>
      </w:tblGrid>
      <w:tr w:rsidR="00EC2D01" w14:paraId="2A7D5415" w14:textId="77777777">
        <w:trPr>
          <w:trHeight w:val="93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0E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Outcome</w:t>
            </w: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0F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Study</w:t>
            </w: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0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Intervention</w:t>
            </w: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1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Event</w:t>
            </w: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2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Total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3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Control Event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4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Control Total</w:t>
            </w:r>
          </w:p>
        </w:tc>
      </w:tr>
      <w:tr w:rsidR="00EC2D01" w14:paraId="2A7D541D" w14:textId="77777777">
        <w:trPr>
          <w:trHeight w:val="135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6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Mosquito Mortality: Direct Feeding</w:t>
            </w: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7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8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9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A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B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C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EC2D01" w14:paraId="2A7D5425" w14:textId="77777777">
        <w:trPr>
          <w:trHeight w:val="81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E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1F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Smit 2018</w:t>
            </w: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0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IVM 600 </w:t>
            </w:r>
            <w:proofErr w:type="spellStart"/>
            <w:r>
              <w:rPr>
                <w:rFonts w:ascii="Arial" w:eastAsia="Arial" w:hAnsi="Arial" w:cs="Arial"/>
              </w:rPr>
              <w:t>μg</w:t>
            </w:r>
            <w:proofErr w:type="spellEnd"/>
            <w:r>
              <w:rPr>
                <w:rFonts w:ascii="Arial" w:eastAsia="Arial" w:hAnsi="Arial" w:cs="Arial"/>
              </w:rPr>
              <w:t>/kg/day ×3</w:t>
            </w: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1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918</w:t>
            </w: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2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950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3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392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4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946</w:t>
            </w:r>
          </w:p>
        </w:tc>
      </w:tr>
      <w:tr w:rsidR="00EC2D01" w14:paraId="2A7D542D" w14:textId="77777777">
        <w:trPr>
          <w:trHeight w:val="108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6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7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Smit 2019 (GEE)</w:t>
            </w: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8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IVM 300 </w:t>
            </w:r>
            <w:proofErr w:type="spellStart"/>
            <w:r>
              <w:rPr>
                <w:rFonts w:ascii="Arial" w:eastAsia="Arial" w:hAnsi="Arial" w:cs="Arial"/>
              </w:rPr>
              <w:t>μg</w:t>
            </w:r>
            <w:proofErr w:type="spellEnd"/>
            <w:r>
              <w:rPr>
                <w:rFonts w:ascii="Arial" w:eastAsia="Arial" w:hAnsi="Arial" w:cs="Arial"/>
              </w:rPr>
              <w:t>/kg/day ×3</w:t>
            </w: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9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941</w:t>
            </w: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A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1015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B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392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C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946</w:t>
            </w:r>
          </w:p>
        </w:tc>
      </w:tr>
      <w:tr w:rsidR="00EC2D01" w14:paraId="2A7D5435" w14:textId="77777777">
        <w:trPr>
          <w:trHeight w:val="81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E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2F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Chaccour 2010</w:t>
            </w: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0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IVM 200 </w:t>
            </w:r>
            <w:proofErr w:type="spellStart"/>
            <w:r>
              <w:rPr>
                <w:rFonts w:ascii="Arial" w:eastAsia="Arial" w:hAnsi="Arial" w:cs="Arial"/>
              </w:rPr>
              <w:t>μg</w:t>
            </w:r>
            <w:proofErr w:type="spellEnd"/>
            <w:r>
              <w:rPr>
                <w:rFonts w:ascii="Arial" w:eastAsia="Arial" w:hAnsi="Arial" w:cs="Arial"/>
              </w:rPr>
              <w:t>/kg</w:t>
            </w: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1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255</w:t>
            </w: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2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267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3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179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4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250</w:t>
            </w:r>
          </w:p>
        </w:tc>
      </w:tr>
      <w:tr w:rsidR="00EC2D01" w14:paraId="2A7D543D" w14:textId="77777777">
        <w:trPr>
          <w:trHeight w:val="81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6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Malaria Prevalence</w:t>
            </w: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7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8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9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A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B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C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EC2D01" w14:paraId="2A7D5445" w14:textId="77777777">
        <w:trPr>
          <w:trHeight w:val="81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E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3F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Hutchins 2025</w:t>
            </w: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0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IVM 300 </w:t>
            </w:r>
            <w:proofErr w:type="spellStart"/>
            <w:r>
              <w:rPr>
                <w:rFonts w:ascii="Arial" w:eastAsia="Arial" w:hAnsi="Arial" w:cs="Arial"/>
              </w:rPr>
              <w:t>μg</w:t>
            </w:r>
            <w:proofErr w:type="spellEnd"/>
            <w:r>
              <w:rPr>
                <w:rFonts w:ascii="Arial" w:eastAsia="Arial" w:hAnsi="Arial" w:cs="Arial"/>
              </w:rPr>
              <w:t>/kg/day ×3</w:t>
            </w: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1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141</w:t>
            </w: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2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2083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3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118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4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2300</w:t>
            </w:r>
          </w:p>
        </w:tc>
      </w:tr>
      <w:tr w:rsidR="00EC2D01" w14:paraId="2A7D544D" w14:textId="77777777">
        <w:trPr>
          <w:trHeight w:val="810"/>
        </w:trPr>
        <w:tc>
          <w:tcPr>
            <w:tcW w:w="15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6" w14:textId="77777777" w:rsidR="00EC2D01" w:rsidRDefault="00EC2D01">
            <w:pP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7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Dabira</w:t>
            </w:r>
            <w:proofErr w:type="spellEnd"/>
            <w:r>
              <w:rPr>
                <w:rFonts w:ascii="Arial" w:eastAsia="Arial" w:hAnsi="Arial" w:cs="Arial"/>
              </w:rPr>
              <w:t xml:space="preserve"> 2021</w:t>
            </w:r>
          </w:p>
        </w:tc>
        <w:tc>
          <w:tcPr>
            <w:tcW w:w="186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8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IVM 300–400 </w:t>
            </w:r>
            <w:proofErr w:type="spellStart"/>
            <w:r>
              <w:rPr>
                <w:rFonts w:ascii="Arial" w:eastAsia="Arial" w:hAnsi="Arial" w:cs="Arial"/>
              </w:rPr>
              <w:t>μg</w:t>
            </w:r>
            <w:proofErr w:type="spellEnd"/>
            <w:r>
              <w:rPr>
                <w:rFonts w:ascii="Arial" w:eastAsia="Arial" w:hAnsi="Arial" w:cs="Arial"/>
              </w:rPr>
              <w:t>/kg</w:t>
            </w:r>
          </w:p>
        </w:tc>
        <w:tc>
          <w:tcPr>
            <w:tcW w:w="990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9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140</w:t>
            </w:r>
          </w:p>
        </w:tc>
        <w:tc>
          <w:tcPr>
            <w:tcW w:w="9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A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2722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B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324</w:t>
            </w:r>
          </w:p>
        </w:tc>
        <w:tc>
          <w:tcPr>
            <w:tcW w:w="1215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D544C" w14:textId="77777777" w:rsidR="00EC2D01" w:rsidRDefault="00DD1D54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2529</w:t>
            </w:r>
          </w:p>
        </w:tc>
      </w:tr>
    </w:tbl>
    <w:p w14:paraId="2A7D544E" w14:textId="77777777" w:rsidR="00EC2D01" w:rsidRDefault="00DD1D54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†Smit 2018: High-dose regimen (600 </w:t>
      </w:r>
      <w:proofErr w:type="spellStart"/>
      <w:r>
        <w:rPr>
          <w:rFonts w:ascii="Times New Roman" w:eastAsia="Times New Roman" w:hAnsi="Times New Roman" w:cs="Times New Roman"/>
        </w:rPr>
        <w:t>μg</w:t>
      </w:r>
      <w:proofErr w:type="spellEnd"/>
      <w:r>
        <w:rPr>
          <w:rFonts w:ascii="Times New Roman" w:eastAsia="Times New Roman" w:hAnsi="Times New Roman" w:cs="Times New Roman"/>
        </w:rPr>
        <w:t>/kg/day ×3 days) with DHA-PQ; membrane feeding assay</w:t>
      </w:r>
    </w:p>
    <w:p w14:paraId="2A7D544F" w14:textId="77777777" w:rsidR="00EC2D01" w:rsidRDefault="00DD1D54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‡Smit 2019: GEE-adjusted analysis; direct skin + membrane feeding on post-treatment day 7  </w:t>
      </w:r>
    </w:p>
    <w:p w14:paraId="2A7D5450" w14:textId="77777777" w:rsidR="00EC2D01" w:rsidRDefault="00DD1D54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§Chaccour 2010: Single 200 </w:t>
      </w:r>
      <w:proofErr w:type="spellStart"/>
      <w:r>
        <w:rPr>
          <w:rFonts w:ascii="Times New Roman" w:eastAsia="Times New Roman" w:hAnsi="Times New Roman" w:cs="Times New Roman"/>
        </w:rPr>
        <w:t>μg</w:t>
      </w:r>
      <w:proofErr w:type="spellEnd"/>
      <w:r>
        <w:rPr>
          <w:rFonts w:ascii="Times New Roman" w:eastAsia="Times New Roman" w:hAnsi="Times New Roman" w:cs="Times New Roman"/>
        </w:rPr>
        <w:t>/kg dose; direct skin feeding 24h post-dose</w:t>
      </w:r>
    </w:p>
    <w:sectPr w:rsidR="00EC2D01">
      <w:headerReference w:type="default" r:id="rId2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D5478" w14:textId="77777777" w:rsidR="00000000" w:rsidRDefault="00DD1D54">
      <w:pPr>
        <w:spacing w:after="0" w:line="240" w:lineRule="auto"/>
      </w:pPr>
      <w:r>
        <w:separator/>
      </w:r>
    </w:p>
  </w:endnote>
  <w:endnote w:type="continuationSeparator" w:id="0">
    <w:p w14:paraId="2A7D547A" w14:textId="77777777" w:rsidR="00000000" w:rsidRDefault="00DD1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E4E83C1-3D38-4AD0-91B6-E1803502E7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D5474" w14:textId="77777777" w:rsidR="00000000" w:rsidRDefault="00DD1D54">
      <w:pPr>
        <w:spacing w:after="0" w:line="240" w:lineRule="auto"/>
      </w:pPr>
      <w:r>
        <w:separator/>
      </w:r>
    </w:p>
  </w:footnote>
  <w:footnote w:type="continuationSeparator" w:id="0">
    <w:p w14:paraId="2A7D5476" w14:textId="77777777" w:rsidR="00000000" w:rsidRDefault="00DD1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D546D" w14:textId="77777777" w:rsidR="00EC2D01" w:rsidRDefault="00EC2D0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7"/>
      <w:tblW w:w="936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EC2D01" w14:paraId="2A7D5471" w14:textId="77777777">
      <w:trPr>
        <w:trHeight w:val="315"/>
      </w:trPr>
      <w:tc>
        <w:tcPr>
          <w:tcW w:w="3120" w:type="dxa"/>
        </w:tcPr>
        <w:p w14:paraId="2A7D546E" w14:textId="77777777" w:rsidR="00EC2D01" w:rsidRDefault="00EC2D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14:paraId="2A7D546F" w14:textId="77777777" w:rsidR="00EC2D01" w:rsidRDefault="00EC2D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14:paraId="2A7D5470" w14:textId="77777777" w:rsidR="00EC2D01" w:rsidRDefault="00EC2D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2A7D5472" w14:textId="77777777" w:rsidR="00EC2D01" w:rsidRDefault="00EC2D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  <w:p w14:paraId="2A7D5473" w14:textId="77777777" w:rsidR="00EC2D01" w:rsidRDefault="00EC2D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01"/>
    <w:rsid w:val="00DD1D54"/>
    <w:rsid w:val="00EC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32E"/>
  <w15:docId w15:val="{D3D73868-034D-4B18-828A-168EDD36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uiPriority w:val="99"/>
    <w:unhideWhenUsed/>
    <w:rsid w:val="526E415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26E415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fLK83oaRfjPlnMAnFQoNg7ryRQ==">CgMxLjA4AHIhMTRxb0dyX0J1YlNFNS1KbXpTMVpDQkhrNWFMZXBaVmJh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Abdelrehim</dc:creator>
  <cp:lastModifiedBy>s.ramadan28@outlook.com</cp:lastModifiedBy>
  <cp:revision>2</cp:revision>
  <dcterms:created xsi:type="dcterms:W3CDTF">2025-11-20T18:46:00Z</dcterms:created>
  <dcterms:modified xsi:type="dcterms:W3CDTF">2026-03-21T17:32:00Z</dcterms:modified>
</cp:coreProperties>
</file>