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513" w:rsidRPr="000F0513" w:rsidRDefault="000F0513" w:rsidP="0018701E">
      <w:pPr>
        <w:spacing w:after="120"/>
        <w:textAlignment w:val="baseline"/>
        <w:rPr>
          <w:color w:val="222222"/>
          <w:sz w:val="27"/>
          <w:szCs w:val="27"/>
          <w:shd w:val="clear" w:color="auto" w:fill="FFFFFF"/>
        </w:rPr>
      </w:pPr>
      <w:r w:rsidRPr="000F0513">
        <w:rPr>
          <w:color w:val="222222"/>
          <w:sz w:val="27"/>
          <w:szCs w:val="27"/>
          <w:shd w:val="clear" w:color="auto" w:fill="FFFFFF"/>
        </w:rPr>
        <w:t xml:space="preserve">Additional file </w:t>
      </w:r>
      <w:r>
        <w:rPr>
          <w:color w:val="222222"/>
          <w:sz w:val="27"/>
          <w:szCs w:val="27"/>
          <w:shd w:val="clear" w:color="auto" w:fill="FFFFFF"/>
        </w:rPr>
        <w:t>2</w:t>
      </w:r>
      <w:bookmarkStart w:id="0" w:name="_GoBack"/>
      <w:bookmarkEnd w:id="0"/>
    </w:p>
    <w:p w:rsidR="0018701E" w:rsidRPr="000F0513" w:rsidRDefault="0018701E" w:rsidP="0018701E">
      <w:pPr>
        <w:spacing w:after="120"/>
        <w:textAlignment w:val="baseline"/>
        <w:rPr>
          <w:b/>
          <w:bCs/>
          <w:color w:val="1F1F1F"/>
        </w:rPr>
      </w:pPr>
      <w:r w:rsidRPr="000F0513">
        <w:rPr>
          <w:b/>
          <w:bCs/>
          <w:color w:val="1F1F1F"/>
        </w:rPr>
        <w:t xml:space="preserve">Table 1: </w:t>
      </w:r>
      <w:r w:rsidRPr="000F0513">
        <w:rPr>
          <w:b/>
          <w:bCs/>
        </w:rPr>
        <w:t>Methodological quality appraisal of included studies using the Critical Appraisal Skills Programme (CASP) Qualitative Checklist</w:t>
      </w:r>
    </w:p>
    <w:tbl>
      <w:tblPr>
        <w:tblStyle w:val="TableGrid"/>
        <w:tblW w:w="0" w:type="auto"/>
        <w:tblInd w:w="-998" w:type="dxa"/>
        <w:tblLook w:val="04A0" w:firstRow="1" w:lastRow="0" w:firstColumn="1" w:lastColumn="0" w:noHBand="0" w:noVBand="1"/>
      </w:tblPr>
      <w:tblGrid>
        <w:gridCol w:w="709"/>
        <w:gridCol w:w="2171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643"/>
        <w:gridCol w:w="1784"/>
      </w:tblGrid>
      <w:tr w:rsidR="0018701E" w:rsidRPr="000F0513" w:rsidTr="00EE79E4">
        <w:tc>
          <w:tcPr>
            <w:tcW w:w="709" w:type="dxa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b/>
                <w:bCs/>
                <w:color w:val="1F1F1F"/>
                <w:bdr w:val="none" w:sz="0" w:space="0" w:color="auto" w:frame="1"/>
              </w:rPr>
              <w:t>#</w:t>
            </w:r>
          </w:p>
        </w:tc>
        <w:tc>
          <w:tcPr>
            <w:tcW w:w="2171" w:type="dxa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b/>
                <w:bCs/>
                <w:color w:val="1F1F1F"/>
                <w:bdr w:val="none" w:sz="0" w:space="0" w:color="auto" w:frame="1"/>
              </w:rPr>
              <w:t>Study (Author, Year)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b/>
                <w:bCs/>
                <w:color w:val="1F1F1F"/>
                <w:bdr w:val="none" w:sz="0" w:space="0" w:color="auto" w:frame="1"/>
              </w:rPr>
              <w:t>Q1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b/>
                <w:bCs/>
                <w:color w:val="1F1F1F"/>
                <w:bdr w:val="none" w:sz="0" w:space="0" w:color="auto" w:frame="1"/>
              </w:rPr>
              <w:t>Q2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b/>
                <w:bCs/>
                <w:color w:val="1F1F1F"/>
                <w:bdr w:val="none" w:sz="0" w:space="0" w:color="auto" w:frame="1"/>
              </w:rPr>
              <w:t>Q3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b/>
                <w:bCs/>
                <w:color w:val="1F1F1F"/>
                <w:bdr w:val="none" w:sz="0" w:space="0" w:color="auto" w:frame="1"/>
              </w:rPr>
              <w:t>Q4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b/>
                <w:bCs/>
                <w:color w:val="1F1F1F"/>
                <w:bdr w:val="none" w:sz="0" w:space="0" w:color="auto" w:frame="1"/>
              </w:rPr>
              <w:t>Q5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b/>
                <w:bCs/>
                <w:color w:val="1F1F1F"/>
                <w:bdr w:val="none" w:sz="0" w:space="0" w:color="auto" w:frame="1"/>
              </w:rPr>
              <w:t>Q6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b/>
                <w:bCs/>
                <w:color w:val="1F1F1F"/>
                <w:bdr w:val="none" w:sz="0" w:space="0" w:color="auto" w:frame="1"/>
              </w:rPr>
              <w:t>Q7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b/>
                <w:bCs/>
                <w:color w:val="1F1F1F"/>
                <w:bdr w:val="none" w:sz="0" w:space="0" w:color="auto" w:frame="1"/>
              </w:rPr>
              <w:t>Q8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b/>
                <w:bCs/>
                <w:color w:val="1F1F1F"/>
                <w:bdr w:val="none" w:sz="0" w:space="0" w:color="auto" w:frame="1"/>
              </w:rPr>
              <w:t>Q9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b/>
                <w:bCs/>
                <w:color w:val="1F1F1F"/>
                <w:bdr w:val="none" w:sz="0" w:space="0" w:color="auto" w:frame="1"/>
              </w:rPr>
              <w:t>Q10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b/>
                <w:bCs/>
                <w:color w:val="1F1F1F"/>
                <w:bdr w:val="none" w:sz="0" w:space="0" w:color="auto" w:frame="1"/>
              </w:rPr>
              <w:t>Overall Assessment</w:t>
            </w:r>
          </w:p>
        </w:tc>
      </w:tr>
      <w:tr w:rsidR="0018701E" w:rsidRPr="000F0513" w:rsidTr="00EE79E4">
        <w:tc>
          <w:tcPr>
            <w:tcW w:w="709" w:type="dxa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1</w:t>
            </w:r>
          </w:p>
        </w:tc>
        <w:tc>
          <w:tcPr>
            <w:tcW w:w="2171" w:type="dxa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Montgomery et al. (2010)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b/>
                <w:bCs/>
                <w:color w:val="1F1F1F"/>
                <w:bdr w:val="none" w:sz="0" w:space="0" w:color="auto" w:frame="1"/>
              </w:rPr>
              <w:t>High</w:t>
            </w:r>
          </w:p>
        </w:tc>
      </w:tr>
      <w:tr w:rsidR="0018701E" w:rsidRPr="000F0513" w:rsidTr="00EE79E4">
        <w:tc>
          <w:tcPr>
            <w:tcW w:w="709" w:type="dxa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2</w:t>
            </w:r>
          </w:p>
        </w:tc>
        <w:tc>
          <w:tcPr>
            <w:tcW w:w="2171" w:type="dxa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Munguambe et al. (2011)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CT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b/>
                <w:bCs/>
                <w:color w:val="1F1F1F"/>
                <w:bdr w:val="none" w:sz="0" w:space="0" w:color="auto" w:frame="1"/>
              </w:rPr>
              <w:t>High</w:t>
            </w:r>
          </w:p>
        </w:tc>
      </w:tr>
      <w:tr w:rsidR="0018701E" w:rsidRPr="000F0513" w:rsidTr="00EE79E4">
        <w:tc>
          <w:tcPr>
            <w:tcW w:w="709" w:type="dxa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3</w:t>
            </w:r>
          </w:p>
        </w:tc>
        <w:tc>
          <w:tcPr>
            <w:tcW w:w="2171" w:type="dxa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Kaufman et al. (2012)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CT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b/>
                <w:bCs/>
                <w:color w:val="1F1F1F"/>
                <w:bdr w:val="none" w:sz="0" w:space="0" w:color="auto" w:frame="1"/>
              </w:rPr>
              <w:t>High</w:t>
            </w:r>
          </w:p>
        </w:tc>
      </w:tr>
      <w:tr w:rsidR="0018701E" w:rsidRPr="000F0513" w:rsidTr="00EE79E4">
        <w:tc>
          <w:tcPr>
            <w:tcW w:w="709" w:type="dxa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4</w:t>
            </w:r>
          </w:p>
        </w:tc>
        <w:tc>
          <w:tcPr>
            <w:tcW w:w="2171" w:type="dxa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Tembo (2013)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N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b/>
                <w:bCs/>
                <w:color w:val="1F1F1F"/>
                <w:bdr w:val="none" w:sz="0" w:space="0" w:color="auto" w:frame="1"/>
              </w:rPr>
              <w:t>Moderate</w:t>
            </w:r>
          </w:p>
        </w:tc>
      </w:tr>
      <w:tr w:rsidR="0018701E" w:rsidRPr="000F0513" w:rsidTr="00EE79E4">
        <w:tc>
          <w:tcPr>
            <w:tcW w:w="709" w:type="dxa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5</w:t>
            </w:r>
          </w:p>
        </w:tc>
        <w:tc>
          <w:tcPr>
            <w:tcW w:w="2171" w:type="dxa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Ingabire et al. (2015)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CT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b/>
                <w:bCs/>
                <w:color w:val="1F1F1F"/>
                <w:bdr w:val="none" w:sz="0" w:space="0" w:color="auto" w:frame="1"/>
              </w:rPr>
              <w:t>High</w:t>
            </w:r>
          </w:p>
        </w:tc>
      </w:tr>
      <w:tr w:rsidR="0018701E" w:rsidRPr="000F0513" w:rsidTr="00EE79E4">
        <w:tc>
          <w:tcPr>
            <w:tcW w:w="709" w:type="dxa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6</w:t>
            </w:r>
          </w:p>
        </w:tc>
        <w:tc>
          <w:tcPr>
            <w:tcW w:w="2171" w:type="dxa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Wanzira et al. (2018)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CT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b/>
                <w:bCs/>
                <w:color w:val="1F1F1F"/>
                <w:bdr w:val="none" w:sz="0" w:space="0" w:color="auto" w:frame="1"/>
              </w:rPr>
              <w:t>High</w:t>
            </w:r>
          </w:p>
        </w:tc>
      </w:tr>
      <w:tr w:rsidR="0018701E" w:rsidRPr="000F0513" w:rsidTr="00EE79E4">
        <w:tc>
          <w:tcPr>
            <w:tcW w:w="709" w:type="dxa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7</w:t>
            </w:r>
          </w:p>
        </w:tc>
        <w:tc>
          <w:tcPr>
            <w:tcW w:w="2171" w:type="dxa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Magaço et al. (2019)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b/>
                <w:bCs/>
                <w:color w:val="1F1F1F"/>
                <w:bdr w:val="none" w:sz="0" w:space="0" w:color="auto" w:frame="1"/>
              </w:rPr>
              <w:t>High</w:t>
            </w:r>
          </w:p>
        </w:tc>
      </w:tr>
      <w:tr w:rsidR="0018701E" w:rsidRPr="000F0513" w:rsidTr="00EE79E4">
        <w:tc>
          <w:tcPr>
            <w:tcW w:w="709" w:type="dxa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8</w:t>
            </w:r>
          </w:p>
        </w:tc>
        <w:tc>
          <w:tcPr>
            <w:tcW w:w="2171" w:type="dxa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Suuron et al. (2020)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b/>
                <w:bCs/>
                <w:color w:val="1F1F1F"/>
                <w:bdr w:val="none" w:sz="0" w:space="0" w:color="auto" w:frame="1"/>
              </w:rPr>
              <w:t>High</w:t>
            </w:r>
          </w:p>
        </w:tc>
      </w:tr>
      <w:tr w:rsidR="0018701E" w:rsidRPr="000F0513" w:rsidTr="00EE79E4">
        <w:tc>
          <w:tcPr>
            <w:tcW w:w="709" w:type="dxa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9</w:t>
            </w:r>
          </w:p>
        </w:tc>
        <w:tc>
          <w:tcPr>
            <w:tcW w:w="2171" w:type="dxa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Roberts et al. (2021)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CT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b/>
                <w:bCs/>
                <w:color w:val="1F1F1F"/>
                <w:bdr w:val="none" w:sz="0" w:space="0" w:color="auto" w:frame="1"/>
              </w:rPr>
              <w:t>High</w:t>
            </w:r>
          </w:p>
        </w:tc>
      </w:tr>
      <w:tr w:rsidR="0018701E" w:rsidRPr="000F0513" w:rsidTr="00EE79E4">
        <w:tc>
          <w:tcPr>
            <w:tcW w:w="709" w:type="dxa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10</w:t>
            </w:r>
          </w:p>
        </w:tc>
        <w:tc>
          <w:tcPr>
            <w:tcW w:w="2171" w:type="dxa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Ocan et al. (2026)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color w:val="1F1F1F"/>
                <w:bdr w:val="none" w:sz="0" w:space="0" w:color="auto" w:frame="1"/>
              </w:rPr>
              <w:t>Y</w:t>
            </w:r>
          </w:p>
        </w:tc>
        <w:tc>
          <w:tcPr>
            <w:tcW w:w="0" w:type="auto"/>
            <w:hideMark/>
          </w:tcPr>
          <w:p w:rsidR="0018701E" w:rsidRPr="000F0513" w:rsidRDefault="0018701E" w:rsidP="00EE79E4">
            <w:pPr>
              <w:rPr>
                <w:color w:val="1F1F1F"/>
              </w:rPr>
            </w:pPr>
            <w:r w:rsidRPr="000F0513">
              <w:rPr>
                <w:b/>
                <w:bCs/>
                <w:color w:val="1F1F1F"/>
                <w:bdr w:val="none" w:sz="0" w:space="0" w:color="auto" w:frame="1"/>
              </w:rPr>
              <w:t>High</w:t>
            </w:r>
          </w:p>
        </w:tc>
      </w:tr>
    </w:tbl>
    <w:p w:rsidR="0018701E" w:rsidRPr="000F0513" w:rsidRDefault="0018701E" w:rsidP="0018701E">
      <w:pPr>
        <w:spacing w:after="120"/>
        <w:textAlignment w:val="baseline"/>
      </w:pPr>
      <w:r w:rsidRPr="000F0513">
        <w:t>Y: Yes, N: No, CT: Can't Tell</w:t>
      </w:r>
    </w:p>
    <w:p w:rsidR="00593528" w:rsidRPr="000F0513" w:rsidRDefault="00593528"/>
    <w:sectPr w:rsidR="00593528" w:rsidRPr="000F0513" w:rsidSect="004F2E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01E"/>
    <w:rsid w:val="000F0513"/>
    <w:rsid w:val="0018701E"/>
    <w:rsid w:val="001C04D9"/>
    <w:rsid w:val="00261889"/>
    <w:rsid w:val="004F2E77"/>
    <w:rsid w:val="00593528"/>
    <w:rsid w:val="00D43FF3"/>
    <w:rsid w:val="00D46339"/>
    <w:rsid w:val="00E549DF"/>
    <w:rsid w:val="00F7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A330A2-0489-5449-8AA2-DCCA04A3E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aa-E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01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701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701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01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701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701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701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701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701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701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0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70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70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70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70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70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70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70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70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70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87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01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870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701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870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701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870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0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0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701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87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Dhanasekar Subramanian</cp:lastModifiedBy>
  <cp:revision>3</cp:revision>
  <dcterms:created xsi:type="dcterms:W3CDTF">2026-03-01T16:34:00Z</dcterms:created>
  <dcterms:modified xsi:type="dcterms:W3CDTF">2026-05-11T07:42:00Z</dcterms:modified>
</cp:coreProperties>
</file>