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97C1" w14:textId="28587915" w:rsidR="0056409E" w:rsidRPr="002D1B6B" w:rsidRDefault="0056409E" w:rsidP="0056409E">
      <w:pPr>
        <w:pStyle w:val="Normalfixed"/>
        <w:rPr>
          <w:b/>
          <w:bCs/>
          <w:sz w:val="24"/>
          <w:szCs w:val="24"/>
        </w:rPr>
      </w:pPr>
      <w:bookmarkStart w:id="0" w:name="_Ref214462456"/>
      <w:bookmarkStart w:id="1" w:name="_Toc214462993"/>
      <w:r w:rsidRPr="002D1B6B">
        <w:rPr>
          <w:b/>
          <w:bCs/>
          <w:sz w:val="24"/>
          <w:szCs w:val="24"/>
        </w:rPr>
        <w:t>Supplementary Material</w:t>
      </w:r>
    </w:p>
    <w:p w14:paraId="01618E56" w14:textId="77777777" w:rsidR="0056409E" w:rsidRPr="002D1B6B" w:rsidRDefault="0056409E" w:rsidP="00723276">
      <w:pPr>
        <w:pStyle w:val="CaptionTable"/>
        <w:rPr>
          <w:sz w:val="16"/>
          <w:szCs w:val="16"/>
        </w:rPr>
      </w:pPr>
    </w:p>
    <w:p w14:paraId="55A785FD" w14:textId="1B4356B1" w:rsidR="00DC73A8" w:rsidRPr="002D1B6B" w:rsidRDefault="00862E8F" w:rsidP="00723276">
      <w:pPr>
        <w:pStyle w:val="CaptionTable"/>
        <w:rPr>
          <w:sz w:val="16"/>
          <w:szCs w:val="16"/>
        </w:rPr>
      </w:pPr>
      <w:bookmarkStart w:id="2" w:name="_Hlk215772298"/>
      <w:r w:rsidRPr="002D1B6B">
        <w:rPr>
          <w:sz w:val="16"/>
          <w:szCs w:val="16"/>
        </w:rPr>
        <w:t xml:space="preserve">Table </w:t>
      </w:r>
      <w:bookmarkEnd w:id="0"/>
      <w:r w:rsidR="00CC6F3A" w:rsidRPr="002D1B6B">
        <w:rPr>
          <w:sz w:val="16"/>
          <w:szCs w:val="16"/>
        </w:rPr>
        <w:t>S1</w:t>
      </w:r>
      <w:r w:rsidRPr="002D1B6B">
        <w:rPr>
          <w:sz w:val="16"/>
          <w:szCs w:val="16"/>
        </w:rPr>
        <w:t xml:space="preserve">. </w:t>
      </w:r>
      <w:r w:rsidR="00DC73A8" w:rsidRPr="002D1B6B">
        <w:rPr>
          <w:sz w:val="16"/>
          <w:szCs w:val="16"/>
        </w:rPr>
        <w:t>List of studies included in the systematic review</w:t>
      </w:r>
      <w:r w:rsidRPr="002D1B6B">
        <w:rPr>
          <w:sz w:val="16"/>
          <w:szCs w:val="16"/>
        </w:rPr>
        <w:t>.</w:t>
      </w:r>
      <w:bookmarkEnd w:id="1"/>
    </w:p>
    <w:bookmarkEnd w:id="2"/>
    <w:p w14:paraId="16CC3053" w14:textId="718F5653" w:rsidR="00DC73A8" w:rsidRPr="002D1B6B" w:rsidRDefault="00DC73A8" w:rsidP="00CC7435">
      <w:pPr>
        <w:pStyle w:val="Normalfixed"/>
        <w:jc w:val="center"/>
        <w:rPr>
          <w:sz w:val="16"/>
          <w:szCs w:val="16"/>
        </w:rPr>
      </w:pPr>
      <w:r w:rsidRPr="002D1B6B">
        <w:rPr>
          <w:sz w:val="16"/>
          <w:szCs w:val="16"/>
        </w:rPr>
        <w:t xml:space="preserve">* </w:t>
      </w:r>
      <w:proofErr w:type="gramStart"/>
      <w:r w:rsidRPr="002D1B6B">
        <w:rPr>
          <w:sz w:val="16"/>
          <w:szCs w:val="16"/>
        </w:rPr>
        <w:t>denotes</w:t>
      </w:r>
      <w:proofErr w:type="gramEnd"/>
      <w:r w:rsidRPr="002D1B6B">
        <w:rPr>
          <w:sz w:val="16"/>
          <w:szCs w:val="16"/>
        </w:rPr>
        <w:t xml:space="preserve"> a title which was translated from the original Portuguese.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834"/>
        <w:gridCol w:w="1153"/>
        <w:gridCol w:w="6064"/>
      </w:tblGrid>
      <w:tr w:rsidR="00DC73A8" w:rsidRPr="002D1B6B" w14:paraId="5880173D" w14:textId="77777777" w:rsidTr="00E728B9">
        <w:trPr>
          <w:trHeight w:val="315"/>
        </w:trPr>
        <w:tc>
          <w:tcPr>
            <w:tcW w:w="1013" w:type="pct"/>
            <w:tcMar>
              <w:top w:w="30" w:type="dxa"/>
              <w:left w:w="45" w:type="dxa"/>
              <w:bottom w:w="30" w:type="dxa"/>
              <w:right w:w="45" w:type="dxa"/>
            </w:tcMar>
            <w:vAlign w:val="center"/>
            <w:hideMark/>
          </w:tcPr>
          <w:p w14:paraId="3266ABD5" w14:textId="2FB796E7" w:rsidR="00DC73A8" w:rsidRPr="002D1B6B" w:rsidRDefault="00DC73A8" w:rsidP="00CC7435">
            <w:pPr>
              <w:pStyle w:val="Normalfixed"/>
              <w:jc w:val="center"/>
              <w:rPr>
                <w:b/>
                <w:bCs/>
                <w:sz w:val="20"/>
                <w:szCs w:val="20"/>
              </w:rPr>
            </w:pPr>
            <w:r w:rsidRPr="002D1B6B">
              <w:rPr>
                <w:b/>
                <w:bCs/>
                <w:sz w:val="20"/>
                <w:szCs w:val="20"/>
              </w:rPr>
              <w:t>Authors</w:t>
            </w:r>
          </w:p>
        </w:tc>
        <w:tc>
          <w:tcPr>
            <w:tcW w:w="637" w:type="pct"/>
            <w:tcMar>
              <w:top w:w="30" w:type="dxa"/>
              <w:left w:w="45" w:type="dxa"/>
              <w:bottom w:w="30" w:type="dxa"/>
              <w:right w:w="45" w:type="dxa"/>
            </w:tcMar>
            <w:vAlign w:val="center"/>
            <w:hideMark/>
          </w:tcPr>
          <w:p w14:paraId="27DACF64" w14:textId="77777777" w:rsidR="00DC73A8" w:rsidRPr="002D1B6B" w:rsidRDefault="00DC73A8" w:rsidP="00CC7435">
            <w:pPr>
              <w:pStyle w:val="Normalfixed"/>
              <w:jc w:val="center"/>
              <w:rPr>
                <w:b/>
                <w:bCs/>
                <w:sz w:val="20"/>
                <w:szCs w:val="20"/>
              </w:rPr>
            </w:pPr>
            <w:r w:rsidRPr="002D1B6B">
              <w:rPr>
                <w:b/>
                <w:bCs/>
                <w:sz w:val="20"/>
                <w:szCs w:val="20"/>
              </w:rPr>
              <w:t>Year of publication</w:t>
            </w:r>
          </w:p>
        </w:tc>
        <w:tc>
          <w:tcPr>
            <w:tcW w:w="3350" w:type="pct"/>
            <w:tcMar>
              <w:top w:w="30" w:type="dxa"/>
              <w:left w:w="45" w:type="dxa"/>
              <w:bottom w:w="30" w:type="dxa"/>
              <w:right w:w="45" w:type="dxa"/>
            </w:tcMar>
            <w:vAlign w:val="center"/>
            <w:hideMark/>
          </w:tcPr>
          <w:p w14:paraId="1052EDF9" w14:textId="77777777" w:rsidR="00DC73A8" w:rsidRPr="002D1B6B" w:rsidRDefault="00DC73A8" w:rsidP="00CC7435">
            <w:pPr>
              <w:pStyle w:val="Normalfixed"/>
              <w:jc w:val="center"/>
              <w:rPr>
                <w:b/>
                <w:bCs/>
                <w:sz w:val="20"/>
                <w:szCs w:val="20"/>
              </w:rPr>
            </w:pPr>
            <w:r w:rsidRPr="002D1B6B">
              <w:rPr>
                <w:b/>
                <w:bCs/>
                <w:sz w:val="20"/>
                <w:szCs w:val="20"/>
              </w:rPr>
              <w:t>Title</w:t>
            </w:r>
          </w:p>
        </w:tc>
      </w:tr>
      <w:tr w:rsidR="00DC73A8" w:rsidRPr="002D1B6B" w14:paraId="723026C6" w14:textId="77777777" w:rsidTr="00E728B9">
        <w:trPr>
          <w:trHeight w:val="315"/>
        </w:trPr>
        <w:tc>
          <w:tcPr>
            <w:tcW w:w="1013" w:type="pct"/>
            <w:tcMar>
              <w:top w:w="30" w:type="dxa"/>
              <w:left w:w="113" w:type="dxa"/>
              <w:bottom w:w="30" w:type="dxa"/>
              <w:right w:w="113" w:type="dxa"/>
            </w:tcMar>
            <w:vAlign w:val="center"/>
            <w:hideMark/>
          </w:tcPr>
          <w:p w14:paraId="45085853" w14:textId="0174AB74" w:rsidR="00DC73A8" w:rsidRPr="002D1B6B" w:rsidRDefault="00DC73A8" w:rsidP="00723927">
            <w:pPr>
              <w:pStyle w:val="Normalfixed"/>
              <w:jc w:val="left"/>
              <w:rPr>
                <w:sz w:val="20"/>
                <w:szCs w:val="20"/>
              </w:rPr>
            </w:pPr>
            <w:proofErr w:type="spellStart"/>
            <w:r w:rsidRPr="002D1B6B">
              <w:rPr>
                <w:sz w:val="20"/>
                <w:szCs w:val="20"/>
              </w:rPr>
              <w:t>Guémas</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{"citationItems":[{"id":"ITEM-1","itemData":{"DOI":"10.1016/S2666-5247(23)00211-2","ISSN":"26665247","abstract":"Background: Efficacy of sulfadoxine–pyrimethamine, the malaria chemoprophylaxis used in pregnant women, and in children when combined with amodiaquine, is threatened by the accumulation of mutations in the Plasmodium falciparum dihydropteroate synthase (pfdhps) and dihydrofolate reductase (pfdhfr) genes. Data on the prevalence of resistant alleles in central Africa and the new pfdhps I431V mutation, particularly associated with other mutations to form the pfdhps vagKgs allele, are scarce. We explored the frequency and geographical distribution of pfdhps and pfdhfr mutations in central Africa in 2014–18, and assessed the evolutionary origin of the vagKgs allele. Methods: Samples were collected at 18 health-care centres in seven countries (Angola, Cameroon, Central African Republic, Democratic Republic of the Congo, Gabon, Nigeria, and Republic of the Congo) from patients who showed possible symptoms of malaria between March 1, 2014, and Oct 31, 2018. Samples that were positive for P falciparum were transported to a laboratory in Toulouse, France, and genotyped. The frequency of pfdhfr and pfdhps mutations was studied in 1749 samples. Microsatellites in pfdhps flanking regions and whole-genome analysis compared with parasite genomes from the data-sharing network MalariaGEN were performed on samples carrying the vagKgs allele. Findings: Mapping of the prevalence of single nucleotide polymorphisms and corresponding alleles of pfdhfr and pfdhps showed a substantial spread of alleles associated with sulfadoxine–pyrimethamine resistance in central Africa during the 2014–18 period, especially an increase going west to east in pfdhps alleles carrying the K540E and A581G mutations. A high prevalence of the pfdhps I431V mutation was observed in Cameroon (exceeding 50% in the northern region) and Nigeria. Genomic analysis showed a recent African emergence and a clonal expansion of the most frequent pfdhps vagKgs allele. Interpretation: Reduced sulfadoxine–pyrimethamine efficacy due to increased resistance is a worrying situation, especially because the malaria transmission level is high in central Africa. Although the resistance phenotype remains to be confirmed, the emergence and spread of the vagKgs allele in west and central Africa could challenge the use of sulfadoxine–pyrimethamine. Funding: Toulouse Institute for Infectious and Inflammatory Diseases.","author":[{"dropping-particle":"","family":"Guémas","given":"Emilie","non-dropping-particle":"","parse-names":false,"suffix":""},{"dropping-particle":"","family":"Coppée","given":"Romain","non-dropping-particle":"","parse-names":false,"suffix":""},{"dropping-particle":"","family":"Ménard","given":"Sandie","non-dropping-particle":"","parse-names":false,"suffix":""},{"dropping-particle":"","family":"Manoir","given":"Milena","non-dropping-particle":"du","parse-names":false,"suffix":""},{"dropping-particle":"","family":"Nsango","given":"Sandrine","non-dropping-particle":"","parse-names":false,"suffix":""},{"dropping-particle":"","family":"Makaba Mvumbi","given":"Dieudonné","non-dropping-particle":"","parse-names":false,"suffix":""},{"dropping-particle":"","family":"Nakoune","given":"Emmanuel","non-dropping-particle":"","parse-names":false,"suffix":""},{"dropping-particle":"","family":"Eboumbou Moukoko","given":"Carole Else","non-dropping-particle":"","parse-names":false,"suffix":""},{"dropping-particle":"","family":"Bouyou Akotet","given":"Marielle Karine","non-dropping-particle":"","parse-names":false,"suffix":""},{"dropping-particle":"","family":"Mirabeau","given":"Tatfeng Youtchou","non-dropping-particle":"","parse-names":false,"suffix":""},{"dropping-particle":"","family":"Manguin","given":"Sylvie","non-dropping-particle":"","parse-names":false,"suffix":""},{"dropping-particle":"","family":"Malekita Yobi","given":"Doudou","non-dropping-particle":"","parse-names":false,"suffix":""},{"dropping-particle":"","family":"Akiana","given":"Jean","non-dropping-particle":"","parse-names":false,"suffix":""},{"dropping-particle":"","family":"Kouna","given":"Lady Charlène","non-dropping-particle":"","parse-names":false,"suffix":""},{"dropping-particle":"","family":"Mawili Mboumba","given":"Denise Patricia","non-dropping-particle":"","parse-names":false,"suffix":""},{"dropping-particle":"","family":"Voumbo-Matoumona","given":"Dominique Fatima","non-dropping-particle":"","parse-names":false,"suffix":""},{"dropping-particle":"","family":"Otam","given":"Alliance Laure","non-dropping-particle":"","parse-names":false,"suffix":""},{"dropping-particle":"","family":"Rubbo","given":"Pierre Alain","non-dropping-particle":"","parse-names":false,"suffix":""},{"dropping-particle":"","family":"Lombart","given":"Jean Pierre","non-dropping-particle":"","parse-names":false,"suffix":""},{"dropping-particle":"","family":"Kwanai","given":"Elisabeth","non-dropping-particle":"","parse-names":false,"suffix":""},{"dropping-particle":"","family":"Cohen","given":"Olivia","non-dropping-particle":"","parse-names":false,"suffix":""},{"dropping-particle":"","family":"Iriart","given":"Xavier","non-dropping-particle":"","parse-names":false,"suffix":""},{"dropping-particle":"","family":"Ayong","given":"Lawrence","non-dropping-particle":"","parse-names":false,"suffix":""},{"dropping-particle":"","family":"Lekana-Douki","given":"Jean Bernard","non-dropping-particle":"","parse-names":false,"suffix":""},{"dropping-particle":"","family":"Ariey","given":"Frédéric","non-dropping-particle":"","parse-names":false,"suffix":""},{"dropping-particle":"","family":"Berry","given":"Antoine","non-dropping-particle":"","parse-names":false,"suffix":""}],"container-title":"The Lancet Microbe","id":"ITEM-1","issue":"12","issued":{"date-parts":[["2023"]]},"page":"e983-e993","title":"Evolution and spread of Plasmodium falciparum mutations associated with resistance to sulfadoxine–pyrimethamine in central Africa: a cross-sectional study","type":"article-journal","volume":"4"},"uris":["http://www.mendeley.com/documents/?uuid=91c25236-9856-4461-9821-b1dfc844c385"]}],"mendeley":{"formattedCitation":"(1)","plainTextFormattedCitation":"(1)","previouslyFormattedCitation":"(1)"},"properties":{"noteIndex":0},"schema":"https://github.com/citation-style-language/schema/raw/master/csl-citation.json"}</w:instrText>
            </w:r>
            <w:r w:rsidRPr="002D1B6B">
              <w:rPr>
                <w:sz w:val="20"/>
                <w:szCs w:val="20"/>
              </w:rPr>
              <w:fldChar w:fldCharType="separate"/>
            </w:r>
            <w:r w:rsidR="002D1B6B" w:rsidRPr="002D1B6B">
              <w:rPr>
                <w:noProof/>
                <w:sz w:val="20"/>
                <w:szCs w:val="20"/>
              </w:rPr>
              <w:t>(1)</w:t>
            </w:r>
            <w:r w:rsidRPr="002D1B6B">
              <w:rPr>
                <w:sz w:val="20"/>
                <w:szCs w:val="20"/>
              </w:rPr>
              <w:fldChar w:fldCharType="end"/>
            </w:r>
          </w:p>
        </w:tc>
        <w:tc>
          <w:tcPr>
            <w:tcW w:w="637" w:type="pct"/>
            <w:tcMar>
              <w:top w:w="30" w:type="dxa"/>
              <w:left w:w="113" w:type="dxa"/>
              <w:bottom w:w="30" w:type="dxa"/>
              <w:right w:w="113" w:type="dxa"/>
            </w:tcMar>
            <w:vAlign w:val="center"/>
            <w:hideMark/>
          </w:tcPr>
          <w:p w14:paraId="6C3147D5" w14:textId="77777777" w:rsidR="00DC73A8" w:rsidRPr="002D1B6B" w:rsidRDefault="00DC73A8" w:rsidP="0035523A">
            <w:pPr>
              <w:pStyle w:val="Normalfixed"/>
              <w:rPr>
                <w:sz w:val="20"/>
                <w:szCs w:val="20"/>
              </w:rPr>
            </w:pPr>
            <w:r w:rsidRPr="002D1B6B">
              <w:rPr>
                <w:sz w:val="20"/>
                <w:szCs w:val="20"/>
              </w:rPr>
              <w:t>2023</w:t>
            </w:r>
          </w:p>
        </w:tc>
        <w:tc>
          <w:tcPr>
            <w:tcW w:w="3350" w:type="pct"/>
            <w:tcMar>
              <w:top w:w="30" w:type="dxa"/>
              <w:left w:w="113" w:type="dxa"/>
              <w:bottom w:w="30" w:type="dxa"/>
              <w:right w:w="113" w:type="dxa"/>
            </w:tcMar>
            <w:vAlign w:val="bottom"/>
            <w:hideMark/>
          </w:tcPr>
          <w:p w14:paraId="399DB4DC" w14:textId="77777777" w:rsidR="00DC73A8" w:rsidRPr="002D1B6B" w:rsidRDefault="00DC73A8" w:rsidP="0035523A">
            <w:pPr>
              <w:pStyle w:val="Normalfixed"/>
              <w:rPr>
                <w:sz w:val="20"/>
                <w:szCs w:val="20"/>
              </w:rPr>
            </w:pPr>
            <w:r w:rsidRPr="002D1B6B">
              <w:rPr>
                <w:sz w:val="20"/>
                <w:szCs w:val="20"/>
              </w:rPr>
              <w:t xml:space="preserve">Evolution and spread of </w:t>
            </w:r>
            <w:r w:rsidRPr="002D1B6B">
              <w:rPr>
                <w:i/>
                <w:iCs/>
                <w:sz w:val="20"/>
                <w:szCs w:val="20"/>
              </w:rPr>
              <w:t>Plasmodium falciparum</w:t>
            </w:r>
            <w:r w:rsidRPr="002D1B6B">
              <w:rPr>
                <w:sz w:val="20"/>
                <w:szCs w:val="20"/>
              </w:rPr>
              <w:t xml:space="preserve"> mutations associated with resistance to sulfadoxine–pyrimethamine in central Africa: a cross-sectional study</w:t>
            </w:r>
          </w:p>
        </w:tc>
      </w:tr>
      <w:tr w:rsidR="00DC73A8" w:rsidRPr="002D1B6B" w14:paraId="501639E1" w14:textId="77777777" w:rsidTr="00E728B9">
        <w:trPr>
          <w:trHeight w:val="315"/>
        </w:trPr>
        <w:tc>
          <w:tcPr>
            <w:tcW w:w="1013" w:type="pct"/>
            <w:tcMar>
              <w:top w:w="30" w:type="dxa"/>
              <w:left w:w="113" w:type="dxa"/>
              <w:bottom w:w="30" w:type="dxa"/>
              <w:right w:w="113" w:type="dxa"/>
            </w:tcMar>
            <w:vAlign w:val="center"/>
            <w:hideMark/>
          </w:tcPr>
          <w:p w14:paraId="3C4C6561" w14:textId="26FF6F19" w:rsidR="00DC73A8" w:rsidRPr="002D1B6B" w:rsidRDefault="00DC73A8" w:rsidP="00723927">
            <w:pPr>
              <w:pStyle w:val="Normalfixed"/>
              <w:jc w:val="left"/>
              <w:rPr>
                <w:sz w:val="20"/>
                <w:szCs w:val="20"/>
              </w:rPr>
            </w:pPr>
            <w:r w:rsidRPr="002D1B6B">
              <w:rPr>
                <w:sz w:val="20"/>
                <w:szCs w:val="20"/>
              </w:rPr>
              <w:t>Rosillo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{"citationItems":[{"id":"ITEM-1","itemData":{"DOI":"10.1128/aac.01601-22","ISSN":"10986596","PMID":"36916920","abstract":"Sulfadoxine-pyrimethamine (SP) is used for prevention of malaria in pregnant women in Angola. We sequenced the Plasmodium falciparum dihydrofolate reductase (pfdhfr) and dihydropteroate synthase (pfdhps) genes, implicated in SP resistance, in samples collected during a 2019 study of artemisinin-based combination therapy efficacy in Benguela, Lunda Sul, and Zaire provinces. A total of 90 day 0 and day of failure samples were individually sequenced, while 508 day 0 samples from participants without recurrent parasitemia were pooled after DNA extraction into 61 pools. The N51I, C59R, and S108N pfdhfr mutations and A437G pfdhps mutations were present at high proportions in all provinces (weighted allele frequencies, 62% to 100%). The K540E pfdhps mutation was present at lower proportions (10% to 14%). The A581G pfdhps mutation was only observed in Zaire, at a 4.6% estimated prevalence. The I431V and A613S mutations were also only observed in Zaire, at a prevalence of 2.8% to 2.9%. The most common (27% to 66%) reconstructed haplotype in all three provinces was the canonical quadruple pfdhfr pfdhps mutant. The canonical quintuple mutant was absent in Lunda Sul and Benguela and present in 7.9% of samples in Zaire. A single canonical sextuple (2.6%) mutant was observed in Zaire Province. Proportions of the pfdhps K540E and A581G mutations were well below the World Health Organization thresholds for meaningful SP resistance (prevalence of 95% for K540E and 10% for A581G). Samples from therapeutic efficacy studies represent a convenient source of samples for monitoring SP resistance markers.","author":[{"dropping-particle":"","family":"Rosillo","given":"Stefano R.","non-dropping-particle":"","parse-names":false,"suffix":""},{"dropping-particle":"","family":"Dimbu","given":"Pedro Rafael","non-dropping-particle":"","parse-names":false,"suffix":""},{"dropping-particle":"","family":"Cândido","given":"Ana Luisa M.","non-dropping-particle":"","parse-names":false,"suffix":""},{"dropping-particle":"","family":"Oh","given":"Je Hoon Michael","non-dropping-particle":"","parse-names":false,"suffix":""},{"dropping-particle":"","family":"Ferreira","given":"Carolina Miguel","non-dropping-particle":"","parse-names":false,"suffix":""},{"dropping-particle":"","family":"Andrade","given":"Benjamin Nieto","non-dropping-particle":"","parse-names":false,"suffix":""},{"dropping-particle":"","family":"Labuda","given":"Sarah","non-dropping-particle":"","parse-names":false,"suffix":""},{"dropping-particle":"","family":"Horth","given":"Roberta","non-dropping-particle":"","parse-names":false,"suffix":""},{"dropping-particle":"","family":"Kelley","given":"Julia","non-dropping-particle":"","parse-names":false,"suffix":""},{"dropping-particle":"","family":"Morais","given":"Joana F.M.","non-dropping-particle":"","parse-names":false,"suffix":""},{"dropping-particle":"","family":"Fortes","given":"Filomeno","non-dropping-particle":"","parse-names":false,"suffix":""},{"dropping-particle":"","family":"Martins","given":"José Franco","non-dropping-particle":"","parse-names":false,"suffix":""},{"dropping-particle":"","family":"Talundzic","given":"Eldin","non-dropping-particle":"","parse-names":false,"suffix":""},{"dropping-particle":"","family":"Pluciński","given":"Mateusz M.","non-dropping-particle":"","parse-names":false,"suffix":""}],"container-title":"Antimicrobial Agents and Chemotherapy","id":"ITEM-1","issue":"4","issued":{"date-parts":[["2023"]]},"title":"Molecular Markers of Sulfadoxine-Pyrimethamine Resistance in Samples from Children with Uncomplicated Plasmodium falciparum at Three Sites in Angola in 2019","type":"article-journal","volume":"67"},"uris":["http://www.mendeley.com/documents/?uuid=8d2e0f91-8df9-451d-b88e-13cc26f7d025"]}],"mendeley":{"formattedCitation":"(2)","plainTextFormattedCitation":"(2)","previouslyFormattedCitation":"(2)"},"properties":{"noteIndex":0},"schema":"https://github.com/citation-style-language/schema/raw/master/csl-citation.json"}</w:instrText>
            </w:r>
            <w:r w:rsidRPr="002D1B6B">
              <w:rPr>
                <w:sz w:val="20"/>
                <w:szCs w:val="20"/>
              </w:rPr>
              <w:fldChar w:fldCharType="separate"/>
            </w:r>
            <w:r w:rsidR="002D1B6B" w:rsidRPr="002D1B6B">
              <w:rPr>
                <w:noProof/>
                <w:sz w:val="20"/>
                <w:szCs w:val="20"/>
              </w:rPr>
              <w:t>(2)</w:t>
            </w:r>
            <w:r w:rsidRPr="002D1B6B">
              <w:rPr>
                <w:sz w:val="20"/>
                <w:szCs w:val="20"/>
              </w:rPr>
              <w:fldChar w:fldCharType="end"/>
            </w:r>
          </w:p>
        </w:tc>
        <w:tc>
          <w:tcPr>
            <w:tcW w:w="637" w:type="pct"/>
            <w:tcMar>
              <w:top w:w="30" w:type="dxa"/>
              <w:left w:w="113" w:type="dxa"/>
              <w:bottom w:w="30" w:type="dxa"/>
              <w:right w:w="113" w:type="dxa"/>
            </w:tcMar>
            <w:vAlign w:val="center"/>
            <w:hideMark/>
          </w:tcPr>
          <w:p w14:paraId="59D9FFFF" w14:textId="77777777" w:rsidR="00DC73A8" w:rsidRPr="002D1B6B" w:rsidRDefault="00DC73A8" w:rsidP="0035523A">
            <w:pPr>
              <w:pStyle w:val="Normalfixed"/>
              <w:rPr>
                <w:sz w:val="20"/>
                <w:szCs w:val="20"/>
              </w:rPr>
            </w:pPr>
            <w:r w:rsidRPr="002D1B6B">
              <w:rPr>
                <w:sz w:val="20"/>
                <w:szCs w:val="20"/>
              </w:rPr>
              <w:t>2023</w:t>
            </w:r>
          </w:p>
        </w:tc>
        <w:tc>
          <w:tcPr>
            <w:tcW w:w="3350" w:type="pct"/>
            <w:tcMar>
              <w:top w:w="30" w:type="dxa"/>
              <w:left w:w="113" w:type="dxa"/>
              <w:bottom w:w="30" w:type="dxa"/>
              <w:right w:w="113" w:type="dxa"/>
            </w:tcMar>
            <w:vAlign w:val="bottom"/>
            <w:hideMark/>
          </w:tcPr>
          <w:p w14:paraId="1B3EB799" w14:textId="77777777" w:rsidR="00DC73A8" w:rsidRPr="002D1B6B" w:rsidRDefault="00DC73A8" w:rsidP="0035523A">
            <w:pPr>
              <w:pStyle w:val="Normalfixed"/>
              <w:rPr>
                <w:sz w:val="20"/>
                <w:szCs w:val="20"/>
              </w:rPr>
            </w:pPr>
            <w:r w:rsidRPr="002D1B6B">
              <w:rPr>
                <w:sz w:val="20"/>
                <w:szCs w:val="20"/>
              </w:rPr>
              <w:t xml:space="preserve">Molecular Markers of Sulfadoxine-Pyrimethamine Resistance in Samples from Children with Uncomplicated </w:t>
            </w:r>
            <w:r w:rsidRPr="002D1B6B">
              <w:rPr>
                <w:i/>
                <w:iCs/>
                <w:sz w:val="20"/>
                <w:szCs w:val="20"/>
              </w:rPr>
              <w:t>Plasmodium falciparum</w:t>
            </w:r>
            <w:r w:rsidRPr="002D1B6B">
              <w:rPr>
                <w:sz w:val="20"/>
                <w:szCs w:val="20"/>
              </w:rPr>
              <w:t xml:space="preserve"> at Three Sites in Angola in 2019</w:t>
            </w:r>
          </w:p>
        </w:tc>
      </w:tr>
      <w:tr w:rsidR="00DC73A8" w:rsidRPr="002D1B6B" w14:paraId="271CF4AD" w14:textId="77777777" w:rsidTr="00E728B9">
        <w:trPr>
          <w:trHeight w:val="315"/>
        </w:trPr>
        <w:tc>
          <w:tcPr>
            <w:tcW w:w="1013" w:type="pct"/>
            <w:tcMar>
              <w:top w:w="30" w:type="dxa"/>
              <w:left w:w="113" w:type="dxa"/>
              <w:bottom w:w="30" w:type="dxa"/>
              <w:right w:w="113" w:type="dxa"/>
            </w:tcMar>
            <w:vAlign w:val="center"/>
            <w:hideMark/>
          </w:tcPr>
          <w:p w14:paraId="7FB749A5" w14:textId="3055C795" w:rsidR="00DC73A8" w:rsidRPr="002D1B6B" w:rsidRDefault="00DC73A8" w:rsidP="00723927">
            <w:pPr>
              <w:pStyle w:val="Normalfixed"/>
              <w:jc w:val="left"/>
              <w:rPr>
                <w:sz w:val="20"/>
                <w:szCs w:val="20"/>
              </w:rPr>
            </w:pPr>
            <w:r w:rsidRPr="002D1B6B">
              <w:rPr>
                <w:sz w:val="20"/>
                <w:szCs w:val="20"/>
              </w:rPr>
              <w:t>Rodrigues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{"citationItems":[{"id":"ITEM-1","itemData":{"DOI":"10.3390/pathogens11050554","ISSN":"20760817","abstract":"Artemisinin (ART) is recommended as the first-line drug for P. falciparum infections combined with a long-acting partner drug. The emergence of P. falciparum resistance to ART (ARTR) is a concern for malaria. The most feared threat remains the spread of ARTR from Southeast Asia to Africa or the independent emergence of ARTR in Africa, where malaria accounts for 93% of all malaria cases and 94% of deaths. To avoid this worst-case scenario, surveillance of Pfkelch13 mutations is essential. We investigated mutations of Pfkelch13 in 78 P. falciparum samples from Huambo, Angola. Most of the parasites had a wild-type Pfkelch13 allele. We identified one synonymous mutation (R471R) in 10 isolates and one non-synonymous mutation (A578S) in two samples. No Pfkelch13 validated or candidate ARTR mutants were identified. The finding suggests that there is little polymorphism in Pfkelch13 in Huambo. Since cases of late response to ART in Africa and the emergence of ARTR mutations in Rwanda and Uganda have been reported, efforts should be made toward continuous molecular surveillance of ARTR. Our study has some limitations. Since we analyzed P. falciparum parasites from a single health facility, the study may not be representative of all Angolan endemic areas.","author":[{"dropping-particle":"","family":"Rodrigues","given":"Ana Beatriz Batista","non-dropping-particle":"","parse-names":false,"suffix":""},{"dropping-particle":"","family":"Abreu-Fernandes","given":"Rebecca","non-dropping-particle":"de","parse-names":false,"suffix":""},{"dropping-particle":"","family":"Neto","given":"Zoraima","non-dropping-particle":"","parse-names":false,"suffix":""},{"dropping-particle":"","family":"Jandondo","given":"Domingos","non-dropping-particle":"","parse-names":false,"suffix":""},{"dropping-particle":"","family":"Almeida-De-oliveira","given":"Natália Ketrin","non-dropping-particle":"","parse-names":false,"suffix":""},{"dropping-particle":"","family":"Lavigne Mello","given":"Aline Rosa","non-dropping-particle":"de","parse-names":false,"suffix":""},{"dropping-particle":"","family":"Morais","given":"Joana","non-dropping-particle":"","parse-names":false,"suffix":""},{"dropping-particle":"","family":"Daniel-Ribeiro","given":"Cláudio Tadeu","non-dropping-particle":"","parse-names":false,"suffix":""},{"dropping-particle":"","family":"Menard","given":"Didier","non-dropping-particle":"","parse-names":false,"suffix":""},{"dropping-particle":"","family":"Ferreira-Da-cruz","given":"Maria de Fátima","non-dropping-particle":"","parse-names":false,"suffix":""}],"container-title":"Pathogens","id":"ITEM-1","issue":"5","issued":{"date-parts":[["2022"]]},"page":"1-7","title":"Pfkelch13 Plasmodium falciparum Mutations in Huambo, Angola","type":"article-journal","volume":"11"},"uris":["http://www.mendeley.com/documents/?uuid=bcc1cdc6-ddac-4654-ba03-6074cdb8013c"]}],"mendeley":{"formattedCitation":"(3)","plainTextFormattedCitation":"(3)","previouslyFormattedCitation":"(3)"},"properties":{"noteIndex":0},"schema":"https://github.com/citation-style-language/schema/raw/master/csl-citation.json"}</w:instrText>
            </w:r>
            <w:r w:rsidRPr="002D1B6B">
              <w:rPr>
                <w:sz w:val="20"/>
                <w:szCs w:val="20"/>
              </w:rPr>
              <w:fldChar w:fldCharType="separate"/>
            </w:r>
            <w:r w:rsidR="002D1B6B" w:rsidRPr="002D1B6B">
              <w:rPr>
                <w:noProof/>
                <w:sz w:val="20"/>
                <w:szCs w:val="20"/>
              </w:rPr>
              <w:t>(3)</w:t>
            </w:r>
            <w:r w:rsidRPr="002D1B6B">
              <w:rPr>
                <w:sz w:val="20"/>
                <w:szCs w:val="20"/>
              </w:rPr>
              <w:fldChar w:fldCharType="end"/>
            </w:r>
          </w:p>
        </w:tc>
        <w:tc>
          <w:tcPr>
            <w:tcW w:w="637" w:type="pct"/>
            <w:tcMar>
              <w:top w:w="30" w:type="dxa"/>
              <w:left w:w="113" w:type="dxa"/>
              <w:bottom w:w="30" w:type="dxa"/>
              <w:right w:w="113" w:type="dxa"/>
            </w:tcMar>
            <w:vAlign w:val="center"/>
            <w:hideMark/>
          </w:tcPr>
          <w:p w14:paraId="35914823" w14:textId="77777777" w:rsidR="00DC73A8" w:rsidRPr="002D1B6B" w:rsidRDefault="00DC73A8" w:rsidP="0035523A">
            <w:pPr>
              <w:pStyle w:val="Normalfixed"/>
              <w:rPr>
                <w:sz w:val="20"/>
                <w:szCs w:val="20"/>
              </w:rPr>
            </w:pPr>
            <w:r w:rsidRPr="002D1B6B">
              <w:rPr>
                <w:sz w:val="20"/>
                <w:szCs w:val="20"/>
              </w:rPr>
              <w:t>2022</w:t>
            </w:r>
          </w:p>
        </w:tc>
        <w:tc>
          <w:tcPr>
            <w:tcW w:w="3350" w:type="pct"/>
            <w:tcMar>
              <w:top w:w="30" w:type="dxa"/>
              <w:left w:w="113" w:type="dxa"/>
              <w:bottom w:w="30" w:type="dxa"/>
              <w:right w:w="113" w:type="dxa"/>
            </w:tcMar>
            <w:vAlign w:val="bottom"/>
            <w:hideMark/>
          </w:tcPr>
          <w:p w14:paraId="218930AC" w14:textId="77777777" w:rsidR="00DC73A8" w:rsidRPr="002D1B6B" w:rsidRDefault="00DC73A8" w:rsidP="0035523A">
            <w:pPr>
              <w:pStyle w:val="Normalfixed"/>
              <w:rPr>
                <w:sz w:val="20"/>
                <w:szCs w:val="20"/>
              </w:rPr>
            </w:pPr>
            <w:r w:rsidRPr="002D1B6B">
              <w:rPr>
                <w:sz w:val="20"/>
                <w:szCs w:val="20"/>
              </w:rPr>
              <w:t>Pfkelch13 Plasmodium falciparum Mutations in Huambo, Angola</w:t>
            </w:r>
          </w:p>
        </w:tc>
      </w:tr>
      <w:tr w:rsidR="00DC73A8" w:rsidRPr="002D1B6B" w14:paraId="2EA9984D" w14:textId="77777777" w:rsidTr="00E728B9">
        <w:trPr>
          <w:trHeight w:val="315"/>
        </w:trPr>
        <w:tc>
          <w:tcPr>
            <w:tcW w:w="1013" w:type="pct"/>
            <w:tcMar>
              <w:top w:w="30" w:type="dxa"/>
              <w:left w:w="113" w:type="dxa"/>
              <w:bottom w:w="30" w:type="dxa"/>
              <w:right w:w="113" w:type="dxa"/>
            </w:tcMar>
            <w:vAlign w:val="center"/>
            <w:hideMark/>
          </w:tcPr>
          <w:p w14:paraId="1CE3618C" w14:textId="65D66D21" w:rsidR="00DC73A8" w:rsidRPr="002D1B6B" w:rsidRDefault="00DC73A8" w:rsidP="00723927">
            <w:pPr>
              <w:pStyle w:val="Normalfixed"/>
              <w:jc w:val="left"/>
              <w:rPr>
                <w:sz w:val="20"/>
                <w:szCs w:val="20"/>
              </w:rPr>
            </w:pPr>
            <w:proofErr w:type="spellStart"/>
            <w:r w:rsidRPr="002D1B6B">
              <w:rPr>
                <w:sz w:val="20"/>
                <w:szCs w:val="20"/>
              </w:rPr>
              <w:t>Dimbu</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{"citationItems":[{"id":"ITEM-1","itemData":{"DOI":"10.1128/AAC.01949-20","ISSN":"0066-4804","abstract":"Biennial therapeutic efficacy monitoring is a crucial activity for ensuring the efficacy of currently used artemisinin-based combination therapy in Angola. Children with acute uncomplicated Plasmodium falciparum infection in sentinel sites in the Benguela, Zaire, and Lunda Sul Provinces were treated with artemether-lumefantrine (AL) or artesunate-amodiaquine (ASAQ) and monitored for 28 days to assess clinical and parasitological responses. Molecular correction was performed using seven microsatellite markers.","author":[{"dropping-particle":"","family":"Dimbu","given":"Pedro Rafael","non-dropping-particle":"","parse-names":false,"suffix":""},{"dropping-particle":"","family":"Horth","given":"Roberta","non-dropping-particle":"","parse-names":false,"suffix":""},{"dropping-particle":"","family":"Cândido","given":"Ana Luísa M.","non-dropping-particle":"","parse-names":false,"suffix":""},{"dropping-particle":"","family":"Ferreira","given":"Carolina Miguel","non-dropping-particle":"","parse-names":false,"suffix":""},{"dropping-particle":"","family":"Caquece","given":"Felismina","non-dropping-particle":"","parse-names":false,"suffix":""},{"dropping-particle":"","family":"Garcia","given":"Luzala Elisabeth Armando","non-dropping-particle":"","parse-names":false,"suffix":""},{"dropping-particle":"","family":"André","given":"Kialanda","non-dropping-particle":"","parse-names":false,"suffix":""},{"dropping-particle":"","family":"Pembele","given":"Garcia","non-dropping-particle":"","parse-names":false,"suffix":""},{"dropping-particle":"","family":"Jandondo","given":"Domingos","non-dropping-particle":"","parse-names":false,"suffix":""},{"dropping-particle":"","family":"Bondo","given":"Belmira José","non-dropping-particle":"","parse-names":false,"suffix":""},{"dropping-particle":"","family":"Nieto Andrade","given":"Benjamin","non-dropping-particle":"","parse-names":false,"suffix":""},{"dropping-particle":"","family":"Labuda","given":"Sarah","non-dropping-particle":"","parse-names":false,"suffix":""},{"dropping-particle":"","family":"Ponce de León","given":"Gabriel","non-dropping-particle":"","parse-names":false,"suffix":""},{"dropping-particle":"","family":"Kelley","given":"Julia","non-dropping-particle":"","parse-names":false,"suffix":""},{"dropping-particle":"","family":"Patel","given":"Dhruviben","non-dropping-particle":"","parse-names":false,"suffix":""},{"dropping-particle":"","family":"Svigel","given":"Samaly S.","non-dropping-particle":"","parse-names":false,"suffix":""},{"dropping-particle":"","family":"Talundzic","given":"Eldin","non-dropping-particle":"","parse-names":false,"suffix":""},{"dropping-particle":"","family":"Lucchi","given":"Naomi","non-dropping-particle":"","parse-names":false,"suffix":""},{"dropping-particle":"","family":"Morais","given":"Joana F. M.","non-dropping-particle":"","parse-names":false,"suffix":""},{"dropping-particle":"","family":"Fortes","given":"Filomeno","non-dropping-particle":"","parse-names":false,"suffix":""},{"dropping-particle":"","family":"Martins","given":"José Franco","non-dropping-particle":"","parse-names":false,"suffix":""},{"dropping-particle":"","family":"Pluciński","given":"Mateusz M.","non-dropping-particle":"","parse-names":false,"suffix":""}],"container-title":"Antimicrobial Agents and Chemotherapy","id":"ITEM-1","issue":"2","issued":{"date-parts":[["2021","1","20"]]},"page":"1-7","title":"Continued Low Efficacy of Artemether-Lumefantrine in Angola in 2019","type":"article-journal","volume":"65"},"uris":["http://www.mendeley.com/documents/?uuid=3ccbe2a4-92eb-4709-98aa-fcdbfad98398"]}],"mendeley":{"formattedCitation":"(4)","plainTextFormattedCitation":"(4)","previouslyFormattedCitation":"(4)"},"properties":{"noteIndex":0},"schema":"https://github.com/citation-style-language/schema/raw/master/csl-citation.json"}</w:instrText>
            </w:r>
            <w:r w:rsidRPr="002D1B6B">
              <w:rPr>
                <w:sz w:val="20"/>
                <w:szCs w:val="20"/>
              </w:rPr>
              <w:fldChar w:fldCharType="separate"/>
            </w:r>
            <w:r w:rsidR="002D1B6B" w:rsidRPr="002D1B6B">
              <w:rPr>
                <w:noProof/>
                <w:sz w:val="20"/>
                <w:szCs w:val="20"/>
              </w:rPr>
              <w:t>(4)</w:t>
            </w:r>
            <w:r w:rsidRPr="002D1B6B">
              <w:rPr>
                <w:sz w:val="20"/>
                <w:szCs w:val="20"/>
              </w:rPr>
              <w:fldChar w:fldCharType="end"/>
            </w:r>
          </w:p>
        </w:tc>
        <w:tc>
          <w:tcPr>
            <w:tcW w:w="637" w:type="pct"/>
            <w:tcMar>
              <w:top w:w="30" w:type="dxa"/>
              <w:left w:w="113" w:type="dxa"/>
              <w:bottom w:w="30" w:type="dxa"/>
              <w:right w:w="113" w:type="dxa"/>
            </w:tcMar>
            <w:vAlign w:val="center"/>
            <w:hideMark/>
          </w:tcPr>
          <w:p w14:paraId="5A220363" w14:textId="77777777" w:rsidR="00DC73A8" w:rsidRPr="002D1B6B" w:rsidRDefault="00DC73A8" w:rsidP="0035523A">
            <w:pPr>
              <w:pStyle w:val="Normalfixed"/>
              <w:rPr>
                <w:sz w:val="20"/>
                <w:szCs w:val="20"/>
              </w:rPr>
            </w:pPr>
            <w:r w:rsidRPr="002D1B6B">
              <w:rPr>
                <w:sz w:val="20"/>
                <w:szCs w:val="20"/>
              </w:rPr>
              <w:t>2021</w:t>
            </w:r>
          </w:p>
        </w:tc>
        <w:tc>
          <w:tcPr>
            <w:tcW w:w="3350" w:type="pct"/>
            <w:tcMar>
              <w:top w:w="30" w:type="dxa"/>
              <w:left w:w="113" w:type="dxa"/>
              <w:bottom w:w="30" w:type="dxa"/>
              <w:right w:w="113" w:type="dxa"/>
            </w:tcMar>
            <w:vAlign w:val="bottom"/>
            <w:hideMark/>
          </w:tcPr>
          <w:p w14:paraId="65E8CA66" w14:textId="77777777" w:rsidR="00DC73A8" w:rsidRPr="002D1B6B" w:rsidRDefault="00DC73A8" w:rsidP="0035523A">
            <w:pPr>
              <w:pStyle w:val="Normalfixed"/>
              <w:rPr>
                <w:sz w:val="20"/>
                <w:szCs w:val="20"/>
              </w:rPr>
            </w:pPr>
            <w:r w:rsidRPr="002D1B6B">
              <w:rPr>
                <w:sz w:val="20"/>
                <w:szCs w:val="20"/>
              </w:rPr>
              <w:t>Continued Low Efficacy of Artemether-Lumefantrine in Angola in 2019</w:t>
            </w:r>
          </w:p>
        </w:tc>
      </w:tr>
      <w:tr w:rsidR="00DC73A8" w:rsidRPr="002D1B6B" w14:paraId="290BD53A" w14:textId="77777777" w:rsidTr="00E728B9">
        <w:trPr>
          <w:trHeight w:val="315"/>
        </w:trPr>
        <w:tc>
          <w:tcPr>
            <w:tcW w:w="1013" w:type="pct"/>
            <w:tcMar>
              <w:top w:w="30" w:type="dxa"/>
              <w:left w:w="113" w:type="dxa"/>
              <w:bottom w:w="30" w:type="dxa"/>
              <w:right w:w="113" w:type="dxa"/>
            </w:tcMar>
            <w:vAlign w:val="center"/>
            <w:hideMark/>
          </w:tcPr>
          <w:p w14:paraId="3B44955E" w14:textId="2D2DD87C" w:rsidR="00DC73A8" w:rsidRPr="002D1B6B" w:rsidRDefault="00DC73A8" w:rsidP="00723927">
            <w:pPr>
              <w:pStyle w:val="Normalfixed"/>
              <w:jc w:val="left"/>
              <w:rPr>
                <w:sz w:val="20"/>
                <w:szCs w:val="20"/>
              </w:rPr>
            </w:pPr>
            <w:r w:rsidRPr="002D1B6B">
              <w:rPr>
                <w:sz w:val="20"/>
                <w:szCs w:val="20"/>
              </w:rPr>
              <w:t>Ebel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Pr="002D1B6B">
              <w:rPr>
                <w:sz w:val="20"/>
                <w:szCs w:val="20"/>
              </w:rPr>
              <w:fldChar w:fldCharType="separate"/>
            </w:r>
            <w:r w:rsidR="002D1B6B" w:rsidRPr="002D1B6B">
              <w:rPr>
                <w:noProof/>
                <w:sz w:val="20"/>
                <w:szCs w:val="20"/>
              </w:rPr>
              <w:t>(5)</w:t>
            </w:r>
            <w:r w:rsidRPr="002D1B6B">
              <w:rPr>
                <w:sz w:val="20"/>
                <w:szCs w:val="20"/>
              </w:rPr>
              <w:fldChar w:fldCharType="end"/>
            </w:r>
          </w:p>
        </w:tc>
        <w:tc>
          <w:tcPr>
            <w:tcW w:w="637" w:type="pct"/>
            <w:tcMar>
              <w:top w:w="30" w:type="dxa"/>
              <w:left w:w="113" w:type="dxa"/>
              <w:bottom w:w="30" w:type="dxa"/>
              <w:right w:w="113" w:type="dxa"/>
            </w:tcMar>
            <w:vAlign w:val="center"/>
            <w:hideMark/>
          </w:tcPr>
          <w:p w14:paraId="5123175B" w14:textId="77777777" w:rsidR="00DC73A8" w:rsidRPr="002D1B6B" w:rsidRDefault="00DC73A8" w:rsidP="0035523A">
            <w:pPr>
              <w:pStyle w:val="Normalfixed"/>
              <w:rPr>
                <w:sz w:val="20"/>
                <w:szCs w:val="20"/>
              </w:rPr>
            </w:pPr>
            <w:r w:rsidRPr="002D1B6B">
              <w:rPr>
                <w:sz w:val="20"/>
                <w:szCs w:val="20"/>
              </w:rPr>
              <w:t>2021</w:t>
            </w:r>
          </w:p>
        </w:tc>
        <w:tc>
          <w:tcPr>
            <w:tcW w:w="3350" w:type="pct"/>
            <w:tcMar>
              <w:top w:w="30" w:type="dxa"/>
              <w:left w:w="113" w:type="dxa"/>
              <w:bottom w:w="30" w:type="dxa"/>
              <w:right w:w="113" w:type="dxa"/>
            </w:tcMar>
            <w:vAlign w:val="bottom"/>
            <w:hideMark/>
          </w:tcPr>
          <w:p w14:paraId="4A43E097" w14:textId="77777777" w:rsidR="00DC73A8" w:rsidRPr="002D1B6B" w:rsidRDefault="00DC73A8" w:rsidP="0035523A">
            <w:pPr>
              <w:pStyle w:val="Normalfixed"/>
              <w:rPr>
                <w:sz w:val="20"/>
                <w:szCs w:val="20"/>
              </w:rPr>
            </w:pPr>
            <w:r w:rsidRPr="002D1B6B">
              <w:rPr>
                <w:sz w:val="20"/>
                <w:szCs w:val="20"/>
              </w:rPr>
              <w:t xml:space="preserve">Historical trends and new surveillance of </w:t>
            </w:r>
            <w:r w:rsidRPr="002D1B6B">
              <w:rPr>
                <w:i/>
                <w:iCs/>
                <w:sz w:val="20"/>
                <w:szCs w:val="20"/>
              </w:rPr>
              <w:t>Plasmodium falciparum</w:t>
            </w:r>
            <w:r w:rsidRPr="002D1B6B">
              <w:rPr>
                <w:sz w:val="20"/>
                <w:szCs w:val="20"/>
              </w:rPr>
              <w:t xml:space="preserve"> drug resistance markers in Angola</w:t>
            </w:r>
          </w:p>
        </w:tc>
      </w:tr>
      <w:tr w:rsidR="00DC73A8" w:rsidRPr="002D1B6B" w14:paraId="63620E15" w14:textId="77777777" w:rsidTr="00E728B9">
        <w:trPr>
          <w:trHeight w:val="315"/>
        </w:trPr>
        <w:tc>
          <w:tcPr>
            <w:tcW w:w="1013" w:type="pct"/>
            <w:tcMar>
              <w:top w:w="30" w:type="dxa"/>
              <w:left w:w="113" w:type="dxa"/>
              <w:bottom w:w="30" w:type="dxa"/>
              <w:right w:w="113" w:type="dxa"/>
            </w:tcMar>
            <w:vAlign w:val="center"/>
            <w:hideMark/>
          </w:tcPr>
          <w:p w14:paraId="45FFD9C7" w14:textId="52D6CCBC" w:rsidR="00DC73A8" w:rsidRPr="002D1B6B" w:rsidRDefault="00DC73A8" w:rsidP="00723927">
            <w:pPr>
              <w:pStyle w:val="Normalfixed"/>
              <w:jc w:val="left"/>
              <w:rPr>
                <w:sz w:val="20"/>
                <w:szCs w:val="20"/>
              </w:rPr>
            </w:pPr>
            <w:proofErr w:type="spellStart"/>
            <w:r w:rsidRPr="002D1B6B">
              <w:rPr>
                <w:sz w:val="20"/>
                <w:szCs w:val="20"/>
              </w:rPr>
              <w:t>Davlantes</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Pr="002D1B6B">
              <w:rPr>
                <w:sz w:val="20"/>
                <w:szCs w:val="20"/>
              </w:rPr>
              <w:fldChar w:fldCharType="separate"/>
            </w:r>
            <w:r w:rsidR="002D1B6B" w:rsidRPr="002D1B6B">
              <w:rPr>
                <w:noProof/>
                <w:sz w:val="20"/>
                <w:szCs w:val="20"/>
              </w:rPr>
              <w:t>(6)</w:t>
            </w:r>
            <w:r w:rsidRPr="002D1B6B">
              <w:rPr>
                <w:sz w:val="20"/>
                <w:szCs w:val="20"/>
              </w:rPr>
              <w:fldChar w:fldCharType="end"/>
            </w:r>
          </w:p>
        </w:tc>
        <w:tc>
          <w:tcPr>
            <w:tcW w:w="637" w:type="pct"/>
            <w:tcMar>
              <w:top w:w="30" w:type="dxa"/>
              <w:left w:w="113" w:type="dxa"/>
              <w:bottom w:w="30" w:type="dxa"/>
              <w:right w:w="113" w:type="dxa"/>
            </w:tcMar>
            <w:vAlign w:val="center"/>
            <w:hideMark/>
          </w:tcPr>
          <w:p w14:paraId="03527A9E" w14:textId="77777777" w:rsidR="00DC73A8" w:rsidRPr="002D1B6B" w:rsidRDefault="00DC73A8" w:rsidP="0035523A">
            <w:pPr>
              <w:pStyle w:val="Normalfixed"/>
              <w:rPr>
                <w:sz w:val="20"/>
                <w:szCs w:val="20"/>
              </w:rPr>
            </w:pPr>
            <w:r w:rsidRPr="002D1B6B">
              <w:rPr>
                <w:sz w:val="20"/>
                <w:szCs w:val="20"/>
              </w:rPr>
              <w:t>2018</w:t>
            </w:r>
          </w:p>
        </w:tc>
        <w:tc>
          <w:tcPr>
            <w:tcW w:w="3350" w:type="pct"/>
            <w:tcMar>
              <w:top w:w="30" w:type="dxa"/>
              <w:left w:w="113" w:type="dxa"/>
              <w:bottom w:w="30" w:type="dxa"/>
              <w:right w:w="113" w:type="dxa"/>
            </w:tcMar>
            <w:vAlign w:val="bottom"/>
            <w:hideMark/>
          </w:tcPr>
          <w:p w14:paraId="0E36B247" w14:textId="77777777" w:rsidR="00DC73A8" w:rsidRPr="002D1B6B" w:rsidRDefault="00DC73A8" w:rsidP="0035523A">
            <w:pPr>
              <w:pStyle w:val="Normalfixed"/>
              <w:rPr>
                <w:sz w:val="20"/>
                <w:szCs w:val="20"/>
              </w:rPr>
            </w:pPr>
            <w:r w:rsidRPr="002D1B6B">
              <w:rPr>
                <w:sz w:val="20"/>
                <w:szCs w:val="20"/>
              </w:rPr>
              <w:t xml:space="preserve">Efficacy and safety of artemether-lumefantrine, artesunate-amodiaquine, and dihydroartemisinin-piperaquine for the treatment of uncomplicated </w:t>
            </w:r>
            <w:r w:rsidRPr="002D1B6B">
              <w:rPr>
                <w:i/>
                <w:iCs/>
                <w:sz w:val="20"/>
                <w:szCs w:val="20"/>
              </w:rPr>
              <w:t>Plasmodium falciparum</w:t>
            </w:r>
            <w:r w:rsidRPr="002D1B6B">
              <w:rPr>
                <w:sz w:val="20"/>
                <w:szCs w:val="20"/>
              </w:rPr>
              <w:t xml:space="preserve"> malaria in three provinces in Angola, 2017</w:t>
            </w:r>
          </w:p>
        </w:tc>
      </w:tr>
      <w:tr w:rsidR="00DC73A8" w:rsidRPr="002D1B6B" w14:paraId="56EE2560" w14:textId="77777777" w:rsidTr="00E728B9">
        <w:trPr>
          <w:trHeight w:val="315"/>
        </w:trPr>
        <w:tc>
          <w:tcPr>
            <w:tcW w:w="1013" w:type="pct"/>
            <w:tcMar>
              <w:top w:w="30" w:type="dxa"/>
              <w:left w:w="113" w:type="dxa"/>
              <w:bottom w:w="30" w:type="dxa"/>
              <w:right w:w="113" w:type="dxa"/>
            </w:tcMar>
            <w:vAlign w:val="center"/>
            <w:hideMark/>
          </w:tcPr>
          <w:p w14:paraId="43C326A0" w14:textId="15793146" w:rsidR="00DC73A8" w:rsidRPr="002D1B6B" w:rsidRDefault="00DC73A8" w:rsidP="00723927">
            <w:pPr>
              <w:pStyle w:val="Normalfixed"/>
              <w:jc w:val="left"/>
              <w:rPr>
                <w:sz w:val="20"/>
                <w:szCs w:val="20"/>
              </w:rPr>
            </w:pPr>
            <w:proofErr w:type="spellStart"/>
            <w:r w:rsidRPr="002D1B6B">
              <w:rPr>
                <w:sz w:val="20"/>
                <w:szCs w:val="20"/>
              </w:rPr>
              <w:t>Ljolje</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{"citationItems":[{"id":"ITEM-1","itemData":{"DOI":"10.1186/s12936-018-2233-5","ISSN":"14752875","PMID":"29458380","abstract":"Background: Artemisinin-based combination therapy is the first-line anti-malarial treatment for uncomplicated Plasmodium falciparum infection in Angola. To date, the prevalence of polymorphisms in the pfk13 gene, associated with artemisinin resistance, and pfmdr1, associated with lumefantrine resistance, have not been systematically studied in Angola. Methods: DNA was isolated from pretreatment and late treatment failure dried blood spots collected during the 2015 round of therapeutic efficacy studies in Benguela, Lunda Sul, and Zaire Provinces in Angola. The pfk13 propeller domain and pfmdr1 gene were sequenced and analysed for polymorphisms. Pfmdr1 copy number variation was assessed using a real-time PCR method. The association between pfmdr1 and pfk13 mutations and treatment failure was investigated. Results: The majority of pretreatment (99%, 466/469) and all late treatment failure (100%, 50/50) samples were wild type for pfk13. Three of the pretreatment samples (1%) carried the A578S mutation commonly observed in Africa and not associated with artemisinin resistance. All 543 pretreatment and day of late treatment failure samples successfully analysed for pfmdr1 copy number variation carried one copy of pfmdr1. The NYD haplotype was the predominant pfmdr1 haplotype, present in 63% (308/491) of pretreatment samples, followed by NFD, which was present in 32% (157/491) of pretreatment samples. The pfmdr1 N86 allele was overrepresented in day of late treatment failure samples from participants receiving artemether-lumefantrine (p value 0.03). Conclusions: The pretreatment parasites in patients participating in therapeutic efficacy studies in 2015 in Angola's three sentinel sites showed genetic evidence of susceptibility to artemisinins, consistent with clinical outcome data showing greater than 99% day 3 clearance rates. The lack of increased pfmdr1 copy number is consistent with previous reports from sub-Saharan Africa. Although pfmdr1 NYD and NFD haplotypes were overrepresented in artemether-lumefantrine late treatment failure samples, their role as markers of resistance was unclear given that these haplotypes were also present in the majority of successfully treated patients in the artemether-lumefantrine treatment arms.","author":[{"dropping-particle":"","family":"Ljolje","given":"Dragan","non-dropping-particle":"","parse-names":false,"suffix":""},{"dropping-particle":"","family":"Dimbu","given":"Pedro Rafael","non-dropping-particle":"","parse-names":false,"suffix":""},{"dropping-particle":"","family":"Kelley","given":"Julia","non-dropping-particle":"","parse-names":false,"suffix":""},{"dropping-particle":"","family":"Goldman","given":"Ira","non-dropping-particle":"","parse-names":false,"suffix":""},{"dropping-particle":"","family":"Nace","given":"Douglas","non-dropping-particle":"","parse-names":false,"suffix":""},{"dropping-particle":"","family":"Macaia","given":"Aleixo","non-dropping-particle":"","parse-names":false,"suffix":""},{"dropping-particle":"","family":"Halsey","given":"Eric S.","non-dropping-particle":"","parse-names":false,"suffix":""},{"dropping-particle":"","family":"Ringwald","given":"Pascal","non-dropping-particle":"","parse-names":false,"suffix":""},{"dropping-particle":"","family":"Fortes","given":"Filomeno","non-dropping-particle":"","parse-names":false,"suffix":""},{"dropping-particle":"","family":"Udhayakumar","given":"Venkatachalam","non-dropping-particle":"","parse-names":false,"suffix":""},{"dropping-particle":"","family":"Talundzic","given":"Eldin","non-dropping-particle":"","parse-names":false,"suffix":""},{"dropping-particle":"","family":"Lucchi","given":"Naomi W.","non-dropping-particle":"","parse-names":false,"suffix":""},{"dropping-particle":"","family":"Plucinski","given":"Mateusz M.","non-dropping-particle":"","parse-names":false,"suffix":""}],"container-title":"Malaria Journal","id":"ITEM-1","issue":"1","issued":{"date-parts":[["2018"]]},"page":"1-7","publisher":"BioMed Central","title":"Prevalence of molecular markers of artemisinin and lumefantrine resistance among patients with uncomplicated Plasmodium falciparum malaria in three provinces in Angola, 2015","type":"article-journal","volume":"17"},"uris":["http://www.mendeley.com/documents/?uuid=45ea17f0-8512-4889-9377-e37861f9bb71"]}],"mendeley":{"formattedCitation":"(7)","plainTextFormattedCitation":"(7)","previouslyFormattedCitation":"(7)"},"properties":{"noteIndex":0},"schema":"https://github.com/citation-style-language/schema/raw/master/csl-citation.json"}</w:instrText>
            </w:r>
            <w:r w:rsidRPr="002D1B6B">
              <w:rPr>
                <w:sz w:val="20"/>
                <w:szCs w:val="20"/>
              </w:rPr>
              <w:fldChar w:fldCharType="separate"/>
            </w:r>
            <w:r w:rsidR="002D1B6B" w:rsidRPr="002D1B6B">
              <w:rPr>
                <w:noProof/>
                <w:sz w:val="20"/>
                <w:szCs w:val="20"/>
              </w:rPr>
              <w:t>(7)</w:t>
            </w:r>
            <w:r w:rsidRPr="002D1B6B">
              <w:rPr>
                <w:sz w:val="20"/>
                <w:szCs w:val="20"/>
              </w:rPr>
              <w:fldChar w:fldCharType="end"/>
            </w:r>
          </w:p>
        </w:tc>
        <w:tc>
          <w:tcPr>
            <w:tcW w:w="637" w:type="pct"/>
            <w:tcMar>
              <w:top w:w="30" w:type="dxa"/>
              <w:left w:w="113" w:type="dxa"/>
              <w:bottom w:w="30" w:type="dxa"/>
              <w:right w:w="113" w:type="dxa"/>
            </w:tcMar>
            <w:vAlign w:val="center"/>
            <w:hideMark/>
          </w:tcPr>
          <w:p w14:paraId="30ADB0A7" w14:textId="77777777" w:rsidR="00DC73A8" w:rsidRPr="002D1B6B" w:rsidRDefault="00DC73A8" w:rsidP="0035523A">
            <w:pPr>
              <w:pStyle w:val="Normalfixed"/>
              <w:rPr>
                <w:sz w:val="20"/>
                <w:szCs w:val="20"/>
              </w:rPr>
            </w:pPr>
            <w:r w:rsidRPr="002D1B6B">
              <w:rPr>
                <w:sz w:val="20"/>
                <w:szCs w:val="20"/>
              </w:rPr>
              <w:t>2018</w:t>
            </w:r>
          </w:p>
        </w:tc>
        <w:tc>
          <w:tcPr>
            <w:tcW w:w="3350" w:type="pct"/>
            <w:tcMar>
              <w:top w:w="30" w:type="dxa"/>
              <w:left w:w="113" w:type="dxa"/>
              <w:bottom w:w="30" w:type="dxa"/>
              <w:right w:w="113" w:type="dxa"/>
            </w:tcMar>
            <w:vAlign w:val="bottom"/>
            <w:hideMark/>
          </w:tcPr>
          <w:p w14:paraId="125EB90F" w14:textId="77777777" w:rsidR="00DC73A8" w:rsidRPr="002D1B6B" w:rsidRDefault="00DC73A8" w:rsidP="0035523A">
            <w:pPr>
              <w:pStyle w:val="Normalfixed"/>
              <w:rPr>
                <w:sz w:val="20"/>
                <w:szCs w:val="20"/>
              </w:rPr>
            </w:pPr>
            <w:r w:rsidRPr="002D1B6B">
              <w:rPr>
                <w:sz w:val="20"/>
                <w:szCs w:val="20"/>
              </w:rPr>
              <w:t xml:space="preserve">Prevalence of molecular markers of artemisinin and lumefantrine resistance among patients with uncomplicated </w:t>
            </w:r>
            <w:r w:rsidRPr="002D1B6B">
              <w:rPr>
                <w:i/>
                <w:iCs/>
                <w:sz w:val="20"/>
                <w:szCs w:val="20"/>
              </w:rPr>
              <w:t>Plasmodium falciparum</w:t>
            </w:r>
            <w:r w:rsidRPr="002D1B6B">
              <w:rPr>
                <w:sz w:val="20"/>
                <w:szCs w:val="20"/>
              </w:rPr>
              <w:t xml:space="preserve"> malaria in three provinces in Angola, 2015</w:t>
            </w:r>
          </w:p>
        </w:tc>
      </w:tr>
      <w:tr w:rsidR="00DC73A8" w:rsidRPr="002D1B6B" w14:paraId="3596A7A4" w14:textId="77777777" w:rsidTr="00E728B9">
        <w:trPr>
          <w:trHeight w:val="315"/>
        </w:trPr>
        <w:tc>
          <w:tcPr>
            <w:tcW w:w="1013" w:type="pct"/>
            <w:tcMar>
              <w:top w:w="30" w:type="dxa"/>
              <w:left w:w="113" w:type="dxa"/>
              <w:bottom w:w="30" w:type="dxa"/>
              <w:right w:w="113" w:type="dxa"/>
            </w:tcMar>
            <w:vAlign w:val="center"/>
            <w:hideMark/>
          </w:tcPr>
          <w:p w14:paraId="091CC52C" w14:textId="65641043" w:rsidR="00DC73A8" w:rsidRPr="002D1B6B" w:rsidRDefault="00DC73A8" w:rsidP="00723927">
            <w:pPr>
              <w:pStyle w:val="Normalfixed"/>
              <w:jc w:val="left"/>
              <w:rPr>
                <w:sz w:val="20"/>
                <w:szCs w:val="20"/>
              </w:rPr>
            </w:pPr>
            <w:r w:rsidRPr="002D1B6B">
              <w:rPr>
                <w:sz w:val="20"/>
                <w:szCs w:val="20"/>
              </w:rPr>
              <w:t>Plucinski et al.</w:t>
            </w:r>
            <w:r w:rsidR="003B12AC">
              <w:rPr>
                <w:sz w:val="20"/>
                <w:szCs w:val="20"/>
              </w:rPr>
              <w:t xml:space="preserve"> </w:t>
            </w:r>
            <w:r w:rsidRPr="002D1B6B">
              <w:rPr>
                <w:sz w:val="20"/>
                <w:szCs w:val="20"/>
              </w:rPr>
              <w:fldChar w:fldCharType="begin" w:fldLock="1"/>
            </w:r>
            <w:r w:rsidR="005F19CD">
              <w:rPr>
                <w:sz w:val="20"/>
                <w:szCs w:val="20"/>
              </w:rPr>
              <w:instrText>ADDIN CSL_CITATION {"citationItems":[{"id":"ITEM-1","itemData":{"DOI":"10.1186/s12936-017-1712-4","ISSN":"14752875","PMID":"28153004","abstract":"Background: Recent anti-malarial resistance monitoring in Angola has shown efficacy of artemether-lumefantrine (AL) in certain sites approaching the key 90% lower limit of efficacy recommended for artemisinin-based combination therapy. In addition, a controversial case of malaria unresponsive to artemisinins was reported in a patient infected in Lunda Sul Province in 2013. Methods: During January-June 2015, investigators monitored the clinical and parasitological response of children with uncomplicated Plasmodium falciparum infection treated with AL, artesunate-amodiaquine (ASAQ), or dihydroartemisinin-piperaquine (DP). The study comprised two treatment arms in each of three provinces: Benguela (AL, ASAQ), Zaire (AL, DP), and Lunda Sul (ASAQ, DP). Samples from treatment failures were analysed for molecular markers of resistance for artemisinin (K13) and lumefantrine (pfmdr1). Results: A total of 467 children reached a study endpoint. Fifty-four treatment failures were observed: four early treatment failures, 40 re-infections and ten recrudescences. Excluding re-infections, the 28-day microsatellite-corrected efficacy was 96.3% (95% CI 91-100) for AL in Benguela, 99.9% (95-100) for ASAQ in Benguela, 88.1% (81-95) for AL in Zaire, and 100% for ASAQ in Lunda Sul. For DP, the 42-day corrected efficacy was 98.8% (96-100) in Zaire and 100% in Lunda Sul. All treatment failures were wild type for K13, but all AL treatment failures had pfmdr1 haplotypes associated with decreased lumefantrine susceptibility. Conclusions: No evidence was found to corroborate the specific allegation of artemisinin resistance in Lunda Sul. The efficacy below 90% of AL in Zaire matches findings from 2013 from the same site. Further monitoring, particularly including measurement of lumefantrine blood levels, is recommended.","author":[{"dropping-particle":"","family":"Plucinski","given":"Mateusz M.","non-dropping-particle":"","parse-names":false,"suffix":""},{"dropping-particle":"","family":"Dimbu","given":"Pedro Rafael","non-dropping-particle":"","parse-names":false,"suffix":""},{"dropping-particle":"","family":"Macaia","given":"Aleixo Panzo","non-dropping-particle":"","parse-names":false,"suffix":""},{"dropping-particle":"","family":"Ferreira","given":"Carolina Miguel","non-dropping-particle":"","parse-names":false,"suffix":""},{"dropping-particle":"","family":"Samutondo","given":"Claudete","non-dropping-particle":"","parse-names":false,"suffix":""},{"dropping-particle":"","family":"Quivinja","given":"Joltim","non-dropping-particle":"","parse-names":false,"suffix":""},{"dropping-particle":"","family":"Afonso","given":"Marília","non-dropping-particle":"","parse-names":false,"suffix":""},{"dropping-particle":"","family":"Kiniffo","given":"Richard","non-dropping-particle":"","parse-names":false,"suffix":""},{"dropping-particle":"","family":"Mbounga","given":"Eliane","non-dropping-particle":"","parse-names":false,"suffix":""},{"dropping-particle":"","family":"Kelley","given":"Julia S.","non-dropping-particle":"","parse-names":false,"suffix":""},{"dropping-particle":"","family":"Patel","given":"Dhruviben S.","non-dropping-particle":"","parse-names":false,"suffix":""},{"dropping-particle":"","family":"He","given":"Yun","non-dropping-particle":"","parse-names":false,"suffix":""},{"dropping-particle":"","family":"Talundzic","given":"Eldin","non-dropping-particle":"","parse-names":false,"suffix":""},{"dropping-particle":"","family":"Garrett","given":"Denise O.","non-dropping-particle":"","parse-names":false,"suffix":""},{"dropping-particle":"","family":"Halsey","given":"Eric S.","non-dropping-particle":"","parse-names":false,"suffix":""},{"dropping-particle":"","family":"Udhayakumar","given":"Venkatachalam","non-dropping-particle":"","parse-names":false,"suffix":""},{"dropping-particle":"","family":"Ringwald","given":"Pascal","non-dropping-particle":"","parse-names":false,"suffix":""},{"dropping-particle":"","family":"Fortes","given":"Filomeno","non-dropping-particle":"","parse-names":false,"suffix":""}],"container-title":"Malaria Journal","id":"ITEM-1","issue":"1","issued":{"date-parts":[["2017"]]},"page":"1-10","publisher":"BioMed Central","title":"Efficacy of artemether-lumefantrine, artesunate-amodiaquine, and dihydroartemisinin-piperaquine for treatment of uncomplicated Plasmodium falciparum malaria in Angola, 2015","type":"article-journal","volume":"16"},"uris":["http://www.mendeley.com/documents/?uuid=b22f45b1-a65a-4965-b193-dc93a90895b7"]}],"mendeley":{"formattedCitation":"(8)","plainTextFormattedCitation":"(8)","previouslyFormattedCitation":"(8)"},"properties":{"noteIndex":0},"schema":"https://github.com/citation-style-language/schema/raw/master/csl-citation.json"}</w:instrText>
            </w:r>
            <w:r w:rsidRPr="002D1B6B">
              <w:rPr>
                <w:sz w:val="20"/>
                <w:szCs w:val="20"/>
              </w:rPr>
              <w:fldChar w:fldCharType="separate"/>
            </w:r>
            <w:r w:rsidR="002D1B6B" w:rsidRPr="002D1B6B">
              <w:rPr>
                <w:noProof/>
                <w:sz w:val="20"/>
                <w:szCs w:val="20"/>
              </w:rPr>
              <w:t>(8)</w:t>
            </w:r>
            <w:r w:rsidRPr="002D1B6B">
              <w:rPr>
                <w:sz w:val="20"/>
                <w:szCs w:val="20"/>
              </w:rPr>
              <w:fldChar w:fldCharType="end"/>
            </w:r>
          </w:p>
        </w:tc>
        <w:tc>
          <w:tcPr>
            <w:tcW w:w="637" w:type="pct"/>
            <w:tcMar>
              <w:top w:w="30" w:type="dxa"/>
              <w:left w:w="113" w:type="dxa"/>
              <w:bottom w:w="30" w:type="dxa"/>
              <w:right w:w="113" w:type="dxa"/>
            </w:tcMar>
            <w:vAlign w:val="center"/>
            <w:hideMark/>
          </w:tcPr>
          <w:p w14:paraId="2FC4CEAD" w14:textId="77777777" w:rsidR="00DC73A8" w:rsidRPr="002D1B6B" w:rsidRDefault="00DC73A8" w:rsidP="0035523A">
            <w:pPr>
              <w:pStyle w:val="Normalfixed"/>
              <w:rPr>
                <w:sz w:val="20"/>
                <w:szCs w:val="20"/>
              </w:rPr>
            </w:pPr>
            <w:r w:rsidRPr="002D1B6B">
              <w:rPr>
                <w:sz w:val="20"/>
                <w:szCs w:val="20"/>
              </w:rPr>
              <w:t>2017</w:t>
            </w:r>
          </w:p>
        </w:tc>
        <w:tc>
          <w:tcPr>
            <w:tcW w:w="3350" w:type="pct"/>
            <w:tcMar>
              <w:top w:w="30" w:type="dxa"/>
              <w:left w:w="113" w:type="dxa"/>
              <w:bottom w:w="30" w:type="dxa"/>
              <w:right w:w="113" w:type="dxa"/>
            </w:tcMar>
            <w:vAlign w:val="bottom"/>
            <w:hideMark/>
          </w:tcPr>
          <w:p w14:paraId="2C398456" w14:textId="77777777" w:rsidR="00DC73A8" w:rsidRPr="002D1B6B" w:rsidRDefault="00DC73A8" w:rsidP="0035523A">
            <w:pPr>
              <w:pStyle w:val="Normalfixed"/>
              <w:rPr>
                <w:sz w:val="20"/>
                <w:szCs w:val="20"/>
              </w:rPr>
            </w:pPr>
            <w:r w:rsidRPr="002D1B6B">
              <w:rPr>
                <w:sz w:val="20"/>
                <w:szCs w:val="20"/>
              </w:rPr>
              <w:t xml:space="preserve">Efficacy of artemether-lumefantrine, artesunate-amodiaquine, and dihydroartemisinin-piperaquine for treatment of uncomplicated </w:t>
            </w:r>
            <w:r w:rsidRPr="002D1B6B">
              <w:rPr>
                <w:i/>
                <w:iCs/>
                <w:sz w:val="20"/>
                <w:szCs w:val="20"/>
              </w:rPr>
              <w:t>Plasmodium falciparum</w:t>
            </w:r>
            <w:r w:rsidRPr="002D1B6B">
              <w:rPr>
                <w:sz w:val="20"/>
                <w:szCs w:val="20"/>
              </w:rPr>
              <w:t xml:space="preserve"> malaria in Angola, 2015</w:t>
            </w:r>
          </w:p>
        </w:tc>
      </w:tr>
      <w:tr w:rsidR="00DC73A8" w:rsidRPr="002D1B6B" w14:paraId="6393334B" w14:textId="77777777" w:rsidTr="00E728B9">
        <w:trPr>
          <w:trHeight w:val="315"/>
        </w:trPr>
        <w:tc>
          <w:tcPr>
            <w:tcW w:w="1013" w:type="pct"/>
            <w:tcMar>
              <w:top w:w="30" w:type="dxa"/>
              <w:left w:w="113" w:type="dxa"/>
              <w:bottom w:w="30" w:type="dxa"/>
              <w:right w:w="113" w:type="dxa"/>
            </w:tcMar>
            <w:vAlign w:val="center"/>
            <w:hideMark/>
          </w:tcPr>
          <w:p w14:paraId="6FAA1498" w14:textId="4AD0BF45" w:rsidR="00DC73A8" w:rsidRPr="002D1B6B" w:rsidRDefault="00DC73A8" w:rsidP="00723927">
            <w:pPr>
              <w:pStyle w:val="Normalfixed"/>
              <w:jc w:val="left"/>
              <w:rPr>
                <w:sz w:val="20"/>
                <w:szCs w:val="20"/>
              </w:rPr>
            </w:pPr>
            <w:proofErr w:type="spellStart"/>
            <w:r w:rsidRPr="002D1B6B">
              <w:rPr>
                <w:sz w:val="20"/>
                <w:szCs w:val="20"/>
              </w:rPr>
              <w:t>Kaingona</w:t>
            </w:r>
            <w:proofErr w:type="spellEnd"/>
            <w:r w:rsidRPr="002D1B6B">
              <w:rPr>
                <w:sz w:val="20"/>
                <w:szCs w:val="20"/>
              </w:rPr>
              <w:t>-Daniel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{"citationItems":[{"id":"ITEM-1","itemData":{"DOI":"10.1186/s12936-016-1358-7","ISSN":"14752875","PMID":"27267365","abstract":"Background: Malaria is a major parasitic disease, affecting millions of people in endemic areas. Plasmodium falciparum parasites are responsible for the most severe cases and its resistance to anti-malarial drugs is notorious. This is a possible obstacle to the effectiveness of intermittent preventive treatment (IPT) based on sulfadoxine-pyrimethamine (SP) cures administrated to pregnant women (IPTp) during their pregnancy. As this intervention is recommended in Angola since 2006, it has assessed, in this country, the molecular profiles in P. falciparum dhfr and dhps, two polymorphic genes associated to pyrimethamine and sulfadoxine resistance, respectively. Methods: Blood samples from 52 falciparum patients were collected in Lubango, Angola and pfdhfr and pfdhps polymorphisms were analysed using nested-PCR and DNA sequencing. Results: In the pfdhfr gene, the 108N mutation was almost fixed (98 %), followed by 59R (63 %), 51I (46 %), 50R and 164L (2 %, respectively). No 16V/S mutations were found. The most common double mutant genotype was CNRN (59 + 108; 46 %), followed by CICN (51 + 108; 29 %) whereas IRN (51 + 59 + 108; 15 %), CNRNVL (59 + 108 + 164; 2 %) and RICN (50 + 51 + 108; 2 %) triple mutant genotypes were detected. Investigations of the pfdhps gene showed that the 437G mutation was the most prevalent (97 %). Only two and one samples disclosed the 540E (7 %) and the 436A (3 %), respectively. Single mutant SGKAA (437; 86 %) was higher than SGEAA (437 + 540; 7 %) or AGKAA (436 + 437; 3 %) double mutants genotypes. No polymorphism was detected at codons 581G and 613T/S. Combining pfdhfr and pfdhps alleles two triple mutant haplotypes (double mutant in dhfr and single mutant in dhps) were observed: the ACICNVI/SGKAA in 14 (56 %) samples and the ACNRNVI/SGKAA in five (20 %) samples. One quadruple mutant haplotype was detected (ACIRNVI/SGKAA) in six (24 %) P. falciparum samples. No quintuple pfdhfr-pfdhps mutant was noted. Conclusion: pfdhfr and pfdhps gene mutations in isolates from Lubango are suggestive of a low-grade SP resistance and IPT for pregnant women and infant based on SP treatment could be effective. Routine molecular studies targeting polymorphism in these two genes need to be routinely conducted at country level.","author":[{"dropping-particle":"","family":"Kaingona-Daniel","given":"Elsa P.S.","non-dropping-particle":"","parse-names":false,"suffix":""},{"dropping-particle":"","family":"Gomes","given":"Larissa Rodrigues","non-dropping-particle":"","parse-names":false,"suffix":""},{"dropping-particle":"","family":"Gama","given":"Bianca E.","non-dropping-particle":"","parse-names":false,"suffix":""},{"dropping-particle":"","family":"Almeida-De-Oliveira","given":"Natália K.","non-dropping-particle":"","parse-names":false,"suffix":""},{"dropping-particle":"","family":"Fortes","given":"Filomeno","non-dropping-particle":"","parse-names":false,"suffix":""},{"dropping-particle":"","family":"Ménard","given":"Didier","non-dropping-particle":"","parse-names":false,"suffix":""},{"dropping-particle":"","family":"Daniel-Ribeiro","given":"Cláudio Tadeu","non-dropping-particle":"","parse-names":false,"suffix":""},{"dropping-particle":"","family":"Ferreira-Da-Cruz","given":"Maria De Fátima","non-dropping-particle":"","parse-names":false,"suffix":""}],"container-title":"Malaria Journal","id":"ITEM-1","issue":"1","issued":{"date-parts":[["2016"]]},"page":"1-6","publisher":"BioMed Central","title":"Low-grade sulfadoxine-pyrimethamine resistance in Plasmodium falciparum parasites from Lubango, Angola","type":"article-journal","volume":"15"},"uris":["http://www.mendeley.com/documents/?uuid=8aa52b99-e88b-430e-849e-1609d864353f"]}],"mendeley":{"formattedCitation":"(9)","plainTextFormattedCitation":"(9)","previouslyFormattedCitation":"(9)"},"properties":{"noteIndex":0},"schema":"https://github.com/citation-style-language/schema/raw/master/csl-citation.json"}</w:instrText>
            </w:r>
            <w:r w:rsidRPr="002D1B6B">
              <w:rPr>
                <w:sz w:val="20"/>
                <w:szCs w:val="20"/>
              </w:rPr>
              <w:fldChar w:fldCharType="separate"/>
            </w:r>
            <w:r w:rsidR="003B12AC" w:rsidRPr="003B12AC">
              <w:rPr>
                <w:noProof/>
                <w:sz w:val="20"/>
                <w:szCs w:val="20"/>
              </w:rPr>
              <w:t>(9)</w:t>
            </w:r>
            <w:r w:rsidRPr="002D1B6B">
              <w:rPr>
                <w:sz w:val="20"/>
                <w:szCs w:val="20"/>
              </w:rPr>
              <w:fldChar w:fldCharType="end"/>
            </w:r>
          </w:p>
        </w:tc>
        <w:tc>
          <w:tcPr>
            <w:tcW w:w="637" w:type="pct"/>
            <w:tcMar>
              <w:top w:w="30" w:type="dxa"/>
              <w:left w:w="113" w:type="dxa"/>
              <w:bottom w:w="30" w:type="dxa"/>
              <w:right w:w="113" w:type="dxa"/>
            </w:tcMar>
            <w:vAlign w:val="center"/>
            <w:hideMark/>
          </w:tcPr>
          <w:p w14:paraId="6AE4F923" w14:textId="77777777" w:rsidR="00DC73A8" w:rsidRPr="002D1B6B" w:rsidRDefault="00DC73A8" w:rsidP="0035523A">
            <w:pPr>
              <w:pStyle w:val="Normalfixed"/>
              <w:rPr>
                <w:sz w:val="20"/>
                <w:szCs w:val="20"/>
              </w:rPr>
            </w:pPr>
            <w:r w:rsidRPr="002D1B6B">
              <w:rPr>
                <w:sz w:val="20"/>
                <w:szCs w:val="20"/>
              </w:rPr>
              <w:t>2016</w:t>
            </w:r>
          </w:p>
        </w:tc>
        <w:tc>
          <w:tcPr>
            <w:tcW w:w="3350" w:type="pct"/>
            <w:tcMar>
              <w:top w:w="30" w:type="dxa"/>
              <w:left w:w="113" w:type="dxa"/>
              <w:bottom w:w="30" w:type="dxa"/>
              <w:right w:w="113" w:type="dxa"/>
            </w:tcMar>
            <w:vAlign w:val="bottom"/>
            <w:hideMark/>
          </w:tcPr>
          <w:p w14:paraId="6D369F89" w14:textId="77777777" w:rsidR="00DC73A8" w:rsidRPr="002D1B6B" w:rsidRDefault="00DC73A8" w:rsidP="0035523A">
            <w:pPr>
              <w:pStyle w:val="Normalfixed"/>
              <w:rPr>
                <w:sz w:val="20"/>
                <w:szCs w:val="20"/>
              </w:rPr>
            </w:pPr>
            <w:r w:rsidRPr="002D1B6B">
              <w:rPr>
                <w:sz w:val="20"/>
                <w:szCs w:val="20"/>
              </w:rPr>
              <w:t xml:space="preserve">Low-grade sulfadoxine-pyrimethamine resistance in </w:t>
            </w:r>
            <w:r w:rsidRPr="002D1B6B">
              <w:rPr>
                <w:i/>
                <w:iCs/>
                <w:sz w:val="20"/>
                <w:szCs w:val="20"/>
              </w:rPr>
              <w:t>Plasmodium falciparum</w:t>
            </w:r>
            <w:r w:rsidRPr="002D1B6B">
              <w:rPr>
                <w:sz w:val="20"/>
                <w:szCs w:val="20"/>
              </w:rPr>
              <w:t xml:space="preserve"> parasites from Lubango, Angola</w:t>
            </w:r>
          </w:p>
        </w:tc>
      </w:tr>
      <w:tr w:rsidR="00DC73A8" w:rsidRPr="002D1B6B" w14:paraId="37212AA9" w14:textId="77777777" w:rsidTr="00E728B9">
        <w:trPr>
          <w:trHeight w:val="315"/>
        </w:trPr>
        <w:tc>
          <w:tcPr>
            <w:tcW w:w="1013" w:type="pct"/>
            <w:tcMar>
              <w:top w:w="30" w:type="dxa"/>
              <w:left w:w="113" w:type="dxa"/>
              <w:bottom w:w="30" w:type="dxa"/>
              <w:right w:w="113" w:type="dxa"/>
            </w:tcMar>
            <w:vAlign w:val="center"/>
            <w:hideMark/>
          </w:tcPr>
          <w:p w14:paraId="2123AD13" w14:textId="4546873E" w:rsidR="00DC73A8" w:rsidRPr="002D1B6B" w:rsidRDefault="00DC73A8" w:rsidP="00723927">
            <w:pPr>
              <w:pStyle w:val="Normalfixed"/>
              <w:jc w:val="left"/>
              <w:rPr>
                <w:sz w:val="20"/>
                <w:szCs w:val="20"/>
              </w:rPr>
            </w:pPr>
            <w:r w:rsidRPr="002D1B6B">
              <w:rPr>
                <w:sz w:val="20"/>
                <w:szCs w:val="20"/>
              </w:rPr>
              <w:t>Escobar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{"citationItems":[{"id":"ITEM-1","itemData":{"DOI":"10.1371/journal.pone.0119215","ISSN":"19326203","PMID":"25789669","abstract":"We report the presence of SNPs in Plasmodium falciparum K13-propeller gene in two African countries, Angola and Mozambique, where malaria is a serious public health problem. Samples were collected before and after ACT introduction as first-line treatment. In each country 50 samples collected before and 50 after ACT introduction were analysed. A total of three different mutations (R471R and R575R in Angola and V494I in Mozambique) were identified in five samples, all collected after the introduction of ACT. The R471R mutation detected in Angola has already been reported in Africa (DR-Congo and Gabon). However, the mutations R575R (Angola) and V494I (Mozambique), have never been reported. V494I is adjacent to the known K13 resistance-associated mutation Y493H, although functional analysis did not predict a deleterious effect on protein function.","author":[{"dropping-particle":"","family":"Escobar","given":"Carlos","non-dropping-particle":"","parse-names":false,"suffix":""},{"dropping-particle":"","family":"Pateira","given":"Sara","non-dropping-particle":"","parse-names":false,"suffix":""},{"dropping-particle":"","family":"Lobo","given":"Elsa","non-dropping-particle":"","parse-names":false,"suffix":""},{"dropping-particle":"","family":"Lobo","given":"Lis","non-dropping-particle":"","parse-names":false,"suffix":""},{"dropping-particle":"","family":"Teodosio","given":"Rosa","non-dropping-particle":"","parse-names":false,"suffix":""},{"dropping-particle":"","family":"Dias","given":"Fernanda","non-dropping-particle":"","parse-names":false,"suffix":""},{"dropping-particle":"","family":"Fernandes","given":"Natercia","non-dropping-particle":"","parse-names":false,"suffix":""},{"dropping-particle":"","family":"Arez","given":"Ana Paula","non-dropping-particle":"","parse-names":false,"suffix":""},{"dropping-particle":"","family":"Varandas","given":"Luis","non-dropping-particle":"","parse-names":false,"suffix":""},{"dropping-particle":"","family":"Nogueira","given":"Fatima","non-dropping-particle":"","parse-names":false,"suffix":""}],"container-title":"PLoS ONE","id":"ITEM-1","issue":"3","issued":{"date-parts":[["2015"]]},"page":"2-7","title":"Polymorphisms in Plasmodium falciparum K13-propeller in angola and mozambique after the introduction of the ACTs","type":"article-journal","volume":"10"},"uris":["http://www.mendeley.com/documents/?uuid=643ea199-435a-491d-8611-6990598b9dd7"]}],"mendeley":{"formattedCitation":"(10)","plainTextFormattedCitation":"(10)","previouslyFormattedCitation":"(10)"},"properties":{"noteIndex":0},"schema":"https://github.com/citation-style-language/schema/raw/master/csl-citation.json"}</w:instrText>
            </w:r>
            <w:r w:rsidRPr="002D1B6B">
              <w:rPr>
                <w:sz w:val="20"/>
                <w:szCs w:val="20"/>
              </w:rPr>
              <w:fldChar w:fldCharType="separate"/>
            </w:r>
            <w:r w:rsidR="003B12AC" w:rsidRPr="003B12AC">
              <w:rPr>
                <w:noProof/>
                <w:sz w:val="20"/>
                <w:szCs w:val="20"/>
              </w:rPr>
              <w:t>(10)</w:t>
            </w:r>
            <w:r w:rsidRPr="002D1B6B">
              <w:rPr>
                <w:sz w:val="20"/>
                <w:szCs w:val="20"/>
              </w:rPr>
              <w:fldChar w:fldCharType="end"/>
            </w:r>
          </w:p>
        </w:tc>
        <w:tc>
          <w:tcPr>
            <w:tcW w:w="637" w:type="pct"/>
            <w:tcMar>
              <w:top w:w="30" w:type="dxa"/>
              <w:left w:w="113" w:type="dxa"/>
              <w:bottom w:w="30" w:type="dxa"/>
              <w:right w:w="113" w:type="dxa"/>
            </w:tcMar>
            <w:vAlign w:val="center"/>
            <w:hideMark/>
          </w:tcPr>
          <w:p w14:paraId="70B369CC" w14:textId="77777777" w:rsidR="00DC73A8" w:rsidRPr="002D1B6B" w:rsidRDefault="00DC73A8" w:rsidP="0035523A">
            <w:pPr>
              <w:pStyle w:val="Normalfixed"/>
              <w:rPr>
                <w:sz w:val="20"/>
                <w:szCs w:val="20"/>
              </w:rPr>
            </w:pPr>
            <w:r w:rsidRPr="002D1B6B">
              <w:rPr>
                <w:sz w:val="20"/>
                <w:szCs w:val="20"/>
              </w:rPr>
              <w:t>2015</w:t>
            </w:r>
          </w:p>
        </w:tc>
        <w:tc>
          <w:tcPr>
            <w:tcW w:w="3350" w:type="pct"/>
            <w:tcMar>
              <w:top w:w="30" w:type="dxa"/>
              <w:left w:w="113" w:type="dxa"/>
              <w:bottom w:w="30" w:type="dxa"/>
              <w:right w:w="113" w:type="dxa"/>
            </w:tcMar>
            <w:vAlign w:val="bottom"/>
            <w:hideMark/>
          </w:tcPr>
          <w:p w14:paraId="2DEEA448" w14:textId="77777777" w:rsidR="00DC73A8" w:rsidRPr="002D1B6B" w:rsidRDefault="00DC73A8" w:rsidP="0035523A">
            <w:pPr>
              <w:pStyle w:val="Normalfixed"/>
              <w:rPr>
                <w:sz w:val="20"/>
                <w:szCs w:val="20"/>
              </w:rPr>
            </w:pPr>
            <w:r w:rsidRPr="002D1B6B">
              <w:rPr>
                <w:sz w:val="20"/>
                <w:szCs w:val="20"/>
              </w:rPr>
              <w:t xml:space="preserve">Polymorphisms in </w:t>
            </w:r>
            <w:r w:rsidRPr="002D1B6B">
              <w:rPr>
                <w:i/>
                <w:iCs/>
                <w:sz w:val="20"/>
                <w:szCs w:val="20"/>
              </w:rPr>
              <w:t>Plasmodium falciparum</w:t>
            </w:r>
            <w:r w:rsidRPr="002D1B6B">
              <w:rPr>
                <w:sz w:val="20"/>
                <w:szCs w:val="20"/>
              </w:rPr>
              <w:t xml:space="preserve"> K13-Propeller in Angola and Mozambique after the Introduction of the ACTs </w:t>
            </w:r>
          </w:p>
        </w:tc>
      </w:tr>
      <w:tr w:rsidR="00DC73A8" w:rsidRPr="002D1B6B" w14:paraId="4B84DF33" w14:textId="77777777" w:rsidTr="00E728B9">
        <w:trPr>
          <w:trHeight w:val="315"/>
        </w:trPr>
        <w:tc>
          <w:tcPr>
            <w:tcW w:w="1013" w:type="pct"/>
            <w:tcMar>
              <w:top w:w="30" w:type="dxa"/>
              <w:left w:w="113" w:type="dxa"/>
              <w:bottom w:w="30" w:type="dxa"/>
              <w:right w:w="113" w:type="dxa"/>
            </w:tcMar>
            <w:vAlign w:val="center"/>
            <w:hideMark/>
          </w:tcPr>
          <w:p w14:paraId="0E6E5A55" w14:textId="3DBF32CF" w:rsidR="00DC73A8" w:rsidRPr="002D1B6B" w:rsidRDefault="00DC73A8" w:rsidP="00723927">
            <w:pPr>
              <w:pStyle w:val="Normalfixed"/>
              <w:jc w:val="left"/>
              <w:rPr>
                <w:sz w:val="20"/>
                <w:szCs w:val="20"/>
              </w:rPr>
            </w:pPr>
            <w:proofErr w:type="spellStart"/>
            <w:r w:rsidRPr="002D1B6B">
              <w:rPr>
                <w:sz w:val="20"/>
                <w:szCs w:val="20"/>
              </w:rPr>
              <w:t>Kiaco</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{"citationItems":[{"id":"ITEM-1","itemData":{"DOI":"10.1186/s12936-015-1018-3","ISSN":"14752875","PMID":"26670642","abstract":"Background: Drug resistance in Plasmodium falciparum has posed an obstacle to effective treatment and challenges many malaria control programmes in endemic areas. In Angola, until 2003, chloroquine (CQ) was used as first-line therapy for uncomplicated malaria. It was replaced initially by amodiaquine and, in 2006, by artemisinin-based combination therapy (ACT) with artemether-lumefantrine (AL, Coartem®). Efficacy study of ACT, conducted in Angola between 2004 and 2005, showed a baseline efficacy of ≈99 %. Methods: 103 malaria patients were enrolled according to WHO proceedings. Patients were followed up with clinical and parasitological evaluations for 28 days, parasite density and identification was evaluated by microscopy, the pfmsp2 were genotyped by nested-PCR, to distinguish parasite recrudescence from new infections; the polymorphisms at codons 86 and 1246 of pfmdr1 gene, and 769 of pfatp6 gene were assessed by PCR-RFLP and sequencing for pfk13-propeller genotype. Results: The cure rate was 91.3 %. The obtained results showed that from 103 patients, 12.6 % (n = 13) still had parasitaemia 1 day after the treatment was finished. On day 0, of the 94 evaluated samples, wild-type alleles were identified in 73.4 % (n = 69) for pfmdr1 N86Y position and only one sample carried the mutant allele (Y) for pfmdr1 1246; 14 % of these samples showed increased pfmdr1 copy number; 100 % (n = 21) had wild-type allele of k13 gene in all the studied positions. Discussion: These results showed changes in parasite profile susceptibility to AL in comparison to the baseline data from 2002 to 2004 and on the genotyping characteristics; the clinical outcome after treatment with AL did not link a particular genotype with treatment failure; observed changes do not provide sufficient evidence for a treatment policy change, but they suggest that a carefully monitoring is needed in this area.","author":[{"dropping-particle":"","family":"Kiaco","given":"Kinanga","non-dropping-particle":"","parse-names":false,"suffix":""},{"dropping-particle":"","family":"Teixeira","given":"Joana","non-dropping-particle":"","parse-names":false,"suffix":""},{"dropping-particle":"","family":"Machado","given":"Marta","non-dropping-particle":"","parse-names":false,"suffix":""},{"dropping-particle":"","family":"Rosário","given":"Virgílio","non-dropping-particle":"Do","parse-names":false,"suffix":""},{"dropping-particle":"","family":"Lopes","given":"Dinora","non-dropping-particle":"","parse-names":false,"suffix":""}],"container-title":"Malaria Journal","id":"ITEM-1","issue":"1","issued":{"date-parts":[["2015"]]},"page":"1-10","publisher":"BioMed Central","title":"Evaluation of artemether-lumefantrine efficacy in the treatment of uncomplicated malaria and its association with pfmdr1, pfatpase6 and K13-propeller polymorphisms in Luanda, Angola","type":"article-journal","volume":"14"},"uris":["http://www.mendeley.com/documents/?uuid=fff16bcd-b4e0-4704-8d86-9dfa4f4976c2"]}],"mendeley":{"formattedCitation":"(11)","plainTextFormattedCitation":"(11)","previouslyFormattedCitation":"(11)"},"properties":{"noteIndex":0},"schema":"https://github.com/citation-style-language/schema/raw/master/csl-citation.json"}</w:instrText>
            </w:r>
            <w:r w:rsidRPr="002D1B6B">
              <w:rPr>
                <w:sz w:val="20"/>
                <w:szCs w:val="20"/>
              </w:rPr>
              <w:fldChar w:fldCharType="separate"/>
            </w:r>
            <w:r w:rsidR="003B12AC" w:rsidRPr="003B12AC">
              <w:rPr>
                <w:noProof/>
                <w:sz w:val="20"/>
                <w:szCs w:val="20"/>
              </w:rPr>
              <w:t>(11)</w:t>
            </w:r>
            <w:r w:rsidRPr="002D1B6B">
              <w:rPr>
                <w:sz w:val="20"/>
                <w:szCs w:val="20"/>
              </w:rPr>
              <w:fldChar w:fldCharType="end"/>
            </w:r>
          </w:p>
        </w:tc>
        <w:tc>
          <w:tcPr>
            <w:tcW w:w="637" w:type="pct"/>
            <w:tcMar>
              <w:top w:w="30" w:type="dxa"/>
              <w:left w:w="113" w:type="dxa"/>
              <w:bottom w:w="30" w:type="dxa"/>
              <w:right w:w="113" w:type="dxa"/>
            </w:tcMar>
            <w:vAlign w:val="center"/>
            <w:hideMark/>
          </w:tcPr>
          <w:p w14:paraId="3A8C268D" w14:textId="77777777" w:rsidR="00DC73A8" w:rsidRPr="002D1B6B" w:rsidRDefault="00DC73A8" w:rsidP="0035523A">
            <w:pPr>
              <w:pStyle w:val="Normalfixed"/>
              <w:rPr>
                <w:sz w:val="20"/>
                <w:szCs w:val="20"/>
              </w:rPr>
            </w:pPr>
            <w:r w:rsidRPr="002D1B6B">
              <w:rPr>
                <w:sz w:val="20"/>
                <w:szCs w:val="20"/>
              </w:rPr>
              <w:t>2015</w:t>
            </w:r>
          </w:p>
        </w:tc>
        <w:tc>
          <w:tcPr>
            <w:tcW w:w="3350" w:type="pct"/>
            <w:tcMar>
              <w:top w:w="30" w:type="dxa"/>
              <w:left w:w="113" w:type="dxa"/>
              <w:bottom w:w="30" w:type="dxa"/>
              <w:right w:w="113" w:type="dxa"/>
            </w:tcMar>
            <w:vAlign w:val="bottom"/>
            <w:hideMark/>
          </w:tcPr>
          <w:p w14:paraId="2DAFC77D" w14:textId="77777777" w:rsidR="00DC73A8" w:rsidRPr="002D1B6B" w:rsidRDefault="00DC73A8" w:rsidP="0035523A">
            <w:pPr>
              <w:pStyle w:val="Normalfixed"/>
              <w:rPr>
                <w:sz w:val="20"/>
                <w:szCs w:val="20"/>
              </w:rPr>
            </w:pPr>
            <w:r w:rsidRPr="002D1B6B">
              <w:rPr>
                <w:sz w:val="20"/>
                <w:szCs w:val="20"/>
              </w:rPr>
              <w:t xml:space="preserve">Evaluation of artemether-lumefantrine efficacy in the treatment of uncomplicated malaria and its association with </w:t>
            </w:r>
            <w:r w:rsidRPr="002D1B6B">
              <w:rPr>
                <w:i/>
                <w:iCs/>
                <w:sz w:val="20"/>
                <w:szCs w:val="20"/>
              </w:rPr>
              <w:t>pfmdr1</w:t>
            </w:r>
            <w:r w:rsidRPr="002D1B6B">
              <w:rPr>
                <w:sz w:val="20"/>
                <w:szCs w:val="20"/>
              </w:rPr>
              <w:t xml:space="preserve">, </w:t>
            </w:r>
            <w:r w:rsidRPr="002D1B6B">
              <w:rPr>
                <w:i/>
                <w:iCs/>
                <w:sz w:val="20"/>
                <w:szCs w:val="20"/>
              </w:rPr>
              <w:t>pfatpase6</w:t>
            </w:r>
            <w:r w:rsidRPr="002D1B6B">
              <w:rPr>
                <w:sz w:val="20"/>
                <w:szCs w:val="20"/>
              </w:rPr>
              <w:t xml:space="preserve"> and </w:t>
            </w:r>
            <w:r w:rsidRPr="002D1B6B">
              <w:rPr>
                <w:i/>
                <w:iCs/>
                <w:sz w:val="20"/>
                <w:szCs w:val="20"/>
              </w:rPr>
              <w:t>K13</w:t>
            </w:r>
            <w:r w:rsidRPr="002D1B6B">
              <w:rPr>
                <w:sz w:val="20"/>
                <w:szCs w:val="20"/>
              </w:rPr>
              <w:t>-propeller polymorphisms in Luanda, Angola</w:t>
            </w:r>
          </w:p>
        </w:tc>
      </w:tr>
      <w:tr w:rsidR="00DC73A8" w:rsidRPr="002D1B6B" w14:paraId="093D5BC9" w14:textId="77777777" w:rsidTr="00E728B9">
        <w:trPr>
          <w:trHeight w:val="315"/>
        </w:trPr>
        <w:tc>
          <w:tcPr>
            <w:tcW w:w="1013" w:type="pct"/>
            <w:tcMar>
              <w:top w:w="30" w:type="dxa"/>
              <w:left w:w="113" w:type="dxa"/>
              <w:bottom w:w="30" w:type="dxa"/>
              <w:right w:w="113" w:type="dxa"/>
            </w:tcMar>
            <w:vAlign w:val="center"/>
            <w:hideMark/>
          </w:tcPr>
          <w:p w14:paraId="43738ABC" w14:textId="6B0D0E81" w:rsidR="00DC73A8" w:rsidRPr="002D1B6B" w:rsidRDefault="00DC73A8" w:rsidP="00723927">
            <w:pPr>
              <w:pStyle w:val="Normalfixed"/>
              <w:jc w:val="left"/>
              <w:rPr>
                <w:sz w:val="20"/>
                <w:szCs w:val="20"/>
              </w:rPr>
            </w:pPr>
            <w:proofErr w:type="spellStart"/>
            <w:r w:rsidRPr="002D1B6B">
              <w:rPr>
                <w:sz w:val="20"/>
                <w:szCs w:val="20"/>
              </w:rPr>
              <w:t>Foumane</w:t>
            </w:r>
            <w:proofErr w:type="spellEnd"/>
            <w:r w:rsidRPr="002D1B6B">
              <w:rPr>
                <w:sz w:val="20"/>
                <w:szCs w:val="20"/>
              </w:rPr>
              <w:t xml:space="preserve"> Ngane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{"citationItems":[{"id":"ITEM-1","itemData":{"DOI":"10.1186/s12936-015-0634-2","ISSN":"14752875","PMID":"25889865","abstract":"Background: The malaria situation has been worsening in Angola, partly due to armed conflict until the recent past and drug-resistant Plasmodium falciparum. Malaria transmission is heterogeneous within the country, and data on drug-resistant malaria in different parts of the country are incomplete. The aim of the present study was to evaluate resistance to 4-aminoquinolines and antifolate drugs in P. falciparum isolates collected in Benguela province, central Angola, using molecular markers. Methods: Fingerprick capillary blood was collected from asymptomatic children aged less than 15 years old during a household survey in and around Balombo town in 2010-2011. Samples were screened for P. falciparum by nested PCR. Molecular markers (P. falciparum dihydrofolate reductase [pfdhfr], P. falciparum dihydropteroate synthase [pfdhps], P. falciparum chloroquine resistance transporter [pfcrt], and P. falciparum multidrug-resistance gene 1 [pfmdr1]) were sequenced to determine the key codons associated with drug resistance. Results: A total of 60 blood samples were positive for P. falciparum. Most isolates with successful PCR amplification had mutant pfdhfr alleles, with either double mutant AICNI (69%) or triple mutant AIRNI (21%) haplotypes. A16V, S108T, and I164L substitutions were not found. Many of the isolates were carriers of either SGKAA (60%) or AGKAA (27%) pfdhps haplotype. K540E substitution was absent. There were only two pfcrt haplotypes: wild-type CVMNK (11%) and mutant CVIET (89%). Wild-type pfmdr1 NYSND haplotype was found in 19% of the isolates, whereas single mutant pfmdr1 YYSND and NFSND haplotypes occurred in 48% and 11%, respectively. Double mutant pfmdr1 haplotypes (YFSND and YYSNY) occurred rarely. Conclusions: The results suggest that the high prevalence of mutant pfcrt CVIET haplotype is in agreement with low clinical efficacy of chloroquine observed in earlier studies and that the double pfdhfr mutant AICNI and single pfdhps mutant SGKAA are currently the predominant haplotypes associated with antifolate resistance in Benguela province. The hallmark of clinical resistance observed in East Africa, i.e. triple pfdhfr mutant haplotype (AIRNI) and double pfdhps mutant haplotype (SGEAA), was absent. These molecular findings need to be further evaluated in parallel with clinical studies, in particular with the efficacy of intermittent preventive treatment using sulphadoxine-pyrimethamine in pregnant women and artesunate-amodiaquine for uncomp…","author":[{"dropping-particle":"","family":"Foumane Ngane","given":"Vincent","non-dropping-particle":"","parse-names":false,"suffix":""},{"dropping-particle":"","family":"Allico Djaman","given":"Joseph","non-dropping-particle":"","parse-names":false,"suffix":""},{"dropping-particle":"","family":"Culeux","given":"Cécile","non-dropping-particle":"","parse-names":false,"suffix":""},{"dropping-particle":"","family":"Piette","given":"Nathalie","non-dropping-particle":"","parse-names":false,"suffix":""},{"dropping-particle":"","family":"Carnevale","given":"Pierre","non-dropping-particle":"","parse-names":false,"suffix":""},{"dropping-particle":"","family":"Besnard","given":"Patrick","non-dropping-particle":"","parse-names":false,"suffix":""},{"dropping-particle":"","family":"Fortes","given":"Filomeno","non-dropping-particle":"","parse-names":false,"suffix":""},{"dropping-particle":"","family":"Basco","given":"Leonardo K.","non-dropping-particle":"","parse-names":false,"suffix":""},{"dropping-particle":"","family":"Tahar","given":"Rachida","non-dropping-particle":"","parse-names":false,"suffix":""}],"container-title":"Malaria Journal","id":"ITEM-1","issue":"1","issued":{"date-parts":[["2015"]]},"page":"1-6","title":"Molecular epidemiology of drug-resistant Plasmodium falciparum in Benguela province, Angola","type":"article-journal","volume":"14"},"uris":["http://www.mendeley.com/documents/?uuid=9482891c-cbad-4d19-a188-f499e2a8babd"]}],"mendeley":{"formattedCitation":"(12)","plainTextFormattedCitation":"(12)","previouslyFormattedCitation":"(12)"},"properties":{"noteIndex":0},"schema":"https://github.com/citation-style-language/schema/raw/master/csl-citation.json"}</w:instrText>
            </w:r>
            <w:r w:rsidRPr="002D1B6B">
              <w:rPr>
                <w:sz w:val="20"/>
                <w:szCs w:val="20"/>
              </w:rPr>
              <w:fldChar w:fldCharType="separate"/>
            </w:r>
            <w:r w:rsidR="003B12AC" w:rsidRPr="003B12AC">
              <w:rPr>
                <w:noProof/>
                <w:sz w:val="20"/>
                <w:szCs w:val="20"/>
              </w:rPr>
              <w:t>(12)</w:t>
            </w:r>
            <w:r w:rsidRPr="002D1B6B">
              <w:rPr>
                <w:sz w:val="20"/>
                <w:szCs w:val="20"/>
              </w:rPr>
              <w:fldChar w:fldCharType="end"/>
            </w:r>
          </w:p>
        </w:tc>
        <w:tc>
          <w:tcPr>
            <w:tcW w:w="637" w:type="pct"/>
            <w:tcMar>
              <w:top w:w="30" w:type="dxa"/>
              <w:left w:w="113" w:type="dxa"/>
              <w:bottom w:w="30" w:type="dxa"/>
              <w:right w:w="113" w:type="dxa"/>
            </w:tcMar>
            <w:vAlign w:val="center"/>
            <w:hideMark/>
          </w:tcPr>
          <w:p w14:paraId="429E14A8" w14:textId="77777777" w:rsidR="00DC73A8" w:rsidRPr="002D1B6B" w:rsidRDefault="00DC73A8" w:rsidP="0035523A">
            <w:pPr>
              <w:pStyle w:val="Normalfixed"/>
              <w:rPr>
                <w:sz w:val="20"/>
                <w:szCs w:val="20"/>
              </w:rPr>
            </w:pPr>
            <w:r w:rsidRPr="002D1B6B">
              <w:rPr>
                <w:sz w:val="20"/>
                <w:szCs w:val="20"/>
              </w:rPr>
              <w:t>2015</w:t>
            </w:r>
          </w:p>
        </w:tc>
        <w:tc>
          <w:tcPr>
            <w:tcW w:w="3350" w:type="pct"/>
            <w:tcMar>
              <w:top w:w="30" w:type="dxa"/>
              <w:left w:w="113" w:type="dxa"/>
              <w:bottom w:w="30" w:type="dxa"/>
              <w:right w:w="113" w:type="dxa"/>
            </w:tcMar>
            <w:vAlign w:val="bottom"/>
            <w:hideMark/>
          </w:tcPr>
          <w:p w14:paraId="458B3A03" w14:textId="77777777" w:rsidR="00DC73A8" w:rsidRPr="002D1B6B" w:rsidRDefault="00DC73A8" w:rsidP="0035523A">
            <w:pPr>
              <w:pStyle w:val="Normalfixed"/>
              <w:rPr>
                <w:sz w:val="20"/>
                <w:szCs w:val="20"/>
              </w:rPr>
            </w:pPr>
            <w:r w:rsidRPr="002D1B6B">
              <w:rPr>
                <w:sz w:val="20"/>
                <w:szCs w:val="20"/>
              </w:rPr>
              <w:t xml:space="preserve">Molecular epidemiology of drug-resistant </w:t>
            </w:r>
            <w:r w:rsidRPr="002D1B6B">
              <w:rPr>
                <w:i/>
                <w:iCs/>
                <w:sz w:val="20"/>
                <w:szCs w:val="20"/>
              </w:rPr>
              <w:t xml:space="preserve">Plasmodium falciparum </w:t>
            </w:r>
            <w:r w:rsidRPr="002D1B6B">
              <w:rPr>
                <w:sz w:val="20"/>
                <w:szCs w:val="20"/>
              </w:rPr>
              <w:t>in Benguela province, Angola</w:t>
            </w:r>
          </w:p>
        </w:tc>
      </w:tr>
      <w:tr w:rsidR="00DC73A8" w:rsidRPr="002D1B6B" w14:paraId="6AFD3B81" w14:textId="77777777" w:rsidTr="00E728B9">
        <w:trPr>
          <w:trHeight w:val="315"/>
        </w:trPr>
        <w:tc>
          <w:tcPr>
            <w:tcW w:w="1013" w:type="pct"/>
            <w:tcMar>
              <w:top w:w="30" w:type="dxa"/>
              <w:left w:w="113" w:type="dxa"/>
              <w:bottom w:w="30" w:type="dxa"/>
              <w:right w:w="113" w:type="dxa"/>
            </w:tcMar>
            <w:vAlign w:val="center"/>
            <w:hideMark/>
          </w:tcPr>
          <w:p w14:paraId="11F6E791" w14:textId="6EF26CDD" w:rsidR="00DC73A8" w:rsidRPr="002D1B6B" w:rsidRDefault="00DC73A8" w:rsidP="00723927">
            <w:pPr>
              <w:pStyle w:val="Normalfixed"/>
              <w:jc w:val="left"/>
              <w:rPr>
                <w:sz w:val="20"/>
                <w:szCs w:val="20"/>
              </w:rPr>
            </w:pPr>
            <w:r w:rsidRPr="002D1B6B">
              <w:rPr>
                <w:sz w:val="20"/>
                <w:szCs w:val="20"/>
              </w:rPr>
              <w:t>Plucinski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{"citationItems":[{"id":"ITEM-1","itemData":{"DOI":"10.1128/AAC.04181-14","ISSN":"10986596","PMID":"25367912","abstract":"The development of resistance to antimalarials is a major challenge for global malaria control. Artemisinin-based combination therapies, the newest class of antimalarials, are used worldwide but there have been reports of artemisinin resistance in Southeast Asia. In February through May 2013, we conducted open-label, nonrandomized therapeutic efficacy studies of artemetherlumefantrine (AL) and dihydroartemisinin-piperaquine (DP) in Zaire and Uíge Provinces in northern Angola. The parasitological and clinical responses to treatment in children with uncomplicated Plasmodium falciparum monoinfection were measured over 28 days, and the main outcome was a PCR-corrected adequate clinical and parasitological response (ACPR) proportion on day 28. Parasites from treatment failures were analyzed for the presence of putative molecular markers of resistance to lumefantrine and artemisinins, including the recently identified mutations in the K13 propeller gene. In the 320 children finishing the study, 25 treatment failures were observed: 24 in the AL arms and 1 in the DP arm. The PCR-corrected ACPR proportions on day 28 for AL were 88% (95% confidence interval [CI], 78 to 95%) in Zaire and 97% (91 to 100%) in Uíge. For DP, the proportions were 100% (95 to 100%) in Zaire, and 100% (96 to 100%) in Uíge. None of the treatment failures had molecular evidence of artemisinin resistance. In contrast, 91% of AL late-treatment failures had markers associated with lumefantrine resistance on the day of failure. The absence of molecular markers for artemisinin resistance and the observed efficacies of both drug combinations suggest no evidence of artemisinin resistance in northern Angola. There is evidence of increased lumefantrine resistance in Zaire, which should continue to be monitored.","author":[{"dropping-particle":"","family":"Plucinski","given":"Mateusz M.","non-dropping-particle":"","parse-names":false,"suffix":""},{"dropping-particle":"","family":"Talundzic","given":"Eldin","non-dropping-particle":"","parse-names":false,"suffix":""},{"dropping-particle":"","family":"Morton","given":"Lindsay","non-dropping-particle":"","parse-names":false,"suffix":""},{"dropping-particle":"","family":"Dimbu","given":"Pedro Rafael","non-dropping-particle":"","parse-names":false,"suffix":""},{"dropping-particle":"","family":"Macaia","given":"Aleixo Panzo","non-dropping-particle":"","parse-names":false,"suffix":""},{"dropping-particle":"","family":"Fortes","given":"Filomeno","non-dropping-particle":"","parse-names":false,"suffix":""},{"dropping-particle":"","family":"Goldman","given":"Ira","non-dropping-particle":"","parse-names":false,"suffix":""},{"dropping-particle":"","family":"Lucchi","given":"Naomi","non-dropping-particle":"","parse-names":false,"suffix":""},{"dropping-particle":"","family":"Stennies","given":"Gail","non-dropping-particle":"","parse-names":false,"suffix":""},{"dropping-particle":"","family":"MacArthur","given":"John R.","non-dropping-particle":"","parse-names":false,"suffix":""},{"dropping-particle":"","family":"Udhayakumar","given":"Venkatachalam","non-dropping-particle":"","parse-names":false,"suffix":""}],"container-title":"Antimicrobial Agents and Chemotherapy","id":"ITEM-1","issue":"1","issued":{"date-parts":[["2015"]]},"page":"437-443","title":"Efficacy of artemether-lumefantrine and dihydroartemisinin-piperaquine for treatment of uncomplicated malaria in children in Zaire and Uíge provinces, Angola","type":"article-journal","volume":"59"},"uris":["http://www.mendeley.com/documents/?uuid=3f51ed40-fd90-4ccc-a5d4-ff4aad474572"]}],"mendeley":{"formattedCitation":"(13)","plainTextFormattedCitation":"(13)","previouslyFormattedCitation":"(13)"},"properties":{"noteIndex":0},"schema":"https://github.com/citation-style-language/schema/raw/master/csl-citation.json"}</w:instrText>
            </w:r>
            <w:r w:rsidRPr="002D1B6B">
              <w:rPr>
                <w:sz w:val="20"/>
                <w:szCs w:val="20"/>
              </w:rPr>
              <w:fldChar w:fldCharType="separate"/>
            </w:r>
            <w:r w:rsidR="003B12AC" w:rsidRPr="003B12AC">
              <w:rPr>
                <w:noProof/>
                <w:sz w:val="20"/>
                <w:szCs w:val="20"/>
              </w:rPr>
              <w:t>(13)</w:t>
            </w:r>
            <w:r w:rsidRPr="002D1B6B">
              <w:rPr>
                <w:sz w:val="20"/>
                <w:szCs w:val="20"/>
              </w:rPr>
              <w:fldChar w:fldCharType="end"/>
            </w:r>
          </w:p>
        </w:tc>
        <w:tc>
          <w:tcPr>
            <w:tcW w:w="637" w:type="pct"/>
            <w:tcMar>
              <w:top w:w="30" w:type="dxa"/>
              <w:left w:w="113" w:type="dxa"/>
              <w:bottom w:w="30" w:type="dxa"/>
              <w:right w:w="113" w:type="dxa"/>
            </w:tcMar>
            <w:vAlign w:val="center"/>
            <w:hideMark/>
          </w:tcPr>
          <w:p w14:paraId="481E6C55" w14:textId="77777777" w:rsidR="00DC73A8" w:rsidRPr="002D1B6B" w:rsidRDefault="00DC73A8" w:rsidP="0035523A">
            <w:pPr>
              <w:pStyle w:val="Normalfixed"/>
              <w:rPr>
                <w:sz w:val="20"/>
                <w:szCs w:val="20"/>
              </w:rPr>
            </w:pPr>
            <w:r w:rsidRPr="002D1B6B">
              <w:rPr>
                <w:sz w:val="20"/>
                <w:szCs w:val="20"/>
              </w:rPr>
              <w:t>2015</w:t>
            </w:r>
          </w:p>
        </w:tc>
        <w:tc>
          <w:tcPr>
            <w:tcW w:w="3350" w:type="pct"/>
            <w:tcMar>
              <w:top w:w="30" w:type="dxa"/>
              <w:left w:w="113" w:type="dxa"/>
              <w:bottom w:w="30" w:type="dxa"/>
              <w:right w:w="113" w:type="dxa"/>
            </w:tcMar>
            <w:vAlign w:val="bottom"/>
            <w:hideMark/>
          </w:tcPr>
          <w:p w14:paraId="522EDDBB" w14:textId="77777777" w:rsidR="00DC73A8" w:rsidRPr="002D1B6B" w:rsidRDefault="00DC73A8" w:rsidP="0035523A">
            <w:pPr>
              <w:pStyle w:val="Normalfixed"/>
              <w:rPr>
                <w:sz w:val="20"/>
                <w:szCs w:val="20"/>
              </w:rPr>
            </w:pPr>
            <w:r w:rsidRPr="002D1B6B">
              <w:rPr>
                <w:sz w:val="20"/>
                <w:szCs w:val="20"/>
              </w:rPr>
              <w:t>Efficacy of Artemether-Lumefantrine and Dihydroartemisinin-Piperaquine for Treatment of Uncomplicated Malaria in Children in Zaire and Uíge Provinces, Angola</w:t>
            </w:r>
          </w:p>
        </w:tc>
      </w:tr>
      <w:tr w:rsidR="00DC73A8" w:rsidRPr="002D1B6B" w14:paraId="593C9498" w14:textId="77777777" w:rsidTr="00E728B9">
        <w:trPr>
          <w:trHeight w:val="315"/>
        </w:trPr>
        <w:tc>
          <w:tcPr>
            <w:tcW w:w="1013" w:type="pct"/>
            <w:tcMar>
              <w:top w:w="30" w:type="dxa"/>
              <w:left w:w="113" w:type="dxa"/>
              <w:bottom w:w="30" w:type="dxa"/>
              <w:right w:w="113" w:type="dxa"/>
            </w:tcMar>
            <w:vAlign w:val="center"/>
            <w:hideMark/>
          </w:tcPr>
          <w:p w14:paraId="0FE0A546" w14:textId="654739D1" w:rsidR="00DC73A8" w:rsidRPr="002D1B6B" w:rsidRDefault="00DC73A8" w:rsidP="00723927">
            <w:pPr>
              <w:pStyle w:val="Normalfixed"/>
              <w:jc w:val="left"/>
              <w:rPr>
                <w:sz w:val="20"/>
                <w:szCs w:val="20"/>
              </w:rPr>
            </w:pPr>
            <w:proofErr w:type="spellStart"/>
            <w:r w:rsidRPr="002D1B6B">
              <w:rPr>
                <w:sz w:val="20"/>
                <w:szCs w:val="20"/>
              </w:rPr>
              <w:t>Fançony</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{"citationItems":[{"id":"ITEM-1","itemData":{"DOI":"10.1128/AAC.00559-12","ISSN":"00664804","PMID":"22850519","abstract":"Artemisinin-based combination therapy for malaria has become widely available across Africa. Populations of Plasmodium falciparum that were previously dominated by chloroquine (CQ)-resistant genotypes are now under different drug selection pressures. P. malariae, P. ovale curtisi, and P. ovale wallikeri are sympatric with P. falciparum across the continent and are frequently present as coinfections. The prevalence of human Plasmodium species was determined by PCR using DNA from blood spots collected during a cross-sectional survey in northern Angola. P. falciparum was genotyped at resistance-associated loci in pfcrt and pfmdr1 by real-time PCR or by direct sequencing of amplicons. Of the 3,316 samples collected, 541 (16.3%) contained Plasmodium species infections; 477 (88.2%) of these were P. falciparum alone, 6.5% were P. falciparum and P. malariae together, and 1.1% were P. vivax alone. The majority of the remainder (3.7%) harbored P. ovale curtisi or P. ovale wallikeri alone or in combination with other species. Of 430 P. falciparum isolates genotyped for pfcrt, 61.6% carried the wild-type allele CVMNK at codons 72 to 76, either alone or in combination with the resistant allele CVIET. No other pfcrt allele was found. Wild-type alleles dominated at codons 86, 184, 1034, 1042, and 1246 of the pfmdr1 locus among the sequenced isolates. In contrast to previous studies, P. falciparum in the study area comprises an approximately equal mix of genotypes associated with CQ sensitivity and with CQ resistance, suggesting either lower drug pressure due to poor access to treatment in rural areas or a rapid impact of the policy change away from the use of standard monotherapies. Copyright © 2012, American Society for Microbiology. All Rights Reserved.","author":[{"dropping-particle":"","family":"Fançony","given":"Cláudia","non-dropping-particle":"","parse-names":false,"suffix":""},{"dropping-particle":"","family":"Gamboa","given":"Dina","non-dropping-particle":"","parse-names":false,"suffix":""},{"dropping-particle":"","family":"Sebastião","given":"Yuri","non-dropping-particle":"","parse-names":false,"suffix":""},{"dropping-particle":"","family":"Hallett","given":"Rachel","non-dropping-particle":"","parse-names":false,"suffix":""},{"dropping-particle":"","family":"Sutherland","given":"Colin","non-dropping-particle":"","parse-names":false,"suffix":""},{"dropping-particle":"","family":"Sousa-Figueiredo","given":"José Carlos","non-dropping-particle":"","parse-names":false,"suffix":""},{"dropping-particle":"","family":"Nery","given":"Susana Vaz","non-dropping-particle":"","parse-names":false,"suffix":""}],"container-title":"Antimicrobial Agents and Chemotherapy","id":"ITEM-1","issue":"10","issued":{"date-parts":[["2012"]]},"page":"5271-5277","title":"Various pfcrt and pfmdr1 genotypes of Plasmodium falciparum cocirculate with P. malariae, P. ovale spp., and P. vivax in Northern Angola","type":"article-journal","volume":"56"},"uris":["http://www.mendeley.com/documents/?uuid=5bbb779c-018d-4d72-a388-828eb21085ef"]}],"mendeley":{"formattedCitation":"(14)","plainTextFormattedCitation":"(14)","previouslyFormattedCitation":"(14)"},"properties":{"noteIndex":0},"schema":"https://github.com/citation-style-language/schema/raw/master/csl-citation.json"}</w:instrText>
            </w:r>
            <w:r w:rsidRPr="002D1B6B">
              <w:rPr>
                <w:sz w:val="20"/>
                <w:szCs w:val="20"/>
              </w:rPr>
              <w:fldChar w:fldCharType="separate"/>
            </w:r>
            <w:r w:rsidR="003B12AC" w:rsidRPr="003B12AC">
              <w:rPr>
                <w:noProof/>
                <w:sz w:val="20"/>
                <w:szCs w:val="20"/>
              </w:rPr>
              <w:t>(14)</w:t>
            </w:r>
            <w:r w:rsidRPr="002D1B6B">
              <w:rPr>
                <w:sz w:val="20"/>
                <w:szCs w:val="20"/>
              </w:rPr>
              <w:fldChar w:fldCharType="end"/>
            </w:r>
          </w:p>
        </w:tc>
        <w:tc>
          <w:tcPr>
            <w:tcW w:w="637" w:type="pct"/>
            <w:tcMar>
              <w:top w:w="30" w:type="dxa"/>
              <w:left w:w="113" w:type="dxa"/>
              <w:bottom w:w="30" w:type="dxa"/>
              <w:right w:w="113" w:type="dxa"/>
            </w:tcMar>
            <w:vAlign w:val="center"/>
            <w:hideMark/>
          </w:tcPr>
          <w:p w14:paraId="38312700" w14:textId="77777777" w:rsidR="00DC73A8" w:rsidRPr="002D1B6B" w:rsidRDefault="00DC73A8" w:rsidP="0035523A">
            <w:pPr>
              <w:pStyle w:val="Normalfixed"/>
              <w:rPr>
                <w:sz w:val="20"/>
                <w:szCs w:val="20"/>
              </w:rPr>
            </w:pPr>
            <w:r w:rsidRPr="002D1B6B">
              <w:rPr>
                <w:sz w:val="20"/>
                <w:szCs w:val="20"/>
              </w:rPr>
              <w:t>2012</w:t>
            </w:r>
          </w:p>
        </w:tc>
        <w:tc>
          <w:tcPr>
            <w:tcW w:w="3350" w:type="pct"/>
            <w:tcMar>
              <w:top w:w="30" w:type="dxa"/>
              <w:left w:w="113" w:type="dxa"/>
              <w:bottom w:w="30" w:type="dxa"/>
              <w:right w:w="113" w:type="dxa"/>
            </w:tcMar>
            <w:vAlign w:val="bottom"/>
            <w:hideMark/>
          </w:tcPr>
          <w:p w14:paraId="50B20A29" w14:textId="77777777" w:rsidR="00DC73A8" w:rsidRPr="002D1B6B" w:rsidRDefault="00DC73A8" w:rsidP="0035523A">
            <w:pPr>
              <w:pStyle w:val="Normalfixed"/>
              <w:rPr>
                <w:sz w:val="20"/>
                <w:szCs w:val="20"/>
              </w:rPr>
            </w:pPr>
            <w:r w:rsidRPr="002D1B6B">
              <w:rPr>
                <w:sz w:val="20"/>
                <w:szCs w:val="20"/>
              </w:rPr>
              <w:t xml:space="preserve">Various </w:t>
            </w:r>
            <w:r w:rsidRPr="002D1B6B">
              <w:rPr>
                <w:i/>
                <w:iCs/>
                <w:sz w:val="20"/>
                <w:szCs w:val="20"/>
              </w:rPr>
              <w:t>pfcrt</w:t>
            </w:r>
            <w:r w:rsidRPr="002D1B6B">
              <w:rPr>
                <w:sz w:val="20"/>
                <w:szCs w:val="20"/>
              </w:rPr>
              <w:t xml:space="preserve"> and </w:t>
            </w:r>
            <w:r w:rsidRPr="002D1B6B">
              <w:rPr>
                <w:i/>
                <w:iCs/>
                <w:sz w:val="20"/>
                <w:szCs w:val="20"/>
              </w:rPr>
              <w:t>pfmdr1</w:t>
            </w:r>
            <w:r w:rsidRPr="002D1B6B">
              <w:rPr>
                <w:sz w:val="20"/>
                <w:szCs w:val="20"/>
              </w:rPr>
              <w:t xml:space="preserve"> Genotypes of </w:t>
            </w:r>
            <w:r w:rsidRPr="002D1B6B">
              <w:rPr>
                <w:i/>
                <w:iCs/>
                <w:sz w:val="20"/>
                <w:szCs w:val="20"/>
              </w:rPr>
              <w:t>Plasmodium falciparum</w:t>
            </w:r>
            <w:r w:rsidRPr="002D1B6B">
              <w:rPr>
                <w:sz w:val="20"/>
                <w:szCs w:val="20"/>
              </w:rPr>
              <w:t xml:space="preserve"> cocirculate with </w:t>
            </w:r>
            <w:r w:rsidRPr="002D1B6B">
              <w:rPr>
                <w:i/>
                <w:iCs/>
                <w:sz w:val="20"/>
                <w:szCs w:val="20"/>
              </w:rPr>
              <w:t>P. malariae</w:t>
            </w:r>
            <w:r w:rsidRPr="002D1B6B">
              <w:rPr>
                <w:sz w:val="20"/>
                <w:szCs w:val="20"/>
              </w:rPr>
              <w:t xml:space="preserve">, </w:t>
            </w:r>
            <w:r w:rsidRPr="002D1B6B">
              <w:rPr>
                <w:i/>
                <w:iCs/>
                <w:sz w:val="20"/>
                <w:szCs w:val="20"/>
              </w:rPr>
              <w:t>P. ovale</w:t>
            </w:r>
            <w:r w:rsidRPr="002D1B6B">
              <w:rPr>
                <w:sz w:val="20"/>
                <w:szCs w:val="20"/>
              </w:rPr>
              <w:t xml:space="preserve"> spp., and </w:t>
            </w:r>
            <w:r w:rsidRPr="002D1B6B">
              <w:rPr>
                <w:i/>
                <w:iCs/>
                <w:sz w:val="20"/>
                <w:szCs w:val="20"/>
              </w:rPr>
              <w:t>P. vivax</w:t>
            </w:r>
            <w:r w:rsidRPr="002D1B6B">
              <w:rPr>
                <w:sz w:val="20"/>
                <w:szCs w:val="20"/>
              </w:rPr>
              <w:t xml:space="preserve"> in Northern Angola</w:t>
            </w:r>
          </w:p>
        </w:tc>
      </w:tr>
      <w:tr w:rsidR="00DC73A8" w:rsidRPr="002D1B6B" w14:paraId="4336E28E" w14:textId="77777777" w:rsidTr="00E728B9">
        <w:trPr>
          <w:trHeight w:val="315"/>
        </w:trPr>
        <w:tc>
          <w:tcPr>
            <w:tcW w:w="1013" w:type="pct"/>
            <w:tcMar>
              <w:top w:w="30" w:type="dxa"/>
              <w:left w:w="113" w:type="dxa"/>
              <w:bottom w:w="30" w:type="dxa"/>
              <w:right w:w="113" w:type="dxa"/>
            </w:tcMar>
            <w:vAlign w:val="center"/>
            <w:hideMark/>
          </w:tcPr>
          <w:p w14:paraId="041D72EC" w14:textId="7881F78A" w:rsidR="00DC73A8" w:rsidRPr="002D1B6B" w:rsidRDefault="00DC73A8" w:rsidP="00723927">
            <w:pPr>
              <w:pStyle w:val="Normalfixed"/>
              <w:jc w:val="left"/>
              <w:rPr>
                <w:sz w:val="20"/>
                <w:szCs w:val="20"/>
              </w:rPr>
            </w:pPr>
            <w:r w:rsidRPr="002D1B6B">
              <w:rPr>
                <w:sz w:val="20"/>
                <w:szCs w:val="20"/>
              </w:rPr>
              <w:t>Fortes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{"citationItems":[{"id":"ITEM-1","itemData":{"DOI":"10.1186/1475-2875-10-22","ISSN":"14752875","PMID":"21288345","abstract":"Background. Malaria is the major cause of morbidity and mortality in Angola. The most vulnerable groups to Plasmodium falciparum infection are pregnant women and children under five years of age. The use of an intermittent preventive treatment (IPT) with sulphadoxine/pyrimethamine (SP) in pregnant women was introduced in Angola in 2006 by the National Malaria Control Programme, and currently this strategy has been considered to be used for children malaria control. Considering the previous wide use of SP combination in Angola, together to the reported cases of SP treatment failure it is crucial the evaluation of the prevalence of five mutations in pfdhfr and pfdhps genes associated to P. falciparum resistance to SP before the introduction of S/P IPT in children. Methods. The study was conducted in five provinces, with different transmission intensities: Huambo, Cabinda, Uíge, Kwanza Norte, and Malanje. The detection of the mutations in pfdhfr and pfdhps genes was carried out in 452 P. falciparum blood samples by PCR RFLP. Results. For pfdhfr gene, 90,3% of the samples carried the mutation 51I, with 7.5% of mixed infections; 51% carried wild type allele 59C, with 29.2% mixed infections and; 99.1% of isolates harboured the mutant allele 108N. Concerning, pfdhps gene, 83,1% were mutant type 437G with 11% mixed infections , while 87% of the studied isolates were wild type for codon 540. Discussion. This is the first representative epidemiological study of the whole Angola country on the prevalence of the genotypes associated with SP chemoresistance. A high frequency of individual mutations in both genes (51I and 108N in pfdhfr, and 437G in pfdhps) was found, besides a low prevalence of the quintuple mutation. Conclusion. The data showed that the implementation IPT using SP in children needs to be reviewed. © 2011 Fortes et al; licensee BioMed Central Ltd.","author":[{"dropping-particle":"","family":"Fortes","given":"Filomeno","non-dropping-particle":"","parse-names":false,"suffix":""},{"dropping-particle":"","family":"Dimbu","given":"Rafael","non-dropping-particle":"","parse-names":false,"suffix":""},{"dropping-particle":"","family":"Figueiredo","given":"Paula","non-dropping-particle":"","parse-names":false,"suffix":""},{"dropping-particle":"","family":"Neto","given":"Zoraima","non-dropping-particle":"","parse-names":false,"suffix":""},{"dropping-particle":"","family":"Rosário","given":"Virgílio E.","non-dropping-particle":"Do","parse-names":false,"suffix":""},{"dropping-particle":"","family":"Lopes","given":"Dinora","non-dropping-particle":"","parse-names":false,"suffix":""}],"container-title":"Malaria Journal","id":"ITEM-1","issued":{"date-parts":[["2011"]]},"page":"1-7","title":"Evaluation of prevalence's of pfdhfr and pfdhps mutations in Angola","type":"article-journal","volume":"10"},"uris":["http://www.mendeley.com/documents/?uuid=b10036b0-5665-42a6-99a9-d27c722aa763"]}],"mendeley":{"formattedCitation":"(15)","plainTextFormattedCitation":"(15)","previouslyFormattedCitation":"(15)"},"properties":{"noteIndex":0},"schema":"https://github.com/citation-style-language/schema/raw/master/csl-citation.json"}</w:instrText>
            </w:r>
            <w:r w:rsidRPr="002D1B6B">
              <w:rPr>
                <w:sz w:val="20"/>
                <w:szCs w:val="20"/>
              </w:rPr>
              <w:fldChar w:fldCharType="separate"/>
            </w:r>
            <w:r w:rsidR="003B12AC" w:rsidRPr="003B12AC">
              <w:rPr>
                <w:noProof/>
                <w:sz w:val="20"/>
                <w:szCs w:val="20"/>
              </w:rPr>
              <w:t>(15)</w:t>
            </w:r>
            <w:r w:rsidRPr="002D1B6B">
              <w:rPr>
                <w:sz w:val="20"/>
                <w:szCs w:val="20"/>
              </w:rPr>
              <w:fldChar w:fldCharType="end"/>
            </w:r>
          </w:p>
        </w:tc>
        <w:tc>
          <w:tcPr>
            <w:tcW w:w="637" w:type="pct"/>
            <w:tcMar>
              <w:top w:w="30" w:type="dxa"/>
              <w:left w:w="113" w:type="dxa"/>
              <w:bottom w:w="30" w:type="dxa"/>
              <w:right w:w="113" w:type="dxa"/>
            </w:tcMar>
            <w:vAlign w:val="center"/>
            <w:hideMark/>
          </w:tcPr>
          <w:p w14:paraId="78CE8A31" w14:textId="77777777" w:rsidR="00DC73A8" w:rsidRPr="002D1B6B" w:rsidRDefault="00DC73A8" w:rsidP="0035523A">
            <w:pPr>
              <w:pStyle w:val="Normalfixed"/>
              <w:rPr>
                <w:sz w:val="20"/>
                <w:szCs w:val="20"/>
              </w:rPr>
            </w:pPr>
            <w:r w:rsidRPr="002D1B6B">
              <w:rPr>
                <w:sz w:val="20"/>
                <w:szCs w:val="20"/>
              </w:rPr>
              <w:t>2011</w:t>
            </w:r>
          </w:p>
        </w:tc>
        <w:tc>
          <w:tcPr>
            <w:tcW w:w="3350" w:type="pct"/>
            <w:tcMar>
              <w:top w:w="30" w:type="dxa"/>
              <w:left w:w="113" w:type="dxa"/>
              <w:bottom w:w="30" w:type="dxa"/>
              <w:right w:w="113" w:type="dxa"/>
            </w:tcMar>
            <w:vAlign w:val="bottom"/>
            <w:hideMark/>
          </w:tcPr>
          <w:p w14:paraId="26987E6D" w14:textId="77777777" w:rsidR="00DC73A8" w:rsidRPr="002D1B6B" w:rsidRDefault="00DC73A8" w:rsidP="0035523A">
            <w:pPr>
              <w:pStyle w:val="Normalfixed"/>
              <w:rPr>
                <w:sz w:val="20"/>
                <w:szCs w:val="20"/>
              </w:rPr>
            </w:pPr>
            <w:r w:rsidRPr="002D1B6B">
              <w:rPr>
                <w:sz w:val="20"/>
                <w:szCs w:val="20"/>
              </w:rPr>
              <w:t xml:space="preserve">Evaluation of prevalence's of </w:t>
            </w:r>
            <w:r w:rsidRPr="002D1B6B">
              <w:rPr>
                <w:i/>
                <w:iCs/>
                <w:sz w:val="20"/>
                <w:szCs w:val="20"/>
              </w:rPr>
              <w:t>pfdhfr</w:t>
            </w:r>
            <w:r w:rsidRPr="002D1B6B">
              <w:rPr>
                <w:sz w:val="20"/>
                <w:szCs w:val="20"/>
              </w:rPr>
              <w:t xml:space="preserve"> and </w:t>
            </w:r>
            <w:r w:rsidRPr="002D1B6B">
              <w:rPr>
                <w:i/>
                <w:iCs/>
                <w:sz w:val="20"/>
                <w:szCs w:val="20"/>
              </w:rPr>
              <w:t>pfdhps</w:t>
            </w:r>
            <w:r w:rsidRPr="002D1B6B">
              <w:rPr>
                <w:sz w:val="20"/>
                <w:szCs w:val="20"/>
              </w:rPr>
              <w:t xml:space="preserve"> mutations in Angola</w:t>
            </w:r>
          </w:p>
        </w:tc>
      </w:tr>
      <w:tr w:rsidR="00DC73A8" w:rsidRPr="002D1B6B" w14:paraId="7C9EBE25" w14:textId="77777777" w:rsidTr="00E728B9">
        <w:trPr>
          <w:trHeight w:val="315"/>
        </w:trPr>
        <w:tc>
          <w:tcPr>
            <w:tcW w:w="1013" w:type="pct"/>
            <w:tcMar>
              <w:top w:w="30" w:type="dxa"/>
              <w:left w:w="113" w:type="dxa"/>
              <w:bottom w:w="30" w:type="dxa"/>
              <w:right w:w="113" w:type="dxa"/>
            </w:tcMar>
            <w:vAlign w:val="center"/>
            <w:hideMark/>
          </w:tcPr>
          <w:p w14:paraId="2B9E3BF3" w14:textId="2D026990" w:rsidR="00DC73A8" w:rsidRPr="002D1B6B" w:rsidRDefault="00DC73A8" w:rsidP="00723927">
            <w:pPr>
              <w:pStyle w:val="Normalfixed"/>
              <w:jc w:val="left"/>
              <w:rPr>
                <w:sz w:val="20"/>
                <w:szCs w:val="20"/>
              </w:rPr>
            </w:pPr>
            <w:r w:rsidRPr="002D1B6B">
              <w:rPr>
                <w:sz w:val="20"/>
                <w:szCs w:val="20"/>
              </w:rPr>
              <w:t>Gama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{"citationItems":[{"id":"ITEM-1","itemData":{"DOI":"10.1186/1475-2875-10-248","ISSN":"14752875","PMID":"21864379","abstract":"Background: Plasmodium falciparum malaria remains a leading health problem in Africa and its control is seriously challenged by drug resistance. Although resistance to the sulphadoxine-pyrimethamine (SP) is widespread, this combination remains an important component of malaria control programmes as intermittent preventive therapy (IPT) for pregnant women and children. In Angola, resistance patterns have been poorly characterized, and IPT has been employed for pregnant women since 2006. The aim of this study was to assess the prevalence of key antifolate resistance mediating polymorphisms in the pfdhfr and pfdhps genes in P. falciparum samples from Angola. Methods. Plasmodium falciparum samples collected in Luanda, in 2007, were genotyped by amplification and DNA forward and reverse sequencing of the pfdhfr and pfdhps genes. Results: The most prevalent polymorphisms identified were pfdhfr 108N (100%), 51I (93%), 59R (57%) and pfdhps 437G (93%). Resistance-mediating polymorphisms in pfdhps less commonly observed in West Africa were also identified (540E in 10%, 581G in 7% of samples). Conclusion: This study documents an important prevalence of 4 P. falciparum polymorphisms that predicts an antifolate resistance in Luanda. Further, some samples presented additional mutations associated to high-level resistance. These results suggest that the use of SP for IPT may no longer be warranted in Angola. © 2011 Gama et al; licensee BioMed Central Ltd.","author":[{"dropping-particle":"","family":"Gama","given":"Bianca E.","non-dropping-particle":"","parse-names":false,"suffix":""},{"dropping-particle":"","family":"Pereira-Carvalho","given":"Guilhermina A.L.","non-dropping-particle":"","parse-names":false,"suffix":""},{"dropping-particle":"","family":"Lutucuta Kosi","given":"Florbela J.I.","non-dropping-particle":"","parse-names":false,"suffix":""},{"dropping-particle":"","family":"Almeida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J.","non-dropping-particle":"","parse-names":false,"suffix":""},{"dropping-particle":"","family":"Rosário","given":"Virgílio E.","non-dropping-particle":"Do","parse-names":false,"suffix":""},{"dropping-particle":"","family":"Daniel-Ribeiro","given":"Cláudio","non-dropping-particle":"","parse-names":false,"suffix":""},{"dropping-particle":"","family":"Fátima Ferreira-Da-Cruz","given":"Maria","non-dropping-particle":"","parse-names":false,"suffix":""}],"container-title":"Malaria Journal","id":"ITEM-1","issued":{"date-parts":[["2011"]]},"page":"1-5","title":"Molecular markers of antifolate resistance in Plasmodium falciparum isolates from Luanda, Angola","type":"article-journal","volume":"10"},"uris":["http://www.mendeley.com/documents/?uuid=4ee4d0d2-fac6-4645-91d8-41e69cbd12c9"]}],"mendeley":{"formattedCitation":"(16)","plainTextFormattedCitation":"(16)","previouslyFormattedCitation":"(16)"},"properties":{"noteIndex":0},"schema":"https://github.com/citation-style-language/schema/raw/master/csl-citation.json"}</w:instrText>
            </w:r>
            <w:r w:rsidRPr="002D1B6B">
              <w:rPr>
                <w:sz w:val="20"/>
                <w:szCs w:val="20"/>
              </w:rPr>
              <w:fldChar w:fldCharType="separate"/>
            </w:r>
            <w:r w:rsidR="003B12AC" w:rsidRPr="003B12AC">
              <w:rPr>
                <w:noProof/>
                <w:sz w:val="20"/>
                <w:szCs w:val="20"/>
              </w:rPr>
              <w:t>(16)</w:t>
            </w:r>
            <w:r w:rsidRPr="002D1B6B">
              <w:rPr>
                <w:sz w:val="20"/>
                <w:szCs w:val="20"/>
              </w:rPr>
              <w:fldChar w:fldCharType="end"/>
            </w:r>
          </w:p>
        </w:tc>
        <w:tc>
          <w:tcPr>
            <w:tcW w:w="637" w:type="pct"/>
            <w:tcMar>
              <w:top w:w="30" w:type="dxa"/>
              <w:left w:w="113" w:type="dxa"/>
              <w:bottom w:w="30" w:type="dxa"/>
              <w:right w:w="113" w:type="dxa"/>
            </w:tcMar>
            <w:vAlign w:val="center"/>
            <w:hideMark/>
          </w:tcPr>
          <w:p w14:paraId="706EB55D" w14:textId="77777777" w:rsidR="00DC73A8" w:rsidRPr="002D1B6B" w:rsidRDefault="00DC73A8" w:rsidP="0035523A">
            <w:pPr>
              <w:pStyle w:val="Normalfixed"/>
              <w:rPr>
                <w:sz w:val="20"/>
                <w:szCs w:val="20"/>
              </w:rPr>
            </w:pPr>
            <w:r w:rsidRPr="002D1B6B">
              <w:rPr>
                <w:sz w:val="20"/>
                <w:szCs w:val="20"/>
              </w:rPr>
              <w:t>2011</w:t>
            </w:r>
          </w:p>
        </w:tc>
        <w:tc>
          <w:tcPr>
            <w:tcW w:w="3350" w:type="pct"/>
            <w:tcMar>
              <w:top w:w="30" w:type="dxa"/>
              <w:left w:w="113" w:type="dxa"/>
              <w:bottom w:w="30" w:type="dxa"/>
              <w:right w:w="113" w:type="dxa"/>
            </w:tcMar>
            <w:vAlign w:val="bottom"/>
            <w:hideMark/>
          </w:tcPr>
          <w:p w14:paraId="623093B0" w14:textId="77777777" w:rsidR="00DC73A8" w:rsidRPr="002D1B6B" w:rsidRDefault="00DC73A8" w:rsidP="0035523A">
            <w:pPr>
              <w:pStyle w:val="Normalfixed"/>
              <w:rPr>
                <w:sz w:val="20"/>
                <w:szCs w:val="20"/>
              </w:rPr>
            </w:pPr>
            <w:r w:rsidRPr="002D1B6B">
              <w:rPr>
                <w:sz w:val="20"/>
                <w:szCs w:val="20"/>
              </w:rPr>
              <w:t xml:space="preserve">Molecular markers of antifolate resistance in </w:t>
            </w:r>
            <w:r w:rsidRPr="002D1B6B">
              <w:rPr>
                <w:i/>
                <w:iCs/>
                <w:sz w:val="20"/>
                <w:szCs w:val="20"/>
              </w:rPr>
              <w:t>Plasmodium falciparum</w:t>
            </w:r>
            <w:r w:rsidRPr="002D1B6B">
              <w:rPr>
                <w:sz w:val="20"/>
                <w:szCs w:val="20"/>
              </w:rPr>
              <w:t xml:space="preserve"> isolates from Luanda, Angola</w:t>
            </w:r>
          </w:p>
        </w:tc>
      </w:tr>
      <w:tr w:rsidR="00DC73A8" w:rsidRPr="002D1B6B" w14:paraId="57BF1E89" w14:textId="77777777" w:rsidTr="00E728B9">
        <w:trPr>
          <w:trHeight w:val="315"/>
        </w:trPr>
        <w:tc>
          <w:tcPr>
            <w:tcW w:w="1013" w:type="pct"/>
            <w:tcMar>
              <w:top w:w="30" w:type="dxa"/>
              <w:left w:w="113" w:type="dxa"/>
              <w:bottom w:w="30" w:type="dxa"/>
              <w:right w:w="113" w:type="dxa"/>
            </w:tcMar>
            <w:vAlign w:val="center"/>
            <w:hideMark/>
          </w:tcPr>
          <w:p w14:paraId="70F19144" w14:textId="509879AD" w:rsidR="00DC73A8" w:rsidRPr="002D1B6B" w:rsidRDefault="00DC73A8" w:rsidP="00723927">
            <w:pPr>
              <w:pStyle w:val="Normalfixed"/>
              <w:jc w:val="left"/>
              <w:rPr>
                <w:sz w:val="20"/>
                <w:szCs w:val="20"/>
              </w:rPr>
            </w:pPr>
            <w:r w:rsidRPr="002D1B6B">
              <w:rPr>
                <w:sz w:val="20"/>
                <w:szCs w:val="20"/>
              </w:rPr>
              <w:t>Gama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{"citationItems":[{"id":"ITEM-1","itemData":{"abstract":"Background: Effective treatment remains a mainstay of malaria control, but it is unfortunately strongly compromised by drug resistance, particularly in Plasmodium falciparum, the most important human malaria parasite. Although P. falciparum chemoresistance is well recognized all over the world, limited data are available on the distribution and prevalence of pfcrt and pfmdr1 haplotypes that mediate resistance to commonly used drugs and that show distinct geographic differences. Methods: Plasmodium falciparum-infected blood samples collected in 2007 at four municipalities of Luanda, Angola, were genotyped using PCR and direct DNA sequencing. Single nucleotide polymorphisms in the P. falciparum pfcrt and pfmdr1 genes were assessed and haplotype prevalences were determined. Results and Discussion: The most prevalent pfcrt haplotype was S tct VMNT (representing amino acids at codons 72-76). This result was unexpected, since the S tct VMNT haplotype has previously been seen mainly in parasites from South America and India. The CVIET, CVMNT and CVINT drug-resistance haplotypes were also found, and one previously undescribed haplotype (CVMDT) was detected. Regarding pfmdr1, the most prevalent haplotype was YEYSNVD (representing amino acids at codons 86, 130, 184, 1034, 1042, 1109 and 1246). Wild haplotypes for pfcrt and pfmdr1 were uncommon; 3% of field isolates harbored wild type pfcrt (CVMNK), whereas 21% had wild type pfmdr1 (NEYSNVD). The observed predominance of the S tct VMNT haplotype in Angola could be a result of frequent travel between Brazil and Angola citizens in the context of selective pressure of heavy CQ use. Conclusions: The high prevalence of the pfcrt SVMNT haplotype and the pfmdr1 86Y mutation confirm high-level chloroquine resistance and might suggest reduced efficacy of amodiaquine in Angola. Further studies must be encouraged to examine the in vitro sensitivity of pfcrt SVMNT parasites to artesunate and amodiaquine for better conclusive data.","author":[{"dropping-particle":"","family":"Gama","given":"Bianca E","non-dropping-particle":"","parse-names":false,"suffix":""},{"dropping-particle":"","family":"Pereira-Carvalho","given":"Guilhermina","non-dropping-particle":"Al","parse-names":false,"suffix":""},{"dropping-particle":"","family":"Ji","given":"Florbela","non-dropping-particle":"","parse-names":false,"suffix":""},{"dropping-particle":"","family":"Kosi","given":"Lutucuta","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J","non-dropping-particle":"","parse-names":false,"suffix":""},{"dropping-particle":"","family":"Daniel-Ribeiro","given":"Cláudio T","non-dropping-particle":"","parse-names":false,"suffix":""},{"dropping-particle":"","family":"De","given":"Maria","non-dropping-particle":"","parse-names":false,"suffix":""},{"dropping-particle":"","family":"Ferreira-Da-Cruz","given":"Fátima","non-dropping-particle":"","parse-names":false,"suffix":""}],"container-title":"Malaria Journal","id":"ITEM-1","issued":{"date-parts":[["2010"]]},"page":"174","title":"Plasmodium falciparum isolates from Angola show the S tct VMNT haplotype in the pfcrt gene","type":"article-journal","volume":"9"},"uris":["http://www.mendeley.com/documents/?uuid=4586bbad-0e99-4515-9fa0-f092fdffce00"]}],"mendeley":{"formattedCitation":"(17)","plainTextFormattedCitation":"(17)","previouslyFormattedCitation":"(17)"},"properties":{"noteIndex":0},"schema":"https://github.com/citation-style-language/schema/raw/master/csl-citation.json"}</w:instrText>
            </w:r>
            <w:r w:rsidRPr="002D1B6B">
              <w:rPr>
                <w:sz w:val="20"/>
                <w:szCs w:val="20"/>
              </w:rPr>
              <w:fldChar w:fldCharType="separate"/>
            </w:r>
            <w:r w:rsidR="003B12AC" w:rsidRPr="003B12AC">
              <w:rPr>
                <w:noProof/>
                <w:sz w:val="20"/>
                <w:szCs w:val="20"/>
              </w:rPr>
              <w:t>(17)</w:t>
            </w:r>
            <w:r w:rsidRPr="002D1B6B">
              <w:rPr>
                <w:sz w:val="20"/>
                <w:szCs w:val="20"/>
              </w:rPr>
              <w:fldChar w:fldCharType="end"/>
            </w:r>
          </w:p>
        </w:tc>
        <w:tc>
          <w:tcPr>
            <w:tcW w:w="637" w:type="pct"/>
            <w:tcMar>
              <w:top w:w="30" w:type="dxa"/>
              <w:left w:w="113" w:type="dxa"/>
              <w:bottom w:w="30" w:type="dxa"/>
              <w:right w:w="113" w:type="dxa"/>
            </w:tcMar>
            <w:vAlign w:val="center"/>
            <w:hideMark/>
          </w:tcPr>
          <w:p w14:paraId="7E5ED968" w14:textId="77777777" w:rsidR="00DC73A8" w:rsidRPr="002D1B6B" w:rsidRDefault="00DC73A8" w:rsidP="0035523A">
            <w:pPr>
              <w:pStyle w:val="Normalfixed"/>
              <w:rPr>
                <w:sz w:val="20"/>
                <w:szCs w:val="20"/>
              </w:rPr>
            </w:pPr>
            <w:r w:rsidRPr="002D1B6B">
              <w:rPr>
                <w:sz w:val="20"/>
                <w:szCs w:val="20"/>
              </w:rPr>
              <w:t>2010</w:t>
            </w:r>
          </w:p>
        </w:tc>
        <w:tc>
          <w:tcPr>
            <w:tcW w:w="3350" w:type="pct"/>
            <w:tcMar>
              <w:top w:w="30" w:type="dxa"/>
              <w:left w:w="113" w:type="dxa"/>
              <w:bottom w:w="30" w:type="dxa"/>
              <w:right w:w="113" w:type="dxa"/>
            </w:tcMar>
            <w:vAlign w:val="bottom"/>
            <w:hideMark/>
          </w:tcPr>
          <w:p w14:paraId="17C766CA" w14:textId="77777777" w:rsidR="00DC73A8" w:rsidRPr="002D1B6B" w:rsidRDefault="00DC73A8" w:rsidP="0035523A">
            <w:pPr>
              <w:pStyle w:val="Normalfixed"/>
              <w:rPr>
                <w:sz w:val="20"/>
                <w:szCs w:val="20"/>
              </w:rPr>
            </w:pPr>
            <w:r w:rsidRPr="002D1B6B">
              <w:rPr>
                <w:i/>
                <w:iCs/>
                <w:sz w:val="20"/>
                <w:szCs w:val="20"/>
              </w:rPr>
              <w:t>Plasmodium falciparum</w:t>
            </w:r>
            <w:r w:rsidRPr="002D1B6B">
              <w:rPr>
                <w:sz w:val="20"/>
                <w:szCs w:val="20"/>
              </w:rPr>
              <w:t xml:space="preserve"> isolates from Angola show the </w:t>
            </w:r>
            <w:proofErr w:type="spellStart"/>
            <w:r w:rsidRPr="002D1B6B">
              <w:rPr>
                <w:sz w:val="20"/>
                <w:szCs w:val="20"/>
              </w:rPr>
              <w:t>S</w:t>
            </w:r>
            <w:r w:rsidRPr="002D1B6B">
              <w:rPr>
                <w:sz w:val="20"/>
                <w:szCs w:val="20"/>
                <w:vertAlign w:val="subscript"/>
              </w:rPr>
              <w:t>tct</w:t>
            </w:r>
            <w:r w:rsidRPr="002D1B6B">
              <w:rPr>
                <w:sz w:val="20"/>
                <w:szCs w:val="20"/>
              </w:rPr>
              <w:t>VMNT</w:t>
            </w:r>
            <w:proofErr w:type="spellEnd"/>
            <w:r w:rsidRPr="002D1B6B">
              <w:rPr>
                <w:sz w:val="20"/>
                <w:szCs w:val="20"/>
              </w:rPr>
              <w:t xml:space="preserve"> haplotype in the </w:t>
            </w:r>
            <w:r w:rsidRPr="002D1B6B">
              <w:rPr>
                <w:i/>
                <w:iCs/>
                <w:sz w:val="20"/>
                <w:szCs w:val="20"/>
              </w:rPr>
              <w:t>pfcrt</w:t>
            </w:r>
            <w:r w:rsidRPr="002D1B6B">
              <w:rPr>
                <w:sz w:val="20"/>
                <w:szCs w:val="20"/>
              </w:rPr>
              <w:t xml:space="preserve"> gene</w:t>
            </w:r>
          </w:p>
        </w:tc>
      </w:tr>
      <w:tr w:rsidR="00DC73A8" w:rsidRPr="002D1B6B" w14:paraId="371544E9" w14:textId="77777777" w:rsidTr="00E728B9">
        <w:trPr>
          <w:trHeight w:val="315"/>
        </w:trPr>
        <w:tc>
          <w:tcPr>
            <w:tcW w:w="1013" w:type="pct"/>
            <w:tcMar>
              <w:top w:w="30" w:type="dxa"/>
              <w:left w:w="113" w:type="dxa"/>
              <w:bottom w:w="30" w:type="dxa"/>
              <w:right w:w="113" w:type="dxa"/>
            </w:tcMar>
            <w:vAlign w:val="center"/>
            <w:hideMark/>
          </w:tcPr>
          <w:p w14:paraId="5A034EBA" w14:textId="0480BCD1" w:rsidR="00DC73A8" w:rsidRPr="002D1B6B" w:rsidRDefault="00DC73A8" w:rsidP="00723927">
            <w:pPr>
              <w:pStyle w:val="Normalfixed"/>
              <w:jc w:val="left"/>
              <w:rPr>
                <w:sz w:val="20"/>
                <w:szCs w:val="20"/>
              </w:rPr>
            </w:pPr>
            <w:proofErr w:type="spellStart"/>
            <w:r w:rsidRPr="002D1B6B">
              <w:rPr>
                <w:sz w:val="20"/>
                <w:szCs w:val="20"/>
              </w:rPr>
              <w:t>Menegon</w:t>
            </w:r>
            <w:proofErr w:type="spellEnd"/>
            <w:r w:rsidRPr="002D1B6B">
              <w:rPr>
                <w:sz w:val="20"/>
                <w:szCs w:val="20"/>
              </w:rPr>
              <w:t xml:space="preserve">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{"citationItems":[{"id":"ITEM-1","itemData":{"DOI":"10.1111/j.1365-3156.2009.02369.x","ISSN":"13602276","PMID":"19708897","abstract":"Objectives To assess the extent of drug resistance in Uige through molecular genetic analysis and to test whether the dhfr triple mutant alleles present in Angola are of southeast Asian origin. Methods Seventy-one samples of blood from children admitted to the Pediatric Emergency Unit of Uige Provincial Hospital in 2004 were screened for resistance mutations at pfcrt, pfmdr1, pfdhfr, pfdhps and pfATPase6. Results Mutations in pfcrt (codon76), pfmdr1 (codon86), pfdhfr (codons 51, 59, 108) and pfdhps (codons 436, 437) were common. Among the 66 isolates for which we were able to determine complete genetic information 13.7% carried all seven of these mutations. Flanking microsatellite analysis revealed the triple mutant pfdhfr was derived from the southeast Asian lineage, while the N51I+S108N double mutant pfdhfr alleles are a local origin. pfATPase6 mutations were rare and S769N was not found. Conclusion The parasite population of Uige Angola has high frequency mutations in pfcrt, dhfr and dhps associated with resistance to chloroquine and sulphadoxine pyrimethamine, reflecting past reliance on these two drugs which were the mainstay of treatment until recently. Our findings show that drug resistance in Uige has occurred through a combination of local drug pressure and the regional and international dispersal of resistance mutant alleles. © 2009 Blackwell Publishing Ltd.","author":[{"dropping-particle":"","family":"Menegon","given":"Michela","non-dropping-particle":"","parse-names":false,"suffix":""},{"dropping-particle":"","family":"Pearce","given":"Richard J.","non-dropping-particle":"","parse-names":false,"suffix":""},{"dropping-particle":"","family":"Inojosa","given":"Walter O.","non-dropping-particle":"","parse-names":false,"suffix":""},{"dropping-particle":"","family":"Pisani","given":"Vincenzo","non-dropping-particle":"","parse-names":false,"suffix":""},{"dropping-particle":"","family":"Abel","given":"Paulo M.","non-dropping-particle":"","parse-names":false,"suffix":""},{"dropping-particle":"","family":"Matondo","given":"Alexandre","non-dropping-particle":"","parse-names":false,"suffix":""},{"dropping-particle":"","family":"Bisoffi","given":"Zeno","non-dropping-particle":"","parse-names":false,"suffix":""},{"dropping-particle":"","family":"Majori","given":"Giancarlo","non-dropping-particle":"","parse-names":false,"suffix":""},{"dropping-particle":"","family":"Ord","given":"Rosalynn","non-dropping-particle":"","parse-names":false,"suffix":""},{"dropping-particle":"","family":"Warhurst","given":"David C.","non-dropping-particle":"","parse-names":false,"suffix":""},{"dropping-particle":"","family":"Roper","given":"Cally","non-dropping-particle":"","parse-names":false,"suffix":""},{"dropping-particle":"","family":"Severini","given":"Carlo","non-dropping-particle":"","parse-names":false,"suffix":""}],"container-title":"Tropical Medicine and International Health","id":"ITEM-1","issue":"10","issued":{"date-parts":[["2009"]]},"page":"1251-1257","title":"Monitoring for multidrug-resistant Plasmodium falciparum isolates and analysis of pyrimethamine resistance evolution in Uige province, Angola","type":"article-journal","volume":"14"},"uris":["http://www.mendeley.com/documents/?uuid=902b010d-77af-47a5-be11-5bef35a2f446"]}],"mendeley":{"formattedCitation":"(18)","plainTextFormattedCitation":"(18)","previouslyFormattedCitation":"(18)"},"properties":{"noteIndex":0},"schema":"https://github.com/citation-style-language/schema/raw/master/csl-citation.json"}</w:instrText>
            </w:r>
            <w:r w:rsidRPr="002D1B6B">
              <w:rPr>
                <w:sz w:val="20"/>
                <w:szCs w:val="20"/>
              </w:rPr>
              <w:fldChar w:fldCharType="separate"/>
            </w:r>
            <w:r w:rsidR="003B12AC" w:rsidRPr="003B12AC">
              <w:rPr>
                <w:noProof/>
                <w:sz w:val="20"/>
                <w:szCs w:val="20"/>
              </w:rPr>
              <w:t>(18)</w:t>
            </w:r>
            <w:r w:rsidRPr="002D1B6B">
              <w:rPr>
                <w:sz w:val="20"/>
                <w:szCs w:val="20"/>
              </w:rPr>
              <w:fldChar w:fldCharType="end"/>
            </w:r>
          </w:p>
        </w:tc>
        <w:tc>
          <w:tcPr>
            <w:tcW w:w="637" w:type="pct"/>
            <w:tcMar>
              <w:top w:w="30" w:type="dxa"/>
              <w:left w:w="113" w:type="dxa"/>
              <w:bottom w:w="30" w:type="dxa"/>
              <w:right w:w="113" w:type="dxa"/>
            </w:tcMar>
            <w:vAlign w:val="center"/>
            <w:hideMark/>
          </w:tcPr>
          <w:p w14:paraId="4BF0110F" w14:textId="77777777" w:rsidR="00DC73A8" w:rsidRPr="002D1B6B" w:rsidRDefault="00DC73A8" w:rsidP="0035523A">
            <w:pPr>
              <w:pStyle w:val="Normalfixed"/>
              <w:rPr>
                <w:sz w:val="20"/>
                <w:szCs w:val="20"/>
              </w:rPr>
            </w:pPr>
            <w:r w:rsidRPr="002D1B6B">
              <w:rPr>
                <w:sz w:val="20"/>
                <w:szCs w:val="20"/>
              </w:rPr>
              <w:t>2009</w:t>
            </w:r>
          </w:p>
        </w:tc>
        <w:tc>
          <w:tcPr>
            <w:tcW w:w="3350" w:type="pct"/>
            <w:tcMar>
              <w:top w:w="30" w:type="dxa"/>
              <w:left w:w="113" w:type="dxa"/>
              <w:bottom w:w="30" w:type="dxa"/>
              <w:right w:w="113" w:type="dxa"/>
            </w:tcMar>
            <w:vAlign w:val="bottom"/>
            <w:hideMark/>
          </w:tcPr>
          <w:p w14:paraId="53CB3DF8" w14:textId="77777777" w:rsidR="00DC73A8" w:rsidRPr="002D1B6B" w:rsidRDefault="00DC73A8" w:rsidP="0035523A">
            <w:pPr>
              <w:pStyle w:val="Normalfixed"/>
              <w:rPr>
                <w:sz w:val="20"/>
                <w:szCs w:val="20"/>
              </w:rPr>
            </w:pPr>
            <w:r w:rsidRPr="002D1B6B">
              <w:rPr>
                <w:sz w:val="20"/>
                <w:szCs w:val="20"/>
              </w:rPr>
              <w:t xml:space="preserve">Monitoring for multidrug-resistant </w:t>
            </w:r>
            <w:r w:rsidRPr="002D1B6B">
              <w:rPr>
                <w:i/>
                <w:iCs/>
                <w:sz w:val="20"/>
                <w:szCs w:val="20"/>
              </w:rPr>
              <w:t>Plasmodium falciparum</w:t>
            </w:r>
            <w:r w:rsidRPr="002D1B6B">
              <w:rPr>
                <w:sz w:val="20"/>
                <w:szCs w:val="20"/>
              </w:rPr>
              <w:t xml:space="preserve"> isolates and analysis of pyrimethamine resistance evolution in Uige province, Angola</w:t>
            </w:r>
          </w:p>
        </w:tc>
      </w:tr>
      <w:tr w:rsidR="00DC73A8" w:rsidRPr="002D1B6B" w14:paraId="641F5CE5" w14:textId="77777777" w:rsidTr="00E728B9">
        <w:trPr>
          <w:trHeight w:val="315"/>
        </w:trPr>
        <w:tc>
          <w:tcPr>
            <w:tcW w:w="1013" w:type="pct"/>
            <w:tcMar>
              <w:top w:w="30" w:type="dxa"/>
              <w:left w:w="113" w:type="dxa"/>
              <w:bottom w:w="30" w:type="dxa"/>
              <w:right w:w="113" w:type="dxa"/>
            </w:tcMar>
            <w:vAlign w:val="center"/>
            <w:hideMark/>
          </w:tcPr>
          <w:p w14:paraId="4601751D" w14:textId="59D83EAB" w:rsidR="00DC73A8" w:rsidRPr="002D1B6B" w:rsidRDefault="00DC73A8" w:rsidP="00723927">
            <w:pPr>
              <w:pStyle w:val="Normalfixed"/>
              <w:jc w:val="left"/>
              <w:rPr>
                <w:sz w:val="20"/>
                <w:szCs w:val="20"/>
              </w:rPr>
            </w:pPr>
            <w:r w:rsidRPr="002D1B6B">
              <w:rPr>
                <w:sz w:val="20"/>
                <w:szCs w:val="20"/>
              </w:rPr>
              <w:lastRenderedPageBreak/>
              <w:t>Figueiredo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Pr="002D1B6B">
              <w:rPr>
                <w:sz w:val="20"/>
                <w:szCs w:val="20"/>
              </w:rPr>
              <w:fldChar w:fldCharType="separate"/>
            </w:r>
            <w:r w:rsidR="003B12AC" w:rsidRPr="003B12AC">
              <w:rPr>
                <w:noProof/>
                <w:sz w:val="20"/>
                <w:szCs w:val="20"/>
              </w:rPr>
              <w:t>(19)</w:t>
            </w:r>
            <w:r w:rsidRPr="002D1B6B">
              <w:rPr>
                <w:sz w:val="20"/>
                <w:szCs w:val="20"/>
              </w:rPr>
              <w:fldChar w:fldCharType="end"/>
            </w:r>
          </w:p>
        </w:tc>
        <w:tc>
          <w:tcPr>
            <w:tcW w:w="637" w:type="pct"/>
            <w:tcMar>
              <w:top w:w="30" w:type="dxa"/>
              <w:left w:w="113" w:type="dxa"/>
              <w:bottom w:w="30" w:type="dxa"/>
              <w:right w:w="113" w:type="dxa"/>
            </w:tcMar>
            <w:vAlign w:val="center"/>
            <w:hideMark/>
          </w:tcPr>
          <w:p w14:paraId="40F6A48A" w14:textId="77777777" w:rsidR="00DC73A8" w:rsidRPr="002D1B6B" w:rsidRDefault="00DC73A8" w:rsidP="0035523A">
            <w:pPr>
              <w:pStyle w:val="Normalfixed"/>
              <w:rPr>
                <w:sz w:val="20"/>
                <w:szCs w:val="20"/>
              </w:rPr>
            </w:pPr>
            <w:r w:rsidRPr="002D1B6B">
              <w:rPr>
                <w:sz w:val="20"/>
                <w:szCs w:val="20"/>
              </w:rPr>
              <w:t>2008</w:t>
            </w:r>
          </w:p>
        </w:tc>
        <w:tc>
          <w:tcPr>
            <w:tcW w:w="3350" w:type="pct"/>
            <w:tcMar>
              <w:top w:w="30" w:type="dxa"/>
              <w:left w:w="113" w:type="dxa"/>
              <w:bottom w:w="30" w:type="dxa"/>
              <w:right w:w="113" w:type="dxa"/>
            </w:tcMar>
            <w:vAlign w:val="bottom"/>
            <w:hideMark/>
          </w:tcPr>
          <w:p w14:paraId="51131527" w14:textId="77777777" w:rsidR="00DC73A8" w:rsidRPr="002D1B6B" w:rsidRDefault="00DC73A8" w:rsidP="0035523A">
            <w:pPr>
              <w:pStyle w:val="Normalfixed"/>
              <w:rPr>
                <w:sz w:val="20"/>
                <w:szCs w:val="20"/>
              </w:rPr>
            </w:pPr>
            <w:r w:rsidRPr="002D1B6B">
              <w:rPr>
                <w:sz w:val="20"/>
                <w:szCs w:val="20"/>
              </w:rPr>
              <w:t xml:space="preserve">Prevalence of </w:t>
            </w:r>
            <w:r w:rsidRPr="002D1B6B">
              <w:rPr>
                <w:i/>
                <w:iCs/>
                <w:sz w:val="20"/>
                <w:szCs w:val="20"/>
              </w:rPr>
              <w:t>pfmdr1</w:t>
            </w:r>
            <w:r w:rsidRPr="002D1B6B">
              <w:rPr>
                <w:sz w:val="20"/>
                <w:szCs w:val="20"/>
              </w:rPr>
              <w:t xml:space="preserve">, </w:t>
            </w:r>
            <w:r w:rsidRPr="002D1B6B">
              <w:rPr>
                <w:i/>
                <w:iCs/>
                <w:sz w:val="20"/>
                <w:szCs w:val="20"/>
              </w:rPr>
              <w:t>pfcrt</w:t>
            </w:r>
            <w:r w:rsidRPr="002D1B6B">
              <w:rPr>
                <w:sz w:val="20"/>
                <w:szCs w:val="20"/>
              </w:rPr>
              <w:t xml:space="preserve">, </w:t>
            </w:r>
            <w:r w:rsidRPr="002D1B6B">
              <w:rPr>
                <w:i/>
                <w:iCs/>
                <w:sz w:val="20"/>
                <w:szCs w:val="20"/>
              </w:rPr>
              <w:t>pfdhfr</w:t>
            </w:r>
            <w:r w:rsidRPr="002D1B6B">
              <w:rPr>
                <w:sz w:val="20"/>
                <w:szCs w:val="20"/>
              </w:rPr>
              <w:t xml:space="preserve"> and </w:t>
            </w:r>
            <w:r w:rsidRPr="002D1B6B">
              <w:rPr>
                <w:i/>
                <w:iCs/>
                <w:sz w:val="20"/>
                <w:szCs w:val="20"/>
              </w:rPr>
              <w:t>pfdhps</w:t>
            </w:r>
            <w:r w:rsidRPr="002D1B6B">
              <w:rPr>
                <w:sz w:val="20"/>
                <w:szCs w:val="20"/>
              </w:rPr>
              <w:t xml:space="preserve"> mutations associated with drug resistance, in Luanda, Angola</w:t>
            </w:r>
          </w:p>
        </w:tc>
      </w:tr>
      <w:tr w:rsidR="00DC73A8" w:rsidRPr="002D1B6B" w14:paraId="747BEE09" w14:textId="77777777" w:rsidTr="00E728B9">
        <w:trPr>
          <w:trHeight w:val="315"/>
        </w:trPr>
        <w:tc>
          <w:tcPr>
            <w:tcW w:w="1013" w:type="pct"/>
            <w:tcMar>
              <w:top w:w="30" w:type="dxa"/>
              <w:left w:w="113" w:type="dxa"/>
              <w:bottom w:w="30" w:type="dxa"/>
              <w:right w:w="113" w:type="dxa"/>
            </w:tcMar>
            <w:vAlign w:val="center"/>
            <w:hideMark/>
          </w:tcPr>
          <w:p w14:paraId="223BB454" w14:textId="57E90E6C" w:rsidR="00DC73A8" w:rsidRPr="002D1B6B" w:rsidRDefault="00DC73A8" w:rsidP="00723927">
            <w:pPr>
              <w:pStyle w:val="Normalfixed"/>
              <w:jc w:val="left"/>
              <w:rPr>
                <w:sz w:val="20"/>
                <w:szCs w:val="20"/>
              </w:rPr>
            </w:pPr>
            <w:r w:rsidRPr="002D1B6B">
              <w:rPr>
                <w:sz w:val="20"/>
                <w:szCs w:val="20"/>
              </w:rPr>
              <w:t>Pinheiro et al.</w:t>
            </w:r>
            <w:r w:rsidR="003B12AC">
              <w:rPr>
                <w:sz w:val="20"/>
                <w:szCs w:val="20"/>
              </w:rPr>
              <w:t xml:space="preserve"> </w:t>
            </w:r>
            <w:r w:rsidRPr="002D1B6B">
              <w:rPr>
                <w:sz w:val="20"/>
                <w:szCs w:val="20"/>
              </w:rPr>
              <w:fldChar w:fldCharType="begin" w:fldLock="1"/>
            </w:r>
            <w:r w:rsidR="003B12AC">
              <w:rPr>
                <w:sz w:val="20"/>
                <w:szCs w:val="20"/>
              </w:rPr>
              <w:instrText>ADDIN CSL_CITATION {"citationItems":[{"id":"ITEM-1","itemData":{"ISSN":"16460758","PMID":"22226208","abstract":"In 3 different geographical areas of West Africa (Guinea-Bissau, S. Tomé e Princípe and Angola) where chloroquine activity against P. falciparum seems to have decreased, the choice for prevention and/or treatment of malaria is often based on second line drugs such as Fansidar® (pyrimethamine/sulphadoxine). Little is known about the genetic basis of dhfr-ts gene mutations from parasites from these areas. In this study a PCR/RFLP methodology was used to screen 33 field isolates, without intervening steps of in vitro culture, for the pyrimethamine and cycloguanil sensitive/resistant genotype of P. falciparum. Analysis of the digested fragments revealed a prevalence of a Ser 108 to Asn 108 change in 63.63% of the samples tested.","author":[{"dropping-particle":"","family":"Pinheiro","given":"L.","non-dropping-particle":"","parse-names":false,"suffix":""},{"dropping-particle":"","family":"Rosário","given":"V. E.","non-dropping-particle":"","parse-names":false,"suffix":""}],"container-title":"Acta Medica Portuguesa","id":"ITEM-1","issue":"4","issued":{"date-parts":[["2003"]]},"page":"235-238","title":"Resistência à pirimetamina e ao cicloguanil na África Ocidental - Presença da mutação 59 Arg no gene dhfr do Plasmodium falciparum","type":"article-journal","volume":"16"},"uris":["http://www.mendeley.com/documents/?uuid=edffcc5a-eca7-4c66-9def-afe1e0c7d309"]}],"mendeley":{"formattedCitation":"(20)","plainTextFormattedCitation":"(20)","previouslyFormattedCitation":"(20)"},"properties":{"noteIndex":0},"schema":"https://github.com/citation-style-language/schema/raw/master/csl-citation.json"}</w:instrText>
            </w:r>
            <w:r w:rsidRPr="002D1B6B">
              <w:rPr>
                <w:sz w:val="20"/>
                <w:szCs w:val="20"/>
              </w:rPr>
              <w:fldChar w:fldCharType="separate"/>
            </w:r>
            <w:r w:rsidR="003B12AC" w:rsidRPr="003B12AC">
              <w:rPr>
                <w:noProof/>
                <w:sz w:val="20"/>
                <w:szCs w:val="20"/>
              </w:rPr>
              <w:t>(20)</w:t>
            </w:r>
            <w:r w:rsidRPr="002D1B6B">
              <w:rPr>
                <w:sz w:val="20"/>
                <w:szCs w:val="20"/>
              </w:rPr>
              <w:fldChar w:fldCharType="end"/>
            </w:r>
          </w:p>
        </w:tc>
        <w:tc>
          <w:tcPr>
            <w:tcW w:w="637" w:type="pct"/>
            <w:tcMar>
              <w:top w:w="30" w:type="dxa"/>
              <w:left w:w="113" w:type="dxa"/>
              <w:bottom w:w="30" w:type="dxa"/>
              <w:right w:w="113" w:type="dxa"/>
            </w:tcMar>
            <w:vAlign w:val="center"/>
            <w:hideMark/>
          </w:tcPr>
          <w:p w14:paraId="6781CD02" w14:textId="77777777" w:rsidR="00DC73A8" w:rsidRPr="002D1B6B" w:rsidRDefault="00DC73A8" w:rsidP="0035523A">
            <w:pPr>
              <w:pStyle w:val="Normalfixed"/>
              <w:rPr>
                <w:sz w:val="20"/>
                <w:szCs w:val="20"/>
              </w:rPr>
            </w:pPr>
            <w:r w:rsidRPr="002D1B6B">
              <w:rPr>
                <w:sz w:val="20"/>
                <w:szCs w:val="20"/>
              </w:rPr>
              <w:t>2003</w:t>
            </w:r>
          </w:p>
        </w:tc>
        <w:tc>
          <w:tcPr>
            <w:tcW w:w="3350" w:type="pct"/>
            <w:tcMar>
              <w:top w:w="30" w:type="dxa"/>
              <w:left w:w="113" w:type="dxa"/>
              <w:bottom w:w="30" w:type="dxa"/>
              <w:right w:w="113" w:type="dxa"/>
            </w:tcMar>
            <w:vAlign w:val="bottom"/>
            <w:hideMark/>
          </w:tcPr>
          <w:p w14:paraId="79A2C567" w14:textId="77777777" w:rsidR="00DC73A8" w:rsidRPr="002D1B6B" w:rsidRDefault="00DC73A8" w:rsidP="0035523A">
            <w:pPr>
              <w:pStyle w:val="Normalfixed"/>
              <w:rPr>
                <w:sz w:val="20"/>
                <w:szCs w:val="20"/>
              </w:rPr>
            </w:pPr>
            <w:r w:rsidRPr="002D1B6B">
              <w:rPr>
                <w:sz w:val="20"/>
                <w:szCs w:val="20"/>
              </w:rPr>
              <w:t>Presence of pyrimethamine and cycloguanil resistance genotype in West Africa - Presence of the 59</w:t>
            </w:r>
            <w:r w:rsidRPr="002D1B6B">
              <w:rPr>
                <w:sz w:val="20"/>
                <w:szCs w:val="20"/>
                <w:vertAlign w:val="superscript"/>
              </w:rPr>
              <w:t>Arg</w:t>
            </w:r>
            <w:r w:rsidRPr="002D1B6B">
              <w:rPr>
                <w:sz w:val="20"/>
                <w:szCs w:val="20"/>
              </w:rPr>
              <w:t xml:space="preserve"> mutation in the </w:t>
            </w:r>
            <w:proofErr w:type="spellStart"/>
            <w:r w:rsidRPr="002D1B6B">
              <w:rPr>
                <w:sz w:val="20"/>
                <w:szCs w:val="20"/>
              </w:rPr>
              <w:t>dhfr</w:t>
            </w:r>
            <w:proofErr w:type="spellEnd"/>
            <w:r w:rsidRPr="002D1B6B">
              <w:rPr>
                <w:sz w:val="20"/>
                <w:szCs w:val="20"/>
              </w:rPr>
              <w:t xml:space="preserve"> gene of Plasmodium falciparum*</w:t>
            </w:r>
          </w:p>
        </w:tc>
      </w:tr>
    </w:tbl>
    <w:p w14:paraId="5167C595" w14:textId="77777777" w:rsidR="00DC73A8" w:rsidRPr="002D1B6B" w:rsidRDefault="00DC73A8" w:rsidP="0035523A">
      <w:pPr>
        <w:pStyle w:val="Normalfixed"/>
        <w:rPr>
          <w:sz w:val="20"/>
          <w:szCs w:val="20"/>
        </w:rPr>
      </w:pPr>
    </w:p>
    <w:p w14:paraId="1513B7C7" w14:textId="77777777" w:rsidR="00DC73A8" w:rsidRPr="002D1B6B" w:rsidRDefault="00DC73A8" w:rsidP="00DC73A8">
      <w:pPr>
        <w:rPr>
          <w:sz w:val="20"/>
          <w:szCs w:val="20"/>
        </w:rPr>
      </w:pPr>
    </w:p>
    <w:p w14:paraId="307E0E2F" w14:textId="77777777" w:rsidR="00DC73A8" w:rsidRPr="002D1B6B" w:rsidRDefault="00DC73A8" w:rsidP="00DC73A8">
      <w:pPr>
        <w:spacing w:after="200"/>
        <w:ind w:firstLine="0"/>
        <w:jc w:val="left"/>
        <w:rPr>
          <w:b/>
          <w:bCs/>
          <w:sz w:val="16"/>
          <w:szCs w:val="16"/>
        </w:rPr>
      </w:pPr>
      <w:r w:rsidRPr="002D1B6B">
        <w:rPr>
          <w:sz w:val="20"/>
          <w:szCs w:val="20"/>
        </w:rPr>
        <w:br w:type="page"/>
      </w:r>
    </w:p>
    <w:p w14:paraId="6EF2E016" w14:textId="5C51BE0B" w:rsidR="00DC73A8" w:rsidRPr="002D1B6B" w:rsidRDefault="00862E8F" w:rsidP="00723276">
      <w:pPr>
        <w:pStyle w:val="CaptionTable"/>
        <w:rPr>
          <w:sz w:val="16"/>
          <w:szCs w:val="16"/>
        </w:rPr>
      </w:pPr>
      <w:bookmarkStart w:id="3" w:name="_Ref214462468"/>
      <w:bookmarkStart w:id="4" w:name="_Toc214462994"/>
      <w:bookmarkStart w:id="5" w:name="_Hlk215772315"/>
      <w:r w:rsidRPr="00895F53">
        <w:rPr>
          <w:sz w:val="16"/>
          <w:szCs w:val="16"/>
        </w:rPr>
        <w:lastRenderedPageBreak/>
        <w:t>Table</w:t>
      </w:r>
      <w:bookmarkEnd w:id="3"/>
      <w:r w:rsidR="00CC6F3A" w:rsidRPr="00895F53">
        <w:rPr>
          <w:sz w:val="16"/>
          <w:szCs w:val="16"/>
        </w:rPr>
        <w:t xml:space="preserve"> S2</w:t>
      </w:r>
      <w:r w:rsidRPr="00895F53">
        <w:rPr>
          <w:sz w:val="16"/>
          <w:szCs w:val="16"/>
        </w:rPr>
        <w:t xml:space="preserve">. </w:t>
      </w:r>
      <w:r w:rsidR="00DC73A8" w:rsidRPr="00895F53">
        <w:rPr>
          <w:sz w:val="16"/>
          <w:szCs w:val="16"/>
        </w:rPr>
        <w:t>Results of the risk-of-bias analysis using ROBINS-I V2</w:t>
      </w:r>
      <w:bookmarkEnd w:id="4"/>
      <w:r w:rsidR="00914F3B">
        <w:rPr>
          <w:sz w:val="16"/>
          <w:szCs w:val="16"/>
        </w:rPr>
        <w:t>.</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258"/>
        <w:gridCol w:w="827"/>
        <w:gridCol w:w="827"/>
        <w:gridCol w:w="827"/>
        <w:gridCol w:w="827"/>
        <w:gridCol w:w="827"/>
        <w:gridCol w:w="827"/>
        <w:gridCol w:w="827"/>
        <w:gridCol w:w="1299"/>
      </w:tblGrid>
      <w:tr w:rsidR="00DC73A8" w:rsidRPr="002D1B6B" w14:paraId="5416E4B8" w14:textId="77777777" w:rsidTr="003B34F7">
        <w:trPr>
          <w:trHeight w:val="315"/>
        </w:trPr>
        <w:tc>
          <w:tcPr>
            <w:tcW w:w="2258" w:type="dxa"/>
            <w:tcMar>
              <w:top w:w="30" w:type="dxa"/>
              <w:left w:w="45" w:type="dxa"/>
              <w:bottom w:w="30" w:type="dxa"/>
              <w:right w:w="45" w:type="dxa"/>
            </w:tcMar>
            <w:vAlign w:val="center"/>
            <w:hideMark/>
          </w:tcPr>
          <w:bookmarkEnd w:id="5"/>
          <w:p w14:paraId="768BA2FA" w14:textId="77777777" w:rsidR="00DC73A8" w:rsidRPr="00C83DBE" w:rsidRDefault="00DC73A8" w:rsidP="00C83DBE">
            <w:pPr>
              <w:pStyle w:val="Normalfixed"/>
              <w:jc w:val="center"/>
              <w:rPr>
                <w:b/>
                <w:bCs/>
                <w:sz w:val="20"/>
                <w:szCs w:val="20"/>
                <w:lang w:val="pt-PT"/>
              </w:rPr>
            </w:pPr>
            <w:r w:rsidRPr="00C83DBE">
              <w:rPr>
                <w:b/>
                <w:bCs/>
                <w:sz w:val="20"/>
                <w:szCs w:val="20"/>
                <w:lang w:val="pt-PT"/>
              </w:rPr>
              <w:t>Title</w:t>
            </w:r>
          </w:p>
        </w:tc>
        <w:tc>
          <w:tcPr>
            <w:tcW w:w="827" w:type="dxa"/>
            <w:tcMar>
              <w:top w:w="30" w:type="dxa"/>
              <w:left w:w="45" w:type="dxa"/>
              <w:bottom w:w="30" w:type="dxa"/>
              <w:right w:w="45" w:type="dxa"/>
            </w:tcMar>
            <w:vAlign w:val="center"/>
            <w:hideMark/>
          </w:tcPr>
          <w:p w14:paraId="65F83BBE" w14:textId="77777777" w:rsidR="00DC73A8" w:rsidRPr="00C83DBE" w:rsidRDefault="00DC73A8" w:rsidP="00C83DBE">
            <w:pPr>
              <w:pStyle w:val="Normalfixed"/>
              <w:jc w:val="center"/>
              <w:rPr>
                <w:b/>
                <w:bCs/>
                <w:sz w:val="20"/>
                <w:szCs w:val="20"/>
                <w:lang w:val="pt-PT"/>
              </w:rPr>
            </w:pPr>
            <w:r w:rsidRPr="00C83DBE">
              <w:rPr>
                <w:b/>
                <w:bCs/>
                <w:sz w:val="20"/>
                <w:szCs w:val="20"/>
                <w:lang w:val="pt-PT"/>
              </w:rPr>
              <w:t>D1</w:t>
            </w:r>
          </w:p>
        </w:tc>
        <w:tc>
          <w:tcPr>
            <w:tcW w:w="827" w:type="dxa"/>
            <w:tcMar>
              <w:top w:w="30" w:type="dxa"/>
              <w:left w:w="45" w:type="dxa"/>
              <w:bottom w:w="30" w:type="dxa"/>
              <w:right w:w="45" w:type="dxa"/>
            </w:tcMar>
            <w:vAlign w:val="center"/>
            <w:hideMark/>
          </w:tcPr>
          <w:p w14:paraId="7F18C9A7" w14:textId="77777777" w:rsidR="00DC73A8" w:rsidRPr="00C83DBE" w:rsidRDefault="00DC73A8" w:rsidP="00C83DBE">
            <w:pPr>
              <w:pStyle w:val="Normalfixed"/>
              <w:jc w:val="center"/>
              <w:rPr>
                <w:b/>
                <w:bCs/>
                <w:sz w:val="20"/>
                <w:szCs w:val="20"/>
                <w:lang w:val="pt-PT"/>
              </w:rPr>
            </w:pPr>
            <w:r w:rsidRPr="00C83DBE">
              <w:rPr>
                <w:b/>
                <w:bCs/>
                <w:sz w:val="20"/>
                <w:szCs w:val="20"/>
                <w:lang w:val="pt-PT"/>
              </w:rPr>
              <w:t>D2</w:t>
            </w:r>
          </w:p>
        </w:tc>
        <w:tc>
          <w:tcPr>
            <w:tcW w:w="827" w:type="dxa"/>
            <w:tcMar>
              <w:top w:w="30" w:type="dxa"/>
              <w:left w:w="45" w:type="dxa"/>
              <w:bottom w:w="30" w:type="dxa"/>
              <w:right w:w="45" w:type="dxa"/>
            </w:tcMar>
            <w:vAlign w:val="center"/>
            <w:hideMark/>
          </w:tcPr>
          <w:p w14:paraId="74FCFF81" w14:textId="77777777" w:rsidR="00DC73A8" w:rsidRPr="00C83DBE" w:rsidRDefault="00DC73A8" w:rsidP="00C83DBE">
            <w:pPr>
              <w:pStyle w:val="Normalfixed"/>
              <w:jc w:val="center"/>
              <w:rPr>
                <w:b/>
                <w:bCs/>
                <w:sz w:val="20"/>
                <w:szCs w:val="20"/>
                <w:lang w:val="pt-PT"/>
              </w:rPr>
            </w:pPr>
            <w:r w:rsidRPr="00C83DBE">
              <w:rPr>
                <w:b/>
                <w:bCs/>
                <w:sz w:val="20"/>
                <w:szCs w:val="20"/>
                <w:lang w:val="pt-PT"/>
              </w:rPr>
              <w:t>D3</w:t>
            </w:r>
          </w:p>
        </w:tc>
        <w:tc>
          <w:tcPr>
            <w:tcW w:w="827" w:type="dxa"/>
            <w:tcMar>
              <w:top w:w="30" w:type="dxa"/>
              <w:left w:w="45" w:type="dxa"/>
              <w:bottom w:w="30" w:type="dxa"/>
              <w:right w:w="45" w:type="dxa"/>
            </w:tcMar>
            <w:vAlign w:val="center"/>
            <w:hideMark/>
          </w:tcPr>
          <w:p w14:paraId="28E2F12D" w14:textId="77777777" w:rsidR="00DC73A8" w:rsidRPr="00C83DBE" w:rsidRDefault="00DC73A8" w:rsidP="00C83DBE">
            <w:pPr>
              <w:pStyle w:val="Normalfixed"/>
              <w:jc w:val="center"/>
              <w:rPr>
                <w:b/>
                <w:bCs/>
                <w:sz w:val="20"/>
                <w:szCs w:val="20"/>
                <w:lang w:val="pt-PT"/>
              </w:rPr>
            </w:pPr>
            <w:r w:rsidRPr="00C83DBE">
              <w:rPr>
                <w:b/>
                <w:bCs/>
                <w:sz w:val="20"/>
                <w:szCs w:val="20"/>
                <w:lang w:val="pt-PT"/>
              </w:rPr>
              <w:t>D4</w:t>
            </w:r>
          </w:p>
        </w:tc>
        <w:tc>
          <w:tcPr>
            <w:tcW w:w="827" w:type="dxa"/>
            <w:tcMar>
              <w:top w:w="30" w:type="dxa"/>
              <w:left w:w="45" w:type="dxa"/>
              <w:bottom w:w="30" w:type="dxa"/>
              <w:right w:w="45" w:type="dxa"/>
            </w:tcMar>
            <w:vAlign w:val="center"/>
            <w:hideMark/>
          </w:tcPr>
          <w:p w14:paraId="254B01D3" w14:textId="77777777" w:rsidR="00DC73A8" w:rsidRPr="00C83DBE" w:rsidRDefault="00DC73A8" w:rsidP="00C83DBE">
            <w:pPr>
              <w:pStyle w:val="Normalfixed"/>
              <w:jc w:val="center"/>
              <w:rPr>
                <w:b/>
                <w:bCs/>
                <w:sz w:val="20"/>
                <w:szCs w:val="20"/>
                <w:lang w:val="pt-PT"/>
              </w:rPr>
            </w:pPr>
            <w:r w:rsidRPr="00C83DBE">
              <w:rPr>
                <w:b/>
                <w:bCs/>
                <w:sz w:val="20"/>
                <w:szCs w:val="20"/>
                <w:lang w:val="pt-PT"/>
              </w:rPr>
              <w:t>D5</w:t>
            </w:r>
          </w:p>
        </w:tc>
        <w:tc>
          <w:tcPr>
            <w:tcW w:w="827" w:type="dxa"/>
            <w:tcMar>
              <w:top w:w="30" w:type="dxa"/>
              <w:left w:w="45" w:type="dxa"/>
              <w:bottom w:w="30" w:type="dxa"/>
              <w:right w:w="45" w:type="dxa"/>
            </w:tcMar>
            <w:vAlign w:val="center"/>
            <w:hideMark/>
          </w:tcPr>
          <w:p w14:paraId="4991B127" w14:textId="77777777" w:rsidR="00DC73A8" w:rsidRPr="00C83DBE" w:rsidRDefault="00DC73A8" w:rsidP="00C83DBE">
            <w:pPr>
              <w:pStyle w:val="Normalfixed"/>
              <w:jc w:val="center"/>
              <w:rPr>
                <w:b/>
                <w:bCs/>
                <w:sz w:val="20"/>
                <w:szCs w:val="20"/>
                <w:lang w:val="pt-PT"/>
              </w:rPr>
            </w:pPr>
            <w:r w:rsidRPr="00C83DBE">
              <w:rPr>
                <w:b/>
                <w:bCs/>
                <w:sz w:val="20"/>
                <w:szCs w:val="20"/>
                <w:lang w:val="pt-PT"/>
              </w:rPr>
              <w:t>D6</w:t>
            </w:r>
          </w:p>
        </w:tc>
        <w:tc>
          <w:tcPr>
            <w:tcW w:w="827" w:type="dxa"/>
            <w:tcMar>
              <w:top w:w="30" w:type="dxa"/>
              <w:left w:w="45" w:type="dxa"/>
              <w:bottom w:w="30" w:type="dxa"/>
              <w:right w:w="45" w:type="dxa"/>
            </w:tcMar>
            <w:vAlign w:val="center"/>
            <w:hideMark/>
          </w:tcPr>
          <w:p w14:paraId="7545F32A" w14:textId="77777777" w:rsidR="00DC73A8" w:rsidRPr="00C83DBE" w:rsidRDefault="00DC73A8" w:rsidP="00C83DBE">
            <w:pPr>
              <w:pStyle w:val="Normalfixed"/>
              <w:jc w:val="center"/>
              <w:rPr>
                <w:b/>
                <w:bCs/>
                <w:sz w:val="20"/>
                <w:szCs w:val="20"/>
                <w:lang w:val="pt-PT"/>
              </w:rPr>
            </w:pPr>
            <w:r w:rsidRPr="00C83DBE">
              <w:rPr>
                <w:b/>
                <w:bCs/>
                <w:sz w:val="20"/>
                <w:szCs w:val="20"/>
                <w:lang w:val="pt-PT"/>
              </w:rPr>
              <w:t>D7</w:t>
            </w:r>
          </w:p>
        </w:tc>
        <w:tc>
          <w:tcPr>
            <w:tcW w:w="1299" w:type="dxa"/>
            <w:tcMar>
              <w:top w:w="30" w:type="dxa"/>
              <w:left w:w="45" w:type="dxa"/>
              <w:bottom w:w="30" w:type="dxa"/>
              <w:right w:w="45" w:type="dxa"/>
            </w:tcMar>
            <w:vAlign w:val="center"/>
            <w:hideMark/>
          </w:tcPr>
          <w:p w14:paraId="178E95D6" w14:textId="2A4E5625" w:rsidR="00DC73A8" w:rsidRPr="00C83DBE" w:rsidRDefault="00457136" w:rsidP="00C83DBE">
            <w:pPr>
              <w:pStyle w:val="Normalfixed"/>
              <w:jc w:val="center"/>
              <w:rPr>
                <w:b/>
                <w:bCs/>
                <w:sz w:val="20"/>
                <w:szCs w:val="20"/>
                <w:lang w:val="pt-PT"/>
              </w:rPr>
            </w:pPr>
            <w:r w:rsidRPr="00C83DBE">
              <w:rPr>
                <w:b/>
                <w:bCs/>
                <w:sz w:val="20"/>
                <w:szCs w:val="20"/>
              </w:rPr>
              <w:t>Overall risk</w:t>
            </w:r>
          </w:p>
        </w:tc>
      </w:tr>
      <w:tr w:rsidR="003C6793" w:rsidRPr="002D1B6B" w14:paraId="126E27F7" w14:textId="77777777" w:rsidTr="003B34F7">
        <w:trPr>
          <w:trHeight w:val="315"/>
        </w:trPr>
        <w:tc>
          <w:tcPr>
            <w:tcW w:w="2258" w:type="dxa"/>
            <w:tcMar>
              <w:top w:w="30" w:type="dxa"/>
              <w:left w:w="45" w:type="dxa"/>
              <w:bottom w:w="30" w:type="dxa"/>
              <w:right w:w="45" w:type="dxa"/>
            </w:tcMar>
            <w:vAlign w:val="center"/>
            <w:hideMark/>
          </w:tcPr>
          <w:p w14:paraId="0D51469B" w14:textId="25A0E2DF" w:rsidR="003C6793" w:rsidRPr="002D1B6B" w:rsidRDefault="003C6793" w:rsidP="003C6793">
            <w:pPr>
              <w:pStyle w:val="Normalfixed"/>
              <w:rPr>
                <w:sz w:val="20"/>
                <w:szCs w:val="20"/>
                <w:lang w:val="pt-PT"/>
              </w:rPr>
            </w:pPr>
            <w:r w:rsidRPr="002D1B6B">
              <w:rPr>
                <w:sz w:val="20"/>
                <w:szCs w:val="20"/>
                <w:lang w:val="pt-PT"/>
              </w:rPr>
              <w:t>Guémas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{"citationItems":[{"id":"ITEM-1","itemData":{"DOI":"10.1016/S2666-5247(23)00211-2","ISSN":"26665247","abstract":"Background: Efficacy of sulfadoxine–pyrimethamine, the malaria chemoprophylaxis used in pregnant women, and in children when combined with amodiaquine, is threatened by the accumulation of mutations in the Plasmodium falciparum dihydropteroate synthase (pfdhps) and dihydrofolate reductase (pfdhfr) genes. Data on the prevalence of resistant alleles in central Africa and the new pfdhps I431V mutation, particularly associated with other mutations to form the pfdhps vagKgs allele, are scarce. We explored the frequency and geographical distribution of pfdhps and pfdhfr mutations in central Africa in 2014–18, and assessed the evolutionary origin of the vagKgs allele. Methods: Samples were collected at 18 health-care centres in seven countries (Angola, Cameroon, Central African Republic, Democratic Republic of the Congo, Gabon, Nigeria, and Republic of the Congo) from patients who showed possible symptoms of malaria between March 1, 2014, and Oct 31, 2018. Samples that were positive for P falciparum were transported to a laboratory in Toulouse, France, and genotyped. The frequency of pfdhfr and pfdhps mutations was studied in 1749 samples. Microsatellites in pfdhps flanking regions and whole-genome analysis compared with parasite genomes from the data-sharing network MalariaGEN were performed on samples carrying the vagKgs allele. Findings: Mapping of the prevalence of single nucleotide polymorphisms and corresponding alleles of pfdhfr and pfdhps showed a substantial spread of alleles associated with sulfadoxine–pyrimethamine resistance in central Africa during the 2014–18 period, especially an increase going west to east in pfdhps alleles carrying the K540E and A581G mutations. A high prevalence of the pfdhps I431V mutation was observed in Cameroon (exceeding 50% in the northern region) and Nigeria. Genomic analysis showed a recent African emergence and a clonal expansion of the most frequent pfdhps vagKgs allele. Interpretation: Reduced sulfadoxine–pyrimethamine efficacy due to increased resistance is a worrying situation, especially because the malaria transmission level is high in central Africa. Although the resistance phenotype remains to be confirmed, the emergence and spread of the vagKgs allele in west and central Africa could challenge the use of sulfadoxine–pyrimethamine. Funding: Toulouse Institute for Infectious and Inflammatory Diseases.","author":[{"dropping-particle":"","family":"Guémas","given":"Emilie","non-dropping-particle":"","parse-names":false,"suffix":""},{"dropping-particle":"","family":"Coppée","given":"Romain","non-dropping-particle":"","parse-names":false,"suffix":""},{"dropping-particle":"","family":"Ménard","given":"Sandie","non-dropping-particle":"","parse-names":false,"suffix":""},{"dropping-particle":"","family":"Manoir","given":"Milena","non-dropping-particle":"du","parse-names":false,"suffix":""},{"dropping-particle":"","family":"Nsango","given":"Sandrine","non-dropping-particle":"","parse-names":false,"suffix":""},{"dropping-particle":"","family":"Makaba Mvumbi","given":"Dieudonné","non-dropping-particle":"","parse-names":false,"suffix":""},{"dropping-particle":"","family":"Nakoune","given":"Emmanuel","non-dropping-particle":"","parse-names":false,"suffix":""},{"dropping-particle":"","family":"Eboumbou Moukoko","given":"Carole Else","non-dropping-particle":"","parse-names":false,"suffix":""},{"dropping-particle":"","family":"Bouyou Akotet","given":"Marielle Karine","non-dropping-particle":"","parse-names":false,"suffix":""},{"dropping-particle":"","family":"Mirabeau","given":"Tatfeng Youtchou","non-dropping-particle":"","parse-names":false,"suffix":""},{"dropping-particle":"","family":"Manguin","given":"Sylvie","non-dropping-particle":"","parse-names":false,"suffix":""},{"dropping-particle":"","family":"Malekita Yobi","given":"Doudou","non-dropping-particle":"","parse-names":false,"suffix":""},{"dropping-particle":"","family":"Akiana","given":"Jean","non-dropping-particle":"","parse-names":false,"suffix":""},{"dropping-particle":"","family":"Kouna","given":"Lady Charlène","non-dropping-particle":"","parse-names":false,"suffix":""},{"dropping-particle":"","family":"Mawili Mboumba","given":"Denise Patricia","non-dropping-particle":"","parse-names":false,"suffix":""},{"dropping-particle":"","family":"Voumbo-Matoumona","given":"Dominique Fatima","non-dropping-particle":"","parse-names":false,"suffix":""},{"dropping-particle":"","family":"Otam","given":"Alliance Laure","non-dropping-particle":"","parse-names":false,"suffix":""},{"dropping-particle":"","family":"Rubbo","given":"Pierre Alain","non-dropping-particle":"","parse-names":false,"suffix":""},{"dropping-particle":"","family":"Lombart","given":"Jean Pierre","non-dropping-particle":"","parse-names":false,"suffix":""},{"dropping-particle":"","family":"Kwanai","given":"Elisabeth","non-dropping-particle":"","parse-names":false,"suffix":""},{"dropping-particle":"","family":"Cohen","given":"Olivia","non-dropping-particle":"","parse-names":false,"suffix":""},{"dropping-particle":"","family":"Iriart","given":"Xavier","non-dropping-particle":"","parse-names":false,"suffix":""},{"dropping-particle":"","family":"Ayong","given":"Lawrence","non-dropping-particle":"","parse-names":false,"suffix":""},{"dropping-particle":"","family":"Lekana-Douki","given":"Jean Bernard","non-dropping-particle":"","parse-names":false,"suffix":""},{"dropping-particle":"","family":"Ariey","given":"Frédéric","non-dropping-particle":"","parse-names":false,"suffix":""},{"dropping-particle":"","family":"Berry","given":"Antoine","non-dropping-particle":"","parse-names":false,"suffix":""}],"container-title":"The Lancet Microbe","id":"ITEM-1","issue":"12","issued":{"date-parts":[["2023"]]},"page":"e983-e993","title":"Evolution and spread of Plasmodium falciparum mutations associated with resistance to sulfadoxine–pyrimethamine in central Africa: a cross-sectional study","type":"article-journal","volume":"4"},"uris":["http://www.mendeley.com/documents/?uuid=91c25236-9856-4461-9821-b1dfc844c385"]}],"mendeley":{"formattedCitation":"(1)","plainTextFormattedCitation":"(1)","previouslyFormattedCitation":"(1)"},"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(1)</w:t>
            </w:r>
            <w:r w:rsidRPr="002D1B6B">
              <w:rPr>
                <w:sz w:val="20"/>
                <w:szCs w:val="20"/>
                <w:lang w:val="pt-PT"/>
              </w:rPr>
              <w:fldChar w:fldCharType="end"/>
            </w:r>
          </w:p>
        </w:tc>
        <w:tc>
          <w:tcPr>
            <w:tcW w:w="827" w:type="dxa"/>
            <w:vAlign w:val="center"/>
            <w:hideMark/>
          </w:tcPr>
          <w:p w14:paraId="020E6109" w14:textId="76C171B6"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7CAD36A3" w14:textId="5DAA2007"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1C15F70B" w14:textId="69577C93"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11B313BA" w14:textId="01CFB894"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1E0878ED" w14:textId="2792A983"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4613D1F9" w14:textId="1BFA990D" w:rsidR="003C6793" w:rsidRPr="003C6793" w:rsidRDefault="003C6793" w:rsidP="003C6793">
            <w:pPr>
              <w:pStyle w:val="Normalfixed"/>
              <w:jc w:val="center"/>
              <w:rPr>
                <w:sz w:val="24"/>
                <w:szCs w:val="24"/>
                <w:highlight w:val="yellow"/>
                <w:lang w:val="pt-PT"/>
              </w:rPr>
            </w:pPr>
            <w:r w:rsidRPr="003C6793">
              <w:rPr>
                <w:color w:val="00B050"/>
                <w:sz w:val="24"/>
                <w:szCs w:val="24"/>
                <w:lang w:val="pt-PT"/>
              </w:rPr>
              <w:t>■</w:t>
            </w:r>
          </w:p>
        </w:tc>
        <w:tc>
          <w:tcPr>
            <w:tcW w:w="827" w:type="dxa"/>
            <w:vAlign w:val="center"/>
            <w:hideMark/>
          </w:tcPr>
          <w:p w14:paraId="016B07F1" w14:textId="10567CFA"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1299" w:type="dxa"/>
            <w:vAlign w:val="center"/>
            <w:hideMark/>
          </w:tcPr>
          <w:p w14:paraId="021C4ACC" w14:textId="0F533469" w:rsidR="003C6793" w:rsidRPr="003C6793" w:rsidRDefault="003C6793" w:rsidP="003C6793">
            <w:pPr>
              <w:pStyle w:val="Normalfixed"/>
              <w:jc w:val="center"/>
              <w:rPr>
                <w:sz w:val="24"/>
                <w:szCs w:val="24"/>
                <w:lang w:val="pt-PT"/>
              </w:rPr>
            </w:pPr>
            <w:r w:rsidRPr="003C6793">
              <w:rPr>
                <w:color w:val="00B050"/>
                <w:sz w:val="24"/>
                <w:szCs w:val="24"/>
                <w:lang w:val="pt-PT"/>
              </w:rPr>
              <w:t>■</w:t>
            </w:r>
          </w:p>
        </w:tc>
      </w:tr>
      <w:tr w:rsidR="003C6793" w:rsidRPr="002D1B6B" w14:paraId="45CECD5C" w14:textId="77777777" w:rsidTr="003B34F7">
        <w:trPr>
          <w:trHeight w:val="315"/>
        </w:trPr>
        <w:tc>
          <w:tcPr>
            <w:tcW w:w="2258" w:type="dxa"/>
            <w:tcMar>
              <w:top w:w="30" w:type="dxa"/>
              <w:left w:w="45" w:type="dxa"/>
              <w:bottom w:w="30" w:type="dxa"/>
              <w:right w:w="45" w:type="dxa"/>
            </w:tcMar>
            <w:vAlign w:val="center"/>
            <w:hideMark/>
          </w:tcPr>
          <w:p w14:paraId="26FFE205" w14:textId="282C47ED" w:rsidR="003C6793" w:rsidRPr="002D1B6B" w:rsidRDefault="003C6793" w:rsidP="003C6793">
            <w:pPr>
              <w:pStyle w:val="Normalfixed"/>
              <w:rPr>
                <w:sz w:val="20"/>
                <w:szCs w:val="20"/>
                <w:lang w:val="pt-PT"/>
              </w:rPr>
            </w:pPr>
            <w:r w:rsidRPr="002D1B6B">
              <w:rPr>
                <w:sz w:val="20"/>
                <w:szCs w:val="20"/>
                <w:lang w:val="pt-PT"/>
              </w:rPr>
              <w:t>Rosillo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{"citationItems":[{"id":"ITEM-1","itemData":{"DOI":"10.1128/aac.01601-22","ISSN":"10986596","PMID":"36916920","abstract":"Sulfadoxine-pyrimethamine (SP) is used for prevention of malaria in pregnant women in Angola. We sequenced the Plasmodium falciparum dihydrofolate reductase (pfdhfr) and dihydropteroate synthase (pfdhps) genes, implicated in SP resistance, in samples collected during a 2019 study of artemisinin-based combination therapy efficacy in Benguela, Lunda Sul, and Zaire provinces. A total of 90 day 0 and day of failure samples were individually sequenced, while 508 day 0 samples from participants without recurrent parasitemia were pooled after DNA extraction into 61 pools. The N51I, C59R, and S108N pfdhfr mutations and A437G pfdhps mutations were present at high proportions in all provinces (weighted allele frequencies, 62% to 100%). The K540E pfdhps mutation was present at lower proportions (10% to 14%). The A581G pfdhps mutation was only observed in Zaire, at a 4.6% estimated prevalence. The I431V and A613S mutations were also only observed in Zaire, at a prevalence of 2.8% to 2.9%. The most common (27% to 66%) reconstructed haplotype in all three provinces was the canonical quadruple pfdhfr pfdhps mutant. The canonical quintuple mutant was absent in Lunda Sul and Benguela and present in 7.9% of samples in Zaire. A single canonical sextuple (2.6%) mutant was observed in Zaire Province. Proportions of the pfdhps K540E and A581G mutations were well below the World Health Organization thresholds for meaningful SP resistance (prevalence of 95% for K540E and 10% for A581G). Samples from therapeutic efficacy studies represent a convenient source of samples for monitoring SP resistance markers.","author":[{"dropping-particle":"","family":"Rosillo","given":"Stefano R.","non-dropping-particle":"","parse-names":false,"suffix":""},{"dropping-particle":"","family":"Dimbu","given":"Pedro Rafael","non-dropping-particle":"","parse-names":false,"suffix":""},{"dropping-particle":"","family":"Cândido","given":"Ana Luisa M.","non-dropping-particle":"","parse-names":false,"suffix":""},{"dropping-particle":"","family":"Oh","given":"Je Hoon Michael","non-dropping-particle":"","parse-names":false,"suffix":""},{"dropping-particle":"","family":"Ferreira","given":"Carolina Miguel","non-dropping-particle":"","parse-names":false,"suffix":""},{"dropping-particle":"","family":"Andrade","given":"Benjamin Nieto","non-dropping-particle":"","parse-names":false,"suffix":""},{"dropping-particle":"","family":"Labuda","given":"Sarah","non-dropping-particle":"","parse-names":false,"suffix":""},{"dropping-particle":"","family":"Horth","given":"Roberta","non-dropping-particle":"","parse-names":false,"suffix":""},{"dropping-particle":"","family":"Kelley","given":"Julia","non-dropping-particle":"","parse-names":false,"suffix":""},{"dropping-particle":"","family":"Morais","given":"Joana F.M.","non-dropping-particle":"","parse-names":false,"suffix":""},{"dropping-particle":"","family":"Fortes","given":"Filomeno","non-dropping-particle":"","parse-names":false,"suffix":""},{"dropping-particle":"","family":"Martins","given":"José Franco","non-dropping-particle":"","parse-names":false,"suffix":""},{"dropping-particle":"","family":"Talundzic","given":"Eldin","non-dropping-particle":"","parse-names":false,"suffix":""},{"dropping-particle":"","family":"Pluciński","given":"Mateusz M.","non-dropping-particle":"","parse-names":false,"suffix":""}],"container-title":"Antimicrobial Agents and Chemotherapy","id":"ITEM-1","issue":"4","issued":{"date-parts":[["2023"]]},"title":"Molecular Markers of Sulfadoxine-Pyrimethamine Resistance in Samples from Children with Uncomplicated Plasmodium falciparum at Three Sites in Angola in 2019","type":"article-journal","volume":"67"},"uris":["http://www.mendeley.com/documents/?uuid=8d2e0f91-8df9-451d-b88e-13cc26f7d025"]}],"mendeley":{"formattedCitation":"(2)","plainTextFormattedCitation":"(2)","previouslyFormattedCitation":"(2)"},"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(2)</w:t>
            </w:r>
            <w:r w:rsidRPr="002D1B6B">
              <w:rPr>
                <w:sz w:val="20"/>
                <w:szCs w:val="20"/>
                <w:lang w:val="pt-PT"/>
              </w:rPr>
              <w:fldChar w:fldCharType="end"/>
            </w:r>
          </w:p>
        </w:tc>
        <w:tc>
          <w:tcPr>
            <w:tcW w:w="827" w:type="dxa"/>
            <w:vAlign w:val="center"/>
            <w:hideMark/>
          </w:tcPr>
          <w:p w14:paraId="418E963F" w14:textId="4C3D12D9"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1626C877" w14:textId="07B23EE9"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68E549A8" w14:textId="774CB3B2"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F47965C" w14:textId="3502DB15"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8602994" w14:textId="362671A5"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5C27EAA8" w14:textId="3CF8AE41"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02620B59" w14:textId="1F4E9B4D"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1299" w:type="dxa"/>
            <w:vAlign w:val="center"/>
            <w:hideMark/>
          </w:tcPr>
          <w:p w14:paraId="065A006B" w14:textId="70EF724F" w:rsidR="003C6793" w:rsidRPr="003C6793" w:rsidRDefault="003C6793" w:rsidP="003C6793">
            <w:pPr>
              <w:pStyle w:val="Normalfixed"/>
              <w:jc w:val="center"/>
              <w:rPr>
                <w:sz w:val="24"/>
                <w:szCs w:val="24"/>
                <w:lang w:val="pt-PT"/>
              </w:rPr>
            </w:pPr>
            <w:r w:rsidRPr="003C6793">
              <w:rPr>
                <w:color w:val="00B050"/>
                <w:sz w:val="24"/>
                <w:szCs w:val="24"/>
                <w:lang w:val="pt-PT"/>
              </w:rPr>
              <w:t>■</w:t>
            </w:r>
          </w:p>
        </w:tc>
      </w:tr>
      <w:tr w:rsidR="003C6793" w:rsidRPr="002D1B6B" w14:paraId="148ED8F4" w14:textId="77777777" w:rsidTr="003B34F7">
        <w:trPr>
          <w:trHeight w:val="315"/>
        </w:trPr>
        <w:tc>
          <w:tcPr>
            <w:tcW w:w="2258" w:type="dxa"/>
            <w:tcMar>
              <w:top w:w="30" w:type="dxa"/>
              <w:left w:w="45" w:type="dxa"/>
              <w:bottom w:w="30" w:type="dxa"/>
              <w:right w:w="45" w:type="dxa"/>
            </w:tcMar>
            <w:vAlign w:val="center"/>
            <w:hideMark/>
          </w:tcPr>
          <w:p w14:paraId="29A90DA4" w14:textId="45D00A71" w:rsidR="003C6793" w:rsidRPr="002D1B6B" w:rsidRDefault="003C6793" w:rsidP="003C6793">
            <w:pPr>
              <w:pStyle w:val="Normalfixed"/>
              <w:rPr>
                <w:sz w:val="20"/>
                <w:szCs w:val="20"/>
                <w:lang w:val="pt-PT"/>
              </w:rPr>
            </w:pPr>
            <w:r w:rsidRPr="002D1B6B">
              <w:rPr>
                <w:sz w:val="20"/>
                <w:szCs w:val="20"/>
                <w:lang w:val="pt-PT"/>
              </w:rPr>
              <w:t>Rodrigues et al.</w:t>
            </w:r>
            <w:r w:rsidR="00086439">
              <w:rPr>
                <w:sz w:val="20"/>
                <w:szCs w:val="20"/>
                <w:lang w:val="pt-PT"/>
              </w:rPr>
              <w:t xml:space="preserve"> </w:t>
            </w:r>
            <w:r w:rsidRPr="002D1B6B">
              <w:rPr>
                <w:sz w:val="20"/>
                <w:szCs w:val="20"/>
                <w:lang w:val="pt-PT"/>
              </w:rPr>
              <w:fldChar w:fldCharType="begin" w:fldLock="1"/>
            </w:r>
            <w:r w:rsidR="003B12AC">
              <w:rPr>
                <w:sz w:val="20"/>
                <w:szCs w:val="20"/>
                <w:lang w:val="pt-PT"/>
              </w:rPr>
              <w:instrText>ADDIN CSL_CITATION {"citationItems":[{"id":"ITEM-1","itemData":{"DOI":"10.3390/pathogens11050554","ISSN":"20760817","abstract":"Artemisinin (ART) is recommended as the first-line drug for P. falciparum infections combined with a long-acting partner drug. The emergence of P. falciparum resistance to ART (ARTR) is a concern for malaria. The most feared threat remains the spread of ARTR from Southeast Asia to Africa or the independent emergence of ARTR in Africa, where malaria accounts for 93% of all malaria cases and 94% of deaths. To avoid this worst-case scenario, surveillance of Pfkelch13 mutations is essential. We investigated mutations of Pfkelch13 in 78 P. falciparum samples from Huambo, Angola. Most of the parasites had a wild-type Pfkelch13 allele. We identified one synonymous mutation (R471R) in 10 isolates and one non-synonymous mutation (A578S) in two samples. No Pfkelch13 validated or candidate ARTR mutants were identified. The finding suggests that there is little polymorphism in Pfkelch13 in Huambo. Since cases of late response to ART in Africa and the emergence of ARTR mutations in Rwanda and Uganda have been reported, efforts should be made toward continuous molecular surveillance of ARTR. Our study has some limitations. Since we analyzed P. falciparum parasites from a single health facility, the study may not be representative of all Angolan endemic areas.","author":[{"dropping-particle":"","family":"Rodrigues","given":"Ana Beatriz Batista","non-dropping-particle":"","parse-names":false,"suffix":""},{"dropping-particle":"","family":"Abreu-Fernandes","given":"Rebecca","non-dropping-particle":"de","parse-names":false,"suffix":""},{"dropping-particle":"","family":"Neto","given":"Zoraima","non-dropping-particle":"","parse-names":false,"suffix":""},{"dropping-particle":"","family":"Jandondo","given":"Domingos","non-dropping-particle":"","parse-names":false,"suffix":""},{"dropping-particle":"","family":"Almeida-De-oliveira","given":"Natália Ketrin","non-dropping-particle":"","parse-names":false,"suffix":""},{"dropping-particle":"","family":"Lavigne Mello","given":"Aline Rosa","non-dropping-particle":"de","parse-names":false,"suffix":""},{"dropping-particle":"","family":"Morais","given":"Joana","non-dropping-particle":"","parse-names":false,"suffix":""},{"dropping-particle":"","family":"Daniel-Ribeiro","given":"Cláudio Tadeu","non-dropping-particle":"","parse-names":false,"suffix":""},{"dropping-particle":"","family":"Menard","given":"Didier","non-dropping-particle":"","parse-names":false,"suffix":""},{"dropping-particle":"","family":"Ferreira-Da-cruz","given":"Maria de Fátima","non-dropping-particle":"","parse-names":false,"suffix":""}],"container-title":"Pathogens","id":"ITEM-1","issue":"5","issued":{"date-parts":[["2022"]]},"page":"1-7","title":"Pfkelch13 Plasmodium falciparum Mutations in Huambo, Angola","type":"article-journal","volume":"11"},"uris":["http://www.mendeley.com/documents/?uuid=bcc1cdc6-ddac-4654-ba03-6074cdb8013c"]}],"mendeley":{"formattedCitation":"(3)","plainTextFormattedCitation":"(3)","previouslyFormattedCitation":"(9)"},"properties":{"noteIndex":0},"schema":"https://github.com/citation-style-language/schema/raw/master/csl-citation.json"}</w:instrText>
            </w:r>
            <w:r w:rsidRPr="002D1B6B">
              <w:rPr>
                <w:sz w:val="20"/>
                <w:szCs w:val="20"/>
                <w:lang w:val="pt-PT"/>
              </w:rPr>
              <w:fldChar w:fldCharType="separate"/>
            </w:r>
            <w:r w:rsidR="003B12AC" w:rsidRPr="003B12AC">
              <w:rPr>
                <w:noProof/>
                <w:sz w:val="20"/>
                <w:szCs w:val="20"/>
                <w:lang w:val="pt-PT"/>
              </w:rPr>
              <w:t>(3)</w:t>
            </w:r>
            <w:r w:rsidRPr="002D1B6B">
              <w:rPr>
                <w:sz w:val="20"/>
                <w:szCs w:val="20"/>
                <w:lang w:val="pt-PT"/>
              </w:rPr>
              <w:fldChar w:fldCharType="end"/>
            </w:r>
          </w:p>
        </w:tc>
        <w:tc>
          <w:tcPr>
            <w:tcW w:w="827" w:type="dxa"/>
            <w:vAlign w:val="center"/>
            <w:hideMark/>
          </w:tcPr>
          <w:p w14:paraId="557D2538" w14:textId="193FC439"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D09AA9D" w14:textId="70769759"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6E317A3" w14:textId="35737254"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410E9072" w14:textId="70F754C7"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66C84326" w14:textId="3E1FA2C5"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2BC4EB90" w14:textId="139F4D68"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C8DB639" w14:textId="51DB3E83"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1299" w:type="dxa"/>
            <w:vAlign w:val="center"/>
            <w:hideMark/>
          </w:tcPr>
          <w:p w14:paraId="23948A6A" w14:textId="200D5EBE" w:rsidR="003C6793" w:rsidRPr="003C6793" w:rsidRDefault="003C6793" w:rsidP="003C6793">
            <w:pPr>
              <w:pStyle w:val="Normalfixed"/>
              <w:jc w:val="center"/>
              <w:rPr>
                <w:sz w:val="24"/>
                <w:szCs w:val="24"/>
                <w:lang w:val="pt-PT"/>
              </w:rPr>
            </w:pPr>
            <w:r w:rsidRPr="003C6793">
              <w:rPr>
                <w:color w:val="00B050"/>
                <w:sz w:val="24"/>
                <w:szCs w:val="24"/>
                <w:lang w:val="pt-PT"/>
              </w:rPr>
              <w:t>■</w:t>
            </w:r>
          </w:p>
        </w:tc>
      </w:tr>
      <w:tr w:rsidR="003C6793" w:rsidRPr="002D1B6B" w14:paraId="05B4CFC6" w14:textId="77777777" w:rsidTr="003B34F7">
        <w:trPr>
          <w:trHeight w:val="315"/>
        </w:trPr>
        <w:tc>
          <w:tcPr>
            <w:tcW w:w="2258" w:type="dxa"/>
            <w:tcMar>
              <w:top w:w="30" w:type="dxa"/>
              <w:left w:w="45" w:type="dxa"/>
              <w:bottom w:w="30" w:type="dxa"/>
              <w:right w:w="45" w:type="dxa"/>
            </w:tcMar>
            <w:vAlign w:val="center"/>
            <w:hideMark/>
          </w:tcPr>
          <w:p w14:paraId="4725D751" w14:textId="592D657E" w:rsidR="003C6793" w:rsidRPr="002D1B6B" w:rsidRDefault="003C6793" w:rsidP="003C6793">
            <w:pPr>
              <w:pStyle w:val="Normalfixed"/>
              <w:rPr>
                <w:sz w:val="20"/>
                <w:szCs w:val="20"/>
                <w:lang w:val="pt-PT"/>
              </w:rPr>
            </w:pPr>
            <w:r w:rsidRPr="002D1B6B">
              <w:rPr>
                <w:sz w:val="20"/>
                <w:szCs w:val="20"/>
                <w:lang w:val="pt-PT"/>
              </w:rPr>
              <w:t>Dimbu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{"citationItems":[{"id":"ITEM-1","itemData":{"DOI":"10.1128/AAC.01949-20","ISSN":"0066-4804","abstract":"Biennial therapeutic efficacy monitoring is a crucial activity for ensuring the efficacy of currently used artemisinin-based combination therapy in Angola. Children with acute uncomplicated Plasmodium falciparum infection in sentinel sites in the Benguela, Zaire, and Lunda Sul Provinces were treated with artemether-lumefantrine (AL) or artesunate-amodiaquine (ASAQ) and monitored for 28 days to assess clinical and parasitological responses. Molecular correction was performed using seven microsatellite markers.","author":[{"dropping-particle":"","family":"Dimbu","given":"Pedro Rafael","non-dropping-particle":"","parse-names":false,"suffix":""},{"dropping-particle":"","family":"Horth","given":"Roberta","non-dropping-particle":"","parse-names":false,"suffix":""},{"dropping-particle":"","family":"Cândido","given":"Ana Luísa M.","non-dropping-particle":"","parse-names":false,"suffix":""},{"dropping-particle":"","family":"Ferreira","given":"Carolina Miguel","non-dropping-particle":"","parse-names":false,"suffix":""},{"dropping-particle":"","family":"Caquece","given":"Felismina","non-dropping-particle":"","parse-names":false,"suffix":""},{"dropping-particle":"","family":"Garcia","given":"Luzala Elisabeth Armando","non-dropping-particle":"","parse-names":false,"suffix":""},{"dropping-particle":"","family":"André","given":"Kialanda","non-dropping-particle":"","parse-names":false,"suffix":""},{"dropping-particle":"","family":"Pembele","given":"Garcia","non-dropping-particle":"","parse-names":false,"suffix":""},{"dropping-particle":"","family":"Jandondo","given":"Domingos","non-dropping-particle":"","parse-names":false,"suffix":""},{"dropping-particle":"","family":"Bondo","given":"Belmira José","non-dropping-particle":"","parse-names":false,"suffix":""},{"dropping-particle":"","family":"Nieto Andrade","given":"Benjamin","non-dropping-particle":"","parse-names":false,"suffix":""},{"dropping-particle":"","family":"Labuda","given":"Sarah","non-dropping-particle":"","parse-names":false,"suffix":""},{"dropping-particle":"","family":"Ponce de León","given":"Gabriel","non-dropping-particle":"","parse-names":false,"suffix":""},{"dropping-particle":"","family":"Kelley","given":"Julia","non-dropping-particle":"","parse-names":false,"suffix":""},{"dropping-particle":"","family":"Patel","given":"Dhruviben","non-dropping-particle":"","parse-names":false,"suffix":""},{"dropping-particle":"","family":"Svigel","given":"Samaly S.","non-dropping-particle":"","parse-names":false,"suffix":""},{"dropping-particle":"","family":"Talundzic","given":"Eldin","non-dropping-particle":"","parse-names":false,"suffix":""},{"dropping-particle":"","family":"Lucchi","given":"Naomi","non-dropping-particle":"","parse-names":false,"suffix":""},{"dropping-particle":"","family":"Morais","given":"Joana F. M.","non-dropping-particle":"","parse-names":false,"suffix":""},{"dropping-particle":"","family":"Fortes","given":"Filomeno","non-dropping-particle":"","parse-names":false,"suffix":""},{"dropping-particle":"","family":"Martins","given":"José Franco","non-dropping-particle":"","parse-names":false,"suffix":""},{"dropping-particle":"","family":"Pluciński","given":"Mateusz M.","non-dropping-particle":"","parse-names":false,"suffix":""}],"container-title":"Antimicrobial Agents and Chemotherapy","id":"ITEM-1","issue":"2","issued":{"date-parts":[["2021","1","20"]]},"page":"1-7","title":"Continued Low Efficacy of Artemether-Lumefantrine in Angola in 2019","type":"article-journal","volume":"65"},"uris":["http://www.mendeley.com/documents/?uuid=3ccbe2a4-92eb-4709-98aa-fcdbfad98398"]}],"mendeley":{"formattedCitation":"(4)","plainTextFormattedCitation":"(4)","previouslyFormattedCitation":"(4)"},"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(4)</w:t>
            </w:r>
            <w:r w:rsidRPr="002D1B6B">
              <w:rPr>
                <w:sz w:val="20"/>
                <w:szCs w:val="20"/>
                <w:lang w:val="pt-PT"/>
              </w:rPr>
              <w:fldChar w:fldCharType="end"/>
            </w:r>
          </w:p>
        </w:tc>
        <w:tc>
          <w:tcPr>
            <w:tcW w:w="827" w:type="dxa"/>
            <w:vAlign w:val="center"/>
            <w:hideMark/>
          </w:tcPr>
          <w:p w14:paraId="11C20DA1" w14:textId="7C44BBD9" w:rsidR="003C6793" w:rsidRPr="003C6793" w:rsidRDefault="003C6793" w:rsidP="003C6793">
            <w:pPr>
              <w:pStyle w:val="Normalfixed"/>
              <w:jc w:val="center"/>
              <w:rPr>
                <w:sz w:val="24"/>
                <w:szCs w:val="24"/>
                <w:lang w:val="pt-PT"/>
              </w:rPr>
            </w:pPr>
            <w:r w:rsidRPr="003C6793">
              <w:rPr>
                <w:color w:val="EBE600"/>
                <w:sz w:val="24"/>
                <w:szCs w:val="24"/>
                <w:lang w:val="pt-PT"/>
              </w:rPr>
              <w:t>■</w:t>
            </w:r>
          </w:p>
        </w:tc>
        <w:tc>
          <w:tcPr>
            <w:tcW w:w="827" w:type="dxa"/>
            <w:vAlign w:val="center"/>
            <w:hideMark/>
          </w:tcPr>
          <w:p w14:paraId="5C918CBD" w14:textId="11417042" w:rsidR="003C6793" w:rsidRPr="003C6793" w:rsidRDefault="003C6793" w:rsidP="003C6793">
            <w:pPr>
              <w:pStyle w:val="Normalfixed"/>
              <w:jc w:val="center"/>
              <w:rPr>
                <w:sz w:val="24"/>
                <w:szCs w:val="24"/>
                <w:lang w:val="pt-PT"/>
              </w:rPr>
            </w:pPr>
            <w:r w:rsidRPr="003C6793">
              <w:rPr>
                <w:color w:val="EBE600"/>
                <w:sz w:val="24"/>
                <w:szCs w:val="24"/>
                <w:lang w:val="pt-PT"/>
              </w:rPr>
              <w:t>■</w:t>
            </w:r>
          </w:p>
        </w:tc>
        <w:tc>
          <w:tcPr>
            <w:tcW w:w="827" w:type="dxa"/>
            <w:vAlign w:val="center"/>
            <w:hideMark/>
          </w:tcPr>
          <w:p w14:paraId="56D111CA" w14:textId="3AA5699B"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2DA45823" w14:textId="4FECA21E" w:rsidR="003C6793" w:rsidRPr="003C6793" w:rsidRDefault="003C6793" w:rsidP="003C6793">
            <w:pPr>
              <w:pStyle w:val="Normalfixed"/>
              <w:jc w:val="center"/>
              <w:rPr>
                <w:sz w:val="24"/>
                <w:szCs w:val="24"/>
                <w:lang w:val="pt-PT"/>
              </w:rPr>
            </w:pPr>
            <w:r w:rsidRPr="003C6793">
              <w:rPr>
                <w:color w:val="EBE600"/>
                <w:sz w:val="24"/>
                <w:szCs w:val="24"/>
                <w:lang w:val="pt-PT"/>
              </w:rPr>
              <w:t>■</w:t>
            </w:r>
          </w:p>
        </w:tc>
        <w:tc>
          <w:tcPr>
            <w:tcW w:w="827" w:type="dxa"/>
            <w:vAlign w:val="center"/>
            <w:hideMark/>
          </w:tcPr>
          <w:p w14:paraId="14D603D2" w14:textId="593E280D" w:rsidR="003C6793" w:rsidRPr="003C6793" w:rsidRDefault="003C6793" w:rsidP="003C6793">
            <w:pPr>
              <w:pStyle w:val="Normalfixed"/>
              <w:jc w:val="center"/>
              <w:rPr>
                <w:sz w:val="24"/>
                <w:szCs w:val="24"/>
                <w:lang w:val="pt-PT"/>
              </w:rPr>
            </w:pPr>
            <w:r w:rsidRPr="003C6793">
              <w:rPr>
                <w:color w:val="EBE600"/>
                <w:sz w:val="24"/>
                <w:szCs w:val="24"/>
                <w:lang w:val="pt-PT"/>
              </w:rPr>
              <w:t>■</w:t>
            </w:r>
          </w:p>
        </w:tc>
        <w:tc>
          <w:tcPr>
            <w:tcW w:w="827" w:type="dxa"/>
            <w:vAlign w:val="center"/>
            <w:hideMark/>
          </w:tcPr>
          <w:p w14:paraId="715D3F3E" w14:textId="70399D4F"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215010F5" w14:textId="6905165B" w:rsidR="003C6793" w:rsidRPr="003C6793" w:rsidRDefault="003C6793" w:rsidP="003C6793">
            <w:pPr>
              <w:pStyle w:val="Normalfixed"/>
              <w:jc w:val="center"/>
              <w:rPr>
                <w:sz w:val="24"/>
                <w:szCs w:val="24"/>
                <w:lang w:val="pt-PT"/>
              </w:rPr>
            </w:pPr>
            <w:r w:rsidRPr="003C6793">
              <w:rPr>
                <w:color w:val="EBE600"/>
                <w:sz w:val="24"/>
                <w:szCs w:val="24"/>
                <w:lang w:val="pt-PT"/>
              </w:rPr>
              <w:t>■</w:t>
            </w:r>
          </w:p>
        </w:tc>
        <w:tc>
          <w:tcPr>
            <w:tcW w:w="1299" w:type="dxa"/>
            <w:vAlign w:val="center"/>
            <w:hideMark/>
          </w:tcPr>
          <w:p w14:paraId="17A73BFB" w14:textId="0729E4EA" w:rsidR="003C6793" w:rsidRPr="003C6793" w:rsidRDefault="003C6793" w:rsidP="003C6793">
            <w:pPr>
              <w:pStyle w:val="Normalfixed"/>
              <w:jc w:val="center"/>
              <w:rPr>
                <w:sz w:val="24"/>
                <w:szCs w:val="24"/>
                <w:lang w:val="pt-PT"/>
              </w:rPr>
            </w:pPr>
            <w:r w:rsidRPr="003C6793">
              <w:rPr>
                <w:color w:val="EBE600"/>
                <w:sz w:val="24"/>
                <w:szCs w:val="24"/>
                <w:lang w:val="pt-PT"/>
              </w:rPr>
              <w:t>■</w:t>
            </w:r>
          </w:p>
        </w:tc>
      </w:tr>
      <w:tr w:rsidR="003C6793" w:rsidRPr="002D1B6B" w14:paraId="4D2B1279" w14:textId="77777777" w:rsidTr="003B34F7">
        <w:trPr>
          <w:trHeight w:val="315"/>
        </w:trPr>
        <w:tc>
          <w:tcPr>
            <w:tcW w:w="2258" w:type="dxa"/>
            <w:tcMar>
              <w:top w:w="30" w:type="dxa"/>
              <w:left w:w="45" w:type="dxa"/>
              <w:bottom w:w="30" w:type="dxa"/>
              <w:right w:w="45" w:type="dxa"/>
            </w:tcMar>
            <w:vAlign w:val="center"/>
            <w:hideMark/>
          </w:tcPr>
          <w:p w14:paraId="04938C44" w14:textId="3D9B87D0" w:rsidR="003C6793" w:rsidRPr="002D1B6B" w:rsidRDefault="003C6793" w:rsidP="003C6793">
            <w:pPr>
              <w:pStyle w:val="Normalfixed"/>
              <w:rPr>
                <w:sz w:val="20"/>
                <w:szCs w:val="20"/>
                <w:lang w:val="pt-PT"/>
              </w:rPr>
            </w:pPr>
            <w:r w:rsidRPr="002D1B6B">
              <w:rPr>
                <w:sz w:val="20"/>
                <w:szCs w:val="20"/>
                <w:lang w:val="pt-PT"/>
              </w:rPr>
              <w:t>Ebel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(5)</w:t>
            </w:r>
            <w:r w:rsidRPr="002D1B6B">
              <w:rPr>
                <w:sz w:val="20"/>
                <w:szCs w:val="20"/>
                <w:lang w:val="pt-PT"/>
              </w:rPr>
              <w:fldChar w:fldCharType="end"/>
            </w:r>
          </w:p>
        </w:tc>
        <w:tc>
          <w:tcPr>
            <w:tcW w:w="827" w:type="dxa"/>
            <w:vAlign w:val="center"/>
            <w:hideMark/>
          </w:tcPr>
          <w:p w14:paraId="2B78BC0F" w14:textId="3EAE3901"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51D35D7F" w14:textId="1E6184B3"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4B6A701" w14:textId="24BB3D51"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5E31B158" w14:textId="331163E5"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336D70F5" w14:textId="521F092D"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089347BD" w14:textId="44A3D9EF"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827" w:type="dxa"/>
            <w:vAlign w:val="center"/>
            <w:hideMark/>
          </w:tcPr>
          <w:p w14:paraId="1533E43F" w14:textId="402EAF64" w:rsidR="003C6793" w:rsidRPr="003C6793" w:rsidRDefault="003C6793" w:rsidP="003C6793">
            <w:pPr>
              <w:pStyle w:val="Normalfixed"/>
              <w:jc w:val="center"/>
              <w:rPr>
                <w:sz w:val="24"/>
                <w:szCs w:val="24"/>
                <w:lang w:val="pt-PT"/>
              </w:rPr>
            </w:pPr>
            <w:r w:rsidRPr="003C6793">
              <w:rPr>
                <w:color w:val="00B050"/>
                <w:sz w:val="24"/>
                <w:szCs w:val="24"/>
                <w:lang w:val="pt-PT"/>
              </w:rPr>
              <w:t>■</w:t>
            </w:r>
          </w:p>
        </w:tc>
        <w:tc>
          <w:tcPr>
            <w:tcW w:w="1299" w:type="dxa"/>
            <w:vAlign w:val="center"/>
            <w:hideMark/>
          </w:tcPr>
          <w:p w14:paraId="02C7FC6A" w14:textId="43F9885C" w:rsidR="003C6793" w:rsidRPr="003C6793" w:rsidRDefault="003C6793" w:rsidP="003C6793">
            <w:pPr>
              <w:pStyle w:val="Normalfixed"/>
              <w:jc w:val="center"/>
              <w:rPr>
                <w:sz w:val="24"/>
                <w:szCs w:val="24"/>
                <w:lang w:val="pt-PT"/>
              </w:rPr>
            </w:pPr>
            <w:r w:rsidRPr="003C6793">
              <w:rPr>
                <w:color w:val="00B050"/>
                <w:sz w:val="24"/>
                <w:szCs w:val="24"/>
                <w:lang w:val="pt-PT"/>
              </w:rPr>
              <w:t>■</w:t>
            </w:r>
          </w:p>
        </w:tc>
      </w:tr>
      <w:tr w:rsidR="003B12AC" w:rsidRPr="002D1B6B" w14:paraId="4E655B0F" w14:textId="77777777" w:rsidTr="003B34F7">
        <w:trPr>
          <w:trHeight w:val="315"/>
        </w:trPr>
        <w:tc>
          <w:tcPr>
            <w:tcW w:w="2258" w:type="dxa"/>
            <w:tcMar>
              <w:top w:w="30" w:type="dxa"/>
              <w:left w:w="45" w:type="dxa"/>
              <w:bottom w:w="30" w:type="dxa"/>
              <w:right w:w="45" w:type="dxa"/>
            </w:tcMar>
            <w:vAlign w:val="center"/>
            <w:hideMark/>
          </w:tcPr>
          <w:p w14:paraId="08708CFF" w14:textId="12B605C4" w:rsidR="003B12AC" w:rsidRPr="002D1B6B" w:rsidRDefault="003B12AC" w:rsidP="003B12AC">
            <w:pPr>
              <w:pStyle w:val="Normalfixed"/>
              <w:rPr>
                <w:sz w:val="20"/>
                <w:szCs w:val="20"/>
                <w:lang w:val="pt-PT"/>
              </w:rPr>
            </w:pPr>
            <w:r w:rsidRPr="002D1B6B">
              <w:rPr>
                <w:sz w:val="20"/>
                <w:szCs w:val="20"/>
                <w:lang w:val="pt-PT"/>
              </w:rPr>
              <w:t>Davlantes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(6)</w:t>
            </w:r>
            <w:r w:rsidRPr="002D1B6B">
              <w:rPr>
                <w:sz w:val="20"/>
                <w:szCs w:val="20"/>
                <w:lang w:val="pt-PT"/>
              </w:rPr>
              <w:fldChar w:fldCharType="end"/>
            </w:r>
          </w:p>
        </w:tc>
        <w:tc>
          <w:tcPr>
            <w:tcW w:w="827" w:type="dxa"/>
            <w:vAlign w:val="center"/>
            <w:hideMark/>
          </w:tcPr>
          <w:p w14:paraId="60DDBF5E" w14:textId="5A1AFB27"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360363D9" w14:textId="25DEC59E" w:rsidR="003B12AC" w:rsidRPr="003C6793" w:rsidRDefault="003B12AC" w:rsidP="003B12AC">
            <w:pPr>
              <w:pStyle w:val="Normalfixed"/>
              <w:jc w:val="center"/>
              <w:rPr>
                <w:sz w:val="24"/>
                <w:szCs w:val="24"/>
                <w:lang w:val="pt-PT"/>
              </w:rPr>
            </w:pPr>
            <w:r w:rsidRPr="003B12AC">
              <w:rPr>
                <w:color w:val="00B050"/>
                <w:sz w:val="24"/>
                <w:szCs w:val="24"/>
                <w:lang w:val="pt-PT"/>
              </w:rPr>
              <w:t>■</w:t>
            </w:r>
          </w:p>
        </w:tc>
        <w:tc>
          <w:tcPr>
            <w:tcW w:w="827" w:type="dxa"/>
            <w:vAlign w:val="center"/>
            <w:hideMark/>
          </w:tcPr>
          <w:p w14:paraId="3B1A487C" w14:textId="0EB970A0"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A5B8FEA" w14:textId="6FC6F61E"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25AD002A" w14:textId="359D33EC"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78EC2458" w14:textId="58B0F5E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63B430D" w14:textId="0ABAEABE"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1299" w:type="dxa"/>
            <w:vAlign w:val="center"/>
            <w:hideMark/>
          </w:tcPr>
          <w:p w14:paraId="7A87FF98" w14:textId="172C35A8" w:rsidR="003B12AC" w:rsidRPr="003C6793" w:rsidRDefault="003B12AC" w:rsidP="003B12AC">
            <w:pPr>
              <w:pStyle w:val="Normalfixed"/>
              <w:jc w:val="center"/>
              <w:rPr>
                <w:sz w:val="24"/>
                <w:szCs w:val="24"/>
                <w:lang w:val="pt-PT"/>
              </w:rPr>
            </w:pPr>
            <w:r w:rsidRPr="003C6793">
              <w:rPr>
                <w:color w:val="EBE600"/>
                <w:sz w:val="24"/>
                <w:szCs w:val="24"/>
                <w:lang w:val="pt-PT"/>
              </w:rPr>
              <w:t>■</w:t>
            </w:r>
          </w:p>
        </w:tc>
      </w:tr>
      <w:tr w:rsidR="003B12AC" w:rsidRPr="002D1B6B" w14:paraId="0B1167EE" w14:textId="77777777" w:rsidTr="003B34F7">
        <w:trPr>
          <w:trHeight w:val="315"/>
        </w:trPr>
        <w:tc>
          <w:tcPr>
            <w:tcW w:w="2258" w:type="dxa"/>
            <w:tcMar>
              <w:top w:w="30" w:type="dxa"/>
              <w:left w:w="45" w:type="dxa"/>
              <w:bottom w:w="30" w:type="dxa"/>
              <w:right w:w="45" w:type="dxa"/>
            </w:tcMar>
            <w:vAlign w:val="center"/>
            <w:hideMark/>
          </w:tcPr>
          <w:p w14:paraId="21633D92" w14:textId="6C07E374" w:rsidR="003B12AC" w:rsidRPr="002D1B6B" w:rsidRDefault="003B12AC" w:rsidP="003B12AC">
            <w:pPr>
              <w:pStyle w:val="Normalfixed"/>
              <w:rPr>
                <w:sz w:val="20"/>
                <w:szCs w:val="20"/>
                <w:lang w:val="pt-PT"/>
              </w:rPr>
            </w:pPr>
            <w:r w:rsidRPr="002D1B6B">
              <w:rPr>
                <w:sz w:val="20"/>
                <w:szCs w:val="20"/>
                <w:lang w:val="pt-PT"/>
              </w:rPr>
              <w:t>Ljolje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{"citationItems":[{"id":"ITEM-1","itemData":{"DOI":"10.1186/s12936-018-2233-5","ISSN":"14752875","PMID":"29458380","abstract":"Background: Artemisinin-based combination therapy is the first-line anti-malarial treatment for uncomplicated Plasmodium falciparum infection in Angola. To date, the prevalence of polymorphisms in the pfk13 gene, associated with artemisinin resistance, and pfmdr1, associated with lumefantrine resistance, have not been systematically studied in Angola. Methods: DNA was isolated from pretreatment and late treatment failure dried blood spots collected during the 2015 round of therapeutic efficacy studies in Benguela, Lunda Sul, and Zaire Provinces in Angola. The pfk13 propeller domain and pfmdr1 gene were sequenced and analysed for polymorphisms. Pfmdr1 copy number variation was assessed using a real-time PCR method. The association between pfmdr1 and pfk13 mutations and treatment failure was investigated. Results: The majority of pretreatment (99%, 466/469) and all late treatment failure (100%, 50/50) samples were wild type for pfk13. Three of the pretreatment samples (1%) carried the A578S mutation commonly observed in Africa and not associated with artemisinin resistance. All 543 pretreatment and day of late treatment failure samples successfully analysed for pfmdr1 copy number variation carried one copy of pfmdr1. The NYD haplotype was the predominant pfmdr1 haplotype, present in 63% (308/491) of pretreatment samples, followed by NFD, which was present in 32% (157/491) of pretreatment samples. The pfmdr1 N86 allele was overrepresented in day of late treatment failure samples from participants receiving artemether-lumefantrine (p value 0.03). Conclusions: The pretreatment parasites in patients participating in therapeutic efficacy studies in 2015 in Angola's three sentinel sites showed genetic evidence of susceptibility to artemisinins, consistent with clinical outcome data showing greater than 99% day 3 clearance rates. The lack of increased pfmdr1 copy number is consistent with previous reports from sub-Saharan Africa. Although pfmdr1 NYD and NFD haplotypes were overrepresented in artemether-lumefantrine late treatment failure samples, their role as markers of resistance was unclear given that these haplotypes were also present in the majority of successfully treated patients in the artemether-lumefantrine treatment arms.","author":[{"dropping-particle":"","family":"Ljolje","given":"Dragan","non-dropping-particle":"","parse-names":false,"suffix":""},{"dropping-particle":"","family":"Dimbu","given":"Pedro Rafael","non-dropping-particle":"","parse-names":false,"suffix":""},{"dropping-particle":"","family":"Kelley","given":"Julia","non-dropping-particle":"","parse-names":false,"suffix":""},{"dropping-particle":"","family":"Goldman","given":"Ira","non-dropping-particle":"","parse-names":false,"suffix":""},{"dropping-particle":"","family":"Nace","given":"Douglas","non-dropping-particle":"","parse-names":false,"suffix":""},{"dropping-particle":"","family":"Macaia","given":"Aleixo","non-dropping-particle":"","parse-names":false,"suffix":""},{"dropping-particle":"","family":"Halsey","given":"Eric S.","non-dropping-particle":"","parse-names":false,"suffix":""},{"dropping-particle":"","family":"Ringwald","given":"Pascal","non-dropping-particle":"","parse-names":false,"suffix":""},{"dropping-particle":"","family":"Fortes","given":"Filomeno","non-dropping-particle":"","parse-names":false,"suffix":""},{"dropping-particle":"","family":"Udhayakumar","given":"Venkatachalam","non-dropping-particle":"","parse-names":false,"suffix":""},{"dropping-particle":"","family":"Talundzic","given":"Eldin","non-dropping-particle":"","parse-names":false,"suffix":""},{"dropping-particle":"","family":"Lucchi","given":"Naomi W.","non-dropping-particle":"","parse-names":false,"suffix":""},{"dropping-particle":"","family":"Plucinski","given":"Mateusz M.","non-dropping-particle":"","parse-names":false,"suffix":""}],"container-title":"Malaria Journal","id":"ITEM-1","issue":"1","issued":{"date-parts":[["2018"]]},"page":"1-7","publisher":"BioMed Central","title":"Prevalence of molecular markers of artemisinin and lumefantrine resistance among patients with uncomplicated Plasmodium falciparum malaria in three provinces in Angola, 2015","type":"article-journal","volume":"17"},"uris":["http://www.mendeley.com/documents/?uuid=45ea17f0-8512-4889-9377-e37861f9bb71"]}],"mendeley":{"formattedCitation":"(7)","plainTextFormattedCitation":"(7)","previouslyFormattedCitation":"(7)"},"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(7)</w:t>
            </w:r>
            <w:r w:rsidRPr="002D1B6B">
              <w:rPr>
                <w:sz w:val="20"/>
                <w:szCs w:val="20"/>
                <w:lang w:val="pt-PT"/>
              </w:rPr>
              <w:fldChar w:fldCharType="end"/>
            </w:r>
          </w:p>
        </w:tc>
        <w:tc>
          <w:tcPr>
            <w:tcW w:w="827" w:type="dxa"/>
            <w:vAlign w:val="center"/>
            <w:hideMark/>
          </w:tcPr>
          <w:p w14:paraId="773DCBD3" w14:textId="1BE9267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8C149ED" w14:textId="19FD36B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A3DCEB5" w14:textId="42A573F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02FC5C7" w14:textId="76AD2C2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3C33CD6" w14:textId="099C04B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401938A" w14:textId="54834E03"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B85FF01" w14:textId="31895893"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5E94BC87" w14:textId="4D20A45F"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3B520FE4" w14:textId="77777777" w:rsidTr="003B34F7">
        <w:trPr>
          <w:trHeight w:val="315"/>
        </w:trPr>
        <w:tc>
          <w:tcPr>
            <w:tcW w:w="2258" w:type="dxa"/>
            <w:tcMar>
              <w:top w:w="30" w:type="dxa"/>
              <w:left w:w="45" w:type="dxa"/>
              <w:bottom w:w="30" w:type="dxa"/>
              <w:right w:w="45" w:type="dxa"/>
            </w:tcMar>
            <w:vAlign w:val="center"/>
            <w:hideMark/>
          </w:tcPr>
          <w:p w14:paraId="35CCC39E" w14:textId="05ADBC46" w:rsidR="003B12AC" w:rsidRPr="002D1B6B" w:rsidRDefault="003B12AC" w:rsidP="003B12AC">
            <w:pPr>
              <w:pStyle w:val="Normalfixed"/>
              <w:rPr>
                <w:sz w:val="20"/>
                <w:szCs w:val="20"/>
                <w:lang w:val="pt-PT"/>
              </w:rPr>
            </w:pPr>
            <w:r w:rsidRPr="002D1B6B">
              <w:rPr>
                <w:sz w:val="20"/>
                <w:szCs w:val="20"/>
                <w:lang w:val="pt-PT"/>
              </w:rPr>
              <w:t>Plucinski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{"citationItems":[{"id":"ITEM-1","itemData":{"DOI":"10.1186/s12936-017-1712-4","ISSN":"14752875","PMID":"28153004","abstract":"Background: Recent anti-malarial resistance monitoring in Angola has shown efficacy of artemether-lumefantrine (AL) in certain sites approaching the key 90% lower limit of efficacy recommended for artemisinin-based combination therapy. In addition, a controversial case of malaria unresponsive to artemisinins was reported in a patient infected in Lunda Sul Province in 2013. Methods: During January-June 2015, investigators monitored the clinical and parasitological response of children with uncomplicated Plasmodium falciparum infection treated with AL, artesunate-amodiaquine (ASAQ), or dihydroartemisinin-piperaquine (DP). The study comprised two treatment arms in each of three provinces: Benguela (AL, ASAQ), Zaire (AL, DP), and Lunda Sul (ASAQ, DP). Samples from treatment failures were analysed for molecular markers of resistance for artemisinin (K13) and lumefantrine (pfmdr1). Results: A total of 467 children reached a study endpoint. Fifty-four treatment failures were observed: four early treatment failures, 40 re-infections and ten recrudescences. Excluding re-infections, the 28-day microsatellite-corrected efficacy was 96.3% (95% CI 91-100) for AL in Benguela, 99.9% (95-100) for ASAQ in Benguela, 88.1% (81-95) for AL in Zaire, and 100% for ASAQ in Lunda Sul. For DP, the 42-day corrected efficacy was 98.8% (96-100) in Zaire and 100% in Lunda Sul. All treatment failures were wild type for K13, but all AL treatment failures had pfmdr1 haplotypes associated with decreased lumefantrine susceptibility. Conclusions: No evidence was found to corroborate the specific allegation of artemisinin resistance in Lunda Sul. The efficacy below 90% of AL in Zaire matches findings from 2013 from the same site. Further monitoring, particularly including measurement of lumefantrine blood levels, is recommended.","author":[{"dropping-particle":"","family":"Plucinski","given":"Mateusz M.","non-dropping-particle":"","parse-names":false,"suffix":""},{"dropping-particle":"","family":"Dimbu","given":"Pedro Rafael","non-dropping-particle":"","parse-names":false,"suffix":""},{"dropping-particle":"","family":"Macaia","given":"Aleixo Panzo","non-dropping-particle":"","parse-names":false,"suffix":""},{"dropping-particle":"","family":"Ferreira","given":"Carolina Miguel","non-dropping-particle":"","parse-names":false,"suffix":""},{"dropping-particle":"","family":"Samutondo","given":"Claudete","non-dropping-particle":"","parse-names":false,"suffix":""},{"dropping-particle":"","family":"Quivinja","given":"Joltim","non-dropping-particle":"","parse-names":false,"suffix":""},{"dropping-particle":"","family":"Afonso","given":"Marília","non-dropping-particle":"","parse-names":false,"suffix":""},{"dropping-particle":"","family":"Kiniffo","given":"Richard","non-dropping-particle":"","parse-names":false,"suffix":""},{"dropping-particle":"","family":"Mbounga","given":"Eliane","non-dropping-particle":"","parse-names":false,"suffix":""},{"dropping-particle":"","family":"Kelley","given":"Julia S.","non-dropping-particle":"","parse-names":false,"suffix":""},{"dropping-particle":"","family":"Patel","given":"Dhruviben S.","non-dropping-particle":"","parse-names":false,"suffix":""},{"dropping-particle":"","family":"He","given":"Yun","non-dropping-particle":"","parse-names":false,"suffix":""},{"dropping-particle":"","family":"Talundzic","given":"Eldin","non-dropping-particle":"","parse-names":false,"suffix":""},{"dropping-particle":"","family":"Garrett","given":"Denise O.","non-dropping-particle":"","parse-names":false,"suffix":""},{"dropping-particle":"","family":"Halsey","given":"Eric S.","non-dropping-particle":"","parse-names":false,"suffix":""},{"dropping-particle":"","family":"Udhayakumar","given":"Venkatachalam","non-dropping-particle":"","parse-names":false,"suffix":""},{"dropping-particle":"","family":"Ringwald","given":"Pascal","non-dropping-particle":"","parse-names":false,"suffix":""},{"dropping-particle":"","family":"Fortes","given":"Filomeno","non-dropping-particle":"","parse-names":false,"suffix":""}],"container-title":"Malaria Journal","id":"ITEM-1","issue":"1","issued":{"date-parts":[["2017"]]},"page":"1-10","publisher":"BioMed Central","title":"Efficacy of artemether-lumefantrine, artesunate-amodiaquine, and dihydroartemisinin-piperaquine for treatment of uncomplicated Plasmodium falciparum malaria in Angola, 2015","type":"article-journal","volume":"16"},"uris":["http://www.mendeley.com/documents/?uuid=b22f45b1-a65a-4965-b193-dc93a90895b7"]}],"mendeley":{"formattedCitation":"(8)","plainTextFormattedCitation":"(8)","previouslyFormattedCitation":"(8)"},"properties":{"noteIndex":0},"schema":"https://github.com/citation-style-language/schema/raw/master/csl-citation.json"}</w:instrText>
            </w:r>
            <w:r w:rsidRPr="002D1B6B">
              <w:rPr>
                <w:sz w:val="20"/>
                <w:szCs w:val="20"/>
                <w:lang w:val="pt-PT"/>
              </w:rPr>
              <w:fldChar w:fldCharType="separate"/>
            </w:r>
            <w:r w:rsidRPr="002D1B6B">
              <w:rPr>
                <w:noProof/>
                <w:sz w:val="20"/>
                <w:szCs w:val="20"/>
                <w:lang w:val="pt-PT"/>
              </w:rPr>
              <w:t>(8)</w:t>
            </w:r>
            <w:r w:rsidRPr="002D1B6B">
              <w:rPr>
                <w:sz w:val="20"/>
                <w:szCs w:val="20"/>
                <w:lang w:val="pt-PT"/>
              </w:rPr>
              <w:fldChar w:fldCharType="end"/>
            </w:r>
          </w:p>
        </w:tc>
        <w:tc>
          <w:tcPr>
            <w:tcW w:w="827" w:type="dxa"/>
            <w:vAlign w:val="center"/>
            <w:hideMark/>
          </w:tcPr>
          <w:p w14:paraId="0B795A0C" w14:textId="05A41AF9"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49802313" w14:textId="65CF2CDD"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53CE69E4" w14:textId="05D114C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0C12F70" w14:textId="030D63E6"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7E45ACD5" w14:textId="1E9CD08F"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52045CB7" w14:textId="091511DF"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C65C3B5" w14:textId="33CD3C2B"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1299" w:type="dxa"/>
            <w:vAlign w:val="center"/>
            <w:hideMark/>
          </w:tcPr>
          <w:p w14:paraId="3711A775" w14:textId="4161463F" w:rsidR="003B12AC" w:rsidRPr="003C6793" w:rsidRDefault="003B12AC" w:rsidP="003B12AC">
            <w:pPr>
              <w:pStyle w:val="Normalfixed"/>
              <w:jc w:val="center"/>
              <w:rPr>
                <w:sz w:val="24"/>
                <w:szCs w:val="24"/>
                <w:lang w:val="pt-PT"/>
              </w:rPr>
            </w:pPr>
            <w:r w:rsidRPr="003C6793">
              <w:rPr>
                <w:color w:val="EBE600"/>
                <w:sz w:val="24"/>
                <w:szCs w:val="24"/>
                <w:lang w:val="pt-PT"/>
              </w:rPr>
              <w:t>■</w:t>
            </w:r>
          </w:p>
        </w:tc>
      </w:tr>
      <w:tr w:rsidR="003B12AC" w:rsidRPr="002D1B6B" w14:paraId="351C15DC" w14:textId="77777777" w:rsidTr="003B34F7">
        <w:trPr>
          <w:trHeight w:val="315"/>
        </w:trPr>
        <w:tc>
          <w:tcPr>
            <w:tcW w:w="2258" w:type="dxa"/>
            <w:tcMar>
              <w:top w:w="30" w:type="dxa"/>
              <w:left w:w="45" w:type="dxa"/>
              <w:bottom w:w="30" w:type="dxa"/>
              <w:right w:w="45" w:type="dxa"/>
            </w:tcMar>
            <w:vAlign w:val="center"/>
            <w:hideMark/>
          </w:tcPr>
          <w:p w14:paraId="4F1D0F40" w14:textId="751C88E4" w:rsidR="003B12AC" w:rsidRPr="002D1B6B" w:rsidRDefault="003B12AC" w:rsidP="003B12AC">
            <w:pPr>
              <w:pStyle w:val="Normalfixed"/>
              <w:rPr>
                <w:sz w:val="20"/>
                <w:szCs w:val="20"/>
                <w:lang w:val="pt-PT"/>
              </w:rPr>
            </w:pPr>
            <w:r w:rsidRPr="002D1B6B">
              <w:rPr>
                <w:sz w:val="20"/>
                <w:szCs w:val="20"/>
                <w:lang w:val="pt-PT"/>
              </w:rPr>
              <w:t>Kaingona-Daniel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{"citationItems":[{"id":"ITEM-1","itemData":{"DOI":"10.1186/s12936-016-1358-7","ISSN":"14752875","PMID":"27267365","abstract":"Background: Malaria is a major parasitic disease, affecting millions of people in endemic areas. Plasmodium falciparum parasites are responsible for the most severe cases and its resistance to anti-malarial drugs is notorious. This is a possible obstacle to the effectiveness of intermittent preventive treatment (IPT) based on sulfadoxine-pyrimethamine (SP) cures administrated to pregnant women (IPTp) during their pregnancy. As this intervention is recommended in Angola since 2006, it has assessed, in this country, the molecular profiles in P. falciparum dhfr and dhps, two polymorphic genes associated to pyrimethamine and sulfadoxine resistance, respectively. Methods: Blood samples from 52 falciparum patients were collected in Lubango, Angola and pfdhfr and pfdhps polymorphisms were analysed using nested-PCR and DNA sequencing. Results: In the pfdhfr gene, the 108N mutation was almost fixed (98 %), followed by 59R (63 %), 51I (46 %), 50R and 164L (2 %, respectively). No 16V/S mutations were found. The most common double mutant genotype was CNRN (59 + 108; 46 %), followed by CICN (51 + 108; 29 %) whereas IRN (51 + 59 + 108; 15 %), CNRNVL (59 + 108 + 164; 2 %) and RICN (50 + 51 + 108; 2 %) triple mutant genotypes were detected. Investigations of the pfdhps gene showed that the 437G mutation was the most prevalent (97 %). Only two and one samples disclosed the 540E (7 %) and the 436A (3 %), respectively. Single mutant SGKAA (437; 86 %) was higher than SGEAA (437 + 540; 7 %) or AGKAA (436 + 437; 3 %) double mutants genotypes. No polymorphism was detected at codons 581G and 613T/S. Combining pfdhfr and pfdhps alleles two triple mutant haplotypes (double mutant in dhfr and single mutant in dhps) were observed: the ACICNVI/SGKAA in 14 (56 %) samples and the ACNRNVI/SGKAA in five (20 %) samples. One quadruple mutant haplotype was detected (ACIRNVI/SGKAA) in six (24 %) P. falciparum samples. No quintuple pfdhfr-pfdhps mutant was noted. Conclusion: pfdhfr and pfdhps gene mutations in isolates from Lubango are suggestive of a low-grade SP resistance and IPT for pregnant women and infant based on SP treatment could be effective. Routine molecular studies targeting polymorphism in these two genes need to be routinely conducted at country level.","author":[{"dropping-particle":"","family":"Kaingona-Daniel","given":"Elsa P.S.","non-dropping-particle":"","parse-names":false,"suffix":""},{"dropping-particle":"","family":"Gomes","given":"Larissa Rodrigues","non-dropping-particle":"","parse-names":false,"suffix":""},{"dropping-particle":"","family":"Gama","given":"Bianca E.","non-dropping-particle":"","parse-names":false,"suffix":""},{"dropping-particle":"","family":"Almeida-De-Oliveira","given":"Natália K.","non-dropping-particle":"","parse-names":false,"suffix":""},{"dropping-particle":"","family":"Fortes","given":"Filomeno","non-dropping-particle":"","parse-names":false,"suffix":""},{"dropping-particle":"","family":"Ménard","given":"Didier","non-dropping-particle":"","parse-names":false,"suffix":""},{"dropping-particle":"","family":"Daniel-Ribeiro","given":"Cláudio Tadeu","non-dropping-particle":"","parse-names":false,"suffix":""},{"dropping-particle":"","family":"Ferreira-Da-Cruz","given":"Maria De Fátima","non-dropping-particle":"","parse-names":false,"suffix":""}],"container-title":"Malaria Journal","id":"ITEM-1","issue":"1","issued":{"date-parts":[["2016"]]},"page":"1-6","publisher":"BioMed Central","title":"Low-grade sulfadoxine-pyrimethamine resistance in Plasmodium falciparum parasites from Lubango, Angola","type":"article-journal","volume":"15"},"uris":["http://www.mendeley.com/documents/?uuid=8aa52b99-e88b-430e-849e-1609d864353f"]}],"mendeley":{"formattedCitation":"(9)","plainTextFormattedCitation":"(9)","previouslyFormattedCitation":"(9)"},"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(9)</w:t>
            </w:r>
            <w:r w:rsidRPr="002D1B6B">
              <w:rPr>
                <w:sz w:val="20"/>
                <w:szCs w:val="20"/>
                <w:lang w:val="pt-PT"/>
              </w:rPr>
              <w:fldChar w:fldCharType="end"/>
            </w:r>
          </w:p>
        </w:tc>
        <w:tc>
          <w:tcPr>
            <w:tcW w:w="827" w:type="dxa"/>
            <w:vAlign w:val="center"/>
            <w:hideMark/>
          </w:tcPr>
          <w:p w14:paraId="28DEE537" w14:textId="463F249F"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A0C3617" w14:textId="69764E8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183D24C" w14:textId="79EFE1E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9275B18" w14:textId="4C72E3A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5DE6503" w14:textId="77C45598"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FD5EDE4" w14:textId="13E9BC5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D1440CF" w14:textId="51A850F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1D071E24" w14:textId="50C63781"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7D709DFC" w14:textId="77777777" w:rsidTr="003B34F7">
        <w:trPr>
          <w:trHeight w:val="315"/>
        </w:trPr>
        <w:tc>
          <w:tcPr>
            <w:tcW w:w="2258" w:type="dxa"/>
            <w:tcMar>
              <w:top w:w="30" w:type="dxa"/>
              <w:left w:w="45" w:type="dxa"/>
              <w:bottom w:w="30" w:type="dxa"/>
              <w:right w:w="45" w:type="dxa"/>
            </w:tcMar>
            <w:vAlign w:val="center"/>
            <w:hideMark/>
          </w:tcPr>
          <w:p w14:paraId="117F570A" w14:textId="62BC8D42" w:rsidR="003B12AC" w:rsidRPr="002D1B6B" w:rsidRDefault="003B12AC" w:rsidP="003B12AC">
            <w:pPr>
              <w:pStyle w:val="Normalfixed"/>
              <w:rPr>
                <w:sz w:val="20"/>
                <w:szCs w:val="20"/>
                <w:lang w:val="pt-PT"/>
              </w:rPr>
            </w:pPr>
            <w:r w:rsidRPr="002D1B6B">
              <w:rPr>
                <w:sz w:val="20"/>
                <w:szCs w:val="20"/>
                <w:lang w:val="pt-PT"/>
              </w:rPr>
              <w:t>Escobar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{"citationItems":[{"id":"ITEM-1","itemData":{"DOI":"10.1371/journal.pone.0119215","ISSN":"19326203","PMID":"25789669","abstract":"We report the presence of SNPs in Plasmodium falciparum K13-propeller gene in two African countries, Angola and Mozambique, where malaria is a serious public health problem. Samples were collected before and after ACT introduction as first-line treatment. In each country 50 samples collected before and 50 after ACT introduction were analysed. A total of three different mutations (R471R and R575R in Angola and V494I in Mozambique) were identified in five samples, all collected after the introduction of ACT. The R471R mutation detected in Angola has already been reported in Africa (DR-Congo and Gabon). However, the mutations R575R (Angola) and V494I (Mozambique), have never been reported. V494I is adjacent to the known K13 resistance-associated mutation Y493H, although functional analysis did not predict a deleterious effect on protein function.","author":[{"dropping-particle":"","family":"Escobar","given":"Carlos","non-dropping-particle":"","parse-names":false,"suffix":""},{"dropping-particle":"","family":"Pateira","given":"Sara","non-dropping-particle":"","parse-names":false,"suffix":""},{"dropping-particle":"","family":"Lobo","given":"Elsa","non-dropping-particle":"","parse-names":false,"suffix":""},{"dropping-particle":"","family":"Lobo","given":"Lis","non-dropping-particle":"","parse-names":false,"suffix":""},{"dropping-particle":"","family":"Teodosio","given":"Rosa","non-dropping-particle":"","parse-names":false,"suffix":""},{"dropping-particle":"","family":"Dias","given":"Fernanda","non-dropping-particle":"","parse-names":false,"suffix":""},{"dropping-particle":"","family":"Fernandes","given":"Natercia","non-dropping-particle":"","parse-names":false,"suffix":""},{"dropping-particle":"","family":"Arez","given":"Ana Paula","non-dropping-particle":"","parse-names":false,"suffix":""},{"dropping-particle":"","family":"Varandas","given":"Luis","non-dropping-particle":"","parse-names":false,"suffix":""},{"dropping-particle":"","family":"Nogueira","given":"Fatima","non-dropping-particle":"","parse-names":false,"suffix":""}],"container-title":"PLoS ONE","id":"ITEM-1","issue":"3","issued":{"date-parts":[["2015"]]},"page":"2-7","title":"Polymorphisms in Plasmodium falciparum K13-propeller in angola and mozambique after the introduction of the ACTs","type":"article-journal","volume":"10"},"uris":["http://www.mendeley.com/documents/?uuid=643ea199-435a-491d-8611-6990598b9dd7"]}],"mendeley":{"formattedCitation":"(10)","plainTextFormattedCitation":"(10)","previouslyFormattedCitation":"(10)"},"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(10)</w:t>
            </w:r>
            <w:r w:rsidRPr="002D1B6B">
              <w:rPr>
                <w:sz w:val="20"/>
                <w:szCs w:val="20"/>
                <w:lang w:val="pt-PT"/>
              </w:rPr>
              <w:fldChar w:fldCharType="end"/>
            </w:r>
            <w:r w:rsidRPr="002D1B6B">
              <w:rPr>
                <w:sz w:val="20"/>
                <w:szCs w:val="20"/>
                <w:lang w:val="pt-PT"/>
              </w:rPr>
              <w:t xml:space="preserve"> </w:t>
            </w:r>
          </w:p>
        </w:tc>
        <w:tc>
          <w:tcPr>
            <w:tcW w:w="827" w:type="dxa"/>
            <w:vAlign w:val="center"/>
            <w:hideMark/>
          </w:tcPr>
          <w:p w14:paraId="5D3AE45C" w14:textId="084699E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757936F" w14:textId="37030D8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5BFE663" w14:textId="35CFD590"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DF62E5F" w14:textId="5A3C0323"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85DB427" w14:textId="2E90BD58"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DD4F425" w14:textId="35CC213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DA6D6DB" w14:textId="70426E5E"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448D57DD" w14:textId="0B470945"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32E952A7" w14:textId="77777777" w:rsidTr="003B34F7">
        <w:trPr>
          <w:trHeight w:val="315"/>
        </w:trPr>
        <w:tc>
          <w:tcPr>
            <w:tcW w:w="2258" w:type="dxa"/>
            <w:tcMar>
              <w:top w:w="30" w:type="dxa"/>
              <w:left w:w="45" w:type="dxa"/>
              <w:bottom w:w="30" w:type="dxa"/>
              <w:right w:w="45" w:type="dxa"/>
            </w:tcMar>
            <w:vAlign w:val="center"/>
            <w:hideMark/>
          </w:tcPr>
          <w:p w14:paraId="6469D18B" w14:textId="768415AF" w:rsidR="003B12AC" w:rsidRPr="002D1B6B" w:rsidRDefault="003B12AC" w:rsidP="003B12AC">
            <w:pPr>
              <w:pStyle w:val="Normalfixed"/>
              <w:rPr>
                <w:sz w:val="20"/>
                <w:szCs w:val="20"/>
                <w:lang w:val="pt-PT"/>
              </w:rPr>
            </w:pPr>
            <w:r w:rsidRPr="002D1B6B">
              <w:rPr>
                <w:sz w:val="20"/>
                <w:szCs w:val="20"/>
                <w:lang w:val="pt-PT"/>
              </w:rPr>
              <w:t>Kiaco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{"citationItems":[{"id":"ITEM-1","itemData":{"DOI":"10.1186/s12936-015-1018-3","ISSN":"14752875","PMID":"26670642","abstract":"Background: Drug resistance in Plasmodium falciparum has posed an obstacle to effective treatment and challenges many malaria control programmes in endemic areas. In Angola, until 2003, chloroquine (CQ) was used as first-line therapy for uncomplicated malaria. It was replaced initially by amodiaquine and, in 2006, by artemisinin-based combination therapy (ACT) with artemether-lumefantrine (AL, Coartem®). Efficacy study of ACT, conducted in Angola between 2004 and 2005, showed a baseline efficacy of ≈99 %. Methods: 103 malaria patients were enrolled according to WHO proceedings. Patients were followed up with clinical and parasitological evaluations for 28 days, parasite density and identification was evaluated by microscopy, the pfmsp2 were genotyped by nested-PCR, to distinguish parasite recrudescence from new infections; the polymorphisms at codons 86 and 1246 of pfmdr1 gene, and 769 of pfatp6 gene were assessed by PCR-RFLP and sequencing for pfk13-propeller genotype. Results: The cure rate was 91.3 %. The obtained results showed that from 103 patients, 12.6 % (n = 13) still had parasitaemia 1 day after the treatment was finished. On day 0, of the 94 evaluated samples, wild-type alleles were identified in 73.4 % (n = 69) for pfmdr1 N86Y position and only one sample carried the mutant allele (Y) for pfmdr1 1246; 14 % of these samples showed increased pfmdr1 copy number; 100 % (n = 21) had wild-type allele of k13 gene in all the studied positions. Discussion: These results showed changes in parasite profile susceptibility to AL in comparison to the baseline data from 2002 to 2004 and on the genotyping characteristics; the clinical outcome after treatment with AL did not link a particular genotype with treatment failure; observed changes do not provide sufficient evidence for a treatment policy change, but they suggest that a carefully monitoring is needed in this area.","author":[{"dropping-particle":"","family":"Kiaco","given":"Kinanga","non-dropping-particle":"","parse-names":false,"suffix":""},{"dropping-particle":"","family":"Teixeira","given":"Joana","non-dropping-particle":"","parse-names":false,"suffix":""},{"dropping-particle":"","family":"Machado","given":"Marta","non-dropping-particle":"","parse-names":false,"suffix":""},{"dropping-particle":"","family":"Rosário","given":"Virgílio","non-dropping-particle":"Do","parse-names":false,"suffix":""},{"dropping-particle":"","family":"Lopes","given":"Dinora","non-dropping-particle":"","parse-names":false,"suffix":""}],"container-title":"Malaria Journal","id":"ITEM-1","issue":"1","issued":{"date-parts":[["2015"]]},"page":"1-10","publisher":"BioMed Central","title":"Evaluation of artemether-lumefantrine efficacy in the treatment of uncomplicated malaria and its association with pfmdr1, pfatpase6 and K13-propeller polymorphisms in Luanda, Angola","type":"article-journal","volume":"14"},"uris":["http://www.mendeley.com/documents/?uuid=fff16bcd-b4e0-4704-8d86-9dfa4f4976c2"]}],"mendeley":{"formattedCitation":"(11)","plainTextFormattedCitation":"(11)","previouslyFormattedCitation":"(11)"},"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(11)</w:t>
            </w:r>
            <w:r w:rsidRPr="002D1B6B">
              <w:rPr>
                <w:sz w:val="20"/>
                <w:szCs w:val="20"/>
                <w:lang w:val="pt-PT"/>
              </w:rPr>
              <w:fldChar w:fldCharType="end"/>
            </w:r>
          </w:p>
        </w:tc>
        <w:tc>
          <w:tcPr>
            <w:tcW w:w="827" w:type="dxa"/>
            <w:vAlign w:val="center"/>
            <w:hideMark/>
          </w:tcPr>
          <w:p w14:paraId="4A98AB38" w14:textId="3BAB1A8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5DED687F" w14:textId="71B9F201"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77CEB237" w14:textId="7EAFF07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F97DF44" w14:textId="711D94DD"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05D1424" w14:textId="65C347E0"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5DDA53C9" w14:textId="6EAD92CE"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1BCD3464" w14:textId="76CDCEEE"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2A5FA929" w14:textId="1EF67481"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2964DC8E" w14:textId="77777777" w:rsidTr="003B34F7">
        <w:trPr>
          <w:trHeight w:val="315"/>
        </w:trPr>
        <w:tc>
          <w:tcPr>
            <w:tcW w:w="2258" w:type="dxa"/>
            <w:tcMar>
              <w:top w:w="30" w:type="dxa"/>
              <w:left w:w="45" w:type="dxa"/>
              <w:bottom w:w="30" w:type="dxa"/>
              <w:right w:w="45" w:type="dxa"/>
            </w:tcMar>
            <w:vAlign w:val="center"/>
            <w:hideMark/>
          </w:tcPr>
          <w:p w14:paraId="7C435869" w14:textId="4440CC51" w:rsidR="003B12AC" w:rsidRPr="002D1B6B" w:rsidRDefault="003B12AC" w:rsidP="003B12AC">
            <w:pPr>
              <w:pStyle w:val="Normalfixed"/>
              <w:rPr>
                <w:sz w:val="20"/>
                <w:szCs w:val="20"/>
                <w:lang w:val="pt-PT"/>
              </w:rPr>
            </w:pPr>
            <w:r w:rsidRPr="002D1B6B">
              <w:rPr>
                <w:sz w:val="20"/>
                <w:szCs w:val="20"/>
                <w:lang w:val="pt-PT"/>
              </w:rPr>
              <w:t>Foumane Ngane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{"citationItems":[{"id":"ITEM-1","itemData":{"DOI":"10.1186/s12936-015-0634-2","ISSN":"14752875","PMID":"25889865","abstract":"Background: The malaria situation has been worsening in Angola, partly due to armed conflict until the recent past and drug-resistant Plasmodium falciparum. Malaria transmission is heterogeneous within the country, and data on drug-resistant malaria in different parts of the country are incomplete. The aim of the present study was to evaluate resistance to 4-aminoquinolines and antifolate drugs in P. falciparum isolates collected in Benguela province, central Angola, using molecular markers. Methods: Fingerprick capillary blood was collected from asymptomatic children aged less than 15 years old during a household survey in and around Balombo town in 2010-2011. Samples were screened for P. falciparum by nested PCR. Molecular markers (P. falciparum dihydrofolate reductase [pfdhfr], P. falciparum dihydropteroate synthase [pfdhps], P. falciparum chloroquine resistance transporter [pfcrt], and P. falciparum multidrug-resistance gene 1 [pfmdr1]) were sequenced to determine the key codons associated with drug resistance. Results: A total of 60 blood samples were positive for P. falciparum. Most isolates with successful PCR amplification had mutant pfdhfr alleles, with either double mutant AICNI (69%) or triple mutant AIRNI (21%) haplotypes. A16V, S108T, and I164L substitutions were not found. Many of the isolates were carriers of either SGKAA (60%) or AGKAA (27%) pfdhps haplotype. K540E substitution was absent. There were only two pfcrt haplotypes: wild-type CVMNK (11%) and mutant CVIET (89%). Wild-type pfmdr1 NYSND haplotype was found in 19% of the isolates, whereas single mutant pfmdr1 YYSND and NFSND haplotypes occurred in 48% and 11%, respectively. Double mutant pfmdr1 haplotypes (YFSND and YYSNY) occurred rarely. Conclusions: The results suggest that the high prevalence of mutant pfcrt CVIET haplotype is in agreement with low clinical efficacy of chloroquine observed in earlier studies and that the double pfdhfr mutant AICNI and single pfdhps mutant SGKAA are currently the predominant haplotypes associated with antifolate resistance in Benguela province. The hallmark of clinical resistance observed in East Africa, i.e. triple pfdhfr mutant haplotype (AIRNI) and double pfdhps mutant haplotype (SGEAA), was absent. These molecular findings need to be further evaluated in parallel with clinical studies, in particular with the efficacy of intermittent preventive treatment using sulphadoxine-pyrimethamine in pregnant women and artesunate-amodiaquine for uncomp…","author":[{"dropping-particle":"","family":"Foumane Ngane","given":"Vincent","non-dropping-particle":"","parse-names":false,"suffix":""},{"dropping-particle":"","family":"Allico Djaman","given":"Joseph","non-dropping-particle":"","parse-names":false,"suffix":""},{"dropping-particle":"","family":"Culeux","given":"Cécile","non-dropping-particle":"","parse-names":false,"suffix":""},{"dropping-particle":"","family":"Piette","given":"Nathalie","non-dropping-particle":"","parse-names":false,"suffix":""},{"dropping-particle":"","family":"Carnevale","given":"Pierre","non-dropping-particle":"","parse-names":false,"suffix":""},{"dropping-particle":"","family":"Besnard","given":"Patrick","non-dropping-particle":"","parse-names":false,"suffix":""},{"dropping-particle":"","family":"Fortes","given":"Filomeno","non-dropping-particle":"","parse-names":false,"suffix":""},{"dropping-particle":"","family":"Basco","given":"Leonardo K.","non-dropping-particle":"","parse-names":false,"suffix":""},{"dropping-particle":"","family":"Tahar","given":"Rachida","non-dropping-particle":"","parse-names":false,"suffix":""}],"container-title":"Malaria Journal","id":"ITEM-1","issue":"1","issued":{"date-parts":[["2015"]]},"page":"1-6","title":"Molecular epidemiology of drug-resistant Plasmodium falciparum in Benguela province, Angola","type":"article-journal","volume":"14"},"uris":["http://www.mendeley.com/documents/?uuid=9482891c-cbad-4d19-a188-f499e2a8babd"]}],"mendeley":{"formattedCitation":"(12)","plainTextFormattedCitation":"(12)","previouslyFormattedCitation":"(12)"},"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(12)</w:t>
            </w:r>
            <w:r w:rsidRPr="002D1B6B">
              <w:rPr>
                <w:sz w:val="20"/>
                <w:szCs w:val="20"/>
                <w:lang w:val="pt-PT"/>
              </w:rPr>
              <w:fldChar w:fldCharType="end"/>
            </w:r>
          </w:p>
        </w:tc>
        <w:tc>
          <w:tcPr>
            <w:tcW w:w="827" w:type="dxa"/>
            <w:vAlign w:val="center"/>
            <w:hideMark/>
          </w:tcPr>
          <w:p w14:paraId="3EA3A00B" w14:textId="0295DDD3"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63F8F0E" w14:textId="2456D05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F5FC361" w14:textId="668AD9D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7D76263" w14:textId="7639672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CE65D70" w14:textId="1627A4F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C9B53A0" w14:textId="7DFE5C2E"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DE3F4F9" w14:textId="42217C2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7D39B1BF" w14:textId="69AD2893"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6D330EEE" w14:textId="77777777" w:rsidTr="003B34F7">
        <w:trPr>
          <w:trHeight w:val="315"/>
        </w:trPr>
        <w:tc>
          <w:tcPr>
            <w:tcW w:w="2258" w:type="dxa"/>
            <w:tcMar>
              <w:top w:w="30" w:type="dxa"/>
              <w:left w:w="45" w:type="dxa"/>
              <w:bottom w:w="30" w:type="dxa"/>
              <w:right w:w="45" w:type="dxa"/>
            </w:tcMar>
            <w:vAlign w:val="center"/>
            <w:hideMark/>
          </w:tcPr>
          <w:p w14:paraId="1D6E0A48" w14:textId="04EB0F14" w:rsidR="003B12AC" w:rsidRPr="002D1B6B" w:rsidRDefault="003B12AC" w:rsidP="003B12AC">
            <w:pPr>
              <w:pStyle w:val="Normalfixed"/>
              <w:rPr>
                <w:sz w:val="20"/>
                <w:szCs w:val="20"/>
                <w:lang w:val="pt-PT"/>
              </w:rPr>
            </w:pPr>
            <w:r w:rsidRPr="002D1B6B">
              <w:rPr>
                <w:sz w:val="20"/>
                <w:szCs w:val="20"/>
                <w:lang w:val="pt-PT"/>
              </w:rPr>
              <w:t>Plucinski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{"citationItems":[{"id":"ITEM-1","itemData":{"DOI":"10.1128/AAC.04181-14","ISSN":"10986596","PMID":"25367912","abstract":"The development of resistance to antimalarials is a major challenge for global malaria control. Artemisinin-based combination therapies, the newest class of antimalarials, are used worldwide but there have been reports of artemisinin resistance in Southeast Asia. In February through May 2013, we conducted open-label, nonrandomized therapeutic efficacy studies of artemetherlumefantrine (AL) and dihydroartemisinin-piperaquine (DP) in Zaire and Uíge Provinces in northern Angola. The parasitological and clinical responses to treatment in children with uncomplicated Plasmodium falciparum monoinfection were measured over 28 days, and the main outcome was a PCR-corrected adequate clinical and parasitological response (ACPR) proportion on day 28. Parasites from treatment failures were analyzed for the presence of putative molecular markers of resistance to lumefantrine and artemisinins, including the recently identified mutations in the K13 propeller gene. In the 320 children finishing the study, 25 treatment failures were observed: 24 in the AL arms and 1 in the DP arm. The PCR-corrected ACPR proportions on day 28 for AL were 88% (95% confidence interval [CI], 78 to 95%) in Zaire and 97% (91 to 100%) in Uíge. For DP, the proportions were 100% (95 to 100%) in Zaire, and 100% (96 to 100%) in Uíge. None of the treatment failures had molecular evidence of artemisinin resistance. In contrast, 91% of AL late-treatment failures had markers associated with lumefantrine resistance on the day of failure. The absence of molecular markers for artemisinin resistance and the observed efficacies of both drug combinations suggest no evidence of artemisinin resistance in northern Angola. There is evidence of increased lumefantrine resistance in Zaire, which should continue to be monitored.","author":[{"dropping-particle":"","family":"Plucinski","given":"Mateusz M.","non-dropping-particle":"","parse-names":false,"suffix":""},{"dropping-particle":"","family":"Talundzic","given":"Eldin","non-dropping-particle":"","parse-names":false,"suffix":""},{"dropping-particle":"","family":"Morton","given":"Lindsay","non-dropping-particle":"","parse-names":false,"suffix":""},{"dropping-particle":"","family":"Dimbu","given":"Pedro Rafael","non-dropping-particle":"","parse-names":false,"suffix":""},{"dropping-particle":"","family":"Macaia","given":"Aleixo Panzo","non-dropping-particle":"","parse-names":false,"suffix":""},{"dropping-particle":"","family":"Fortes","given":"Filomeno","non-dropping-particle":"","parse-names":false,"suffix":""},{"dropping-particle":"","family":"Goldman","given":"Ira","non-dropping-particle":"","parse-names":false,"suffix":""},{"dropping-particle":"","family":"Lucchi","given":"Naomi","non-dropping-particle":"","parse-names":false,"suffix":""},{"dropping-particle":"","family":"Stennies","given":"Gail","non-dropping-particle":"","parse-names":false,"suffix":""},{"dropping-particle":"","family":"MacArthur","given":"John R.","non-dropping-particle":"","parse-names":false,"suffix":""},{"dropping-particle":"","family":"Udhayakumar","given":"Venkatachalam","non-dropping-particle":"","parse-names":false,"suffix":""}],"container-title":"Antimicrobial Agents and Chemotherapy","id":"ITEM-1","issue":"1","issued":{"date-parts":[["2015"]]},"page":"437-443","title":"Efficacy of artemether-lumefantrine and dihydroartemisinin-piperaquine for treatment of uncomplicated malaria in children in Zaire and Uíge provinces, Angola","type":"article-journal","volume":"59"},"uris":["http://www.mendeley.com/documents/?uuid=3f51ed40-fd90-4ccc-a5d4-ff4aad474572"]}],"mendeley":{"formattedCitation":"(13)","plainTextFormattedCitation":"(13)","previouslyFormattedCitation":"(13)"},"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(13)</w:t>
            </w:r>
            <w:r w:rsidRPr="002D1B6B">
              <w:rPr>
                <w:sz w:val="20"/>
                <w:szCs w:val="20"/>
                <w:lang w:val="pt-PT"/>
              </w:rPr>
              <w:fldChar w:fldCharType="end"/>
            </w:r>
          </w:p>
        </w:tc>
        <w:tc>
          <w:tcPr>
            <w:tcW w:w="827" w:type="dxa"/>
            <w:vAlign w:val="center"/>
            <w:hideMark/>
          </w:tcPr>
          <w:p w14:paraId="218D25B4" w14:textId="51D302E6"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3EEC310C" w14:textId="0633F679"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06227E37" w14:textId="318B741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450CA2F" w14:textId="47032520"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5A6974D8" w14:textId="3CE8AF40"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1AB46168" w14:textId="4D23245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5098B94" w14:textId="1D3090C6"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1299" w:type="dxa"/>
            <w:vAlign w:val="center"/>
            <w:hideMark/>
          </w:tcPr>
          <w:p w14:paraId="2A3C7A78" w14:textId="7BBAFB8A" w:rsidR="003B12AC" w:rsidRPr="003C6793" w:rsidRDefault="003B12AC" w:rsidP="003B12AC">
            <w:pPr>
              <w:pStyle w:val="Normalfixed"/>
              <w:jc w:val="center"/>
              <w:rPr>
                <w:sz w:val="24"/>
                <w:szCs w:val="24"/>
                <w:lang w:val="pt-PT"/>
              </w:rPr>
            </w:pPr>
            <w:r w:rsidRPr="003C6793">
              <w:rPr>
                <w:color w:val="EBE600"/>
                <w:sz w:val="24"/>
                <w:szCs w:val="24"/>
                <w:lang w:val="pt-PT"/>
              </w:rPr>
              <w:t>■</w:t>
            </w:r>
          </w:p>
        </w:tc>
      </w:tr>
      <w:tr w:rsidR="003B12AC" w:rsidRPr="002D1B6B" w14:paraId="46270BCD" w14:textId="77777777" w:rsidTr="003B34F7">
        <w:trPr>
          <w:trHeight w:val="315"/>
        </w:trPr>
        <w:tc>
          <w:tcPr>
            <w:tcW w:w="2258" w:type="dxa"/>
            <w:tcMar>
              <w:top w:w="30" w:type="dxa"/>
              <w:left w:w="45" w:type="dxa"/>
              <w:bottom w:w="30" w:type="dxa"/>
              <w:right w:w="45" w:type="dxa"/>
            </w:tcMar>
            <w:vAlign w:val="center"/>
            <w:hideMark/>
          </w:tcPr>
          <w:p w14:paraId="5AD0A949" w14:textId="48AE28F7" w:rsidR="003B12AC" w:rsidRPr="002D1B6B" w:rsidRDefault="003B12AC" w:rsidP="003B12AC">
            <w:pPr>
              <w:pStyle w:val="Normalfixed"/>
              <w:rPr>
                <w:sz w:val="20"/>
                <w:szCs w:val="20"/>
                <w:lang w:val="pt-PT"/>
              </w:rPr>
            </w:pPr>
            <w:r w:rsidRPr="002D1B6B">
              <w:rPr>
                <w:sz w:val="20"/>
                <w:szCs w:val="20"/>
                <w:lang w:val="pt-PT"/>
              </w:rPr>
              <w:t>Fançony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{"citationItems":[{"id":"ITEM-1","itemData":{"DOI":"10.1128/AAC.00559-12","ISSN":"00664804","PMID":"22850519","abstract":"Artemisinin-based combination therapy for malaria has become widely available across Africa. Populations of Plasmodium falciparum that were previously dominated by chloroquine (CQ)-resistant genotypes are now under different drug selection pressures. P. malariae, P. ovale curtisi, and P. ovale wallikeri are sympatric with P. falciparum across the continent and are frequently present as coinfections. The prevalence of human Plasmodium species was determined by PCR using DNA from blood spots collected during a cross-sectional survey in northern Angola. P. falciparum was genotyped at resistance-associated loci in pfcrt and pfmdr1 by real-time PCR or by direct sequencing of amplicons. Of the 3,316 samples collected, 541 (16.3%) contained Plasmodium species infections; 477 (88.2%) of these were P. falciparum alone, 6.5% were P. falciparum and P. malariae together, and 1.1% were P. vivax alone. The majority of the remainder (3.7%) harbored P. ovale curtisi or P. ovale wallikeri alone or in combination with other species. Of 430 P. falciparum isolates genotyped for pfcrt, 61.6% carried the wild-type allele CVMNK at codons 72 to 76, either alone or in combination with the resistant allele CVIET. No other pfcrt allele was found. Wild-type alleles dominated at codons 86, 184, 1034, 1042, and 1246 of the pfmdr1 locus among the sequenced isolates. In contrast to previous studies, P. falciparum in the study area comprises an approximately equal mix of genotypes associated with CQ sensitivity and with CQ resistance, suggesting either lower drug pressure due to poor access to treatment in rural areas or a rapid impact of the policy change away from the use of standard monotherapies. Copyright © 2012, American Society for Microbiology. All Rights Reserved.","author":[{"dropping-particle":"","family":"Fançony","given":"Cláudia","non-dropping-particle":"","parse-names":false,"suffix":""},{"dropping-particle":"","family":"Gamboa","given":"Dina","non-dropping-particle":"","parse-names":false,"suffix":""},{"dropping-particle":"","family":"Sebastião","given":"Yuri","non-dropping-particle":"","parse-names":false,"suffix":""},{"dropping-particle":"","family":"Hallett","given":"Rachel","non-dropping-particle":"","parse-names":false,"suffix":""},{"dropping-particle":"","family":"Sutherland","given":"Colin","non-dropping-particle":"","parse-names":false,"suffix":""},{"dropping-particle":"","family":"Sousa-Figueiredo","given":"José Carlos","non-dropping-particle":"","parse-names":false,"suffix":""},{"dropping-particle":"","family":"Nery","given":"Susana Vaz","non-dropping-particle":"","parse-names":false,"suffix":""}],"container-title":"Antimicrobial Agents and Chemotherapy","id":"ITEM-1","issue":"10","issued":{"date-parts":[["2012"]]},"page":"5271-5277","title":"Various pfcrt and pfmdr1 genotypes of Plasmodium falciparum cocirculate with P. malariae, P. ovale spp., and P. vivax in Northern Angola","type":"article-journal","volume":"56"},"uris":["http://www.mendeley.com/documents/?uuid=5bbb779c-018d-4d72-a388-828eb21085ef"]}],"mendeley":{"formattedCitation":"(14)","plainTextFormattedCitation":"(14)","previouslyFormattedCitation":"(14)"},"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(14)</w:t>
            </w:r>
            <w:r w:rsidRPr="002D1B6B">
              <w:rPr>
                <w:sz w:val="20"/>
                <w:szCs w:val="20"/>
                <w:lang w:val="pt-PT"/>
              </w:rPr>
              <w:fldChar w:fldCharType="end"/>
            </w:r>
          </w:p>
        </w:tc>
        <w:tc>
          <w:tcPr>
            <w:tcW w:w="827" w:type="dxa"/>
            <w:vAlign w:val="center"/>
            <w:hideMark/>
          </w:tcPr>
          <w:p w14:paraId="11FB33DB" w14:textId="6F8D11A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D012655" w14:textId="407CF97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028798C" w14:textId="49B534E8"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BCBD4A4" w14:textId="71E71F7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5A956D2" w14:textId="4E5C138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C747574" w14:textId="23374B1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ACAC1B3" w14:textId="1F0DB8AA"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5F75D2DB" w14:textId="7CC85B46"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0516B883" w14:textId="77777777" w:rsidTr="003B34F7">
        <w:trPr>
          <w:trHeight w:val="315"/>
        </w:trPr>
        <w:tc>
          <w:tcPr>
            <w:tcW w:w="2258" w:type="dxa"/>
            <w:tcMar>
              <w:top w:w="30" w:type="dxa"/>
              <w:left w:w="45" w:type="dxa"/>
              <w:bottom w:w="30" w:type="dxa"/>
              <w:right w:w="45" w:type="dxa"/>
            </w:tcMar>
            <w:vAlign w:val="center"/>
            <w:hideMark/>
          </w:tcPr>
          <w:p w14:paraId="62FC950E" w14:textId="5C665622" w:rsidR="003B12AC" w:rsidRPr="002D1B6B" w:rsidRDefault="003B12AC" w:rsidP="003B12AC">
            <w:pPr>
              <w:pStyle w:val="Normalfixed"/>
              <w:rPr>
                <w:sz w:val="20"/>
                <w:szCs w:val="20"/>
                <w:lang w:val="pt-PT"/>
              </w:rPr>
            </w:pPr>
            <w:r w:rsidRPr="002D1B6B">
              <w:rPr>
                <w:sz w:val="20"/>
                <w:szCs w:val="20"/>
                <w:lang w:val="pt-PT"/>
              </w:rPr>
              <w:t>Fortes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{"citationItems":[{"id":"ITEM-1","itemData":{"DOI":"10.1186/1475-2875-10-22","ISSN":"14752875","PMID":"21288345","abstract":"Background. Malaria is the major cause of morbidity and mortality in Angola. The most vulnerable groups to Plasmodium falciparum infection are pregnant women and children under five years of age. The use of an intermittent preventive treatment (IPT) with sulphadoxine/pyrimethamine (SP) in pregnant women was introduced in Angola in 2006 by the National Malaria Control Programme, and currently this strategy has been considered to be used for children malaria control. Considering the previous wide use of SP combination in Angola, together to the reported cases of SP treatment failure it is crucial the evaluation of the prevalence of five mutations in pfdhfr and pfdhps genes associated to P. falciparum resistance to SP before the introduction of S/P IPT in children. Methods. The study was conducted in five provinces, with different transmission intensities: Huambo, Cabinda, Uíge, Kwanza Norte, and Malanje. The detection of the mutations in pfdhfr and pfdhps genes was carried out in 452 P. falciparum blood samples by PCR RFLP. Results. For pfdhfr gene, 90,3% of the samples carried the mutation 51I, with 7.5% of mixed infections; 51% carried wild type allele 59C, with 29.2% mixed infections and; 99.1% of isolates harboured the mutant allele 108N. Concerning, pfdhps gene, 83,1% were mutant type 437G with 11% mixed infections , while 87% of the studied isolates were wild type for codon 540. Discussion. This is the first representative epidemiological study of the whole Angola country on the prevalence of the genotypes associated with SP chemoresistance. A high frequency of individual mutations in both genes (51I and 108N in pfdhfr, and 437G in pfdhps) was found, besides a low prevalence of the quintuple mutation. Conclusion. The data showed that the implementation IPT using SP in children needs to be reviewed. © 2011 Fortes et al; licensee BioMed Central Ltd.","author":[{"dropping-particle":"","family":"Fortes","given":"Filomeno","non-dropping-particle":"","parse-names":false,"suffix":""},{"dropping-particle":"","family":"Dimbu","given":"Rafael","non-dropping-particle":"","parse-names":false,"suffix":""},{"dropping-particle":"","family":"Figueiredo","given":"Paula","non-dropping-particle":"","parse-names":false,"suffix":""},{"dropping-particle":"","family":"Neto","given":"Zoraima","non-dropping-particle":"","parse-names":false,"suffix":""},{"dropping-particle":"","family":"Rosário","given":"Virgílio E.","non-dropping-particle":"Do","parse-names":false,"suffix":""},{"dropping-particle":"","family":"Lopes","given":"Dinora","non-dropping-particle":"","parse-names":false,"suffix":""}],"container-title":"Malaria Journal","id":"ITEM-1","issued":{"date-parts":[["2011"]]},"page":"1-7","title":"Evaluation of prevalence's of pfdhfr and pfdhps mutations in Angola","type":"article-journal","volume":"10"},"uris":["http://www.mendeley.com/documents/?uuid=b10036b0-5665-42a6-99a9-d27c722aa763"]}],"mendeley":{"formattedCitation":"(15)","plainTextFormattedCitation":"(15)","previouslyFormattedCitation":"(15)"},"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(15)</w:t>
            </w:r>
            <w:r w:rsidRPr="002D1B6B">
              <w:rPr>
                <w:sz w:val="20"/>
                <w:szCs w:val="20"/>
                <w:lang w:val="pt-PT"/>
              </w:rPr>
              <w:fldChar w:fldCharType="end"/>
            </w:r>
          </w:p>
        </w:tc>
        <w:tc>
          <w:tcPr>
            <w:tcW w:w="827" w:type="dxa"/>
            <w:vAlign w:val="center"/>
            <w:hideMark/>
          </w:tcPr>
          <w:p w14:paraId="0EEF3545" w14:textId="7C0E440C"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9DB6339" w14:textId="1E4C112D"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07A3C4D" w14:textId="007B856E"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C683176" w14:textId="1D0EDCA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43E4D64" w14:textId="251F830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552BC0C8" w14:textId="5A500831"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A8F8F21" w14:textId="71223F3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407289A1" w14:textId="364A30BD"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4133DCBB" w14:textId="77777777" w:rsidTr="003B34F7">
        <w:trPr>
          <w:trHeight w:val="315"/>
        </w:trPr>
        <w:tc>
          <w:tcPr>
            <w:tcW w:w="2258" w:type="dxa"/>
            <w:tcMar>
              <w:top w:w="30" w:type="dxa"/>
              <w:left w:w="45" w:type="dxa"/>
              <w:bottom w:w="30" w:type="dxa"/>
              <w:right w:w="45" w:type="dxa"/>
            </w:tcMar>
            <w:vAlign w:val="center"/>
            <w:hideMark/>
          </w:tcPr>
          <w:p w14:paraId="53B136F5" w14:textId="5D033E5A" w:rsidR="003B12AC" w:rsidRPr="002D1B6B" w:rsidRDefault="003B12AC" w:rsidP="003B12AC">
            <w:pPr>
              <w:pStyle w:val="Normalfixed"/>
              <w:rPr>
                <w:sz w:val="20"/>
                <w:szCs w:val="20"/>
                <w:lang w:val="pt-PT"/>
              </w:rPr>
            </w:pPr>
            <w:r w:rsidRPr="002D1B6B">
              <w:rPr>
                <w:sz w:val="20"/>
                <w:szCs w:val="20"/>
                <w:lang w:val="pt-PT"/>
              </w:rPr>
              <w:t>Gama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{"citationItems":[{"id":"ITEM-1","itemData":{"DOI":"10.1186/1475-2875-10-248","ISSN":"14752875","PMID":"21864379","abstract":"Background: Plasmodium falciparum malaria remains a leading health problem in Africa and its control is seriously challenged by drug resistance. Although resistance to the sulphadoxine-pyrimethamine (SP) is widespread, this combination remains an important component of malaria control programmes as intermittent preventive therapy (IPT) for pregnant women and children. In Angola, resistance patterns have been poorly characterized, and IPT has been employed for pregnant women since 2006. The aim of this study was to assess the prevalence of key antifolate resistance mediating polymorphisms in the pfdhfr and pfdhps genes in P. falciparum samples from Angola. Methods. Plasmodium falciparum samples collected in Luanda, in 2007, were genotyped by amplification and DNA forward and reverse sequencing of the pfdhfr and pfdhps genes. Results: The most prevalent polymorphisms identified were pfdhfr 108N (100%), 51I (93%), 59R (57%) and pfdhps 437G (93%). Resistance-mediating polymorphisms in pfdhps less commonly observed in West Africa were also identified (540E in 10%, 581G in 7% of samples). Conclusion: This study documents an important prevalence of 4 P. falciparum polymorphisms that predicts an antifolate resistance in Luanda. Further, some samples presented additional mutations associated to high-level resistance. These results suggest that the use of SP for IPT may no longer be warranted in Angola. © 2011 Gama et al; licensee BioMed Central Ltd.","author":[{"dropping-particle":"","family":"Gama","given":"Bianca E.","non-dropping-particle":"","parse-names":false,"suffix":""},{"dropping-particle":"","family":"Pereira-Carvalho","given":"Guilhermina A.L.","non-dropping-particle":"","parse-names":false,"suffix":""},{"dropping-particle":"","family":"Lutucuta Kosi","given":"Florbela J.I.","non-dropping-particle":"","parse-names":false,"suffix":""},{"dropping-particle":"","family":"Almeida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J.","non-dropping-particle":"","parse-names":false,"suffix":""},{"dropping-particle":"","family":"Rosário","given":"Virgílio E.","non-dropping-particle":"Do","parse-names":false,"suffix":""},{"dropping-particle":"","family":"Daniel-Ribeiro","given":"Cláudio","non-dropping-particle":"","parse-names":false,"suffix":""},{"dropping-particle":"","family":"Fátima Ferreira-Da-Cruz","given":"Maria","non-dropping-particle":"","parse-names":false,"suffix":""}],"container-title":"Malaria Journal","id":"ITEM-1","issued":{"date-parts":[["2011"]]},"page":"1-5","title":"Molecular markers of antifolate resistance in Plasmodium falciparum isolates from Luanda, Angola","type":"article-journal","volume":"10"},"uris":["http://www.mendeley.com/documents/?uuid=4ee4d0d2-fac6-4645-91d8-41e69cbd12c9"]}],"mendeley":{"formattedCitation":"(16)","plainTextFormattedCitation":"(16)","previouslyFormattedCitation":"(16)"},"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(16)</w:t>
            </w:r>
            <w:r w:rsidRPr="002D1B6B">
              <w:rPr>
                <w:sz w:val="20"/>
                <w:szCs w:val="20"/>
                <w:lang w:val="pt-PT"/>
              </w:rPr>
              <w:fldChar w:fldCharType="end"/>
            </w:r>
          </w:p>
        </w:tc>
        <w:tc>
          <w:tcPr>
            <w:tcW w:w="827" w:type="dxa"/>
            <w:vAlign w:val="center"/>
            <w:hideMark/>
          </w:tcPr>
          <w:p w14:paraId="509625C7" w14:textId="4BA817DA"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B3415CA" w14:textId="7800770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834BFB3" w14:textId="1393E04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AAAFD48" w14:textId="6538EDF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CC3A965" w14:textId="2D4113E3"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946534B" w14:textId="676E3B0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59F648A6" w14:textId="3D508A28"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584DF16E" w14:textId="495B628C"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16F32851" w14:textId="77777777" w:rsidTr="003B34F7">
        <w:trPr>
          <w:trHeight w:val="315"/>
        </w:trPr>
        <w:tc>
          <w:tcPr>
            <w:tcW w:w="2258" w:type="dxa"/>
            <w:tcMar>
              <w:top w:w="30" w:type="dxa"/>
              <w:left w:w="45" w:type="dxa"/>
              <w:bottom w:w="30" w:type="dxa"/>
              <w:right w:w="45" w:type="dxa"/>
            </w:tcMar>
            <w:vAlign w:val="center"/>
            <w:hideMark/>
          </w:tcPr>
          <w:p w14:paraId="7DA7CE9E" w14:textId="607BE107" w:rsidR="003B12AC" w:rsidRPr="002D1B6B" w:rsidRDefault="003B12AC" w:rsidP="003B12AC">
            <w:pPr>
              <w:pStyle w:val="Normalfixed"/>
              <w:rPr>
                <w:sz w:val="20"/>
                <w:szCs w:val="20"/>
                <w:lang w:val="pt-PT"/>
              </w:rPr>
            </w:pPr>
            <w:r w:rsidRPr="002D1B6B">
              <w:rPr>
                <w:sz w:val="20"/>
                <w:szCs w:val="20"/>
                <w:lang w:val="pt-PT"/>
              </w:rPr>
              <w:t>Gama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{"citationItems":[{"id":"ITEM-1","itemData":{"abstract":"Background: Effective treatment remains a mainstay of malaria control, but it is unfortunately strongly compromised by drug resistance, particularly in Plasmodium falciparum, the most important human malaria parasite. Although P. falciparum chemoresistance is well recognized all over the world, limited data are available on the distribution and prevalence of pfcrt and pfmdr1 haplotypes that mediate resistance to commonly used drugs and that show distinct geographic differences. Methods: Plasmodium falciparum-infected blood samples collected in 2007 at four municipalities of Luanda, Angola, were genotyped using PCR and direct DNA sequencing. Single nucleotide polymorphisms in the P. falciparum pfcrt and pfmdr1 genes were assessed and haplotype prevalences were determined. Results and Discussion: The most prevalent pfcrt haplotype was S tct VMNT (representing amino acids at codons 72-76). This result was unexpected, since the S tct VMNT haplotype has previously been seen mainly in parasites from South America and India. The CVIET, CVMNT and CVINT drug-resistance haplotypes were also found, and one previously undescribed haplotype (CVMDT) was detected. Regarding pfmdr1, the most prevalent haplotype was YEYSNVD (representing amino acids at codons 86, 130, 184, 1034, 1042, 1109 and 1246). Wild haplotypes for pfcrt and pfmdr1 were uncommon; 3% of field isolates harbored wild type pfcrt (CVMNK), whereas 21% had wild type pfmdr1 (NEYSNVD). The observed predominance of the S tct VMNT haplotype in Angola could be a result of frequent travel between Brazil and Angola citizens in the context of selective pressure of heavy CQ use. Conclusions: The high prevalence of the pfcrt SVMNT haplotype and the pfmdr1 86Y mutation confirm high-level chloroquine resistance and might suggest reduced efficacy of amodiaquine in Angola. Further studies must be encouraged to examine the in vitro sensitivity of pfcrt SVMNT parasites to artesunate and amodiaquine for better conclusive data.","author":[{"dropping-particle":"","family":"Gama","given":"Bianca E","non-dropping-particle":"","parse-names":false,"suffix":""},{"dropping-particle":"","family":"Pereira-Carvalho","given":"Guilhermina","non-dropping-particle":"Al","parse-names":false,"suffix":""},{"dropping-particle":"","family":"Ji","given":"Florbela","non-dropping-particle":"","parse-names":false,"suffix":""},{"dropping-particle":"","family":"Kosi","given":"Lutucuta","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J","non-dropping-particle":"","parse-names":false,"suffix":""},{"dropping-particle":"","family":"Daniel-Ribeiro","given":"Cláudio T","non-dropping-particle":"","parse-names":false,"suffix":""},{"dropping-particle":"","family":"De","given":"Maria","non-dropping-particle":"","parse-names":false,"suffix":""},{"dropping-particle":"","family":"Ferreira-Da-Cruz","given":"Fátima","non-dropping-particle":"","parse-names":false,"suffix":""}],"container-title":"Malaria Journal","id":"ITEM-1","issued":{"date-parts":[["2010"]]},"page":"174","title":"Plasmodium falciparum isolates from Angola show the S tct VMNT haplotype in the pfcrt gene","type":"article-journal","volume":"9"},"uris":["http://www.mendeley.com/documents/?uuid=4586bbad-0e99-4515-9fa0-f092fdffce00"]}],"mendeley":{"formattedCitation":"(17)","plainTextFormattedCitation":"(17)","previouslyFormattedCitation":"(17)"},"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(17)</w:t>
            </w:r>
            <w:r w:rsidRPr="002D1B6B">
              <w:rPr>
                <w:sz w:val="20"/>
                <w:szCs w:val="20"/>
                <w:lang w:val="pt-PT"/>
              </w:rPr>
              <w:fldChar w:fldCharType="end"/>
            </w:r>
          </w:p>
        </w:tc>
        <w:tc>
          <w:tcPr>
            <w:tcW w:w="827" w:type="dxa"/>
            <w:vAlign w:val="center"/>
            <w:hideMark/>
          </w:tcPr>
          <w:p w14:paraId="29AE77B0" w14:textId="65AF266A"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532712F" w14:textId="5878FEDD"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B2CCE2D" w14:textId="76DAAE8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0EE4D5F" w14:textId="3A0ECA4D"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11AF1C0" w14:textId="2BC585F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1B95474" w14:textId="194AFA97"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DE9A9CD" w14:textId="4D1F0050"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7823F822" w14:textId="278E1706"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5A9D0C23" w14:textId="77777777" w:rsidTr="003B34F7">
        <w:trPr>
          <w:trHeight w:val="315"/>
        </w:trPr>
        <w:tc>
          <w:tcPr>
            <w:tcW w:w="2258" w:type="dxa"/>
            <w:tcMar>
              <w:top w:w="30" w:type="dxa"/>
              <w:left w:w="45" w:type="dxa"/>
              <w:bottom w:w="30" w:type="dxa"/>
              <w:right w:w="45" w:type="dxa"/>
            </w:tcMar>
            <w:vAlign w:val="center"/>
            <w:hideMark/>
          </w:tcPr>
          <w:p w14:paraId="095E5790" w14:textId="0B74BDAF" w:rsidR="003B12AC" w:rsidRPr="002D1B6B" w:rsidRDefault="003B12AC" w:rsidP="003B12AC">
            <w:pPr>
              <w:pStyle w:val="Normalfixed"/>
              <w:rPr>
                <w:sz w:val="20"/>
                <w:szCs w:val="20"/>
                <w:lang w:val="pt-PT"/>
              </w:rPr>
            </w:pPr>
            <w:r w:rsidRPr="002D1B6B">
              <w:rPr>
                <w:sz w:val="20"/>
                <w:szCs w:val="20"/>
                <w:lang w:val="pt-PT"/>
              </w:rPr>
              <w:t>Menegon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{"citationItems":[{"id":"ITEM-1","itemData":{"DOI":"10.1111/j.1365-3156.2009.02369.x","ISSN":"13602276","PMID":"19708897","abstract":"Objectives To assess the extent of drug resistance in Uige through molecular genetic analysis and to test whether the dhfr triple mutant alleles present in Angola are of southeast Asian origin. Methods Seventy-one samples of blood from children admitted to the Pediatric Emergency Unit of Uige Provincial Hospital in 2004 were screened for resistance mutations at pfcrt, pfmdr1, pfdhfr, pfdhps and pfATPase6. Results Mutations in pfcrt (codon76), pfmdr1 (codon86), pfdhfr (codons 51, 59, 108) and pfdhps (codons 436, 437) were common. Among the 66 isolates for which we were able to determine complete genetic information 13.7% carried all seven of these mutations. Flanking microsatellite analysis revealed the triple mutant pfdhfr was derived from the southeast Asian lineage, while the N51I+S108N double mutant pfdhfr alleles are a local origin. pfATPase6 mutations were rare and S769N was not found. Conclusion The parasite population of Uige Angola has high frequency mutations in pfcrt, dhfr and dhps associated with resistance to chloroquine and sulphadoxine pyrimethamine, reflecting past reliance on these two drugs which were the mainstay of treatment until recently. Our findings show that drug resistance in Uige has occurred through a combination of local drug pressure and the regional and international dispersal of resistance mutant alleles. © 2009 Blackwell Publishing Ltd.","author":[{"dropping-particle":"","family":"Menegon","given":"Michela","non-dropping-particle":"","parse-names":false,"suffix":""},{"dropping-particle":"","family":"Pearce","given":"Richard J.","non-dropping-particle":"","parse-names":false,"suffix":""},{"dropping-particle":"","family":"Inojosa","given":"Walter O.","non-dropping-particle":"","parse-names":false,"suffix":""},{"dropping-particle":"","family":"Pisani","given":"Vincenzo","non-dropping-particle":"","parse-names":false,"suffix":""},{"dropping-particle":"","family":"Abel","given":"Paulo M.","non-dropping-particle":"","parse-names":false,"suffix":""},{"dropping-particle":"","family":"Matondo","given":"Alexandre","non-dropping-particle":"","parse-names":false,"suffix":""},{"dropping-particle":"","family":"Bisoffi","given":"Zeno","non-dropping-particle":"","parse-names":false,"suffix":""},{"dropping-particle":"","family":"Majori","given":"Giancarlo","non-dropping-particle":"","parse-names":false,"suffix":""},{"dropping-particle":"","family":"Ord","given":"Rosalynn","non-dropping-particle":"","parse-names":false,"suffix":""},{"dropping-particle":"","family":"Warhurst","given":"David C.","non-dropping-particle":"","parse-names":false,"suffix":""},{"dropping-particle":"","family":"Roper","given":"Cally","non-dropping-particle":"","parse-names":false,"suffix":""},{"dropping-particle":"","family":"Severini","given":"Carlo","non-dropping-particle":"","parse-names":false,"suffix":""}],"container-title":"Tropical Medicine and International Health","id":"ITEM-1","issue":"10","issued":{"date-parts":[["2009"]]},"page":"1251-1257","title":"Monitoring for multidrug-resistant Plasmodium falciparum isolates and analysis of pyrimethamine resistance evolution in Uige province, Angola","type":"article-journal","volume":"14"},"uris":["http://www.mendeley.com/documents/?uuid=902b010d-77af-47a5-be11-5bef35a2f446"]}],"mendeley":{"formattedCitation":"(18)","plainTextFormattedCitation":"(18)","previouslyFormattedCitation":"(18)"},"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(18)</w:t>
            </w:r>
            <w:r w:rsidRPr="002D1B6B">
              <w:rPr>
                <w:sz w:val="20"/>
                <w:szCs w:val="20"/>
                <w:lang w:val="pt-PT"/>
              </w:rPr>
              <w:fldChar w:fldCharType="end"/>
            </w:r>
          </w:p>
        </w:tc>
        <w:tc>
          <w:tcPr>
            <w:tcW w:w="827" w:type="dxa"/>
            <w:vAlign w:val="center"/>
            <w:hideMark/>
          </w:tcPr>
          <w:p w14:paraId="0351E245" w14:textId="39559AE0"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776211F5" w14:textId="1D8C9B9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857DA3F" w14:textId="72AEA04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2D5C5F35" w14:textId="48F428AC"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BBD3032" w14:textId="4B60963C"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3EED3FE" w14:textId="72E59064"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C478B57" w14:textId="13DD074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0FB9812B" w14:textId="154BA0B1"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32BF78EA" w14:textId="77777777" w:rsidTr="003B34F7">
        <w:trPr>
          <w:trHeight w:val="315"/>
        </w:trPr>
        <w:tc>
          <w:tcPr>
            <w:tcW w:w="2258" w:type="dxa"/>
            <w:tcMar>
              <w:top w:w="30" w:type="dxa"/>
              <w:left w:w="45" w:type="dxa"/>
              <w:bottom w:w="30" w:type="dxa"/>
              <w:right w:w="45" w:type="dxa"/>
            </w:tcMar>
            <w:vAlign w:val="center"/>
            <w:hideMark/>
          </w:tcPr>
          <w:p w14:paraId="55E7796C" w14:textId="189DAAE2" w:rsidR="003B12AC" w:rsidRPr="002D1B6B" w:rsidRDefault="003B12AC" w:rsidP="003B12AC">
            <w:pPr>
              <w:pStyle w:val="Normalfixed"/>
              <w:rPr>
                <w:sz w:val="20"/>
                <w:szCs w:val="20"/>
                <w:lang w:val="pt-PT"/>
              </w:rPr>
            </w:pPr>
            <w:r w:rsidRPr="002D1B6B">
              <w:rPr>
                <w:sz w:val="20"/>
                <w:szCs w:val="20"/>
                <w:lang w:val="pt-PT"/>
              </w:rPr>
              <w:t>Figueiredo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(19)</w:t>
            </w:r>
            <w:r w:rsidRPr="002D1B6B">
              <w:rPr>
                <w:sz w:val="20"/>
                <w:szCs w:val="20"/>
                <w:lang w:val="pt-PT"/>
              </w:rPr>
              <w:fldChar w:fldCharType="end"/>
            </w:r>
          </w:p>
        </w:tc>
        <w:tc>
          <w:tcPr>
            <w:tcW w:w="827" w:type="dxa"/>
            <w:vAlign w:val="center"/>
            <w:hideMark/>
          </w:tcPr>
          <w:p w14:paraId="2C2A14DA" w14:textId="78661F0F"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56EC942" w14:textId="67C9A079"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62BCF8D" w14:textId="3762AF3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39C6479D" w14:textId="173C1162"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06B62163" w14:textId="166CED1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42B9428" w14:textId="3CA0D66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6DF770E" w14:textId="4ADD400C"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25E73A97" w14:textId="3C9CA836" w:rsidR="003B12AC" w:rsidRPr="003C6793" w:rsidRDefault="003B12AC" w:rsidP="003B12AC">
            <w:pPr>
              <w:pStyle w:val="Normalfixed"/>
              <w:jc w:val="center"/>
              <w:rPr>
                <w:sz w:val="24"/>
                <w:szCs w:val="24"/>
                <w:lang w:val="pt-PT"/>
              </w:rPr>
            </w:pPr>
            <w:r w:rsidRPr="003C6793">
              <w:rPr>
                <w:color w:val="00B050"/>
                <w:sz w:val="24"/>
                <w:szCs w:val="24"/>
                <w:lang w:val="pt-PT"/>
              </w:rPr>
              <w:t>■</w:t>
            </w:r>
          </w:p>
        </w:tc>
      </w:tr>
      <w:tr w:rsidR="003B12AC" w:rsidRPr="002D1B6B" w14:paraId="258CD926" w14:textId="77777777" w:rsidTr="003B34F7">
        <w:trPr>
          <w:trHeight w:val="315"/>
        </w:trPr>
        <w:tc>
          <w:tcPr>
            <w:tcW w:w="2258" w:type="dxa"/>
            <w:tcMar>
              <w:top w:w="30" w:type="dxa"/>
              <w:left w:w="45" w:type="dxa"/>
              <w:bottom w:w="30" w:type="dxa"/>
              <w:right w:w="45" w:type="dxa"/>
            </w:tcMar>
            <w:vAlign w:val="center"/>
            <w:hideMark/>
          </w:tcPr>
          <w:p w14:paraId="768E7C7A" w14:textId="73B15E70" w:rsidR="003B12AC" w:rsidRPr="002D1B6B" w:rsidRDefault="003B12AC" w:rsidP="003B12AC">
            <w:pPr>
              <w:pStyle w:val="Normalfixed"/>
              <w:rPr>
                <w:sz w:val="20"/>
                <w:szCs w:val="20"/>
                <w:lang w:val="pt-PT"/>
              </w:rPr>
            </w:pPr>
            <w:r w:rsidRPr="002D1B6B">
              <w:rPr>
                <w:sz w:val="20"/>
                <w:szCs w:val="20"/>
                <w:lang w:val="pt-PT"/>
              </w:rPr>
              <w:t>Pinheiro et al.</w:t>
            </w:r>
            <w:r w:rsidR="00086439">
              <w:rPr>
                <w:sz w:val="20"/>
                <w:szCs w:val="20"/>
                <w:lang w:val="pt-PT"/>
              </w:rPr>
              <w:t xml:space="preserve"> </w:t>
            </w:r>
            <w:r w:rsidRPr="002D1B6B">
              <w:rPr>
                <w:sz w:val="20"/>
                <w:szCs w:val="20"/>
                <w:lang w:val="pt-PT"/>
              </w:rPr>
              <w:fldChar w:fldCharType="begin" w:fldLock="1"/>
            </w:r>
            <w:r>
              <w:rPr>
                <w:sz w:val="20"/>
                <w:szCs w:val="20"/>
                <w:lang w:val="pt-PT"/>
              </w:rPr>
              <w:instrText>ADDIN CSL_CITATION {"citationItems":[{"id":"ITEM-1","itemData":{"ISSN":"16460758","PMID":"22226208","abstract":"In 3 different geographical areas of West Africa (Guinea-Bissau, S. Tomé e Princípe and Angola) where chloroquine activity against P. falciparum seems to have decreased, the choice for prevention and/or treatment of malaria is often based on second line drugs such as Fansidar® (pyrimethamine/sulphadoxine). Little is known about the genetic basis of dhfr-ts gene mutations from parasites from these areas. In this study a PCR/RFLP methodology was used to screen 33 field isolates, without intervening steps of in vitro culture, for the pyrimethamine and cycloguanil sensitive/resistant genotype of P. falciparum. Analysis of the digested fragments revealed a prevalence of a Ser 108 to Asn 108 change in 63.63% of the samples tested.","author":[{"dropping-particle":"","family":"Pinheiro","given":"L.","non-dropping-particle":"","parse-names":false,"suffix":""},{"dropping-particle":"","family":"Rosário","given":"V. E.","non-dropping-particle":"","parse-names":false,"suffix":""}],"container-title":"Acta Medica Portuguesa","id":"ITEM-1","issue":"4","issued":{"date-parts":[["2003"]]},"page":"235-238","title":"Resistência à pirimetamina e ao cicloguanil na África Ocidental - Presença da mutação 59 Arg no gene dhfr do Plasmodium falciparum","type":"article-journal","volume":"16"},"uris":["http://www.mendeley.com/documents/?uuid=edffcc5a-eca7-4c66-9def-afe1e0c7d309"]}],"mendeley":{"formattedCitation":"(20)","plainTextFormattedCitation":"(20)","previouslyFormattedCitation":"(20)"},"properties":{"noteIndex":0},"schema":"https://github.com/citation-style-language/schema/raw/master/csl-citation.json"}</w:instrText>
            </w:r>
            <w:r w:rsidRPr="002D1B6B">
              <w:rPr>
                <w:sz w:val="20"/>
                <w:szCs w:val="20"/>
                <w:lang w:val="pt-PT"/>
              </w:rPr>
              <w:fldChar w:fldCharType="separate"/>
            </w:r>
            <w:r w:rsidRPr="003B12AC">
              <w:rPr>
                <w:noProof/>
                <w:sz w:val="20"/>
                <w:szCs w:val="20"/>
                <w:lang w:val="pt-PT"/>
              </w:rPr>
              <w:t>(20)</w:t>
            </w:r>
            <w:r w:rsidRPr="002D1B6B">
              <w:rPr>
                <w:sz w:val="20"/>
                <w:szCs w:val="20"/>
                <w:lang w:val="pt-PT"/>
              </w:rPr>
              <w:fldChar w:fldCharType="end"/>
            </w:r>
          </w:p>
        </w:tc>
        <w:tc>
          <w:tcPr>
            <w:tcW w:w="827" w:type="dxa"/>
            <w:vAlign w:val="center"/>
            <w:hideMark/>
          </w:tcPr>
          <w:p w14:paraId="534A3B7F" w14:textId="72D75BA8"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61D9559F" w14:textId="5EDAC4F1"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69B69079" w14:textId="2090770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BD15863" w14:textId="708BE275"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49388D0E" w14:textId="3ED02EEB"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827" w:type="dxa"/>
            <w:vAlign w:val="center"/>
            <w:hideMark/>
          </w:tcPr>
          <w:p w14:paraId="198829AE" w14:textId="5DBD22F1" w:rsidR="003B12AC" w:rsidRPr="003C6793" w:rsidRDefault="003B12AC" w:rsidP="003B12AC">
            <w:pPr>
              <w:pStyle w:val="Normalfixed"/>
              <w:jc w:val="center"/>
              <w:rPr>
                <w:sz w:val="24"/>
                <w:szCs w:val="24"/>
                <w:lang w:val="pt-PT"/>
              </w:rPr>
            </w:pPr>
            <w:r w:rsidRPr="003C6793">
              <w:rPr>
                <w:color w:val="EBE600"/>
                <w:sz w:val="24"/>
                <w:szCs w:val="24"/>
                <w:lang w:val="pt-PT"/>
              </w:rPr>
              <w:t>■</w:t>
            </w:r>
          </w:p>
        </w:tc>
        <w:tc>
          <w:tcPr>
            <w:tcW w:w="827" w:type="dxa"/>
            <w:vAlign w:val="center"/>
            <w:hideMark/>
          </w:tcPr>
          <w:p w14:paraId="17B3B8A7" w14:textId="3EC5D766" w:rsidR="003B12AC" w:rsidRPr="003C6793" w:rsidRDefault="003B12AC" w:rsidP="003B12AC">
            <w:pPr>
              <w:pStyle w:val="Normalfixed"/>
              <w:jc w:val="center"/>
              <w:rPr>
                <w:sz w:val="24"/>
                <w:szCs w:val="24"/>
                <w:lang w:val="pt-PT"/>
              </w:rPr>
            </w:pPr>
            <w:r w:rsidRPr="003C6793">
              <w:rPr>
                <w:color w:val="00B050"/>
                <w:sz w:val="24"/>
                <w:szCs w:val="24"/>
                <w:lang w:val="pt-PT"/>
              </w:rPr>
              <w:t>■</w:t>
            </w:r>
          </w:p>
        </w:tc>
        <w:tc>
          <w:tcPr>
            <w:tcW w:w="1299" w:type="dxa"/>
            <w:vAlign w:val="center"/>
            <w:hideMark/>
          </w:tcPr>
          <w:p w14:paraId="64BF9A3C" w14:textId="619BA1D9" w:rsidR="003B12AC" w:rsidRPr="003C6793" w:rsidRDefault="003B12AC" w:rsidP="003B12AC">
            <w:pPr>
              <w:pStyle w:val="Normalfixed"/>
              <w:jc w:val="center"/>
              <w:rPr>
                <w:sz w:val="24"/>
                <w:szCs w:val="24"/>
                <w:lang w:val="pt-PT"/>
              </w:rPr>
            </w:pPr>
            <w:r w:rsidRPr="003C6793">
              <w:rPr>
                <w:color w:val="00B050"/>
                <w:sz w:val="24"/>
                <w:szCs w:val="24"/>
                <w:lang w:val="pt-PT"/>
              </w:rPr>
              <w:t>■</w:t>
            </w:r>
          </w:p>
        </w:tc>
      </w:tr>
    </w:tbl>
    <w:p w14:paraId="2773491E" w14:textId="77777777" w:rsidR="00DC73A8" w:rsidRPr="002D1B6B" w:rsidRDefault="00DC73A8" w:rsidP="0035523A">
      <w:pPr>
        <w:pStyle w:val="Normalfixed"/>
        <w:rPr>
          <w:sz w:val="20"/>
          <w:szCs w:val="20"/>
        </w:rPr>
      </w:pPr>
    </w:p>
    <w:p w14:paraId="0CC8D43A" w14:textId="77777777" w:rsidR="00DC73A8" w:rsidRPr="002D1B6B" w:rsidRDefault="00DC73A8" w:rsidP="00DC73A8">
      <w:pPr>
        <w:spacing w:after="200"/>
        <w:ind w:firstLine="0"/>
        <w:contextualSpacing/>
        <w:jc w:val="left"/>
        <w:rPr>
          <w:sz w:val="20"/>
          <w:szCs w:val="20"/>
        </w:rPr>
      </w:pPr>
      <w:r w:rsidRPr="002D1B6B">
        <w:rPr>
          <w:sz w:val="20"/>
          <w:szCs w:val="20"/>
        </w:rPr>
        <w:t>D1: Bias due to confounding.</w:t>
      </w:r>
    </w:p>
    <w:p w14:paraId="0F825DC2" w14:textId="77777777" w:rsidR="00DC73A8" w:rsidRPr="002D1B6B" w:rsidRDefault="00DC73A8" w:rsidP="00DC73A8">
      <w:pPr>
        <w:spacing w:after="200"/>
        <w:ind w:firstLine="0"/>
        <w:contextualSpacing/>
        <w:jc w:val="left"/>
        <w:rPr>
          <w:sz w:val="20"/>
          <w:szCs w:val="20"/>
        </w:rPr>
      </w:pPr>
      <w:r w:rsidRPr="002D1B6B">
        <w:rPr>
          <w:sz w:val="20"/>
          <w:szCs w:val="20"/>
        </w:rPr>
        <w:t>D2: Bias due to selection of participants.</w:t>
      </w:r>
    </w:p>
    <w:p w14:paraId="1753A728" w14:textId="77777777" w:rsidR="00DC73A8" w:rsidRPr="002D1B6B" w:rsidRDefault="00DC73A8" w:rsidP="00DC73A8">
      <w:pPr>
        <w:spacing w:after="200"/>
        <w:ind w:firstLine="0"/>
        <w:contextualSpacing/>
        <w:jc w:val="left"/>
        <w:rPr>
          <w:sz w:val="20"/>
          <w:szCs w:val="20"/>
        </w:rPr>
      </w:pPr>
      <w:r w:rsidRPr="002D1B6B">
        <w:rPr>
          <w:sz w:val="20"/>
          <w:szCs w:val="20"/>
        </w:rPr>
        <w:t>D3: Bias in classification of interventions.</w:t>
      </w:r>
    </w:p>
    <w:p w14:paraId="7F406E89" w14:textId="77777777" w:rsidR="00DC73A8" w:rsidRPr="002D1B6B" w:rsidRDefault="00DC73A8" w:rsidP="00DC73A8">
      <w:pPr>
        <w:spacing w:after="200"/>
        <w:ind w:firstLine="0"/>
        <w:contextualSpacing/>
        <w:jc w:val="left"/>
        <w:rPr>
          <w:sz w:val="20"/>
          <w:szCs w:val="20"/>
        </w:rPr>
      </w:pPr>
      <w:r w:rsidRPr="002D1B6B">
        <w:rPr>
          <w:sz w:val="20"/>
          <w:szCs w:val="20"/>
        </w:rPr>
        <w:t>D4: Bias due to deviations from intended interventions.</w:t>
      </w:r>
    </w:p>
    <w:p w14:paraId="65DD8922" w14:textId="77777777" w:rsidR="00DC73A8" w:rsidRPr="002D1B6B" w:rsidRDefault="00DC73A8" w:rsidP="00DC73A8">
      <w:pPr>
        <w:spacing w:after="200"/>
        <w:ind w:firstLine="0"/>
        <w:contextualSpacing/>
        <w:jc w:val="left"/>
        <w:rPr>
          <w:sz w:val="20"/>
          <w:szCs w:val="20"/>
        </w:rPr>
      </w:pPr>
      <w:r w:rsidRPr="002D1B6B">
        <w:rPr>
          <w:sz w:val="20"/>
          <w:szCs w:val="20"/>
        </w:rPr>
        <w:t>D5: Bias due to missing data.</w:t>
      </w:r>
    </w:p>
    <w:p w14:paraId="7EE2D7DB" w14:textId="77777777" w:rsidR="00DC73A8" w:rsidRPr="002D1B6B" w:rsidRDefault="00DC73A8" w:rsidP="00DC73A8">
      <w:pPr>
        <w:spacing w:after="200"/>
        <w:ind w:firstLine="0"/>
        <w:contextualSpacing/>
        <w:jc w:val="left"/>
        <w:rPr>
          <w:sz w:val="20"/>
          <w:szCs w:val="20"/>
        </w:rPr>
      </w:pPr>
      <w:r w:rsidRPr="002D1B6B">
        <w:rPr>
          <w:sz w:val="20"/>
          <w:szCs w:val="20"/>
        </w:rPr>
        <w:t>D6: Bias in measurement of outcomes.</w:t>
      </w:r>
    </w:p>
    <w:p w14:paraId="5F7FEC16" w14:textId="77777777" w:rsidR="00DC73A8" w:rsidRPr="002D1B6B" w:rsidRDefault="00DC73A8" w:rsidP="00DC73A8">
      <w:pPr>
        <w:spacing w:after="200"/>
        <w:ind w:firstLine="0"/>
        <w:contextualSpacing/>
        <w:jc w:val="left"/>
        <w:rPr>
          <w:sz w:val="20"/>
          <w:szCs w:val="20"/>
        </w:rPr>
      </w:pPr>
      <w:r w:rsidRPr="002D1B6B">
        <w:rPr>
          <w:sz w:val="20"/>
          <w:szCs w:val="20"/>
        </w:rPr>
        <w:t>D7: Bias in selection of the reported result.</w:t>
      </w:r>
    </w:p>
    <w:p w14:paraId="4990E7D3" w14:textId="77777777" w:rsidR="00DC73A8" w:rsidRPr="002D1B6B" w:rsidRDefault="00DC73A8" w:rsidP="00DC73A8">
      <w:pPr>
        <w:spacing w:after="200"/>
        <w:ind w:firstLine="0"/>
        <w:contextualSpacing/>
        <w:jc w:val="left"/>
        <w:rPr>
          <w:sz w:val="20"/>
          <w:szCs w:val="20"/>
        </w:rPr>
      </w:pPr>
    </w:p>
    <w:tbl>
      <w:tblPr>
        <w:tblW w:w="211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59"/>
        <w:gridCol w:w="1560"/>
      </w:tblGrid>
      <w:tr w:rsidR="00DC73A8" w:rsidRPr="002D1B6B" w14:paraId="1CD81CFC" w14:textId="77777777" w:rsidTr="00E728B9">
        <w:trPr>
          <w:trHeight w:val="315"/>
        </w:trPr>
        <w:tc>
          <w:tcPr>
            <w:tcW w:w="559" w:type="dxa"/>
            <w:vAlign w:val="center"/>
            <w:hideMark/>
          </w:tcPr>
          <w:p w14:paraId="571A6FB4" w14:textId="60734AAD" w:rsidR="00DC73A8" w:rsidRPr="003C6793" w:rsidRDefault="003F7F5E" w:rsidP="00784016">
            <w:pPr>
              <w:spacing w:after="200"/>
              <w:ind w:firstLine="0"/>
              <w:contextualSpacing/>
              <w:jc w:val="center"/>
              <w:rPr>
                <w:sz w:val="24"/>
                <w:szCs w:val="24"/>
                <w:lang w:val="pt-PT"/>
              </w:rPr>
            </w:pPr>
            <w:r w:rsidRPr="003C6793">
              <w:rPr>
                <w:color w:val="00B050"/>
                <w:sz w:val="24"/>
                <w:szCs w:val="24"/>
                <w:lang w:val="pt-PT"/>
              </w:rPr>
              <w:t>■</w:t>
            </w:r>
          </w:p>
        </w:tc>
        <w:tc>
          <w:tcPr>
            <w:tcW w:w="1560" w:type="dxa"/>
            <w:tcMar>
              <w:top w:w="30" w:type="dxa"/>
              <w:left w:w="45" w:type="dxa"/>
              <w:bottom w:w="30" w:type="dxa"/>
              <w:right w:w="45" w:type="dxa"/>
            </w:tcMar>
            <w:vAlign w:val="center"/>
            <w:hideMark/>
          </w:tcPr>
          <w:p w14:paraId="2C3C355E" w14:textId="77777777" w:rsidR="00DC73A8" w:rsidRPr="002D1B6B" w:rsidRDefault="00DC73A8" w:rsidP="00784016">
            <w:pPr>
              <w:spacing w:after="200"/>
              <w:ind w:firstLine="0"/>
              <w:contextualSpacing/>
              <w:jc w:val="center"/>
              <w:rPr>
                <w:sz w:val="20"/>
                <w:szCs w:val="20"/>
                <w:lang w:val="pt-PT"/>
              </w:rPr>
            </w:pPr>
            <w:r w:rsidRPr="002D1B6B">
              <w:rPr>
                <w:sz w:val="20"/>
                <w:szCs w:val="20"/>
                <w:lang w:val="pt-PT"/>
              </w:rPr>
              <w:t>Low</w:t>
            </w:r>
          </w:p>
        </w:tc>
      </w:tr>
      <w:tr w:rsidR="00C83DBE" w:rsidRPr="002D1B6B" w14:paraId="50ED4C77" w14:textId="77777777" w:rsidTr="00E728B9">
        <w:trPr>
          <w:trHeight w:val="315"/>
        </w:trPr>
        <w:tc>
          <w:tcPr>
            <w:tcW w:w="559" w:type="dxa"/>
            <w:vAlign w:val="center"/>
          </w:tcPr>
          <w:p w14:paraId="577C680F" w14:textId="73E1FFD7" w:rsidR="00C83DBE" w:rsidRPr="003C6793" w:rsidRDefault="003F7F5E" w:rsidP="00784016">
            <w:pPr>
              <w:spacing w:after="200"/>
              <w:ind w:firstLine="0"/>
              <w:contextualSpacing/>
              <w:jc w:val="center"/>
              <w:rPr>
                <w:color w:val="EBE600"/>
                <w:sz w:val="24"/>
                <w:szCs w:val="24"/>
                <w:lang w:val="pt-PT"/>
              </w:rPr>
            </w:pPr>
            <w:r w:rsidRPr="003C6793">
              <w:rPr>
                <w:color w:val="EBE600"/>
                <w:sz w:val="24"/>
                <w:szCs w:val="24"/>
                <w:lang w:val="pt-PT"/>
              </w:rPr>
              <w:t>■</w:t>
            </w:r>
          </w:p>
        </w:tc>
        <w:tc>
          <w:tcPr>
            <w:tcW w:w="1560" w:type="dxa"/>
            <w:tcMar>
              <w:top w:w="30" w:type="dxa"/>
              <w:left w:w="45" w:type="dxa"/>
              <w:bottom w:w="30" w:type="dxa"/>
              <w:right w:w="45" w:type="dxa"/>
            </w:tcMar>
            <w:vAlign w:val="center"/>
          </w:tcPr>
          <w:p w14:paraId="5AB0EFD3" w14:textId="51479C9A" w:rsidR="00C83DBE" w:rsidRPr="002D1B6B" w:rsidRDefault="00C83DBE" w:rsidP="00784016">
            <w:pPr>
              <w:spacing w:after="200"/>
              <w:ind w:firstLine="0"/>
              <w:contextualSpacing/>
              <w:jc w:val="center"/>
              <w:rPr>
                <w:sz w:val="20"/>
                <w:szCs w:val="20"/>
                <w:lang w:val="pt-PT"/>
              </w:rPr>
            </w:pPr>
            <w:r>
              <w:rPr>
                <w:sz w:val="20"/>
                <w:szCs w:val="20"/>
                <w:lang w:val="pt-PT"/>
              </w:rPr>
              <w:t>Moderate</w:t>
            </w:r>
          </w:p>
        </w:tc>
      </w:tr>
      <w:tr w:rsidR="003F7F5E" w:rsidRPr="002D1B6B" w14:paraId="62AAB529" w14:textId="77777777" w:rsidTr="00E728B9">
        <w:trPr>
          <w:trHeight w:val="315"/>
        </w:trPr>
        <w:tc>
          <w:tcPr>
            <w:tcW w:w="559" w:type="dxa"/>
            <w:vAlign w:val="center"/>
          </w:tcPr>
          <w:p w14:paraId="71AAB579" w14:textId="6531D0C8" w:rsidR="003F7F5E" w:rsidRPr="003C6793" w:rsidRDefault="003F7F5E" w:rsidP="00784016">
            <w:pPr>
              <w:spacing w:after="200"/>
              <w:ind w:firstLine="0"/>
              <w:contextualSpacing/>
              <w:jc w:val="center"/>
              <w:rPr>
                <w:color w:val="EE0000"/>
                <w:sz w:val="24"/>
                <w:szCs w:val="24"/>
                <w:lang w:val="pt-PT"/>
              </w:rPr>
            </w:pPr>
            <w:r w:rsidRPr="003C6793">
              <w:rPr>
                <w:color w:val="EE0000"/>
                <w:sz w:val="24"/>
                <w:szCs w:val="24"/>
                <w:lang w:val="pt-PT"/>
              </w:rPr>
              <w:t>■</w:t>
            </w:r>
          </w:p>
        </w:tc>
        <w:tc>
          <w:tcPr>
            <w:tcW w:w="1560" w:type="dxa"/>
            <w:tcMar>
              <w:top w:w="30" w:type="dxa"/>
              <w:left w:w="45" w:type="dxa"/>
              <w:bottom w:w="30" w:type="dxa"/>
              <w:right w:w="45" w:type="dxa"/>
            </w:tcMar>
            <w:vAlign w:val="center"/>
          </w:tcPr>
          <w:p w14:paraId="3D00CC4F" w14:textId="5488E44E" w:rsidR="003F7F5E" w:rsidRPr="002D1B6B" w:rsidRDefault="003F7F5E" w:rsidP="00784016">
            <w:pPr>
              <w:spacing w:after="200"/>
              <w:ind w:firstLine="0"/>
              <w:contextualSpacing/>
              <w:jc w:val="center"/>
              <w:rPr>
                <w:sz w:val="20"/>
                <w:szCs w:val="20"/>
                <w:lang w:val="pt-PT"/>
              </w:rPr>
            </w:pPr>
            <w:r>
              <w:rPr>
                <w:sz w:val="20"/>
                <w:szCs w:val="20"/>
                <w:lang w:val="pt-PT"/>
              </w:rPr>
              <w:t>Serious</w:t>
            </w:r>
          </w:p>
        </w:tc>
      </w:tr>
      <w:tr w:rsidR="00DC73A8" w:rsidRPr="002D1B6B" w14:paraId="189B3268" w14:textId="77777777" w:rsidTr="00E728B9">
        <w:trPr>
          <w:trHeight w:val="315"/>
        </w:trPr>
        <w:tc>
          <w:tcPr>
            <w:tcW w:w="559" w:type="dxa"/>
            <w:vAlign w:val="center"/>
            <w:hideMark/>
          </w:tcPr>
          <w:p w14:paraId="29DCAE1D" w14:textId="4020D949" w:rsidR="00DC73A8" w:rsidRPr="003C6793" w:rsidRDefault="003F7F5E" w:rsidP="00784016">
            <w:pPr>
              <w:spacing w:after="200"/>
              <w:ind w:firstLine="0"/>
              <w:contextualSpacing/>
              <w:jc w:val="center"/>
              <w:rPr>
                <w:sz w:val="24"/>
                <w:szCs w:val="24"/>
                <w:lang w:val="pt-PT"/>
              </w:rPr>
            </w:pPr>
            <w:r w:rsidRPr="003C6793">
              <w:rPr>
                <w:sz w:val="24"/>
                <w:szCs w:val="24"/>
                <w:lang w:val="pt-PT"/>
              </w:rPr>
              <w:t>■</w:t>
            </w:r>
          </w:p>
        </w:tc>
        <w:tc>
          <w:tcPr>
            <w:tcW w:w="1560" w:type="dxa"/>
            <w:tcMar>
              <w:top w:w="30" w:type="dxa"/>
              <w:left w:w="45" w:type="dxa"/>
              <w:bottom w:w="30" w:type="dxa"/>
              <w:right w:w="45" w:type="dxa"/>
            </w:tcMar>
            <w:vAlign w:val="center"/>
            <w:hideMark/>
          </w:tcPr>
          <w:p w14:paraId="12105BB7" w14:textId="34DB1A33" w:rsidR="00DC73A8" w:rsidRPr="002D1B6B" w:rsidRDefault="003F7F5E" w:rsidP="00784016">
            <w:pPr>
              <w:spacing w:after="200"/>
              <w:ind w:firstLine="0"/>
              <w:contextualSpacing/>
              <w:jc w:val="center"/>
              <w:rPr>
                <w:sz w:val="20"/>
                <w:szCs w:val="20"/>
                <w:lang w:val="pt-PT"/>
              </w:rPr>
            </w:pPr>
            <w:r>
              <w:rPr>
                <w:sz w:val="20"/>
                <w:szCs w:val="20"/>
                <w:lang w:val="pt-PT"/>
              </w:rPr>
              <w:t>Critical</w:t>
            </w:r>
          </w:p>
        </w:tc>
      </w:tr>
      <w:tr w:rsidR="00DC73A8" w:rsidRPr="002D1B6B" w14:paraId="5589F7B6" w14:textId="77777777" w:rsidTr="00E728B9">
        <w:trPr>
          <w:trHeight w:val="315"/>
        </w:trPr>
        <w:tc>
          <w:tcPr>
            <w:tcW w:w="559" w:type="dxa"/>
            <w:vAlign w:val="center"/>
            <w:hideMark/>
          </w:tcPr>
          <w:p w14:paraId="14E978BB" w14:textId="7B0DE5DA" w:rsidR="00DC73A8" w:rsidRPr="003C6793" w:rsidRDefault="003F7F5E" w:rsidP="00784016">
            <w:pPr>
              <w:spacing w:after="200"/>
              <w:ind w:firstLine="0"/>
              <w:contextualSpacing/>
              <w:jc w:val="center"/>
              <w:rPr>
                <w:sz w:val="24"/>
                <w:szCs w:val="24"/>
                <w:lang w:val="pt-PT"/>
              </w:rPr>
            </w:pPr>
            <w:r w:rsidRPr="003C6793">
              <w:rPr>
                <w:color w:val="00B0F0"/>
                <w:sz w:val="24"/>
                <w:szCs w:val="24"/>
                <w:lang w:val="pt-PT"/>
              </w:rPr>
              <w:t>■</w:t>
            </w:r>
          </w:p>
        </w:tc>
        <w:tc>
          <w:tcPr>
            <w:tcW w:w="1560" w:type="dxa"/>
            <w:tcMar>
              <w:top w:w="30" w:type="dxa"/>
              <w:left w:w="0" w:type="dxa"/>
              <w:bottom w:w="30" w:type="dxa"/>
              <w:right w:w="0" w:type="dxa"/>
            </w:tcMar>
            <w:vAlign w:val="center"/>
            <w:hideMark/>
          </w:tcPr>
          <w:p w14:paraId="5BC95335" w14:textId="77777777" w:rsidR="00DC73A8" w:rsidRPr="00457136" w:rsidRDefault="00DC73A8" w:rsidP="00784016">
            <w:pPr>
              <w:spacing w:after="200"/>
              <w:ind w:firstLine="0"/>
              <w:contextualSpacing/>
              <w:jc w:val="center"/>
              <w:rPr>
                <w:sz w:val="20"/>
                <w:szCs w:val="20"/>
              </w:rPr>
            </w:pPr>
            <w:r w:rsidRPr="002D1B6B">
              <w:rPr>
                <w:sz w:val="20"/>
                <w:szCs w:val="20"/>
                <w:lang w:val="pt-PT"/>
              </w:rPr>
              <w:t>No information</w:t>
            </w:r>
          </w:p>
        </w:tc>
      </w:tr>
    </w:tbl>
    <w:p w14:paraId="022CB243" w14:textId="77777777" w:rsidR="002D1B6B" w:rsidRDefault="002D1B6B" w:rsidP="00DB412C">
      <w:pPr>
        <w:pStyle w:val="CaptionTable"/>
        <w:rPr>
          <w:sz w:val="16"/>
          <w:szCs w:val="16"/>
        </w:rPr>
      </w:pPr>
      <w:bookmarkStart w:id="6" w:name="_Ref214462485"/>
      <w:bookmarkStart w:id="7" w:name="_Toc214462995"/>
      <w:bookmarkStart w:id="8" w:name="_Hlk215772324"/>
      <w:bookmarkStart w:id="9" w:name="_Ref208663580"/>
    </w:p>
    <w:p w14:paraId="067D7ECB" w14:textId="77777777" w:rsidR="002D1B6B" w:rsidRDefault="002D1B6B" w:rsidP="005F19CD">
      <w:pPr>
        <w:pStyle w:val="CaptionTable"/>
        <w:jc w:val="both"/>
        <w:rPr>
          <w:sz w:val="16"/>
          <w:szCs w:val="16"/>
        </w:rPr>
      </w:pPr>
    </w:p>
    <w:p w14:paraId="31641C3B" w14:textId="77777777" w:rsidR="005F19CD" w:rsidRDefault="005F19CD" w:rsidP="005F19CD">
      <w:pPr>
        <w:pStyle w:val="CaptionTable"/>
        <w:jc w:val="both"/>
        <w:rPr>
          <w:sz w:val="16"/>
          <w:szCs w:val="16"/>
        </w:rPr>
      </w:pPr>
    </w:p>
    <w:p w14:paraId="118FDB24" w14:textId="77777777" w:rsidR="005F19CD" w:rsidRDefault="005F19CD">
      <w:pPr>
        <w:spacing w:after="200"/>
        <w:ind w:firstLine="0"/>
        <w:jc w:val="left"/>
        <w:rPr>
          <w:b/>
          <w:bCs/>
          <w:sz w:val="16"/>
          <w:szCs w:val="16"/>
        </w:rPr>
      </w:pPr>
      <w:r>
        <w:rPr>
          <w:sz w:val="16"/>
          <w:szCs w:val="16"/>
        </w:rPr>
        <w:br w:type="page"/>
      </w:r>
    </w:p>
    <w:p w14:paraId="1F911D01" w14:textId="4DBAC7CD" w:rsidR="00D94210" w:rsidRPr="002D1B6B" w:rsidRDefault="005F19CD" w:rsidP="005F19CD">
      <w:pPr>
        <w:pStyle w:val="CaptionTable"/>
        <w:jc w:val="both"/>
        <w:rPr>
          <w:sz w:val="16"/>
          <w:szCs w:val="16"/>
        </w:rPr>
      </w:pPr>
      <w:r>
        <w:rPr>
          <w:sz w:val="16"/>
          <w:szCs w:val="16"/>
        </w:rPr>
        <w:lastRenderedPageBreak/>
        <w:t>T</w:t>
      </w:r>
      <w:r w:rsidR="00862E8F" w:rsidRPr="002D1B6B">
        <w:rPr>
          <w:sz w:val="16"/>
          <w:szCs w:val="16"/>
        </w:rPr>
        <w:t xml:space="preserve">able </w:t>
      </w:r>
      <w:bookmarkEnd w:id="6"/>
      <w:r w:rsidR="00CC6F3A" w:rsidRPr="002D1B6B">
        <w:rPr>
          <w:sz w:val="16"/>
          <w:szCs w:val="16"/>
        </w:rPr>
        <w:t>S3</w:t>
      </w:r>
      <w:r w:rsidR="00862E8F" w:rsidRPr="002D1B6B">
        <w:rPr>
          <w:sz w:val="16"/>
          <w:szCs w:val="16"/>
        </w:rPr>
        <w:t xml:space="preserve">. </w:t>
      </w:r>
      <w:r w:rsidR="009F778C" w:rsidRPr="002D1B6B">
        <w:rPr>
          <w:sz w:val="16"/>
          <w:szCs w:val="16"/>
        </w:rPr>
        <w:t xml:space="preserve">Prevalence of </w:t>
      </w:r>
      <w:r w:rsidR="00B33506" w:rsidRPr="002D1B6B">
        <w:rPr>
          <w:sz w:val="16"/>
          <w:szCs w:val="16"/>
        </w:rPr>
        <w:t xml:space="preserve">single-nucleotide </w:t>
      </w:r>
      <w:r w:rsidR="009F778C" w:rsidRPr="002D1B6B">
        <w:rPr>
          <w:sz w:val="16"/>
          <w:szCs w:val="16"/>
        </w:rPr>
        <w:t xml:space="preserve">polymorphisms in the </w:t>
      </w:r>
      <w:r w:rsidR="009F778C" w:rsidRPr="002D1B6B">
        <w:rPr>
          <w:i/>
          <w:iCs/>
          <w:sz w:val="16"/>
          <w:szCs w:val="16"/>
        </w:rPr>
        <w:t>pfcrt</w:t>
      </w:r>
      <w:r w:rsidR="009F778C" w:rsidRPr="002D1B6B">
        <w:rPr>
          <w:sz w:val="16"/>
          <w:szCs w:val="16"/>
        </w:rPr>
        <w:t xml:space="preserve"> gene found in studies included in the systematic review.</w:t>
      </w:r>
      <w:bookmarkEnd w:id="7"/>
    </w:p>
    <w:bookmarkEnd w:id="8"/>
    <w:p w14:paraId="043736D4" w14:textId="7DBEE9FD" w:rsidR="00453968" w:rsidRPr="002D1B6B" w:rsidRDefault="009F778C" w:rsidP="000D342E">
      <w:pPr>
        <w:pStyle w:val="Normalfixed"/>
        <w:rPr>
          <w:sz w:val="16"/>
          <w:szCs w:val="16"/>
        </w:rPr>
      </w:pPr>
      <w:r w:rsidRPr="002D1B6B">
        <w:rPr>
          <w:sz w:val="16"/>
          <w:szCs w:val="16"/>
          <w:vertAlign w:val="superscript"/>
          <w:lang w:val="pt-PT"/>
        </w:rPr>
        <w:t>1</w:t>
      </w:r>
      <w:r w:rsidRPr="002D1B6B">
        <w:rPr>
          <w:sz w:val="16"/>
          <w:szCs w:val="16"/>
          <w:lang w:val="pt-PT"/>
        </w:rPr>
        <w:t xml:space="preserve">: sum of days 0. </w:t>
      </w:r>
      <w:r w:rsidR="00453968" w:rsidRPr="002D1B6B">
        <w:rPr>
          <w:sz w:val="16"/>
          <w:szCs w:val="16"/>
          <w:lang w:val="pt-PT"/>
        </w:rPr>
        <w:t xml:space="preserve">Provinces: </w:t>
      </w:r>
      <w:r w:rsidR="006A63DD" w:rsidRPr="002D1B6B">
        <w:rPr>
          <w:sz w:val="16"/>
          <w:szCs w:val="16"/>
          <w:lang w:val="pt-PT"/>
        </w:rPr>
        <w:t>BG</w:t>
      </w:r>
      <w:r w:rsidR="00453968" w:rsidRPr="002D1B6B">
        <w:rPr>
          <w:sz w:val="16"/>
          <w:szCs w:val="16"/>
          <w:lang w:val="pt-PT"/>
        </w:rPr>
        <w:t>,</w:t>
      </w:r>
      <w:r w:rsidR="006A63DD" w:rsidRPr="002D1B6B">
        <w:rPr>
          <w:sz w:val="16"/>
          <w:szCs w:val="16"/>
          <w:lang w:val="pt-PT"/>
        </w:rPr>
        <w:t xml:space="preserve"> Bengo; </w:t>
      </w:r>
      <w:r w:rsidR="00B72F8A" w:rsidRPr="002D1B6B">
        <w:rPr>
          <w:sz w:val="16"/>
          <w:szCs w:val="16"/>
          <w:lang w:val="pt-PT"/>
        </w:rPr>
        <w:t>BL</w:t>
      </w:r>
      <w:r w:rsidR="00453968" w:rsidRPr="002D1B6B">
        <w:rPr>
          <w:sz w:val="16"/>
          <w:szCs w:val="16"/>
          <w:lang w:val="pt-PT"/>
        </w:rPr>
        <w:t xml:space="preserve">, </w:t>
      </w:r>
      <w:r w:rsidR="00B72F8A" w:rsidRPr="002D1B6B">
        <w:rPr>
          <w:sz w:val="16"/>
          <w:szCs w:val="16"/>
          <w:lang w:val="pt-PT"/>
        </w:rPr>
        <w:t xml:space="preserve">Benguela; </w:t>
      </w:r>
      <w:r w:rsidR="006A63DD" w:rsidRPr="002D1B6B">
        <w:rPr>
          <w:sz w:val="16"/>
          <w:szCs w:val="16"/>
          <w:lang w:val="pt-PT"/>
        </w:rPr>
        <w:t>CA</w:t>
      </w:r>
      <w:r w:rsidR="00453968" w:rsidRPr="002D1B6B">
        <w:rPr>
          <w:sz w:val="16"/>
          <w:szCs w:val="16"/>
          <w:lang w:val="pt-PT"/>
        </w:rPr>
        <w:t>,</w:t>
      </w:r>
      <w:r w:rsidR="006A63DD" w:rsidRPr="002D1B6B">
        <w:rPr>
          <w:sz w:val="16"/>
          <w:szCs w:val="16"/>
          <w:lang w:val="pt-PT"/>
        </w:rPr>
        <w:t xml:space="preserve"> Cabinda; </w:t>
      </w:r>
      <w:r w:rsidR="00B72F8A" w:rsidRPr="002D1B6B">
        <w:rPr>
          <w:sz w:val="16"/>
          <w:szCs w:val="16"/>
          <w:lang w:val="pt-PT"/>
        </w:rPr>
        <w:t>LS</w:t>
      </w:r>
      <w:r w:rsidR="00453968" w:rsidRPr="002D1B6B">
        <w:rPr>
          <w:sz w:val="16"/>
          <w:szCs w:val="16"/>
          <w:lang w:val="pt-PT"/>
        </w:rPr>
        <w:t>,</w:t>
      </w:r>
      <w:r w:rsidR="00B72F8A" w:rsidRPr="002D1B6B">
        <w:rPr>
          <w:sz w:val="16"/>
          <w:szCs w:val="16"/>
          <w:lang w:val="pt-PT"/>
        </w:rPr>
        <w:t xml:space="preserve"> Lunda Sul; </w:t>
      </w:r>
      <w:r w:rsidR="006A63DD" w:rsidRPr="002D1B6B">
        <w:rPr>
          <w:sz w:val="16"/>
          <w:szCs w:val="16"/>
          <w:lang w:val="pt-PT"/>
        </w:rPr>
        <w:t>LU</w:t>
      </w:r>
      <w:r w:rsidR="00453968" w:rsidRPr="002D1B6B">
        <w:rPr>
          <w:sz w:val="16"/>
          <w:szCs w:val="16"/>
          <w:lang w:val="pt-PT"/>
        </w:rPr>
        <w:t>,</w:t>
      </w:r>
      <w:r w:rsidR="006A63DD" w:rsidRPr="002D1B6B">
        <w:rPr>
          <w:sz w:val="16"/>
          <w:szCs w:val="16"/>
          <w:lang w:val="pt-PT"/>
        </w:rPr>
        <w:t xml:space="preserve"> Luanda; </w:t>
      </w:r>
      <w:r w:rsidR="00B72F8A" w:rsidRPr="002D1B6B">
        <w:rPr>
          <w:sz w:val="16"/>
          <w:szCs w:val="16"/>
          <w:lang w:val="pt-PT"/>
        </w:rPr>
        <w:t>ZA</w:t>
      </w:r>
      <w:r w:rsidR="00453968" w:rsidRPr="002D1B6B">
        <w:rPr>
          <w:sz w:val="16"/>
          <w:szCs w:val="16"/>
          <w:lang w:val="pt-PT"/>
        </w:rPr>
        <w:t>,</w:t>
      </w:r>
      <w:r w:rsidR="00B72F8A" w:rsidRPr="002D1B6B">
        <w:rPr>
          <w:sz w:val="16"/>
          <w:szCs w:val="16"/>
          <w:lang w:val="pt-PT"/>
        </w:rPr>
        <w:t xml:space="preserve"> Zaire</w:t>
      </w:r>
      <w:r w:rsidR="006A63DD" w:rsidRPr="002D1B6B">
        <w:rPr>
          <w:sz w:val="16"/>
          <w:szCs w:val="16"/>
          <w:lang w:val="pt-PT"/>
        </w:rPr>
        <w:t xml:space="preserve">. </w:t>
      </w:r>
      <w:r w:rsidR="00453968" w:rsidRPr="002D1B6B">
        <w:rPr>
          <w:sz w:val="16"/>
          <w:szCs w:val="16"/>
        </w:rPr>
        <w:t>Provincial division prior to Law No. 14/24 of 5 September 2024</w:t>
      </w:r>
      <w:r w:rsidR="005F3C2D" w:rsidRPr="002D1B6B">
        <w:rPr>
          <w:sz w:val="16"/>
          <w:szCs w:val="16"/>
        </w:rPr>
        <w:fldChar w:fldCharType="begin" w:fldLock="1"/>
      </w:r>
      <w:r w:rsidR="003B12AC">
        <w:rPr>
          <w:sz w:val="16"/>
          <w:szCs w:val="16"/>
        </w:rPr>
        <w:instrText>ADDIN CSL_CITATION {"citationItems":[{"id":"ITEM-1","itemData":{"author":[{"dropping-particle":"","family":"Assembleia Nacional de Angola","given":"","non-dropping-particle":"","parse-names":false,"suffix":""}],"id":"ITEM-1","issued":{"date-parts":[["2024"]]},"title":"Lei n.º 14/24, de 5 de Setembro – Lei da Divisão Político-Administrativa","type":"bill"},"uris":["http://www.mendeley.com/documents/?uuid=a92db7f5-f3b3-4a1d-90ee-2ed266005293"]}],"mendeley":{"formattedCitation":"(21)","plainTextFormattedCitation":"(21)","previouslyFormattedCitation":"(21)"},"properties":{"noteIndex":0},"schema":"https://github.com/citation-style-language/schema/raw/master/csl-citation.json"}</w:instrText>
      </w:r>
      <w:r w:rsidR="005F3C2D" w:rsidRPr="002D1B6B">
        <w:rPr>
          <w:sz w:val="16"/>
          <w:szCs w:val="16"/>
        </w:rPr>
        <w:fldChar w:fldCharType="separate"/>
      </w:r>
      <w:r w:rsidR="003B12AC" w:rsidRPr="003B12AC">
        <w:rPr>
          <w:noProof/>
          <w:sz w:val="16"/>
          <w:szCs w:val="16"/>
        </w:rPr>
        <w:t>(21)</w:t>
      </w:r>
      <w:r w:rsidR="005F3C2D" w:rsidRPr="002D1B6B">
        <w:rPr>
          <w:sz w:val="16"/>
          <w:szCs w:val="16"/>
        </w:rPr>
        <w:fldChar w:fldCharType="end"/>
      </w:r>
      <w:r w:rsidR="00453968" w:rsidRPr="002D1B6B">
        <w:rPr>
          <w:sz w:val="16"/>
          <w:szCs w:val="16"/>
        </w:rPr>
        <w:t>.</w:t>
      </w:r>
    </w:p>
    <w:tbl>
      <w:tblPr>
        <w:tblW w:w="517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408"/>
        <w:gridCol w:w="991"/>
        <w:gridCol w:w="851"/>
        <w:gridCol w:w="1276"/>
        <w:gridCol w:w="993"/>
        <w:gridCol w:w="853"/>
        <w:gridCol w:w="1559"/>
        <w:gridCol w:w="1439"/>
      </w:tblGrid>
      <w:tr w:rsidR="006A63DD" w:rsidRPr="002D1B6B" w14:paraId="78507F1F" w14:textId="77777777" w:rsidTr="00802D2B">
        <w:trPr>
          <w:cantSplit/>
          <w:trHeight w:val="454"/>
          <w:jc w:val="center"/>
        </w:trPr>
        <w:tc>
          <w:tcPr>
            <w:tcW w:w="751" w:type="pct"/>
            <w:noWrap/>
            <w:vAlign w:val="center"/>
            <w:hideMark/>
          </w:tcPr>
          <w:p w14:paraId="215A9F2E"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Reference</w:t>
            </w:r>
          </w:p>
        </w:tc>
        <w:tc>
          <w:tcPr>
            <w:tcW w:w="529" w:type="pct"/>
            <w:noWrap/>
            <w:vAlign w:val="center"/>
            <w:hideMark/>
          </w:tcPr>
          <w:p w14:paraId="2C997A95"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Sampling year</w:t>
            </w:r>
          </w:p>
        </w:tc>
        <w:tc>
          <w:tcPr>
            <w:tcW w:w="454" w:type="pct"/>
            <w:noWrap/>
            <w:vAlign w:val="center"/>
            <w:hideMark/>
          </w:tcPr>
          <w:p w14:paraId="17007BED"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Province</w:t>
            </w:r>
          </w:p>
        </w:tc>
        <w:tc>
          <w:tcPr>
            <w:tcW w:w="681" w:type="pct"/>
            <w:noWrap/>
            <w:vAlign w:val="center"/>
            <w:hideMark/>
          </w:tcPr>
          <w:p w14:paraId="089EE5C1"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Target groups</w:t>
            </w:r>
          </w:p>
        </w:tc>
        <w:tc>
          <w:tcPr>
            <w:tcW w:w="530" w:type="pct"/>
            <w:noWrap/>
            <w:vAlign w:val="center"/>
            <w:hideMark/>
          </w:tcPr>
          <w:p w14:paraId="52E0C87F"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Markers</w:t>
            </w:r>
          </w:p>
        </w:tc>
        <w:tc>
          <w:tcPr>
            <w:tcW w:w="455" w:type="pct"/>
            <w:noWrap/>
            <w:vAlign w:val="center"/>
            <w:hideMark/>
          </w:tcPr>
          <w:p w14:paraId="1478907F"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Sample size</w:t>
            </w:r>
          </w:p>
        </w:tc>
        <w:tc>
          <w:tcPr>
            <w:tcW w:w="832" w:type="pct"/>
            <w:noWrap/>
            <w:vAlign w:val="center"/>
            <w:hideMark/>
          </w:tcPr>
          <w:p w14:paraId="704C223D"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Polymorphisms</w:t>
            </w:r>
          </w:p>
        </w:tc>
        <w:tc>
          <w:tcPr>
            <w:tcW w:w="768" w:type="pct"/>
            <w:noWrap/>
            <w:vAlign w:val="center"/>
            <w:hideMark/>
          </w:tcPr>
          <w:p w14:paraId="33CA70A7" w14:textId="77777777" w:rsidR="004B7CAD" w:rsidRPr="002D1B6B" w:rsidRDefault="004B7CAD" w:rsidP="00D65673">
            <w:pPr>
              <w:pStyle w:val="Normalfixed"/>
              <w:spacing w:line="240" w:lineRule="auto"/>
              <w:jc w:val="center"/>
              <w:rPr>
                <w:b/>
                <w:bCs/>
                <w:sz w:val="16"/>
                <w:szCs w:val="16"/>
                <w:lang w:val="pt-PT" w:eastAsia="pt-PT"/>
              </w:rPr>
            </w:pPr>
            <w:r w:rsidRPr="002D1B6B">
              <w:rPr>
                <w:b/>
                <w:bCs/>
                <w:sz w:val="16"/>
                <w:szCs w:val="16"/>
                <w:lang w:val="pt-PT" w:eastAsia="pt-PT"/>
              </w:rPr>
              <w:t>Prevalence</w:t>
            </w:r>
          </w:p>
        </w:tc>
      </w:tr>
      <w:tr w:rsidR="006A63DD" w:rsidRPr="002D1B6B" w14:paraId="63461FB4" w14:textId="77777777" w:rsidTr="00E728B9">
        <w:trPr>
          <w:cantSplit/>
          <w:trHeight w:val="284"/>
          <w:jc w:val="center"/>
        </w:trPr>
        <w:tc>
          <w:tcPr>
            <w:tcW w:w="751" w:type="pct"/>
            <w:vMerge w:val="restart"/>
            <w:noWrap/>
            <w:vAlign w:val="center"/>
            <w:hideMark/>
          </w:tcPr>
          <w:p w14:paraId="4329BAE7" w14:textId="7FE9DC26" w:rsidR="004B7CAD" w:rsidRPr="002D1B6B" w:rsidRDefault="004B7CAD" w:rsidP="00D65673">
            <w:pPr>
              <w:pStyle w:val="Normalfixed"/>
              <w:spacing w:line="240" w:lineRule="auto"/>
              <w:jc w:val="left"/>
              <w:rPr>
                <w:sz w:val="16"/>
                <w:szCs w:val="16"/>
                <w:lang w:val="pt-PT" w:eastAsia="pt-PT"/>
              </w:rPr>
            </w:pPr>
            <w:r w:rsidRPr="002D1B6B">
              <w:rPr>
                <w:sz w:val="16"/>
                <w:szCs w:val="16"/>
                <w:lang w:val="pt-PT" w:eastAsia="pt-PT"/>
              </w:rPr>
              <w:t>Ebel et al., 2021</w:t>
            </w:r>
            <w:r w:rsidR="00B72F8A" w:rsidRPr="002D1B6B">
              <w:rPr>
                <w:sz w:val="16"/>
                <w:szCs w:val="16"/>
                <w:lang w:val="pt-PT" w:eastAsia="pt-PT"/>
              </w:rPr>
              <w:fldChar w:fldCharType="begin" w:fldLock="1"/>
            </w:r>
            <w:r w:rsidR="005F19CD">
              <w:rPr>
                <w:sz w:val="16"/>
                <w:szCs w:val="16"/>
                <w:lang w:val="pt-PT" w:eastAsia="pt-PT"/>
              </w:rPr>
              <w:instrText>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00B72F8A" w:rsidRPr="002D1B6B">
              <w:rPr>
                <w:sz w:val="16"/>
                <w:szCs w:val="16"/>
                <w:lang w:val="pt-PT" w:eastAsia="pt-PT"/>
              </w:rPr>
              <w:fldChar w:fldCharType="separate"/>
            </w:r>
            <w:r w:rsidR="002D1B6B" w:rsidRPr="002D1B6B">
              <w:rPr>
                <w:noProof/>
                <w:sz w:val="16"/>
                <w:szCs w:val="16"/>
                <w:lang w:val="pt-PT" w:eastAsia="pt-PT"/>
              </w:rPr>
              <w:t>(5)</w:t>
            </w:r>
            <w:r w:rsidR="00B72F8A" w:rsidRPr="002D1B6B">
              <w:rPr>
                <w:sz w:val="16"/>
                <w:szCs w:val="16"/>
                <w:lang w:val="pt-PT" w:eastAsia="pt-PT"/>
              </w:rPr>
              <w:fldChar w:fldCharType="end"/>
            </w:r>
          </w:p>
        </w:tc>
        <w:tc>
          <w:tcPr>
            <w:tcW w:w="529" w:type="pct"/>
            <w:vMerge w:val="restart"/>
            <w:noWrap/>
            <w:vAlign w:val="center"/>
            <w:hideMark/>
          </w:tcPr>
          <w:p w14:paraId="32F40676" w14:textId="77777777" w:rsidR="004B7CAD" w:rsidRPr="002D1B6B" w:rsidRDefault="004B7CAD" w:rsidP="00D65673">
            <w:pPr>
              <w:pStyle w:val="Normalfixed"/>
              <w:spacing w:line="240" w:lineRule="auto"/>
              <w:jc w:val="left"/>
              <w:rPr>
                <w:sz w:val="16"/>
                <w:szCs w:val="16"/>
                <w:lang w:val="pt-PT" w:eastAsia="pt-PT"/>
              </w:rPr>
            </w:pPr>
            <w:r w:rsidRPr="002D1B6B">
              <w:rPr>
                <w:sz w:val="16"/>
                <w:szCs w:val="16"/>
                <w:lang w:val="pt-PT" w:eastAsia="pt-PT"/>
              </w:rPr>
              <w:t>2018</w:t>
            </w:r>
          </w:p>
        </w:tc>
        <w:tc>
          <w:tcPr>
            <w:tcW w:w="454" w:type="pct"/>
            <w:vMerge w:val="restart"/>
            <w:noWrap/>
            <w:vAlign w:val="center"/>
            <w:hideMark/>
          </w:tcPr>
          <w:p w14:paraId="56A8AED6" w14:textId="5E073762" w:rsidR="004B7CAD" w:rsidRPr="002D1B6B" w:rsidRDefault="004B7CAD" w:rsidP="00D65673">
            <w:pPr>
              <w:pStyle w:val="Normalfixed"/>
              <w:spacing w:line="240" w:lineRule="auto"/>
              <w:jc w:val="left"/>
              <w:rPr>
                <w:sz w:val="16"/>
                <w:szCs w:val="16"/>
                <w:lang w:val="pt-PT" w:eastAsia="pt-PT"/>
              </w:rPr>
            </w:pPr>
            <w:bookmarkStart w:id="10" w:name="RANGE!C6"/>
            <w:r w:rsidRPr="002D1B6B">
              <w:rPr>
                <w:sz w:val="16"/>
                <w:szCs w:val="16"/>
                <w:lang w:val="pt-PT" w:eastAsia="pt-PT"/>
              </w:rPr>
              <w:t>C</w:t>
            </w:r>
            <w:bookmarkEnd w:id="10"/>
            <w:r w:rsidR="006A63DD" w:rsidRPr="002D1B6B">
              <w:rPr>
                <w:sz w:val="16"/>
                <w:szCs w:val="16"/>
                <w:lang w:val="pt-PT" w:eastAsia="pt-PT"/>
              </w:rPr>
              <w:t>A</w:t>
            </w:r>
          </w:p>
        </w:tc>
        <w:tc>
          <w:tcPr>
            <w:tcW w:w="681" w:type="pct"/>
            <w:vMerge w:val="restart"/>
            <w:vAlign w:val="center"/>
            <w:hideMark/>
          </w:tcPr>
          <w:p w14:paraId="20483D02"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and adults (health facility)</w:t>
            </w:r>
          </w:p>
        </w:tc>
        <w:tc>
          <w:tcPr>
            <w:tcW w:w="530" w:type="pct"/>
            <w:vMerge w:val="restart"/>
            <w:noWrap/>
            <w:vAlign w:val="center"/>
            <w:hideMark/>
          </w:tcPr>
          <w:p w14:paraId="0E593379" w14:textId="77777777" w:rsidR="004B7CAD" w:rsidRPr="002D1B6B" w:rsidRDefault="004B7CAD" w:rsidP="00D65673">
            <w:pPr>
              <w:pStyle w:val="Normalfixed"/>
              <w:spacing w:line="240" w:lineRule="auto"/>
              <w:jc w:val="left"/>
              <w:rPr>
                <w:i/>
                <w:iCs/>
                <w:sz w:val="16"/>
                <w:szCs w:val="16"/>
                <w:lang w:val="pt-PT" w:eastAsia="pt-PT"/>
              </w:rPr>
            </w:pPr>
            <w:r w:rsidRPr="002D1B6B">
              <w:rPr>
                <w:i/>
                <w:iCs/>
                <w:sz w:val="16"/>
                <w:szCs w:val="16"/>
                <w:lang w:val="pt-PT" w:eastAsia="pt-PT"/>
              </w:rPr>
              <w:t xml:space="preserve">pfcrt </w:t>
            </w:r>
            <w:r w:rsidRPr="002D1B6B">
              <w:rPr>
                <w:sz w:val="16"/>
                <w:szCs w:val="16"/>
                <w:lang w:val="pt-PT" w:eastAsia="pt-PT"/>
              </w:rPr>
              <w:t>72-76</w:t>
            </w:r>
          </w:p>
        </w:tc>
        <w:tc>
          <w:tcPr>
            <w:tcW w:w="455" w:type="pct"/>
            <w:vMerge w:val="restart"/>
            <w:noWrap/>
            <w:vAlign w:val="center"/>
            <w:hideMark/>
          </w:tcPr>
          <w:p w14:paraId="0F184FD9" w14:textId="77777777" w:rsidR="004B7CAD" w:rsidRPr="002D1B6B" w:rsidRDefault="004B7CAD" w:rsidP="00D65673">
            <w:pPr>
              <w:pStyle w:val="Normalfixed"/>
              <w:spacing w:line="240" w:lineRule="auto"/>
              <w:jc w:val="left"/>
              <w:rPr>
                <w:sz w:val="16"/>
                <w:szCs w:val="16"/>
                <w:lang w:val="pt-PT" w:eastAsia="pt-PT"/>
              </w:rPr>
            </w:pPr>
            <w:r w:rsidRPr="002D1B6B">
              <w:rPr>
                <w:sz w:val="16"/>
                <w:szCs w:val="16"/>
                <w:lang w:val="pt-PT" w:eastAsia="pt-PT"/>
              </w:rPr>
              <w:t>37</w:t>
            </w:r>
          </w:p>
        </w:tc>
        <w:tc>
          <w:tcPr>
            <w:tcW w:w="832" w:type="pct"/>
            <w:noWrap/>
            <w:vAlign w:val="center"/>
            <w:hideMark/>
          </w:tcPr>
          <w:p w14:paraId="32BBF5B9" w14:textId="77777777" w:rsidR="004B7CAD" w:rsidRPr="002D1B6B" w:rsidRDefault="004B7CAD" w:rsidP="00D65673">
            <w:pPr>
              <w:pStyle w:val="Normalfixed"/>
              <w:spacing w:line="240" w:lineRule="auto"/>
              <w:rPr>
                <w:sz w:val="16"/>
                <w:szCs w:val="16"/>
                <w:lang w:val="pt-PT" w:eastAsia="pt-PT"/>
              </w:rPr>
            </w:pPr>
            <w:r w:rsidRPr="002D1B6B">
              <w:rPr>
                <w:sz w:val="16"/>
                <w:szCs w:val="16"/>
                <w:lang w:val="pt-PT" w:eastAsia="pt-PT"/>
              </w:rPr>
              <w:t>CVMNK</w:t>
            </w:r>
          </w:p>
        </w:tc>
        <w:tc>
          <w:tcPr>
            <w:tcW w:w="768" w:type="pct"/>
            <w:noWrap/>
            <w:vAlign w:val="center"/>
            <w:hideMark/>
          </w:tcPr>
          <w:p w14:paraId="6FCE9564" w14:textId="77777777" w:rsidR="004B7CAD" w:rsidRPr="002D1B6B" w:rsidRDefault="004B7CAD" w:rsidP="00D65673">
            <w:pPr>
              <w:pStyle w:val="Normalfixed"/>
              <w:spacing w:line="240" w:lineRule="auto"/>
              <w:rPr>
                <w:sz w:val="16"/>
                <w:szCs w:val="16"/>
                <w:lang w:val="pt-PT" w:eastAsia="pt-PT"/>
              </w:rPr>
            </w:pPr>
            <w:r w:rsidRPr="002D1B6B">
              <w:rPr>
                <w:sz w:val="16"/>
                <w:szCs w:val="16"/>
                <w:lang w:val="pt-PT" w:eastAsia="pt-PT"/>
              </w:rPr>
              <w:t>27.0% (10/37)</w:t>
            </w:r>
          </w:p>
        </w:tc>
      </w:tr>
      <w:tr w:rsidR="006A63DD" w:rsidRPr="002D1B6B" w14:paraId="0BA489BE" w14:textId="77777777" w:rsidTr="00E728B9">
        <w:trPr>
          <w:cantSplit/>
          <w:trHeight w:val="284"/>
          <w:jc w:val="center"/>
        </w:trPr>
        <w:tc>
          <w:tcPr>
            <w:tcW w:w="751" w:type="pct"/>
            <w:vMerge/>
            <w:vAlign w:val="center"/>
            <w:hideMark/>
          </w:tcPr>
          <w:p w14:paraId="143B1855" w14:textId="77777777" w:rsidR="004B7CAD" w:rsidRPr="002D1B6B" w:rsidRDefault="004B7CAD" w:rsidP="00D65673">
            <w:pPr>
              <w:pStyle w:val="Normalfixed"/>
              <w:spacing w:line="240" w:lineRule="auto"/>
              <w:jc w:val="left"/>
              <w:rPr>
                <w:sz w:val="16"/>
                <w:szCs w:val="16"/>
                <w:lang w:val="pt-PT" w:eastAsia="pt-PT"/>
              </w:rPr>
            </w:pPr>
          </w:p>
        </w:tc>
        <w:tc>
          <w:tcPr>
            <w:tcW w:w="529" w:type="pct"/>
            <w:vMerge/>
            <w:vAlign w:val="center"/>
            <w:hideMark/>
          </w:tcPr>
          <w:p w14:paraId="3A21237C" w14:textId="77777777" w:rsidR="004B7CAD" w:rsidRPr="002D1B6B" w:rsidRDefault="004B7CAD" w:rsidP="00D65673">
            <w:pPr>
              <w:pStyle w:val="Normalfixed"/>
              <w:spacing w:line="240" w:lineRule="auto"/>
              <w:jc w:val="left"/>
              <w:rPr>
                <w:sz w:val="16"/>
                <w:szCs w:val="16"/>
                <w:lang w:val="pt-PT" w:eastAsia="pt-PT"/>
              </w:rPr>
            </w:pPr>
          </w:p>
        </w:tc>
        <w:tc>
          <w:tcPr>
            <w:tcW w:w="454" w:type="pct"/>
            <w:vMerge/>
            <w:vAlign w:val="center"/>
            <w:hideMark/>
          </w:tcPr>
          <w:p w14:paraId="245B2523" w14:textId="77777777" w:rsidR="004B7CAD" w:rsidRPr="002D1B6B" w:rsidRDefault="004B7CAD" w:rsidP="00D65673">
            <w:pPr>
              <w:pStyle w:val="Normalfixed"/>
              <w:spacing w:line="240" w:lineRule="auto"/>
              <w:jc w:val="left"/>
              <w:rPr>
                <w:sz w:val="16"/>
                <w:szCs w:val="16"/>
                <w:lang w:val="pt-PT" w:eastAsia="pt-PT"/>
              </w:rPr>
            </w:pPr>
          </w:p>
        </w:tc>
        <w:tc>
          <w:tcPr>
            <w:tcW w:w="681" w:type="pct"/>
            <w:vMerge/>
            <w:vAlign w:val="center"/>
            <w:hideMark/>
          </w:tcPr>
          <w:p w14:paraId="57AC886E" w14:textId="77777777" w:rsidR="004B7CAD" w:rsidRPr="002D1B6B" w:rsidRDefault="004B7CAD" w:rsidP="00D65673">
            <w:pPr>
              <w:pStyle w:val="Normalfixed"/>
              <w:spacing w:line="240" w:lineRule="auto"/>
              <w:jc w:val="left"/>
              <w:rPr>
                <w:sz w:val="16"/>
                <w:szCs w:val="16"/>
                <w:lang w:val="pt-PT" w:eastAsia="pt-PT"/>
              </w:rPr>
            </w:pPr>
          </w:p>
        </w:tc>
        <w:tc>
          <w:tcPr>
            <w:tcW w:w="530" w:type="pct"/>
            <w:vMerge/>
            <w:vAlign w:val="center"/>
            <w:hideMark/>
          </w:tcPr>
          <w:p w14:paraId="10FAC033" w14:textId="77777777" w:rsidR="004B7CAD" w:rsidRPr="002D1B6B" w:rsidRDefault="004B7CAD" w:rsidP="00D65673">
            <w:pPr>
              <w:pStyle w:val="Normalfixed"/>
              <w:spacing w:line="240" w:lineRule="auto"/>
              <w:jc w:val="left"/>
              <w:rPr>
                <w:i/>
                <w:iCs/>
                <w:sz w:val="16"/>
                <w:szCs w:val="16"/>
                <w:lang w:val="pt-PT" w:eastAsia="pt-PT"/>
              </w:rPr>
            </w:pPr>
          </w:p>
        </w:tc>
        <w:tc>
          <w:tcPr>
            <w:tcW w:w="455" w:type="pct"/>
            <w:vMerge/>
            <w:vAlign w:val="center"/>
            <w:hideMark/>
          </w:tcPr>
          <w:p w14:paraId="7EAC2F01" w14:textId="77777777" w:rsidR="004B7CAD" w:rsidRPr="002D1B6B" w:rsidRDefault="004B7CAD" w:rsidP="00D65673">
            <w:pPr>
              <w:pStyle w:val="Normalfixed"/>
              <w:spacing w:line="240" w:lineRule="auto"/>
              <w:jc w:val="left"/>
              <w:rPr>
                <w:sz w:val="16"/>
                <w:szCs w:val="16"/>
                <w:lang w:val="pt-PT" w:eastAsia="pt-PT"/>
              </w:rPr>
            </w:pPr>
          </w:p>
        </w:tc>
        <w:tc>
          <w:tcPr>
            <w:tcW w:w="832" w:type="pct"/>
            <w:noWrap/>
            <w:vAlign w:val="center"/>
            <w:hideMark/>
          </w:tcPr>
          <w:p w14:paraId="2E942855" w14:textId="77777777" w:rsidR="004B7CAD" w:rsidRPr="002D1B6B" w:rsidRDefault="004B7CAD" w:rsidP="00D65673">
            <w:pPr>
              <w:pStyle w:val="Normalfixed"/>
              <w:spacing w:line="240" w:lineRule="auto"/>
              <w:rPr>
                <w:sz w:val="16"/>
                <w:szCs w:val="16"/>
                <w:lang w:val="pt-PT" w:eastAsia="pt-PT"/>
              </w:rPr>
            </w:pPr>
            <w:r w:rsidRPr="002D1B6B">
              <w:rPr>
                <w:sz w:val="16"/>
                <w:szCs w:val="16"/>
                <w:lang w:val="pt-PT" w:eastAsia="pt-PT"/>
              </w:rPr>
              <w:t>CV</w:t>
            </w:r>
            <w:r w:rsidRPr="002D1B6B">
              <w:rPr>
                <w:b/>
                <w:bCs/>
                <w:sz w:val="16"/>
                <w:szCs w:val="16"/>
                <w:lang w:val="pt-PT" w:eastAsia="pt-PT"/>
              </w:rPr>
              <w:t>IET</w:t>
            </w:r>
          </w:p>
        </w:tc>
        <w:tc>
          <w:tcPr>
            <w:tcW w:w="768" w:type="pct"/>
            <w:noWrap/>
            <w:vAlign w:val="center"/>
            <w:hideMark/>
          </w:tcPr>
          <w:p w14:paraId="04DC1F2C" w14:textId="77777777" w:rsidR="004B7CAD" w:rsidRPr="002D1B6B" w:rsidRDefault="004B7CAD" w:rsidP="00D65673">
            <w:pPr>
              <w:pStyle w:val="Normalfixed"/>
              <w:spacing w:line="240" w:lineRule="auto"/>
              <w:rPr>
                <w:sz w:val="16"/>
                <w:szCs w:val="16"/>
                <w:lang w:val="pt-PT" w:eastAsia="pt-PT"/>
              </w:rPr>
            </w:pPr>
            <w:r w:rsidRPr="002D1B6B">
              <w:rPr>
                <w:sz w:val="16"/>
                <w:szCs w:val="16"/>
                <w:lang w:val="pt-PT" w:eastAsia="pt-PT"/>
              </w:rPr>
              <w:t>73.0% (27/37)</w:t>
            </w:r>
          </w:p>
        </w:tc>
      </w:tr>
      <w:tr w:rsidR="006A63DD" w:rsidRPr="002D1B6B" w14:paraId="33354F24" w14:textId="77777777" w:rsidTr="00E728B9">
        <w:trPr>
          <w:cantSplit/>
          <w:trHeight w:val="284"/>
          <w:jc w:val="center"/>
        </w:trPr>
        <w:tc>
          <w:tcPr>
            <w:tcW w:w="751" w:type="pct"/>
            <w:vMerge w:val="restart"/>
            <w:vAlign w:val="center"/>
            <w:hideMark/>
          </w:tcPr>
          <w:p w14:paraId="4244FEB0" w14:textId="4DB28DA4" w:rsidR="004B7CAD" w:rsidRPr="002D1B6B" w:rsidRDefault="004B7CAD" w:rsidP="00D65673">
            <w:pPr>
              <w:pStyle w:val="Normalfixed"/>
              <w:spacing w:line="240" w:lineRule="auto"/>
              <w:jc w:val="left"/>
              <w:rPr>
                <w:sz w:val="16"/>
                <w:szCs w:val="16"/>
                <w:lang w:eastAsia="pt-PT"/>
              </w:rPr>
            </w:pPr>
            <w:r w:rsidRPr="002D1B6B">
              <w:rPr>
                <w:sz w:val="16"/>
                <w:szCs w:val="16"/>
                <w:lang w:val="pt-PT" w:eastAsia="pt-PT"/>
              </w:rPr>
              <w:t>Dimbu et al., 2021</w:t>
            </w:r>
            <w:r w:rsidR="00B72F8A" w:rsidRPr="002D1B6B">
              <w:rPr>
                <w:sz w:val="16"/>
                <w:szCs w:val="16"/>
                <w:lang w:val="pt-PT" w:eastAsia="pt-PT"/>
              </w:rPr>
              <w:fldChar w:fldCharType="begin" w:fldLock="1"/>
            </w:r>
            <w:r w:rsidR="005F19CD">
              <w:rPr>
                <w:sz w:val="16"/>
                <w:szCs w:val="16"/>
                <w:lang w:val="pt-PT" w:eastAsia="pt-PT"/>
              </w:rPr>
              <w:instrText>ADDIN CSL_CITATION {"citationItems":[{"id":"ITEM-1","itemData":{"DOI":"10.1128/AAC.01949-20","ISSN":"0066-4804","abstract":"Biennial therapeutic efficacy monitoring is a crucial activity for ensuring the efficacy of currently used artemisinin-based combination therapy in Angola. Children with acute uncomplicated Plasmodium falciparum infection in sentinel sites in the Benguela, Zaire, and Lunda Sul Provinces were treated with artemether-lumefantrine (AL) or artesunate-amodiaquine (ASAQ) and monitored for 28 days to assess clinical and parasitological responses. Molecular correction was performed using seven microsatellite markers.","author":[{"dropping-particle":"","family":"Dimbu","given":"Pedro Rafael","non-dropping-particle":"","parse-names":false,"suffix":""},{"dropping-particle":"","family":"Horth","given":"Roberta","non-dropping-particle":"","parse-names":false,"suffix":""},{"dropping-particle":"","family":"Cândido","given":"Ana Luísa M.","non-dropping-particle":"","parse-names":false,"suffix":""},{"dropping-particle":"","family":"Ferreira","given":"Carolina Miguel","non-dropping-particle":"","parse-names":false,"suffix":""},{"dropping-particle":"","family":"Caquece","given":"Felismina","non-dropping-particle":"","parse-names":false,"suffix":""},{"dropping-particle":"","family":"Garcia","given":"Luzala Elisabeth Armando","non-dropping-particle":"","parse-names":false,"suffix":""},{"dropping-particle":"","family":"André","given":"Kialanda","non-dropping-particle":"","parse-names":false,"suffix":""},{"dropping-particle":"","family":"Pembele","given":"Garcia","non-dropping-particle":"","parse-names":false,"suffix":""},{"dropping-particle":"","family":"Jandondo","given":"Domingos","non-dropping-particle":"","parse-names":false,"suffix":""},{"dropping-particle":"","family":"Bondo","given":"Belmira José","non-dropping-particle":"","parse-names":false,"suffix":""},{"dropping-particle":"","family":"Nieto Andrade","given":"Benjamin","non-dropping-particle":"","parse-names":false,"suffix":""},{"dropping-particle":"","family":"Labuda","given":"Sarah","non-dropping-particle":"","parse-names":false,"suffix":""},{"dropping-particle":"","family":"Ponce de León","given":"Gabriel","non-dropping-particle":"","parse-names":false,"suffix":""},{"dropping-particle":"","family":"Kelley","given":"Julia","non-dropping-particle":"","parse-names":false,"suffix":""},{"dropping-particle":"","family":"Patel","given":"Dhruvibe</w:instrText>
            </w:r>
            <w:r w:rsidR="005F19CD" w:rsidRPr="005F19CD">
              <w:rPr>
                <w:sz w:val="16"/>
                <w:szCs w:val="16"/>
                <w:lang w:eastAsia="pt-PT"/>
              </w:rPr>
              <w:instrText>n","non-dropping-particle":"","parse-names":false,"suffix":""},{"dropping-particle":"","family":"Svigel","given":"Samaly S.","non-dropping-particle":"","parse-names":false,"suffix":""},{"dropping-particle":"","family":"Talundzic","given":"Eldin","non-dropping-particle":"","parse-names":false,"suffix":""},{"dropping-particle":"","family":"Lucchi","given":"Naomi","non-dropping-particle":"","parse-names":false,"suffix":""},{"dropping-particle":"","family":"Morais","given":"Joana F. M.","non-dropping-particle":"","parse-names":false,"suffix":""},{"dropping-particle":"","family":"Fortes","given":"Filomeno","non-dropping-particle":"","parse-names":false,"suffix":""},{"dropping-particle":"","family":"Martins","given":"José Franco","non-dropping-particle":"","parse-names":false,"suffix":""},{"dropping-particle":"","family":"Pluciński","given":"Mateusz M.","non-dropping-particle":"","parse-names":false,"suffix":""}],"container-title":"Antimicrobial Agents and Chemotherapy","id":"ITEM-1","issue":"2","issued":{"date-parts":[["2021","1","20"]]},"page":"1-7","title":"Continued Low Efficacy of Artemether-Lumefantrine in Angola in 2019","type":"article-journal","volume":"65"},"uris":["http://www.mendeley.com/documents/?uuid=3ccbe2a4-92eb-4709-98aa-fcdbfad98398"]}],"mendeley":{"formattedCitation":"(4)","plainTextFormattedCitation":"(4)","previouslyFormattedCitation":"(4)"},"properties":{"noteIndex":0},"schema":"https://github.com/citation-style-language/schema/raw/master/csl-citation.json"}</w:instrText>
            </w:r>
            <w:r w:rsidR="00B72F8A" w:rsidRPr="002D1B6B">
              <w:rPr>
                <w:sz w:val="16"/>
                <w:szCs w:val="16"/>
                <w:lang w:val="pt-PT" w:eastAsia="pt-PT"/>
              </w:rPr>
              <w:fldChar w:fldCharType="separate"/>
            </w:r>
            <w:r w:rsidR="002D1B6B" w:rsidRPr="002D1B6B">
              <w:rPr>
                <w:noProof/>
                <w:sz w:val="16"/>
                <w:szCs w:val="16"/>
                <w:lang w:eastAsia="pt-PT"/>
              </w:rPr>
              <w:t>(4)</w:t>
            </w:r>
            <w:r w:rsidR="00B72F8A" w:rsidRPr="002D1B6B">
              <w:rPr>
                <w:sz w:val="16"/>
                <w:szCs w:val="16"/>
                <w:lang w:val="pt-PT" w:eastAsia="pt-PT"/>
              </w:rPr>
              <w:fldChar w:fldCharType="end"/>
            </w:r>
          </w:p>
        </w:tc>
        <w:tc>
          <w:tcPr>
            <w:tcW w:w="529" w:type="pct"/>
            <w:vMerge w:val="restart"/>
            <w:noWrap/>
            <w:vAlign w:val="center"/>
            <w:hideMark/>
          </w:tcPr>
          <w:p w14:paraId="6BEB7668"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2019</w:t>
            </w:r>
          </w:p>
        </w:tc>
        <w:tc>
          <w:tcPr>
            <w:tcW w:w="454" w:type="pct"/>
            <w:vMerge w:val="restart"/>
            <w:noWrap/>
            <w:vAlign w:val="center"/>
            <w:hideMark/>
          </w:tcPr>
          <w:p w14:paraId="432A7721" w14:textId="162F4EA9" w:rsidR="004B7CAD" w:rsidRPr="002D1B6B" w:rsidRDefault="006A63DD" w:rsidP="00D65673">
            <w:pPr>
              <w:pStyle w:val="Normalfixed"/>
              <w:spacing w:line="240" w:lineRule="auto"/>
              <w:jc w:val="left"/>
              <w:rPr>
                <w:sz w:val="16"/>
                <w:szCs w:val="16"/>
                <w:lang w:eastAsia="pt-PT"/>
              </w:rPr>
            </w:pPr>
            <w:r w:rsidRPr="002D1B6B">
              <w:rPr>
                <w:sz w:val="16"/>
                <w:szCs w:val="16"/>
                <w:lang w:eastAsia="pt-PT"/>
              </w:rPr>
              <w:t>BL, LS, ZA</w:t>
            </w:r>
          </w:p>
        </w:tc>
        <w:tc>
          <w:tcPr>
            <w:tcW w:w="681" w:type="pct"/>
            <w:vMerge w:val="restart"/>
            <w:vAlign w:val="center"/>
            <w:hideMark/>
          </w:tcPr>
          <w:p w14:paraId="4F2916DD"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(treatment failure)</w:t>
            </w:r>
          </w:p>
        </w:tc>
        <w:tc>
          <w:tcPr>
            <w:tcW w:w="530" w:type="pct"/>
            <w:vMerge w:val="restart"/>
            <w:noWrap/>
            <w:vAlign w:val="center"/>
            <w:hideMark/>
          </w:tcPr>
          <w:p w14:paraId="765EE902"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pfcrt 72-76</w:t>
            </w:r>
          </w:p>
        </w:tc>
        <w:tc>
          <w:tcPr>
            <w:tcW w:w="455" w:type="pct"/>
            <w:vMerge w:val="restart"/>
            <w:noWrap/>
            <w:vAlign w:val="center"/>
            <w:hideMark/>
          </w:tcPr>
          <w:p w14:paraId="321DF1EE" w14:textId="729C1A73" w:rsidR="004B7CAD" w:rsidRPr="002D1B6B" w:rsidRDefault="004B7CAD" w:rsidP="00D65673">
            <w:pPr>
              <w:pStyle w:val="Normalfixed"/>
              <w:spacing w:line="240" w:lineRule="auto"/>
              <w:jc w:val="left"/>
              <w:rPr>
                <w:sz w:val="16"/>
                <w:szCs w:val="16"/>
                <w:lang w:eastAsia="pt-PT"/>
              </w:rPr>
            </w:pPr>
            <w:r w:rsidRPr="002D1B6B">
              <w:rPr>
                <w:sz w:val="16"/>
                <w:szCs w:val="16"/>
                <w:lang w:eastAsia="pt-PT"/>
              </w:rPr>
              <w:t>50</w:t>
            </w:r>
            <w:r w:rsidR="006A63DD" w:rsidRPr="002D1B6B">
              <w:rPr>
                <w:sz w:val="16"/>
                <w:szCs w:val="16"/>
                <w:vertAlign w:val="superscript"/>
                <w:lang w:eastAsia="pt-PT"/>
              </w:rPr>
              <w:t>1</w:t>
            </w:r>
          </w:p>
        </w:tc>
        <w:tc>
          <w:tcPr>
            <w:tcW w:w="832" w:type="pct"/>
            <w:noWrap/>
            <w:vAlign w:val="center"/>
            <w:hideMark/>
          </w:tcPr>
          <w:p w14:paraId="41D7093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C72</w:t>
            </w:r>
          </w:p>
        </w:tc>
        <w:tc>
          <w:tcPr>
            <w:tcW w:w="768" w:type="pct"/>
            <w:noWrap/>
            <w:vAlign w:val="center"/>
            <w:hideMark/>
          </w:tcPr>
          <w:p w14:paraId="7189169C"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100.0% (50/50)</w:t>
            </w:r>
          </w:p>
        </w:tc>
      </w:tr>
      <w:tr w:rsidR="006A63DD" w:rsidRPr="002D1B6B" w14:paraId="13005489" w14:textId="77777777" w:rsidTr="00E728B9">
        <w:trPr>
          <w:cantSplit/>
          <w:trHeight w:val="284"/>
          <w:jc w:val="center"/>
        </w:trPr>
        <w:tc>
          <w:tcPr>
            <w:tcW w:w="751" w:type="pct"/>
            <w:vMerge/>
            <w:vAlign w:val="center"/>
            <w:hideMark/>
          </w:tcPr>
          <w:p w14:paraId="1F29E448"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25276D95"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74A3B548"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476E8849"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766F3F8B"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24E5AE56"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1A5DD004"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72</w:t>
            </w:r>
            <w:r w:rsidRPr="002D1B6B">
              <w:rPr>
                <w:b/>
                <w:bCs/>
                <w:sz w:val="16"/>
                <w:szCs w:val="16"/>
                <w:lang w:eastAsia="pt-PT"/>
              </w:rPr>
              <w:t>S</w:t>
            </w:r>
          </w:p>
        </w:tc>
        <w:tc>
          <w:tcPr>
            <w:tcW w:w="768" w:type="pct"/>
            <w:noWrap/>
            <w:vAlign w:val="center"/>
            <w:hideMark/>
          </w:tcPr>
          <w:p w14:paraId="1C01FAD4"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0% (0/50)</w:t>
            </w:r>
          </w:p>
        </w:tc>
      </w:tr>
      <w:tr w:rsidR="006A63DD" w:rsidRPr="002D1B6B" w14:paraId="0D156347" w14:textId="77777777" w:rsidTr="00E728B9">
        <w:trPr>
          <w:cantSplit/>
          <w:trHeight w:val="284"/>
          <w:jc w:val="center"/>
        </w:trPr>
        <w:tc>
          <w:tcPr>
            <w:tcW w:w="751" w:type="pct"/>
            <w:vMerge/>
            <w:vAlign w:val="center"/>
            <w:hideMark/>
          </w:tcPr>
          <w:p w14:paraId="0EB7C41E"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3AEB7D27"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772D1B3B"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187A8D03"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0807931"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4BB6231E"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256E195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M74</w:t>
            </w:r>
          </w:p>
        </w:tc>
        <w:tc>
          <w:tcPr>
            <w:tcW w:w="768" w:type="pct"/>
            <w:noWrap/>
            <w:vAlign w:val="center"/>
            <w:hideMark/>
          </w:tcPr>
          <w:p w14:paraId="0BCE86C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72.0% (36/50)</w:t>
            </w:r>
          </w:p>
        </w:tc>
      </w:tr>
      <w:tr w:rsidR="006A63DD" w:rsidRPr="002D1B6B" w14:paraId="60C4F947" w14:textId="77777777" w:rsidTr="00E728B9">
        <w:trPr>
          <w:cantSplit/>
          <w:trHeight w:val="284"/>
          <w:jc w:val="center"/>
        </w:trPr>
        <w:tc>
          <w:tcPr>
            <w:tcW w:w="751" w:type="pct"/>
            <w:vMerge/>
            <w:vAlign w:val="center"/>
            <w:hideMark/>
          </w:tcPr>
          <w:p w14:paraId="088E4C40"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560FE23B"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3A66C701"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13ED357A"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0E294112"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5FB20868"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BF978D0"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74</w:t>
            </w:r>
            <w:r w:rsidRPr="002D1B6B">
              <w:rPr>
                <w:b/>
                <w:bCs/>
                <w:sz w:val="16"/>
                <w:szCs w:val="16"/>
                <w:lang w:eastAsia="pt-PT"/>
              </w:rPr>
              <w:t>I</w:t>
            </w:r>
          </w:p>
        </w:tc>
        <w:tc>
          <w:tcPr>
            <w:tcW w:w="768" w:type="pct"/>
            <w:noWrap/>
            <w:vAlign w:val="center"/>
            <w:hideMark/>
          </w:tcPr>
          <w:p w14:paraId="3C9CA72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40.0% (20/50)</w:t>
            </w:r>
          </w:p>
        </w:tc>
      </w:tr>
      <w:tr w:rsidR="006A63DD" w:rsidRPr="002D1B6B" w14:paraId="56B0320F" w14:textId="77777777" w:rsidTr="00E728B9">
        <w:trPr>
          <w:cantSplit/>
          <w:trHeight w:val="284"/>
          <w:jc w:val="center"/>
        </w:trPr>
        <w:tc>
          <w:tcPr>
            <w:tcW w:w="751" w:type="pct"/>
            <w:vMerge/>
            <w:vAlign w:val="center"/>
            <w:hideMark/>
          </w:tcPr>
          <w:p w14:paraId="7F9BF387"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1CDA80F9"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05929EE9"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64E70AF0"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0E9B7F2B"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7E6A5043"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F960AA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N75</w:t>
            </w:r>
          </w:p>
        </w:tc>
        <w:tc>
          <w:tcPr>
            <w:tcW w:w="768" w:type="pct"/>
            <w:noWrap/>
            <w:vAlign w:val="center"/>
            <w:hideMark/>
          </w:tcPr>
          <w:p w14:paraId="4A23B3A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72.0% (36/50)</w:t>
            </w:r>
          </w:p>
        </w:tc>
      </w:tr>
      <w:tr w:rsidR="006A63DD" w:rsidRPr="002D1B6B" w14:paraId="58D94C2F" w14:textId="77777777" w:rsidTr="00E728B9">
        <w:trPr>
          <w:cantSplit/>
          <w:trHeight w:val="284"/>
          <w:jc w:val="center"/>
        </w:trPr>
        <w:tc>
          <w:tcPr>
            <w:tcW w:w="751" w:type="pct"/>
            <w:vMerge/>
            <w:vAlign w:val="center"/>
            <w:hideMark/>
          </w:tcPr>
          <w:p w14:paraId="407D5738"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2387DD28"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2E3C0AE5"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507AB1FB"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0E0ACC45"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4F4B1DA0"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0FBC6390"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75</w:t>
            </w:r>
            <w:r w:rsidRPr="002D1B6B">
              <w:rPr>
                <w:b/>
                <w:bCs/>
                <w:sz w:val="16"/>
                <w:szCs w:val="16"/>
                <w:lang w:eastAsia="pt-PT"/>
              </w:rPr>
              <w:t>E</w:t>
            </w:r>
          </w:p>
        </w:tc>
        <w:tc>
          <w:tcPr>
            <w:tcW w:w="768" w:type="pct"/>
            <w:noWrap/>
            <w:vAlign w:val="center"/>
            <w:hideMark/>
          </w:tcPr>
          <w:p w14:paraId="4944360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38.0% (19/50)</w:t>
            </w:r>
          </w:p>
        </w:tc>
      </w:tr>
      <w:tr w:rsidR="006A63DD" w:rsidRPr="002D1B6B" w14:paraId="74B31BF7" w14:textId="77777777" w:rsidTr="00E728B9">
        <w:trPr>
          <w:cantSplit/>
          <w:trHeight w:val="284"/>
          <w:jc w:val="center"/>
        </w:trPr>
        <w:tc>
          <w:tcPr>
            <w:tcW w:w="751" w:type="pct"/>
            <w:vMerge/>
            <w:vAlign w:val="center"/>
            <w:hideMark/>
          </w:tcPr>
          <w:p w14:paraId="234C9645"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4C2D9DD2"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0D0C6971"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3035D9F6"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1CF777E7"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5CBFA1F9"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3EB5AB1E"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K76</w:t>
            </w:r>
          </w:p>
        </w:tc>
        <w:tc>
          <w:tcPr>
            <w:tcW w:w="768" w:type="pct"/>
            <w:noWrap/>
            <w:vAlign w:val="center"/>
            <w:hideMark/>
          </w:tcPr>
          <w:p w14:paraId="5A7279A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72.0% (36/50)</w:t>
            </w:r>
          </w:p>
        </w:tc>
      </w:tr>
      <w:tr w:rsidR="006A63DD" w:rsidRPr="002D1B6B" w14:paraId="16BD8571" w14:textId="77777777" w:rsidTr="00E728B9">
        <w:trPr>
          <w:cantSplit/>
          <w:trHeight w:val="284"/>
          <w:jc w:val="center"/>
        </w:trPr>
        <w:tc>
          <w:tcPr>
            <w:tcW w:w="751" w:type="pct"/>
            <w:vMerge/>
            <w:vAlign w:val="center"/>
            <w:hideMark/>
          </w:tcPr>
          <w:p w14:paraId="1644DA6E"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A7C5FA3"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406DDA77"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5162D06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56E31DEC"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61FFBA47"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2A9A23F0"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76</w:t>
            </w:r>
            <w:r w:rsidRPr="002D1B6B">
              <w:rPr>
                <w:b/>
                <w:bCs/>
                <w:sz w:val="16"/>
                <w:szCs w:val="16"/>
                <w:lang w:eastAsia="pt-PT"/>
              </w:rPr>
              <w:t>T</w:t>
            </w:r>
          </w:p>
        </w:tc>
        <w:tc>
          <w:tcPr>
            <w:tcW w:w="768" w:type="pct"/>
            <w:noWrap/>
            <w:vAlign w:val="center"/>
            <w:hideMark/>
          </w:tcPr>
          <w:p w14:paraId="7661887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40.0% (20/50)</w:t>
            </w:r>
          </w:p>
        </w:tc>
      </w:tr>
      <w:tr w:rsidR="006A63DD" w:rsidRPr="002D1B6B" w14:paraId="25485135" w14:textId="77777777" w:rsidTr="00E728B9">
        <w:trPr>
          <w:cantSplit/>
          <w:trHeight w:val="284"/>
          <w:jc w:val="center"/>
        </w:trPr>
        <w:tc>
          <w:tcPr>
            <w:tcW w:w="751" w:type="pct"/>
            <w:vMerge w:val="restart"/>
            <w:noWrap/>
            <w:vAlign w:val="center"/>
            <w:hideMark/>
          </w:tcPr>
          <w:p w14:paraId="7FB500B6" w14:textId="487B9D1D" w:rsidR="004B7CAD" w:rsidRPr="002D1B6B" w:rsidRDefault="004B7CAD" w:rsidP="00D65673">
            <w:pPr>
              <w:pStyle w:val="Normalfixed"/>
              <w:spacing w:line="240" w:lineRule="auto"/>
              <w:jc w:val="left"/>
              <w:rPr>
                <w:sz w:val="16"/>
                <w:szCs w:val="16"/>
                <w:lang w:eastAsia="pt-PT"/>
              </w:rPr>
            </w:pPr>
            <w:proofErr w:type="spellStart"/>
            <w:r w:rsidRPr="002D1B6B">
              <w:rPr>
                <w:sz w:val="16"/>
                <w:szCs w:val="16"/>
                <w:lang w:eastAsia="pt-PT"/>
              </w:rPr>
              <w:t>Davlantes</w:t>
            </w:r>
            <w:proofErr w:type="spellEnd"/>
            <w:r w:rsidRPr="002D1B6B">
              <w:rPr>
                <w:sz w:val="16"/>
                <w:szCs w:val="16"/>
                <w:lang w:eastAsia="pt-PT"/>
              </w:rPr>
              <w:t xml:space="preserve"> et al., 2018</w:t>
            </w:r>
            <w:r w:rsidR="00B72F8A" w:rsidRPr="002D1B6B">
              <w:rPr>
                <w:sz w:val="16"/>
                <w:szCs w:val="16"/>
                <w:lang w:val="pt-PT" w:eastAsia="pt-PT"/>
              </w:rPr>
              <w:fldChar w:fldCharType="begin" w:fldLock="1"/>
            </w:r>
            <w:r w:rsidR="005F19CD">
              <w:rPr>
                <w:sz w:val="16"/>
                <w:szCs w:val="16"/>
                <w:lang w:eastAsia="pt-PT"/>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00B72F8A" w:rsidRPr="002D1B6B">
              <w:rPr>
                <w:sz w:val="16"/>
                <w:szCs w:val="16"/>
                <w:lang w:val="pt-PT" w:eastAsia="pt-PT"/>
              </w:rPr>
              <w:fldChar w:fldCharType="separate"/>
            </w:r>
            <w:r w:rsidR="002D1B6B" w:rsidRPr="002D1B6B">
              <w:rPr>
                <w:noProof/>
                <w:sz w:val="16"/>
                <w:szCs w:val="16"/>
                <w:lang w:eastAsia="pt-PT"/>
              </w:rPr>
              <w:t>(6)</w:t>
            </w:r>
            <w:r w:rsidR="00B72F8A" w:rsidRPr="002D1B6B">
              <w:rPr>
                <w:sz w:val="16"/>
                <w:szCs w:val="16"/>
                <w:lang w:val="pt-PT" w:eastAsia="pt-PT"/>
              </w:rPr>
              <w:fldChar w:fldCharType="end"/>
            </w:r>
          </w:p>
        </w:tc>
        <w:tc>
          <w:tcPr>
            <w:tcW w:w="529" w:type="pct"/>
            <w:vMerge w:val="restart"/>
            <w:noWrap/>
            <w:vAlign w:val="center"/>
            <w:hideMark/>
          </w:tcPr>
          <w:p w14:paraId="5DE93CF4"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2017</w:t>
            </w:r>
          </w:p>
        </w:tc>
        <w:tc>
          <w:tcPr>
            <w:tcW w:w="454" w:type="pct"/>
            <w:vMerge w:val="restart"/>
            <w:noWrap/>
            <w:vAlign w:val="center"/>
            <w:hideMark/>
          </w:tcPr>
          <w:p w14:paraId="57D439C6" w14:textId="702B1A51" w:rsidR="004B7CAD" w:rsidRPr="002D1B6B" w:rsidRDefault="006A63DD" w:rsidP="00D65673">
            <w:pPr>
              <w:pStyle w:val="Normalfixed"/>
              <w:spacing w:line="240" w:lineRule="auto"/>
              <w:jc w:val="left"/>
              <w:rPr>
                <w:sz w:val="16"/>
                <w:szCs w:val="16"/>
                <w:lang w:eastAsia="pt-PT"/>
              </w:rPr>
            </w:pPr>
            <w:r w:rsidRPr="002D1B6B">
              <w:rPr>
                <w:sz w:val="16"/>
                <w:szCs w:val="16"/>
                <w:lang w:eastAsia="pt-PT"/>
              </w:rPr>
              <w:t>BL, LS, ZA</w:t>
            </w:r>
          </w:p>
        </w:tc>
        <w:tc>
          <w:tcPr>
            <w:tcW w:w="681" w:type="pct"/>
            <w:vMerge w:val="restart"/>
            <w:noWrap/>
            <w:vAlign w:val="center"/>
            <w:hideMark/>
          </w:tcPr>
          <w:p w14:paraId="03B958AB"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(treatment failure)</w:t>
            </w:r>
          </w:p>
        </w:tc>
        <w:tc>
          <w:tcPr>
            <w:tcW w:w="530" w:type="pct"/>
            <w:vMerge w:val="restart"/>
            <w:noWrap/>
            <w:vAlign w:val="center"/>
            <w:hideMark/>
          </w:tcPr>
          <w:p w14:paraId="788B55A2"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pfcrt 72-76</w:t>
            </w:r>
          </w:p>
        </w:tc>
        <w:tc>
          <w:tcPr>
            <w:tcW w:w="455" w:type="pct"/>
            <w:vMerge w:val="restart"/>
            <w:noWrap/>
            <w:vAlign w:val="center"/>
            <w:hideMark/>
          </w:tcPr>
          <w:p w14:paraId="14612CED" w14:textId="41F42CAB" w:rsidR="004B7CAD" w:rsidRPr="002D1B6B" w:rsidRDefault="004B7CAD" w:rsidP="00D65673">
            <w:pPr>
              <w:pStyle w:val="Normalfixed"/>
              <w:spacing w:line="240" w:lineRule="auto"/>
              <w:jc w:val="left"/>
              <w:rPr>
                <w:sz w:val="16"/>
                <w:szCs w:val="16"/>
                <w:lang w:eastAsia="pt-PT"/>
              </w:rPr>
            </w:pPr>
            <w:r w:rsidRPr="002D1B6B">
              <w:rPr>
                <w:sz w:val="16"/>
                <w:szCs w:val="16"/>
                <w:lang w:eastAsia="pt-PT"/>
              </w:rPr>
              <w:t>6 (B</w:t>
            </w:r>
            <w:r w:rsidR="00B72F8A" w:rsidRPr="002D1B6B">
              <w:rPr>
                <w:sz w:val="16"/>
                <w:szCs w:val="16"/>
                <w:lang w:eastAsia="pt-PT"/>
              </w:rPr>
              <w:t>L</w:t>
            </w:r>
            <w:r w:rsidRPr="002D1B6B">
              <w:rPr>
                <w:sz w:val="16"/>
                <w:szCs w:val="16"/>
                <w:lang w:eastAsia="pt-PT"/>
              </w:rPr>
              <w:t>)</w:t>
            </w:r>
          </w:p>
        </w:tc>
        <w:tc>
          <w:tcPr>
            <w:tcW w:w="832" w:type="pct"/>
            <w:noWrap/>
            <w:vAlign w:val="center"/>
            <w:hideMark/>
          </w:tcPr>
          <w:p w14:paraId="6F054A5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390238C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33.3% (2/6)</w:t>
            </w:r>
          </w:p>
        </w:tc>
      </w:tr>
      <w:tr w:rsidR="006A63DD" w:rsidRPr="002D1B6B" w14:paraId="17E02A00" w14:textId="77777777" w:rsidTr="00E728B9">
        <w:trPr>
          <w:cantSplit/>
          <w:trHeight w:val="284"/>
          <w:jc w:val="center"/>
        </w:trPr>
        <w:tc>
          <w:tcPr>
            <w:tcW w:w="751" w:type="pct"/>
            <w:vMerge/>
            <w:vAlign w:val="center"/>
            <w:hideMark/>
          </w:tcPr>
          <w:p w14:paraId="626012DA"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1AC022AB"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57FEBC0F"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62815F4B"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1831A3E7"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43699EB9"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5FAF5D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47B5789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83.3% (5/6)</w:t>
            </w:r>
          </w:p>
        </w:tc>
      </w:tr>
      <w:tr w:rsidR="006A63DD" w:rsidRPr="002D1B6B" w14:paraId="66CC8D71" w14:textId="77777777" w:rsidTr="00E728B9">
        <w:trPr>
          <w:cantSplit/>
          <w:trHeight w:val="284"/>
          <w:jc w:val="center"/>
        </w:trPr>
        <w:tc>
          <w:tcPr>
            <w:tcW w:w="751" w:type="pct"/>
            <w:vMerge/>
            <w:vAlign w:val="center"/>
            <w:hideMark/>
          </w:tcPr>
          <w:p w14:paraId="0DB8001E"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6E948A0"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1E941824"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326ED3C7"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60BF43B2" w14:textId="77777777" w:rsidR="004B7CAD" w:rsidRPr="002D1B6B" w:rsidRDefault="004B7CAD" w:rsidP="00D65673">
            <w:pPr>
              <w:pStyle w:val="Normalfixed"/>
              <w:spacing w:line="240" w:lineRule="auto"/>
              <w:jc w:val="left"/>
              <w:rPr>
                <w:i/>
                <w:iCs/>
                <w:sz w:val="16"/>
                <w:szCs w:val="16"/>
                <w:lang w:eastAsia="pt-PT"/>
              </w:rPr>
            </w:pPr>
          </w:p>
        </w:tc>
        <w:tc>
          <w:tcPr>
            <w:tcW w:w="455" w:type="pct"/>
            <w:vMerge w:val="restart"/>
            <w:noWrap/>
            <w:vAlign w:val="center"/>
            <w:hideMark/>
          </w:tcPr>
          <w:p w14:paraId="2494EBAB" w14:textId="225115CD" w:rsidR="004B7CAD" w:rsidRPr="002D1B6B" w:rsidRDefault="004B7CAD" w:rsidP="00D65673">
            <w:pPr>
              <w:pStyle w:val="Normalfixed"/>
              <w:spacing w:line="240" w:lineRule="auto"/>
              <w:jc w:val="left"/>
              <w:rPr>
                <w:sz w:val="16"/>
                <w:szCs w:val="16"/>
                <w:lang w:eastAsia="pt-PT"/>
              </w:rPr>
            </w:pPr>
            <w:r w:rsidRPr="002D1B6B">
              <w:rPr>
                <w:sz w:val="16"/>
                <w:szCs w:val="16"/>
                <w:lang w:eastAsia="pt-PT"/>
              </w:rPr>
              <w:t>9 (L</w:t>
            </w:r>
            <w:r w:rsidR="00B72F8A" w:rsidRPr="002D1B6B">
              <w:rPr>
                <w:sz w:val="16"/>
                <w:szCs w:val="16"/>
                <w:lang w:eastAsia="pt-PT"/>
              </w:rPr>
              <w:t>S</w:t>
            </w:r>
            <w:r w:rsidRPr="002D1B6B">
              <w:rPr>
                <w:sz w:val="16"/>
                <w:szCs w:val="16"/>
                <w:lang w:eastAsia="pt-PT"/>
              </w:rPr>
              <w:t>)</w:t>
            </w:r>
          </w:p>
        </w:tc>
        <w:tc>
          <w:tcPr>
            <w:tcW w:w="832" w:type="pct"/>
            <w:noWrap/>
            <w:vAlign w:val="center"/>
            <w:hideMark/>
          </w:tcPr>
          <w:p w14:paraId="0021B71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2879E17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100.0% (9/9)</w:t>
            </w:r>
          </w:p>
        </w:tc>
      </w:tr>
      <w:tr w:rsidR="006A63DD" w:rsidRPr="002D1B6B" w14:paraId="176DD6B0" w14:textId="77777777" w:rsidTr="00E728B9">
        <w:trPr>
          <w:cantSplit/>
          <w:trHeight w:val="284"/>
          <w:jc w:val="center"/>
        </w:trPr>
        <w:tc>
          <w:tcPr>
            <w:tcW w:w="751" w:type="pct"/>
            <w:vMerge/>
            <w:vAlign w:val="center"/>
            <w:hideMark/>
          </w:tcPr>
          <w:p w14:paraId="505B1B24"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522D0DEB"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257BC20B"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17CFF963"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209F1931"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1296388E"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28046B91"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4C9F543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11.1% (1/9)</w:t>
            </w:r>
          </w:p>
        </w:tc>
      </w:tr>
      <w:tr w:rsidR="006A63DD" w:rsidRPr="002D1B6B" w14:paraId="0B6223B9" w14:textId="77777777" w:rsidTr="00E728B9">
        <w:trPr>
          <w:cantSplit/>
          <w:trHeight w:val="284"/>
          <w:jc w:val="center"/>
        </w:trPr>
        <w:tc>
          <w:tcPr>
            <w:tcW w:w="751" w:type="pct"/>
            <w:vMerge/>
            <w:vAlign w:val="center"/>
            <w:hideMark/>
          </w:tcPr>
          <w:p w14:paraId="6BD1CD37"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ABAA86B"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15DC1160"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3693570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4D7FA35B" w14:textId="77777777" w:rsidR="004B7CAD" w:rsidRPr="002D1B6B" w:rsidRDefault="004B7CAD" w:rsidP="00D65673">
            <w:pPr>
              <w:pStyle w:val="Normalfixed"/>
              <w:spacing w:line="240" w:lineRule="auto"/>
              <w:jc w:val="left"/>
              <w:rPr>
                <w:i/>
                <w:iCs/>
                <w:sz w:val="16"/>
                <w:szCs w:val="16"/>
                <w:lang w:eastAsia="pt-PT"/>
              </w:rPr>
            </w:pPr>
          </w:p>
        </w:tc>
        <w:tc>
          <w:tcPr>
            <w:tcW w:w="455" w:type="pct"/>
            <w:vMerge w:val="restart"/>
            <w:noWrap/>
            <w:vAlign w:val="center"/>
            <w:hideMark/>
          </w:tcPr>
          <w:p w14:paraId="34AAA9C9" w14:textId="625EADE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23 (Z</w:t>
            </w:r>
            <w:r w:rsidR="00B72F8A" w:rsidRPr="002D1B6B">
              <w:rPr>
                <w:sz w:val="16"/>
                <w:szCs w:val="16"/>
                <w:lang w:eastAsia="pt-PT"/>
              </w:rPr>
              <w:t>A</w:t>
            </w:r>
            <w:r w:rsidRPr="002D1B6B">
              <w:rPr>
                <w:sz w:val="16"/>
                <w:szCs w:val="16"/>
                <w:lang w:eastAsia="pt-PT"/>
              </w:rPr>
              <w:t>)</w:t>
            </w:r>
          </w:p>
        </w:tc>
        <w:tc>
          <w:tcPr>
            <w:tcW w:w="832" w:type="pct"/>
            <w:noWrap/>
            <w:vAlign w:val="center"/>
            <w:hideMark/>
          </w:tcPr>
          <w:p w14:paraId="124041B0"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4624C33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39.1% (9/23)</w:t>
            </w:r>
          </w:p>
        </w:tc>
      </w:tr>
      <w:tr w:rsidR="006A63DD" w:rsidRPr="002D1B6B" w14:paraId="7A390EAA" w14:textId="77777777" w:rsidTr="00E728B9">
        <w:trPr>
          <w:cantSplit/>
          <w:trHeight w:val="284"/>
          <w:jc w:val="center"/>
        </w:trPr>
        <w:tc>
          <w:tcPr>
            <w:tcW w:w="751" w:type="pct"/>
            <w:vMerge/>
            <w:vAlign w:val="center"/>
            <w:hideMark/>
          </w:tcPr>
          <w:p w14:paraId="4F0124A8"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79E82090"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593624DB"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0D30B8C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212E891C"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114EBB96"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147F16C0" w14:textId="77777777" w:rsidR="004B7CAD" w:rsidRPr="002D1B6B" w:rsidRDefault="004B7CAD" w:rsidP="00D65673">
            <w:pPr>
              <w:pStyle w:val="Normalfixed"/>
              <w:spacing w:line="240" w:lineRule="auto"/>
              <w:rPr>
                <w:sz w:val="16"/>
                <w:szCs w:val="16"/>
                <w:lang w:eastAsia="pt-PT"/>
              </w:rPr>
            </w:pPr>
            <w:bookmarkStart w:id="11" w:name="RANGE!G21"/>
            <w:r w:rsidRPr="002D1B6B">
              <w:rPr>
                <w:sz w:val="16"/>
                <w:szCs w:val="16"/>
                <w:lang w:eastAsia="pt-PT"/>
              </w:rPr>
              <w:t>CV</w:t>
            </w:r>
            <w:r w:rsidRPr="002D1B6B">
              <w:rPr>
                <w:b/>
                <w:bCs/>
                <w:sz w:val="16"/>
                <w:szCs w:val="16"/>
                <w:lang w:eastAsia="pt-PT"/>
              </w:rPr>
              <w:t>IET</w:t>
            </w:r>
            <w:bookmarkEnd w:id="11"/>
          </w:p>
        </w:tc>
        <w:tc>
          <w:tcPr>
            <w:tcW w:w="768" w:type="pct"/>
            <w:noWrap/>
            <w:vAlign w:val="center"/>
            <w:hideMark/>
          </w:tcPr>
          <w:p w14:paraId="6A98927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73.9% (17/23)</w:t>
            </w:r>
          </w:p>
        </w:tc>
      </w:tr>
      <w:tr w:rsidR="006A63DD" w:rsidRPr="002D1B6B" w14:paraId="11EF3AF1" w14:textId="77777777" w:rsidTr="00E728B9">
        <w:trPr>
          <w:cantSplit/>
          <w:trHeight w:val="284"/>
          <w:jc w:val="center"/>
        </w:trPr>
        <w:tc>
          <w:tcPr>
            <w:tcW w:w="751" w:type="pct"/>
            <w:vMerge w:val="restart"/>
            <w:noWrap/>
            <w:vAlign w:val="center"/>
            <w:hideMark/>
          </w:tcPr>
          <w:p w14:paraId="79F48B9C" w14:textId="4E7AD8ED" w:rsidR="004B7CAD" w:rsidRPr="002D1B6B" w:rsidRDefault="004B7CAD" w:rsidP="00D65673">
            <w:pPr>
              <w:pStyle w:val="Normalfixed"/>
              <w:spacing w:line="240" w:lineRule="auto"/>
              <w:jc w:val="left"/>
              <w:rPr>
                <w:sz w:val="16"/>
                <w:szCs w:val="16"/>
                <w:lang w:eastAsia="pt-PT"/>
              </w:rPr>
            </w:pPr>
            <w:proofErr w:type="spellStart"/>
            <w:r w:rsidRPr="002D1B6B">
              <w:rPr>
                <w:sz w:val="16"/>
                <w:szCs w:val="16"/>
                <w:lang w:eastAsia="pt-PT"/>
              </w:rPr>
              <w:t>Foumane</w:t>
            </w:r>
            <w:proofErr w:type="spellEnd"/>
            <w:r w:rsidRPr="002D1B6B">
              <w:rPr>
                <w:sz w:val="16"/>
                <w:szCs w:val="16"/>
                <w:lang w:eastAsia="pt-PT"/>
              </w:rPr>
              <w:t xml:space="preserve"> Ngane et al., 2015</w:t>
            </w:r>
            <w:r w:rsidR="00B72F8A" w:rsidRPr="002D1B6B">
              <w:rPr>
                <w:sz w:val="16"/>
                <w:szCs w:val="16"/>
                <w:lang w:val="pt-PT" w:eastAsia="pt-PT"/>
              </w:rPr>
              <w:fldChar w:fldCharType="begin" w:fldLock="1"/>
            </w:r>
            <w:r w:rsidR="003B12AC">
              <w:rPr>
                <w:sz w:val="16"/>
                <w:szCs w:val="16"/>
                <w:lang w:eastAsia="pt-PT"/>
              </w:rPr>
              <w:instrText>ADDIN CSL_CITATION {"citationItems":[{"id":"ITEM-1","itemData":{"DOI":"10.1186/s12936-015-0634-2","ISSN":"14752875","PMID":"25889865","abstract":"Background: The malaria situation has been worsening in Angola, partly due to armed conflict until the recent past and drug-resistant Plasmodium falciparum. Malaria transmission is heterogeneous within the country, and data on drug-resistant malaria in different parts of the country are incomplete. The aim of the present study was to evaluate resistance to 4-aminoquinolines and antifolate drugs in P. falciparum isolates collected in Benguela province, central Angola, using molecular markers. Methods: Fingerprick capillary blood was collected from asymptomatic children aged less than 15 years old during a household survey in and around Balombo town in 2010-2011. Samples were screened for P. falciparum by nested PCR. Molecular markers (P. falciparum dihydrofolate reductase [pfdhfr], P. falciparum dihydropteroate synthase [pfdhps], P. falciparum chloroquine resistance transporter [pfcrt], and P. falciparum multidrug-resistance gene 1 [pfmdr1]) were sequenced to determine the key codons associated with drug resistance. Results: A total of 60 blood samples were positive for P. falciparum. Most isolates with successful PCR amplification had mutant pfdhfr alleles, with either double mutant AICNI (69%) or triple mutant AIRNI (21%) haplotypes. A16V, S108T, and I164L substitutions were not found. Many of the isolates were carriers of either SGKAA (60%) or AGKAA (27%) pfdhps haplotype. K540E substitution was absent. There were only two pfcrt haplotypes: wild-type CVMNK (11%) and mutant CVIET (89%). Wild-type pfmdr1 NYSND haplotype was found in 19% of the isolates, whereas single mutant pfmdr1 YYSND and NFSND haplotypes occurred in 48% and 11%, respectively. Double mutant pfmdr1 haplotypes (YFSND and YYSNY) occurred rarely. Conclusions: The results suggest that the high prevalence of mutant pfcrt CVIET haplotype is in agreement with low clinical efficacy of chloroquine observed in earlier studies and that the double pfdhfr mutant AICNI and single pfdhps mutant SGKAA are currently the predominant haplotypes associated with antifolate resistance in Benguela province. The hallmark of clinical resistance observed in East Africa, i.e. triple pfdhfr mutant haplotype (AIRNI) and double pfdhps mutant haplotype (SGEAA), was absent. These molecular findings need to be further evaluated in parallel with clinical studies, in particular with the efficacy of intermittent preventive treatment using sulphadoxine-pyrimethamine in pregnant women and artesunate-amodiaquine for uncomp…","author":[{"dropping-particle":"","family":"Foumane Ngane","given":"Vincent","non-dropping-particle":"","parse-names":false,"suffix":""},{"dropping-particle":"","family":"Allico Djaman","given":"Joseph","non-dropping-particle":"","parse-names":false,"suffix":""},{"dropping-particle":"","family":"Culeux","given":"Cécile","non-dropping-particle":"","parse-names":false,"suffix":""},{"dropping-particle":"","family":"Piette","given":"Nathalie","non-dropping-particle":"","parse-names":false,"suffix":""},{"dropping-particle":"","family":"Carnevale","given":"Pierre","non-dropping-particle":"","parse-names":false,"suffix":""},{"dropping-particle":"","family":"Besnard","given":"Patrick","non-dropping-particle":"","parse-names":false,"suffix":""},{"dropping-particle":"","family":"Fortes","given":"Filomeno","non-dropping-particle":"","parse-names":false,"suffix":""},{"dropping-particle":"","family":"Basco","given":"Leonardo K.","non-dropping-particle":"","parse-names":false,"suffix":""},{"dropping-particle":"","family":"Tahar","given":"Rachida","non-dropping-particle":"","parse-names":false,"suffix":""}],"container-title":"Malaria Journal","id":"ITEM-1","issue":"1","issued":{"date-parts":[["2015"]]},"page":"1-6","title":"Molecular epidemiology of drug-resistant Plasmodium falciparum in Benguela province, Angola","type":"article-journal","volume":"14"},"uris":["http://www.mendeley.com/documents/?uuid=9482891c-cbad-4d19-a188-f499e2a8babd"]}],"mendeley":{"formattedCitation":"(12)","plainTextFormattedCitation":"(12)","previouslyFormattedCitation":"(12)"},"properties":{"noteIndex":0},"schema":"https://github.com/citation-style-language/schema/raw/master/csl-citation.json"}</w:instrText>
            </w:r>
            <w:r w:rsidR="00B72F8A" w:rsidRPr="002D1B6B">
              <w:rPr>
                <w:sz w:val="16"/>
                <w:szCs w:val="16"/>
                <w:lang w:val="pt-PT" w:eastAsia="pt-PT"/>
              </w:rPr>
              <w:fldChar w:fldCharType="separate"/>
            </w:r>
            <w:r w:rsidR="003B12AC" w:rsidRPr="003B12AC">
              <w:rPr>
                <w:noProof/>
                <w:sz w:val="16"/>
                <w:szCs w:val="16"/>
                <w:lang w:eastAsia="pt-PT"/>
              </w:rPr>
              <w:t>(12)</w:t>
            </w:r>
            <w:r w:rsidR="00B72F8A" w:rsidRPr="002D1B6B">
              <w:rPr>
                <w:sz w:val="16"/>
                <w:szCs w:val="16"/>
                <w:lang w:val="pt-PT" w:eastAsia="pt-PT"/>
              </w:rPr>
              <w:fldChar w:fldCharType="end"/>
            </w:r>
          </w:p>
        </w:tc>
        <w:tc>
          <w:tcPr>
            <w:tcW w:w="529" w:type="pct"/>
            <w:vMerge w:val="restart"/>
            <w:noWrap/>
            <w:vAlign w:val="center"/>
            <w:hideMark/>
          </w:tcPr>
          <w:p w14:paraId="359CE99E"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2010-2011</w:t>
            </w:r>
          </w:p>
        </w:tc>
        <w:tc>
          <w:tcPr>
            <w:tcW w:w="454" w:type="pct"/>
            <w:vMerge w:val="restart"/>
            <w:noWrap/>
            <w:vAlign w:val="center"/>
            <w:hideMark/>
          </w:tcPr>
          <w:p w14:paraId="5FBB154F" w14:textId="595057EB" w:rsidR="004B7CAD" w:rsidRPr="002D1B6B" w:rsidRDefault="004B7CAD" w:rsidP="00D65673">
            <w:pPr>
              <w:pStyle w:val="Normalfixed"/>
              <w:spacing w:line="240" w:lineRule="auto"/>
              <w:jc w:val="left"/>
              <w:rPr>
                <w:sz w:val="16"/>
                <w:szCs w:val="16"/>
                <w:lang w:eastAsia="pt-PT"/>
              </w:rPr>
            </w:pPr>
            <w:r w:rsidRPr="002D1B6B">
              <w:rPr>
                <w:sz w:val="16"/>
                <w:szCs w:val="16"/>
                <w:lang w:eastAsia="pt-PT"/>
              </w:rPr>
              <w:t>B</w:t>
            </w:r>
            <w:r w:rsidR="006A63DD" w:rsidRPr="002D1B6B">
              <w:rPr>
                <w:sz w:val="16"/>
                <w:szCs w:val="16"/>
                <w:lang w:eastAsia="pt-PT"/>
              </w:rPr>
              <w:t>L</w:t>
            </w:r>
          </w:p>
        </w:tc>
        <w:tc>
          <w:tcPr>
            <w:tcW w:w="681" w:type="pct"/>
            <w:vMerge w:val="restart"/>
            <w:noWrap/>
            <w:vAlign w:val="center"/>
            <w:hideMark/>
          </w:tcPr>
          <w:p w14:paraId="272D5968"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 xml:space="preserve">Children (community) </w:t>
            </w:r>
          </w:p>
        </w:tc>
        <w:tc>
          <w:tcPr>
            <w:tcW w:w="530" w:type="pct"/>
            <w:vMerge w:val="restart"/>
            <w:noWrap/>
            <w:vAlign w:val="center"/>
            <w:hideMark/>
          </w:tcPr>
          <w:p w14:paraId="11CBBF3B"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 xml:space="preserve">pfcrt </w:t>
            </w:r>
            <w:r w:rsidRPr="002D1B6B">
              <w:rPr>
                <w:sz w:val="16"/>
                <w:szCs w:val="16"/>
                <w:lang w:eastAsia="pt-PT"/>
              </w:rPr>
              <w:t>72-76</w:t>
            </w:r>
          </w:p>
        </w:tc>
        <w:tc>
          <w:tcPr>
            <w:tcW w:w="455" w:type="pct"/>
            <w:vMerge w:val="restart"/>
            <w:noWrap/>
            <w:vAlign w:val="center"/>
            <w:hideMark/>
          </w:tcPr>
          <w:p w14:paraId="5073E2BF"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36</w:t>
            </w:r>
          </w:p>
        </w:tc>
        <w:tc>
          <w:tcPr>
            <w:tcW w:w="832" w:type="pct"/>
            <w:noWrap/>
            <w:vAlign w:val="center"/>
            <w:hideMark/>
          </w:tcPr>
          <w:p w14:paraId="08CE8897"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765ABC1A"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11.1% (4/36)</w:t>
            </w:r>
          </w:p>
        </w:tc>
      </w:tr>
      <w:tr w:rsidR="006A63DD" w:rsidRPr="002D1B6B" w14:paraId="40DA137B" w14:textId="77777777" w:rsidTr="00E728B9">
        <w:trPr>
          <w:cantSplit/>
          <w:trHeight w:val="284"/>
          <w:jc w:val="center"/>
        </w:trPr>
        <w:tc>
          <w:tcPr>
            <w:tcW w:w="751" w:type="pct"/>
            <w:vMerge/>
            <w:vAlign w:val="center"/>
            <w:hideMark/>
          </w:tcPr>
          <w:p w14:paraId="21B4EF04"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35424086"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49B226E0"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528A432E"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1D401374"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3E371784"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628DFCA4"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7C2209AC"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88.9% (32/36)</w:t>
            </w:r>
          </w:p>
        </w:tc>
      </w:tr>
      <w:tr w:rsidR="006A63DD" w:rsidRPr="002D1B6B" w14:paraId="6DBE80DA" w14:textId="77777777" w:rsidTr="00E728B9">
        <w:trPr>
          <w:cantSplit/>
          <w:trHeight w:val="284"/>
          <w:jc w:val="center"/>
        </w:trPr>
        <w:tc>
          <w:tcPr>
            <w:tcW w:w="751" w:type="pct"/>
            <w:vMerge w:val="restart"/>
            <w:noWrap/>
            <w:vAlign w:val="center"/>
            <w:hideMark/>
          </w:tcPr>
          <w:p w14:paraId="092A233D" w14:textId="57DC84F9" w:rsidR="004B7CAD" w:rsidRPr="002D1B6B" w:rsidRDefault="004B7CAD" w:rsidP="00D65673">
            <w:pPr>
              <w:pStyle w:val="Normalfixed"/>
              <w:spacing w:line="240" w:lineRule="auto"/>
              <w:jc w:val="left"/>
              <w:rPr>
                <w:sz w:val="16"/>
                <w:szCs w:val="16"/>
                <w:lang w:eastAsia="pt-PT"/>
              </w:rPr>
            </w:pPr>
            <w:proofErr w:type="spellStart"/>
            <w:r w:rsidRPr="002D1B6B">
              <w:rPr>
                <w:sz w:val="16"/>
                <w:szCs w:val="16"/>
                <w:lang w:eastAsia="pt-PT"/>
              </w:rPr>
              <w:t>Fançony</w:t>
            </w:r>
            <w:proofErr w:type="spellEnd"/>
            <w:r w:rsidRPr="002D1B6B">
              <w:rPr>
                <w:sz w:val="16"/>
                <w:szCs w:val="16"/>
                <w:lang w:eastAsia="pt-PT"/>
              </w:rPr>
              <w:t xml:space="preserve"> et al., 2012</w:t>
            </w:r>
            <w:r w:rsidR="00B72F8A" w:rsidRPr="002D1B6B">
              <w:rPr>
                <w:sz w:val="16"/>
                <w:szCs w:val="16"/>
                <w:lang w:eastAsia="pt-PT"/>
              </w:rPr>
              <w:fldChar w:fldCharType="begin" w:fldLock="1"/>
            </w:r>
            <w:r w:rsidR="003B12AC">
              <w:rPr>
                <w:sz w:val="16"/>
                <w:szCs w:val="16"/>
                <w:lang w:eastAsia="pt-PT"/>
              </w:rPr>
              <w:instrText>ADDIN CSL_CITATION {"citationItems":[{"id":"ITEM-1","itemData":{"DOI":"10.1128/AAC.00559-12","ISSN":"00664804","PMID":"22850519","abstract":"Artemisinin-based combination therapy for malaria has become widely available across Africa. Populations of Plasmodium falciparum that were previously dominated by chloroquine (CQ)-resistant genotypes are now under different drug selection pressures. P. malariae, P. ovale curtisi, and P. ovale wallikeri are sympatric with P. falciparum across the continent and are frequently present as coinfections. The prevalence of human Plasmodium species was determined by PCR using DNA from blood spots collected during a cross-sectional survey in northern Angola. P. falciparum was genotyped at resistance-associated loci in pfcrt and pfmdr1 by real-time PCR or by direct sequencing of amplicons. Of the 3,316 samples collected, 541 (16.3%) contained Plasmodium species infections; 477 (88.2%) of these were P. falciparum alone, 6.5% were P. falciparum and P. malariae together, and 1.1% were P. vivax alone. The majority of the remainder (3.7%) harbored P. ovale curtisi or P. ovale wallikeri alone or in combination with other species. Of 430 P. falciparum isolates genotyped for pfcrt, 61.6% carried the wild-type allele CVMNK at codons 72 to 76, either alone or in combination with the resistant allele CVIET. No other pfcrt allele was found. Wild-type alleles dominated at codons 86, 184, 1034, 1042, and 1246 of the pfmdr1 locus among the sequenced isolates. In contrast to previous studies, P. falciparum in the study area comprises an approximately equal mix of genotypes associated with CQ sensitivity and with CQ resistance, suggesting either lower drug pressure due to poor access to treatment in rural areas or a rapid impact of the policy change away from the use of standard monotherapies. Copyright © 2012, American Society for Microbiology. All Rights Reserved.","author":[{"dropping-particle":"","family":"Fançony","given":"Cláudia","non-dropping-particle":"","parse-names":false,"suffix":""},{"dropping-particle":"","family":"Gamboa","given":"Dina","non-dropping-particle":"","parse-names":false,"suffix":""},{"dropping-particle":"","family":"Sebastião","given":"Yuri","non-dropping-particle":"","parse-names":false,"suffix":""},{"dropping-particle":"","family":"Hallett","given":"Rachel","non-dropping-particle":"","parse-names":false,"suffix":""},{"dropping-particle":"","family":"Sutherland","given":"Colin","non-dropping-particle":"","parse-names":false,"suffix":""},{"dropping-particle":"","family":"Sousa-Figueiredo","given":"José Carlos","non-dropping-particle":"","parse-names":false,"suffix":""},{"dropping-particle":"","family":"Nery","given":"Susana Vaz","non-dropping-particle":"","parse-names":false,"suffix":""}],"container-title":"Antimicrobial Agents and Chemotherapy","id":"ITEM-1","issue":"10","issued":{"date-parts":[["2012"]]},"page":"5271-5277","title":"Various pfcrt and pfmdr1 genotypes of Plasmodium falciparum cocirculate with P. malariae, P. ovale spp., and P. vivax in Northern Angola","type":"article-journal","volume":"56"},"uris":["http://www.mendeley.com/documents/?uuid=5bbb779c-018d-4d72-a388-828eb21085ef"]}],"mendeley":{"formattedCitation":"(14)","plainTextFormattedCitation":"(14)","previouslyFormattedCitation":"(14)"},"properties":{"noteIndex":0},"schema":"https://github.com/citation-style-language/schema/raw/master/csl-citation.json"}</w:instrText>
            </w:r>
            <w:r w:rsidR="00B72F8A" w:rsidRPr="002D1B6B">
              <w:rPr>
                <w:sz w:val="16"/>
                <w:szCs w:val="16"/>
                <w:lang w:eastAsia="pt-PT"/>
              </w:rPr>
              <w:fldChar w:fldCharType="separate"/>
            </w:r>
            <w:r w:rsidR="003B12AC" w:rsidRPr="003B12AC">
              <w:rPr>
                <w:noProof/>
                <w:sz w:val="16"/>
                <w:szCs w:val="16"/>
                <w:lang w:eastAsia="pt-PT"/>
              </w:rPr>
              <w:t>(14)</w:t>
            </w:r>
            <w:r w:rsidR="00B72F8A" w:rsidRPr="002D1B6B">
              <w:rPr>
                <w:sz w:val="16"/>
                <w:szCs w:val="16"/>
                <w:lang w:eastAsia="pt-PT"/>
              </w:rPr>
              <w:fldChar w:fldCharType="end"/>
            </w:r>
          </w:p>
        </w:tc>
        <w:tc>
          <w:tcPr>
            <w:tcW w:w="529" w:type="pct"/>
            <w:vMerge w:val="restart"/>
            <w:noWrap/>
            <w:vAlign w:val="center"/>
            <w:hideMark/>
          </w:tcPr>
          <w:p w14:paraId="30968E90"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2010</w:t>
            </w:r>
          </w:p>
        </w:tc>
        <w:tc>
          <w:tcPr>
            <w:tcW w:w="454" w:type="pct"/>
            <w:vMerge w:val="restart"/>
            <w:noWrap/>
            <w:vAlign w:val="center"/>
            <w:hideMark/>
          </w:tcPr>
          <w:p w14:paraId="1AE7F505" w14:textId="5D3BD41C" w:rsidR="004B7CAD" w:rsidRPr="002D1B6B" w:rsidRDefault="004B7CAD" w:rsidP="00D65673">
            <w:pPr>
              <w:pStyle w:val="Normalfixed"/>
              <w:spacing w:line="240" w:lineRule="auto"/>
              <w:jc w:val="left"/>
              <w:rPr>
                <w:sz w:val="16"/>
                <w:szCs w:val="16"/>
                <w:lang w:eastAsia="pt-PT"/>
              </w:rPr>
            </w:pPr>
            <w:r w:rsidRPr="002D1B6B">
              <w:rPr>
                <w:sz w:val="16"/>
                <w:szCs w:val="16"/>
                <w:lang w:eastAsia="pt-PT"/>
              </w:rPr>
              <w:t>B</w:t>
            </w:r>
            <w:r w:rsidR="006A63DD" w:rsidRPr="002D1B6B">
              <w:rPr>
                <w:sz w:val="16"/>
                <w:szCs w:val="16"/>
                <w:lang w:eastAsia="pt-PT"/>
              </w:rPr>
              <w:t>G</w:t>
            </w:r>
          </w:p>
        </w:tc>
        <w:tc>
          <w:tcPr>
            <w:tcW w:w="681" w:type="pct"/>
            <w:vMerge w:val="restart"/>
            <w:vAlign w:val="center"/>
            <w:hideMark/>
          </w:tcPr>
          <w:p w14:paraId="4FAF77F7"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and women (community)</w:t>
            </w:r>
          </w:p>
        </w:tc>
        <w:tc>
          <w:tcPr>
            <w:tcW w:w="530" w:type="pct"/>
            <w:vMerge w:val="restart"/>
            <w:noWrap/>
            <w:vAlign w:val="center"/>
            <w:hideMark/>
          </w:tcPr>
          <w:p w14:paraId="199A0C95"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 xml:space="preserve">pfcrt </w:t>
            </w:r>
            <w:r w:rsidRPr="002D1B6B">
              <w:rPr>
                <w:sz w:val="16"/>
                <w:szCs w:val="16"/>
                <w:lang w:eastAsia="pt-PT"/>
              </w:rPr>
              <w:t>72-76</w:t>
            </w:r>
          </w:p>
        </w:tc>
        <w:tc>
          <w:tcPr>
            <w:tcW w:w="455" w:type="pct"/>
            <w:vMerge w:val="restart"/>
            <w:noWrap/>
            <w:vAlign w:val="center"/>
            <w:hideMark/>
          </w:tcPr>
          <w:p w14:paraId="45E17F67"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430</w:t>
            </w:r>
          </w:p>
        </w:tc>
        <w:tc>
          <w:tcPr>
            <w:tcW w:w="832" w:type="pct"/>
            <w:noWrap/>
            <w:vAlign w:val="center"/>
            <w:hideMark/>
          </w:tcPr>
          <w:p w14:paraId="76E172F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4205A60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36.5% (157/430)</w:t>
            </w:r>
          </w:p>
        </w:tc>
      </w:tr>
      <w:tr w:rsidR="006A63DD" w:rsidRPr="002D1B6B" w14:paraId="203CAF4B" w14:textId="77777777" w:rsidTr="00E728B9">
        <w:trPr>
          <w:cantSplit/>
          <w:trHeight w:val="284"/>
          <w:jc w:val="center"/>
        </w:trPr>
        <w:tc>
          <w:tcPr>
            <w:tcW w:w="751" w:type="pct"/>
            <w:vMerge/>
            <w:vAlign w:val="center"/>
            <w:hideMark/>
          </w:tcPr>
          <w:p w14:paraId="40621B23"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0EB7F5F2"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4262EB6D"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67EE9C5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47F1D84E"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2404027A"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8DFC981"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CVMNK/CV</w:t>
            </w:r>
            <w:r w:rsidRPr="002D1B6B">
              <w:rPr>
                <w:b/>
                <w:bCs/>
                <w:sz w:val="16"/>
                <w:szCs w:val="16"/>
                <w:lang w:eastAsia="pt-PT"/>
              </w:rPr>
              <w:t>IET</w:t>
            </w:r>
          </w:p>
        </w:tc>
        <w:tc>
          <w:tcPr>
            <w:tcW w:w="768" w:type="pct"/>
            <w:noWrap/>
            <w:vAlign w:val="center"/>
            <w:hideMark/>
          </w:tcPr>
          <w:p w14:paraId="4C4222C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25.1% (108/430)</w:t>
            </w:r>
          </w:p>
        </w:tc>
      </w:tr>
      <w:tr w:rsidR="006A63DD" w:rsidRPr="002D1B6B" w14:paraId="6F16A343" w14:textId="77777777" w:rsidTr="00E728B9">
        <w:trPr>
          <w:cantSplit/>
          <w:trHeight w:val="284"/>
          <w:jc w:val="center"/>
        </w:trPr>
        <w:tc>
          <w:tcPr>
            <w:tcW w:w="751" w:type="pct"/>
            <w:vMerge/>
            <w:vAlign w:val="center"/>
            <w:hideMark/>
          </w:tcPr>
          <w:p w14:paraId="531D8DE9"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2FDA104B"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5BAFCF42"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02AEF1CB"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0C7EB1EB"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737C4E8D"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02DE6151"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28480C8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38.4% (165/430)</w:t>
            </w:r>
          </w:p>
        </w:tc>
      </w:tr>
      <w:tr w:rsidR="006A63DD" w:rsidRPr="002D1B6B" w14:paraId="7967DE85" w14:textId="77777777" w:rsidTr="00E728B9">
        <w:trPr>
          <w:cantSplit/>
          <w:trHeight w:val="284"/>
          <w:jc w:val="center"/>
        </w:trPr>
        <w:tc>
          <w:tcPr>
            <w:tcW w:w="751" w:type="pct"/>
            <w:vMerge w:val="restart"/>
            <w:noWrap/>
            <w:vAlign w:val="center"/>
            <w:hideMark/>
          </w:tcPr>
          <w:p w14:paraId="528245F6" w14:textId="268577BD" w:rsidR="004B7CAD" w:rsidRPr="002D1B6B" w:rsidRDefault="004B7CAD" w:rsidP="00D65673">
            <w:pPr>
              <w:pStyle w:val="Normalfixed"/>
              <w:spacing w:line="240" w:lineRule="auto"/>
              <w:jc w:val="left"/>
              <w:rPr>
                <w:sz w:val="16"/>
                <w:szCs w:val="16"/>
                <w:lang w:eastAsia="pt-PT"/>
              </w:rPr>
            </w:pPr>
            <w:r w:rsidRPr="002D1B6B">
              <w:rPr>
                <w:sz w:val="16"/>
                <w:szCs w:val="16"/>
                <w:lang w:eastAsia="pt-PT"/>
              </w:rPr>
              <w:t>Gama et al., 2010</w:t>
            </w:r>
            <w:r w:rsidR="00B72F8A" w:rsidRPr="002D1B6B">
              <w:rPr>
                <w:sz w:val="16"/>
                <w:szCs w:val="16"/>
                <w:lang w:eastAsia="pt-PT"/>
              </w:rPr>
              <w:fldChar w:fldCharType="begin" w:fldLock="1"/>
            </w:r>
            <w:r w:rsidR="003B12AC">
              <w:rPr>
                <w:sz w:val="16"/>
                <w:szCs w:val="16"/>
                <w:lang w:eastAsia="pt-PT"/>
              </w:rPr>
              <w:instrText>ADDIN CSL_CITATION {"citationItems":[{"id":"ITEM-1","itemData":{"abstract":"Background: Effective treatment remains a mainstay of malaria control, but it is unfortunately strongly compromised by drug resistance, particularly in Plasmodium falciparum, the most important human malaria parasite. Although P. falciparum chemoresistance is well recognized all over the world, limited data are available on the distribution and prevalence of pfcrt and pfmdr1 haplotypes that mediate resistance to commonly used drugs and that show distinct geographic differences. Methods: Plasmodium falciparum-infected blood samples collected in 2007 at four municipalities of Luanda, Angola, were genotyped using PCR and direct DNA sequencing. Single nucleotide polymorphisms in the P. falciparum pfcrt and pfmdr1 genes were assessed and haplotype prevalences were determined. Results and Discussion: The most prevalent pfcrt haplotype was S tct VMNT (representing amino acids at codons 72-76). This result was unexpected, since the S tct VMNT haplotype has previously been seen mainly in parasites from South America and India. The CVIET, CVMNT and CVINT drug-resistance haplotypes were also found, and one previously undescribed haplotype (CVMDT) was detected. Regarding pfmdr1, the most prevalent haplotype was YEYSNVD (representing amino acids at codons 86, 130, 184, 1034, 1042, 1109 and 1246). Wild haplotypes for pfcrt and pfmdr1 were uncommon; 3% of field isolates harbored wild type pfcrt (CVMNK), whereas 21% had wild type pfmdr1 (NEYSNVD). The observed predominance of the S tct VMNT haplotype in Angola could be a result of frequent travel between Brazil and Angola citizens in the context of selective pressure of heavy CQ use. Conclusions: The high prevalence of the pfcrt SVMNT haplotype and the pfmdr1 86Y mutation confirm high-level chloroquine resistance and might suggest reduced efficacy of amodiaquine in Angola. Further studies must be encouraged to examine the in vitro sensitivity of pfcrt SVMNT parasites to artesunate and amodiaquine for better conclusive data.","author":[{"dropping-particle":"","family":"Gama","given":"Bianca E","non-dropping-particle":"","parse-names":false,"suffix":""},{"dropping-particle":"","family":"Pereira-Carvalho","given":"Guilhermina","non-dropping-particle":"Al","parse-names":false,"suffix":""},{"dropping-particle":"","family":"Ji","given":"Florbela","non-dropping-particle":"","parse-names":false,"suffix":""},{"dropping-particle":"","family":"Kosi","given":"Lutucuta","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J","non-dropping-particle":"","parse-names":false,"suffix":""},{"dropping-particle":"","family":"Daniel-Ribeiro","given":"Cláudio T","non-dropping-particle":"","parse-names":false,"suffix":""},{"dropping-particle":"","family":"De","given":"Maria","non-dropping-particle":"","parse-names":false,"suffix":""},{"dropping-particle":"","family":"Ferreira-Da-Cruz","given":"Fátima","non-dropping-particle":"","parse-names":false,"suffix":""}],"container-title":"Malaria Journal","id":"ITEM-1","issued":{"date-parts":[["2010"]]},"page":"174","title":"Plasmodium falciparum isolates from Angola show the S tct VMNT haplotype in the pfcrt gene","type":"article-journal","volume":"9"},"uris":["http://www.mendeley.com/documents/?uuid=4586bbad-0e99-4515-9fa0-f092fdffce00"]}],"mendeley":{"formattedCitation":"(17)","plainTextFormattedCitation":"(17)","previouslyFormattedCitation":"(17)"},"properties":{"noteIndex":0},"schema":"https://github.com/citation-style-language/schema/raw/master/csl-citation.json"}</w:instrText>
            </w:r>
            <w:r w:rsidR="00B72F8A" w:rsidRPr="002D1B6B">
              <w:rPr>
                <w:sz w:val="16"/>
                <w:szCs w:val="16"/>
                <w:lang w:eastAsia="pt-PT"/>
              </w:rPr>
              <w:fldChar w:fldCharType="separate"/>
            </w:r>
            <w:r w:rsidR="003B12AC" w:rsidRPr="003B12AC">
              <w:rPr>
                <w:noProof/>
                <w:sz w:val="16"/>
                <w:szCs w:val="16"/>
                <w:lang w:eastAsia="pt-PT"/>
              </w:rPr>
              <w:t>(17)</w:t>
            </w:r>
            <w:r w:rsidR="00B72F8A" w:rsidRPr="002D1B6B">
              <w:rPr>
                <w:sz w:val="16"/>
                <w:szCs w:val="16"/>
                <w:lang w:eastAsia="pt-PT"/>
              </w:rPr>
              <w:fldChar w:fldCharType="end"/>
            </w:r>
          </w:p>
        </w:tc>
        <w:tc>
          <w:tcPr>
            <w:tcW w:w="529" w:type="pct"/>
            <w:vMerge w:val="restart"/>
            <w:noWrap/>
            <w:vAlign w:val="center"/>
            <w:hideMark/>
          </w:tcPr>
          <w:p w14:paraId="6AC2DBAF"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2007</w:t>
            </w:r>
          </w:p>
        </w:tc>
        <w:tc>
          <w:tcPr>
            <w:tcW w:w="454" w:type="pct"/>
            <w:vMerge w:val="restart"/>
            <w:noWrap/>
            <w:vAlign w:val="center"/>
            <w:hideMark/>
          </w:tcPr>
          <w:p w14:paraId="5072C94D" w14:textId="6B115E6A" w:rsidR="004B7CAD" w:rsidRPr="002D1B6B" w:rsidRDefault="004B7CAD" w:rsidP="00D65673">
            <w:pPr>
              <w:pStyle w:val="Normalfixed"/>
              <w:spacing w:line="240" w:lineRule="auto"/>
              <w:jc w:val="left"/>
              <w:rPr>
                <w:sz w:val="16"/>
                <w:szCs w:val="16"/>
                <w:lang w:eastAsia="pt-PT"/>
              </w:rPr>
            </w:pPr>
            <w:r w:rsidRPr="002D1B6B">
              <w:rPr>
                <w:sz w:val="16"/>
                <w:szCs w:val="16"/>
                <w:lang w:eastAsia="pt-PT"/>
              </w:rPr>
              <w:t>L</w:t>
            </w:r>
            <w:r w:rsidR="006A63DD" w:rsidRPr="002D1B6B">
              <w:rPr>
                <w:sz w:val="16"/>
                <w:szCs w:val="16"/>
                <w:lang w:eastAsia="pt-PT"/>
              </w:rPr>
              <w:t>U</w:t>
            </w:r>
          </w:p>
        </w:tc>
        <w:tc>
          <w:tcPr>
            <w:tcW w:w="681" w:type="pct"/>
            <w:vMerge w:val="restart"/>
            <w:vAlign w:val="center"/>
            <w:hideMark/>
          </w:tcPr>
          <w:p w14:paraId="5EA16B0F"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Adults (community)</w:t>
            </w:r>
          </w:p>
        </w:tc>
        <w:tc>
          <w:tcPr>
            <w:tcW w:w="530" w:type="pct"/>
            <w:vMerge w:val="restart"/>
            <w:noWrap/>
            <w:vAlign w:val="center"/>
            <w:hideMark/>
          </w:tcPr>
          <w:p w14:paraId="7195015A"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 xml:space="preserve">pfcrt </w:t>
            </w:r>
            <w:r w:rsidRPr="002D1B6B">
              <w:rPr>
                <w:sz w:val="16"/>
                <w:szCs w:val="16"/>
                <w:lang w:eastAsia="pt-PT"/>
              </w:rPr>
              <w:t>72-76</w:t>
            </w:r>
          </w:p>
        </w:tc>
        <w:tc>
          <w:tcPr>
            <w:tcW w:w="455" w:type="pct"/>
            <w:vMerge w:val="restart"/>
            <w:noWrap/>
            <w:vAlign w:val="center"/>
            <w:hideMark/>
          </w:tcPr>
          <w:p w14:paraId="7C61D0E7"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102</w:t>
            </w:r>
          </w:p>
        </w:tc>
        <w:tc>
          <w:tcPr>
            <w:tcW w:w="832" w:type="pct"/>
            <w:noWrap/>
            <w:vAlign w:val="center"/>
            <w:hideMark/>
          </w:tcPr>
          <w:p w14:paraId="4F982DD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1C22AD87"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2.9% (3/102)</w:t>
            </w:r>
          </w:p>
        </w:tc>
      </w:tr>
      <w:tr w:rsidR="006A63DD" w:rsidRPr="002D1B6B" w14:paraId="39FF72DC" w14:textId="77777777" w:rsidTr="00E728B9">
        <w:trPr>
          <w:cantSplit/>
          <w:trHeight w:val="284"/>
          <w:jc w:val="center"/>
        </w:trPr>
        <w:tc>
          <w:tcPr>
            <w:tcW w:w="751" w:type="pct"/>
            <w:vMerge/>
            <w:vAlign w:val="center"/>
            <w:hideMark/>
          </w:tcPr>
          <w:p w14:paraId="20D0834A"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7A4961CE"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6C3A1751"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0B9D6575"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049E3B1"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1DB0BAE5"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1FFEA28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w:t>
            </w:r>
            <w:r w:rsidRPr="002D1B6B">
              <w:rPr>
                <w:b/>
                <w:bCs/>
                <w:sz w:val="16"/>
                <w:szCs w:val="16"/>
                <w:lang w:eastAsia="pt-PT"/>
              </w:rPr>
              <w:t>T</w:t>
            </w:r>
          </w:p>
        </w:tc>
        <w:tc>
          <w:tcPr>
            <w:tcW w:w="768" w:type="pct"/>
            <w:noWrap/>
            <w:vAlign w:val="center"/>
            <w:hideMark/>
          </w:tcPr>
          <w:p w14:paraId="06AD1B5D"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3.9% (4/102)</w:t>
            </w:r>
          </w:p>
        </w:tc>
      </w:tr>
      <w:tr w:rsidR="006A63DD" w:rsidRPr="002D1B6B" w14:paraId="5754026F" w14:textId="77777777" w:rsidTr="00E728B9">
        <w:trPr>
          <w:cantSplit/>
          <w:trHeight w:val="284"/>
          <w:jc w:val="center"/>
        </w:trPr>
        <w:tc>
          <w:tcPr>
            <w:tcW w:w="751" w:type="pct"/>
            <w:vMerge/>
            <w:vAlign w:val="center"/>
            <w:hideMark/>
          </w:tcPr>
          <w:p w14:paraId="17E644FB"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77F1099A"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750A5087"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27C0475A"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167E085C"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7C1381E4"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136B0B2E" w14:textId="77777777" w:rsidR="004B7CAD" w:rsidRPr="002D1B6B" w:rsidRDefault="004B7CAD" w:rsidP="00D65673">
            <w:pPr>
              <w:pStyle w:val="Normalfixed"/>
              <w:spacing w:line="240" w:lineRule="auto"/>
              <w:rPr>
                <w:sz w:val="16"/>
                <w:szCs w:val="16"/>
                <w:lang w:eastAsia="pt-PT"/>
              </w:rPr>
            </w:pPr>
            <w:r w:rsidRPr="002D1B6B">
              <w:rPr>
                <w:b/>
                <w:bCs/>
                <w:sz w:val="16"/>
                <w:szCs w:val="16"/>
                <w:lang w:eastAsia="pt-PT"/>
              </w:rPr>
              <w:t>S</w:t>
            </w:r>
            <w:r w:rsidRPr="002D1B6B">
              <w:rPr>
                <w:sz w:val="16"/>
                <w:szCs w:val="16"/>
                <w:lang w:eastAsia="pt-PT"/>
              </w:rPr>
              <w:t>VMN</w:t>
            </w:r>
            <w:r w:rsidRPr="002D1B6B">
              <w:rPr>
                <w:b/>
                <w:bCs/>
                <w:sz w:val="16"/>
                <w:szCs w:val="16"/>
                <w:lang w:eastAsia="pt-PT"/>
              </w:rPr>
              <w:t>T</w:t>
            </w:r>
          </w:p>
        </w:tc>
        <w:tc>
          <w:tcPr>
            <w:tcW w:w="768" w:type="pct"/>
            <w:noWrap/>
            <w:vAlign w:val="center"/>
            <w:hideMark/>
          </w:tcPr>
          <w:p w14:paraId="0C98A73A"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56.9% (58/102)</w:t>
            </w:r>
          </w:p>
        </w:tc>
      </w:tr>
      <w:tr w:rsidR="006A63DD" w:rsidRPr="002D1B6B" w14:paraId="3828533A" w14:textId="77777777" w:rsidTr="00E728B9">
        <w:trPr>
          <w:cantSplit/>
          <w:trHeight w:val="284"/>
          <w:jc w:val="center"/>
        </w:trPr>
        <w:tc>
          <w:tcPr>
            <w:tcW w:w="751" w:type="pct"/>
            <w:vMerge/>
            <w:vAlign w:val="center"/>
            <w:hideMark/>
          </w:tcPr>
          <w:p w14:paraId="4CEE362A"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9A0BAED"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563015D9"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0DC31A6D"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10D96CFD"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0036F1E4"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56EA725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w:t>
            </w:r>
            <w:r w:rsidRPr="002D1B6B">
              <w:rPr>
                <w:sz w:val="16"/>
                <w:szCs w:val="16"/>
                <w:lang w:eastAsia="pt-PT"/>
              </w:rPr>
              <w:t>N</w:t>
            </w:r>
            <w:r w:rsidRPr="002D1B6B">
              <w:rPr>
                <w:b/>
                <w:bCs/>
                <w:sz w:val="16"/>
                <w:szCs w:val="16"/>
                <w:lang w:eastAsia="pt-PT"/>
              </w:rPr>
              <w:t>T</w:t>
            </w:r>
          </w:p>
        </w:tc>
        <w:tc>
          <w:tcPr>
            <w:tcW w:w="768" w:type="pct"/>
            <w:noWrap/>
            <w:vAlign w:val="center"/>
            <w:hideMark/>
          </w:tcPr>
          <w:p w14:paraId="7B3194D9"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2.0% (2/102)</w:t>
            </w:r>
          </w:p>
        </w:tc>
      </w:tr>
      <w:tr w:rsidR="006A63DD" w:rsidRPr="002D1B6B" w14:paraId="53FB9FBD" w14:textId="77777777" w:rsidTr="00E728B9">
        <w:trPr>
          <w:cantSplit/>
          <w:trHeight w:val="284"/>
          <w:jc w:val="center"/>
        </w:trPr>
        <w:tc>
          <w:tcPr>
            <w:tcW w:w="751" w:type="pct"/>
            <w:vMerge/>
            <w:vAlign w:val="center"/>
            <w:hideMark/>
          </w:tcPr>
          <w:p w14:paraId="7E0D9E6D"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B83AAF0"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3541B665"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34FF0840"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6EC44A2"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2111DC56"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53E8EC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w:t>
            </w:r>
            <w:r w:rsidRPr="002D1B6B">
              <w:rPr>
                <w:b/>
                <w:bCs/>
                <w:sz w:val="16"/>
                <w:szCs w:val="16"/>
                <w:lang w:eastAsia="pt-PT"/>
              </w:rPr>
              <w:t>DT</w:t>
            </w:r>
          </w:p>
        </w:tc>
        <w:tc>
          <w:tcPr>
            <w:tcW w:w="768" w:type="pct"/>
            <w:noWrap/>
            <w:vAlign w:val="center"/>
            <w:hideMark/>
          </w:tcPr>
          <w:p w14:paraId="0BF869B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2.9% (3/102)</w:t>
            </w:r>
          </w:p>
        </w:tc>
      </w:tr>
      <w:tr w:rsidR="006A63DD" w:rsidRPr="002D1B6B" w14:paraId="275B5E4D" w14:textId="77777777" w:rsidTr="00E728B9">
        <w:trPr>
          <w:cantSplit/>
          <w:trHeight w:val="284"/>
          <w:jc w:val="center"/>
        </w:trPr>
        <w:tc>
          <w:tcPr>
            <w:tcW w:w="751" w:type="pct"/>
            <w:vMerge/>
            <w:vAlign w:val="center"/>
            <w:hideMark/>
          </w:tcPr>
          <w:p w14:paraId="772BF9D6"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D1C8153"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799A2D48"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2AC82529"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5B464F10"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3354095B"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39F7BB28"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6FD3B1DD"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12.7% (13/102)</w:t>
            </w:r>
          </w:p>
        </w:tc>
      </w:tr>
      <w:tr w:rsidR="006A63DD" w:rsidRPr="002D1B6B" w14:paraId="261FBB18" w14:textId="77777777" w:rsidTr="00E728B9">
        <w:trPr>
          <w:cantSplit/>
          <w:trHeight w:val="284"/>
          <w:jc w:val="center"/>
        </w:trPr>
        <w:tc>
          <w:tcPr>
            <w:tcW w:w="751" w:type="pct"/>
            <w:vMerge/>
            <w:vAlign w:val="center"/>
            <w:hideMark/>
          </w:tcPr>
          <w:p w14:paraId="773D82EA"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0DD44E23"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24C64366"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651459B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58C3EF58"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6FC1DF94"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7BAB1E15"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w:t>
            </w:r>
            <w:r w:rsidRPr="002D1B6B">
              <w:rPr>
                <w:b/>
                <w:bCs/>
                <w:sz w:val="16"/>
                <w:szCs w:val="16"/>
                <w:lang w:eastAsia="pt-PT"/>
              </w:rPr>
              <w:t>S</w:t>
            </w:r>
            <w:r w:rsidRPr="002D1B6B">
              <w:rPr>
                <w:sz w:val="16"/>
                <w:szCs w:val="16"/>
                <w:lang w:eastAsia="pt-PT"/>
              </w:rPr>
              <w:t xml:space="preserve"> VMN</w:t>
            </w:r>
            <w:r w:rsidRPr="002D1B6B">
              <w:rPr>
                <w:b/>
                <w:bCs/>
                <w:sz w:val="16"/>
                <w:szCs w:val="16"/>
                <w:lang w:eastAsia="pt-PT"/>
              </w:rPr>
              <w:t>T</w:t>
            </w:r>
          </w:p>
        </w:tc>
        <w:tc>
          <w:tcPr>
            <w:tcW w:w="768" w:type="pct"/>
            <w:noWrap/>
            <w:vAlign w:val="center"/>
            <w:hideMark/>
          </w:tcPr>
          <w:p w14:paraId="6EAE0C6E"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10.8% (11/102)</w:t>
            </w:r>
          </w:p>
        </w:tc>
      </w:tr>
      <w:tr w:rsidR="006A63DD" w:rsidRPr="002D1B6B" w14:paraId="1319A24E" w14:textId="77777777" w:rsidTr="00E728B9">
        <w:trPr>
          <w:cantSplit/>
          <w:trHeight w:val="284"/>
          <w:jc w:val="center"/>
        </w:trPr>
        <w:tc>
          <w:tcPr>
            <w:tcW w:w="751" w:type="pct"/>
            <w:vMerge/>
            <w:vAlign w:val="center"/>
            <w:hideMark/>
          </w:tcPr>
          <w:p w14:paraId="2A59472F"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3E0CAA25"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06E81FA4"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12129406"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6DC55B8E"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47564B53"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549488FE"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 N/</w:t>
            </w:r>
            <w:r w:rsidRPr="002D1B6B">
              <w:rPr>
                <w:b/>
                <w:bCs/>
                <w:sz w:val="16"/>
                <w:szCs w:val="16"/>
                <w:lang w:eastAsia="pt-PT"/>
              </w:rPr>
              <w:t>D</w:t>
            </w:r>
            <w:r w:rsidRPr="002D1B6B">
              <w:rPr>
                <w:sz w:val="16"/>
                <w:szCs w:val="16"/>
                <w:lang w:eastAsia="pt-PT"/>
              </w:rPr>
              <w:t xml:space="preserve"> T</w:t>
            </w:r>
          </w:p>
        </w:tc>
        <w:tc>
          <w:tcPr>
            <w:tcW w:w="768" w:type="pct"/>
            <w:noWrap/>
            <w:vAlign w:val="center"/>
            <w:hideMark/>
          </w:tcPr>
          <w:p w14:paraId="615849F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 (1/102)</w:t>
            </w:r>
          </w:p>
        </w:tc>
      </w:tr>
      <w:tr w:rsidR="006A63DD" w:rsidRPr="002D1B6B" w14:paraId="6B299A0F" w14:textId="77777777" w:rsidTr="00E728B9">
        <w:trPr>
          <w:cantSplit/>
          <w:trHeight w:val="284"/>
          <w:jc w:val="center"/>
        </w:trPr>
        <w:tc>
          <w:tcPr>
            <w:tcW w:w="751" w:type="pct"/>
            <w:vMerge/>
            <w:vAlign w:val="center"/>
            <w:hideMark/>
          </w:tcPr>
          <w:p w14:paraId="5974588F"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5F765810"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5A1D5027"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3198C90D"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4D65CC3E"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55593C2A"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5B6608B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w:t>
            </w:r>
            <w:r w:rsidRPr="002D1B6B">
              <w:rPr>
                <w:b/>
                <w:bCs/>
                <w:sz w:val="16"/>
                <w:szCs w:val="16"/>
                <w:lang w:eastAsia="pt-PT"/>
              </w:rPr>
              <w:t>S</w:t>
            </w:r>
            <w:r w:rsidRPr="002D1B6B">
              <w:rPr>
                <w:sz w:val="16"/>
                <w:szCs w:val="16"/>
                <w:lang w:eastAsia="pt-PT"/>
              </w:rPr>
              <w:t xml:space="preserve"> V M/</w:t>
            </w:r>
            <w:r w:rsidRPr="002D1B6B">
              <w:rPr>
                <w:b/>
                <w:bCs/>
                <w:sz w:val="16"/>
                <w:szCs w:val="16"/>
                <w:lang w:eastAsia="pt-PT"/>
              </w:rPr>
              <w:t>I</w:t>
            </w:r>
            <w:r w:rsidRPr="002D1B6B">
              <w:rPr>
                <w:sz w:val="16"/>
                <w:szCs w:val="16"/>
                <w:lang w:eastAsia="pt-PT"/>
              </w:rPr>
              <w:t xml:space="preserve"> N</w:t>
            </w:r>
            <w:r w:rsidRPr="002D1B6B">
              <w:rPr>
                <w:b/>
                <w:bCs/>
                <w:sz w:val="16"/>
                <w:szCs w:val="16"/>
                <w:lang w:eastAsia="pt-PT"/>
              </w:rPr>
              <w:t>T</w:t>
            </w:r>
          </w:p>
        </w:tc>
        <w:tc>
          <w:tcPr>
            <w:tcW w:w="768" w:type="pct"/>
            <w:noWrap/>
            <w:vAlign w:val="center"/>
            <w:hideMark/>
          </w:tcPr>
          <w:p w14:paraId="7468950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2.9% (3/102)</w:t>
            </w:r>
          </w:p>
        </w:tc>
      </w:tr>
      <w:tr w:rsidR="006A63DD" w:rsidRPr="002D1B6B" w14:paraId="2782990C" w14:textId="77777777" w:rsidTr="00E728B9">
        <w:trPr>
          <w:cantSplit/>
          <w:trHeight w:val="284"/>
          <w:jc w:val="center"/>
        </w:trPr>
        <w:tc>
          <w:tcPr>
            <w:tcW w:w="751" w:type="pct"/>
            <w:vMerge/>
            <w:vAlign w:val="center"/>
            <w:hideMark/>
          </w:tcPr>
          <w:p w14:paraId="360828F6"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7218346A"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259FB88D"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7B77BE61"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BCF822E"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22C1EAC4"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045822B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w:t>
            </w:r>
            <w:r w:rsidRPr="002D1B6B">
              <w:rPr>
                <w:b/>
                <w:bCs/>
                <w:sz w:val="16"/>
                <w:szCs w:val="16"/>
                <w:lang w:eastAsia="pt-PT"/>
              </w:rPr>
              <w:t>S</w:t>
            </w:r>
            <w:r w:rsidRPr="002D1B6B">
              <w:rPr>
                <w:sz w:val="16"/>
                <w:szCs w:val="16"/>
                <w:lang w:eastAsia="pt-PT"/>
              </w:rPr>
              <w:t xml:space="preserve"> V M/</w:t>
            </w:r>
            <w:r w:rsidRPr="002D1B6B">
              <w:rPr>
                <w:b/>
                <w:bCs/>
                <w:sz w:val="16"/>
                <w:szCs w:val="16"/>
                <w:lang w:eastAsia="pt-PT"/>
              </w:rPr>
              <w:t>I</w:t>
            </w:r>
            <w:r w:rsidRPr="002D1B6B">
              <w:rPr>
                <w:sz w:val="16"/>
                <w:szCs w:val="16"/>
                <w:lang w:eastAsia="pt-PT"/>
              </w:rPr>
              <w:t xml:space="preserve"> N/</w:t>
            </w:r>
            <w:r w:rsidRPr="002D1B6B">
              <w:rPr>
                <w:b/>
                <w:bCs/>
                <w:sz w:val="16"/>
                <w:szCs w:val="16"/>
                <w:lang w:eastAsia="pt-PT"/>
              </w:rPr>
              <w:t>D</w:t>
            </w:r>
            <w:r w:rsidRPr="002D1B6B">
              <w:rPr>
                <w:sz w:val="16"/>
                <w:szCs w:val="16"/>
                <w:lang w:eastAsia="pt-PT"/>
              </w:rPr>
              <w:t xml:space="preserve"> </w:t>
            </w:r>
            <w:r w:rsidRPr="002D1B6B">
              <w:rPr>
                <w:b/>
                <w:bCs/>
                <w:sz w:val="16"/>
                <w:szCs w:val="16"/>
                <w:lang w:eastAsia="pt-PT"/>
              </w:rPr>
              <w:t>T</w:t>
            </w:r>
          </w:p>
        </w:tc>
        <w:tc>
          <w:tcPr>
            <w:tcW w:w="768" w:type="pct"/>
            <w:noWrap/>
            <w:vAlign w:val="center"/>
            <w:hideMark/>
          </w:tcPr>
          <w:p w14:paraId="4437B0B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2.0% (2/102)</w:t>
            </w:r>
          </w:p>
        </w:tc>
      </w:tr>
      <w:tr w:rsidR="006A63DD" w:rsidRPr="002D1B6B" w14:paraId="24DBBB13" w14:textId="77777777" w:rsidTr="00E728B9">
        <w:trPr>
          <w:cantSplit/>
          <w:trHeight w:val="284"/>
          <w:jc w:val="center"/>
        </w:trPr>
        <w:tc>
          <w:tcPr>
            <w:tcW w:w="751" w:type="pct"/>
            <w:vMerge/>
            <w:vAlign w:val="center"/>
            <w:hideMark/>
          </w:tcPr>
          <w:p w14:paraId="583628EA"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30CC84C2"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310DC199"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77C8CA1E"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6CFEE24C"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093C7220"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6EF2FA7B"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w:t>
            </w:r>
            <w:r w:rsidRPr="002D1B6B">
              <w:rPr>
                <w:b/>
                <w:bCs/>
                <w:sz w:val="16"/>
                <w:szCs w:val="16"/>
                <w:lang w:eastAsia="pt-PT"/>
              </w:rPr>
              <w:t>S</w:t>
            </w:r>
            <w:r w:rsidRPr="002D1B6B">
              <w:rPr>
                <w:sz w:val="16"/>
                <w:szCs w:val="16"/>
                <w:lang w:eastAsia="pt-PT"/>
              </w:rPr>
              <w:t xml:space="preserve"> V M/</w:t>
            </w:r>
            <w:r w:rsidRPr="002D1B6B">
              <w:rPr>
                <w:b/>
                <w:bCs/>
                <w:sz w:val="16"/>
                <w:szCs w:val="16"/>
                <w:lang w:eastAsia="pt-PT"/>
              </w:rPr>
              <w:t>I</w:t>
            </w:r>
            <w:r w:rsidRPr="002D1B6B">
              <w:rPr>
                <w:sz w:val="16"/>
                <w:szCs w:val="16"/>
                <w:lang w:eastAsia="pt-PT"/>
              </w:rPr>
              <w:t xml:space="preserve"> N/</w:t>
            </w:r>
            <w:r w:rsidRPr="002D1B6B">
              <w:rPr>
                <w:b/>
                <w:bCs/>
                <w:sz w:val="16"/>
                <w:szCs w:val="16"/>
                <w:lang w:eastAsia="pt-PT"/>
              </w:rPr>
              <w:t>E</w:t>
            </w:r>
            <w:r w:rsidRPr="002D1B6B">
              <w:rPr>
                <w:sz w:val="16"/>
                <w:szCs w:val="16"/>
                <w:lang w:eastAsia="pt-PT"/>
              </w:rPr>
              <w:t xml:space="preserve"> </w:t>
            </w:r>
            <w:r w:rsidRPr="002D1B6B">
              <w:rPr>
                <w:b/>
                <w:bCs/>
                <w:sz w:val="16"/>
                <w:szCs w:val="16"/>
                <w:lang w:eastAsia="pt-PT"/>
              </w:rPr>
              <w:t>T</w:t>
            </w:r>
          </w:p>
        </w:tc>
        <w:tc>
          <w:tcPr>
            <w:tcW w:w="768" w:type="pct"/>
            <w:noWrap/>
            <w:vAlign w:val="center"/>
            <w:hideMark/>
          </w:tcPr>
          <w:p w14:paraId="7A803E1C"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 (1/102)</w:t>
            </w:r>
          </w:p>
        </w:tc>
      </w:tr>
      <w:tr w:rsidR="006A63DD" w:rsidRPr="002D1B6B" w14:paraId="22AC455F" w14:textId="77777777" w:rsidTr="00E728B9">
        <w:trPr>
          <w:cantSplit/>
          <w:trHeight w:val="284"/>
          <w:jc w:val="center"/>
        </w:trPr>
        <w:tc>
          <w:tcPr>
            <w:tcW w:w="751" w:type="pct"/>
            <w:vMerge/>
            <w:vAlign w:val="center"/>
            <w:hideMark/>
          </w:tcPr>
          <w:p w14:paraId="1CA487F8"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6F00F42E"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12A486AB"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4CCF0EA2"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E7145C0"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1A8DBBFB"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4A714ED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w:t>
            </w:r>
            <w:r w:rsidRPr="002D1B6B">
              <w:rPr>
                <w:b/>
                <w:bCs/>
                <w:sz w:val="16"/>
                <w:szCs w:val="16"/>
                <w:lang w:eastAsia="pt-PT"/>
              </w:rPr>
              <w:t>S</w:t>
            </w:r>
            <w:r w:rsidRPr="002D1B6B">
              <w:rPr>
                <w:sz w:val="16"/>
                <w:szCs w:val="16"/>
                <w:lang w:eastAsia="pt-PT"/>
              </w:rPr>
              <w:t xml:space="preserve"> V</w:t>
            </w:r>
            <w:r w:rsidRPr="002D1B6B">
              <w:rPr>
                <w:b/>
                <w:bCs/>
                <w:sz w:val="16"/>
                <w:szCs w:val="16"/>
                <w:lang w:eastAsia="pt-PT"/>
              </w:rPr>
              <w:t>IET</w:t>
            </w:r>
          </w:p>
        </w:tc>
        <w:tc>
          <w:tcPr>
            <w:tcW w:w="768" w:type="pct"/>
            <w:noWrap/>
            <w:vAlign w:val="center"/>
            <w:hideMark/>
          </w:tcPr>
          <w:p w14:paraId="77EB8DC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1.0% (1/102)</w:t>
            </w:r>
          </w:p>
        </w:tc>
      </w:tr>
      <w:tr w:rsidR="006A63DD" w:rsidRPr="002D1B6B" w14:paraId="52CC3D2E" w14:textId="77777777" w:rsidTr="00E728B9">
        <w:trPr>
          <w:cantSplit/>
          <w:trHeight w:val="284"/>
          <w:jc w:val="center"/>
        </w:trPr>
        <w:tc>
          <w:tcPr>
            <w:tcW w:w="751" w:type="pct"/>
            <w:vMerge w:val="restart"/>
            <w:noWrap/>
            <w:vAlign w:val="center"/>
            <w:hideMark/>
          </w:tcPr>
          <w:p w14:paraId="45EE1B10" w14:textId="5A7C01E1" w:rsidR="004B7CAD" w:rsidRPr="002D1B6B" w:rsidRDefault="004B7CAD" w:rsidP="00D65673">
            <w:pPr>
              <w:pStyle w:val="Normalfixed"/>
              <w:spacing w:line="240" w:lineRule="auto"/>
              <w:jc w:val="left"/>
              <w:rPr>
                <w:sz w:val="16"/>
                <w:szCs w:val="16"/>
                <w:lang w:eastAsia="pt-PT"/>
              </w:rPr>
            </w:pPr>
            <w:proofErr w:type="spellStart"/>
            <w:r w:rsidRPr="002D1B6B">
              <w:rPr>
                <w:sz w:val="16"/>
                <w:szCs w:val="16"/>
                <w:lang w:eastAsia="pt-PT"/>
              </w:rPr>
              <w:t>Menegon</w:t>
            </w:r>
            <w:proofErr w:type="spellEnd"/>
            <w:r w:rsidRPr="002D1B6B">
              <w:rPr>
                <w:sz w:val="16"/>
                <w:szCs w:val="16"/>
                <w:lang w:eastAsia="pt-PT"/>
              </w:rPr>
              <w:t xml:space="preserve"> et al., 2009</w:t>
            </w:r>
            <w:r w:rsidR="00B72F8A" w:rsidRPr="002D1B6B">
              <w:rPr>
                <w:sz w:val="16"/>
                <w:szCs w:val="16"/>
                <w:lang w:eastAsia="pt-PT"/>
              </w:rPr>
              <w:fldChar w:fldCharType="begin" w:fldLock="1"/>
            </w:r>
            <w:r w:rsidR="003B12AC">
              <w:rPr>
                <w:sz w:val="16"/>
                <w:szCs w:val="16"/>
                <w:lang w:eastAsia="pt-PT"/>
              </w:rPr>
              <w:instrText>ADDIN CSL_CITATION {"citationItems":[{"id":"ITEM-1","itemData":{"DOI":"10.1111/j.1365-3156.2009.02369.x","ISSN":"13602276","PMID":"19708897","abstract":"Objectives To assess the extent of drug resistance in Uige through molecular genetic analysis and to test whether the dhfr triple mutant alleles present in Angola are of southeast Asian origin. Methods Seventy-one samples of blood from children admitted to the Pediatric Emergency Unit of Uige Provincial Hospital in 2004 were screened for resistance mutations at pfcrt, pfmdr1, pfdhfr, pfdhps and pfATPase6. Results Mutations in pfcrt (codon76), pfmdr1 (codon86), pfdhfr (codons 51, 59, 108) and pfdhps (codons 436, 437) were common. Among the 66 isolates for which we were able to determine complete genetic information 13.7% carried all seven of these mutations. Flanking microsatellite analysis revealed the triple mutant pfdhfr was derived from the southeast Asian lineage, while the N51I+S108N double mutant pfdhfr alleles are a local origin. pfATPase6 mutations were rare and S769N was not found. Conclusion The parasite population of Uige Angola has high frequency mutations in pfcrt, dhfr and dhps associated with resistance to chloroquine and sulphadoxine pyrimethamine, reflecting past reliance on these two drugs which were the mainstay of treatment until recently. Our findings show that drug resistance in Uige has occurred through a combination of local drug pressure and the regional and international dispersal of resistance mutant alleles. © 2009 Blackwell Publishing Ltd.","author":[{"dropping-particle":"","family":"Menegon","given":"Michela","non-dropping-particle":"","parse-names":false,"suffix":""},{"dropping-particle":"","family":"Pearce","given":"Richard J.","non-dropping-particle":"","parse-names":false,"suffix":""},{"dropping-particle":"","family":"Inojosa","given":"Walter O.","non-dropping-particle":"","parse-names":false,"suffix":""},{"dropping-particle":"","family":"Pisani","given":"Vincenzo","non-dropping-particle":"","parse-names":false,"suffix":""},{"dropping-particle":"","family":"Abel","given":"Paulo M.","non-dropping-particle":"","parse-names":false,"suffix":""},{"dropping-particle":"","family":"Matondo","given":"Alexandre","non-dropping-particle":"","parse-names":false,"suffix":""},{"dropping-particle":"","family":"Bisoffi","given":"Zeno","non-dropping-particle":"","parse-names":false,"suffix":""},{"dropping-particle":"","family":"Majori","given":"Giancarlo","non-dropping-particle":"","parse-names":false,"suffix":""},{"dropping-particle":"","family":"Ord","given":"Rosalynn","non-dropping-particle":"","parse-names":false,"suffix":""},{"dropping-particle":"","family":"Warhurst","given":"David C.","non-dropping-particle":"","parse-names":false,"suffix":""},{"dropping-particle":"","family":"Roper","given":"Cally","non-dropping-particle":"","parse-names":false,"suffix":""},{"dropping-particle":"","family":"Severini","given":"Carlo","non-dropping-particle":"","parse-names":false,"suffix":""}],"container-title":"Tropical Medicine and International Health","id":"ITEM-1","issue":"10","issued":{"date-parts":[["2009"]]},"page":"1251-1257","title":"Monitoring for multidrug-resistant Plasmodium falciparum isolates and analysis of pyrimethamine resistance evolution in Uige province, Angola","type":"article-journal","volume":"14"},"uris":["http://www.mendeley.com/documents/?uuid=902b010d-77af-47a5-be11-5bef35a2f446"]}],"mendeley":{"formattedCitation":"(18)","plainTextFormattedCitation":"(18)","previouslyFormattedCitation":"(18)"},"properties":{"noteIndex":0},"schema":"https://github.com/citation-style-language/schema/raw/master/csl-citation.json"}</w:instrText>
            </w:r>
            <w:r w:rsidR="00B72F8A" w:rsidRPr="002D1B6B">
              <w:rPr>
                <w:sz w:val="16"/>
                <w:szCs w:val="16"/>
                <w:lang w:eastAsia="pt-PT"/>
              </w:rPr>
              <w:fldChar w:fldCharType="separate"/>
            </w:r>
            <w:r w:rsidR="003B12AC" w:rsidRPr="003B12AC">
              <w:rPr>
                <w:noProof/>
                <w:sz w:val="16"/>
                <w:szCs w:val="16"/>
                <w:lang w:eastAsia="pt-PT"/>
              </w:rPr>
              <w:t>(18)</w:t>
            </w:r>
            <w:r w:rsidR="00B72F8A" w:rsidRPr="002D1B6B">
              <w:rPr>
                <w:sz w:val="16"/>
                <w:szCs w:val="16"/>
                <w:lang w:eastAsia="pt-PT"/>
              </w:rPr>
              <w:fldChar w:fldCharType="end"/>
            </w:r>
          </w:p>
        </w:tc>
        <w:tc>
          <w:tcPr>
            <w:tcW w:w="529" w:type="pct"/>
            <w:vMerge w:val="restart"/>
            <w:noWrap/>
            <w:vAlign w:val="center"/>
            <w:hideMark/>
          </w:tcPr>
          <w:p w14:paraId="5A910E93"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2004</w:t>
            </w:r>
          </w:p>
        </w:tc>
        <w:tc>
          <w:tcPr>
            <w:tcW w:w="454" w:type="pct"/>
            <w:vMerge w:val="restart"/>
            <w:noWrap/>
            <w:vAlign w:val="center"/>
            <w:hideMark/>
          </w:tcPr>
          <w:p w14:paraId="09E90E79"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Uíge</w:t>
            </w:r>
          </w:p>
        </w:tc>
        <w:tc>
          <w:tcPr>
            <w:tcW w:w="681" w:type="pct"/>
            <w:vMerge w:val="restart"/>
            <w:noWrap/>
            <w:vAlign w:val="center"/>
            <w:hideMark/>
          </w:tcPr>
          <w:p w14:paraId="4CDCEF1B"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(health facility)</w:t>
            </w:r>
          </w:p>
        </w:tc>
        <w:tc>
          <w:tcPr>
            <w:tcW w:w="530" w:type="pct"/>
            <w:vMerge w:val="restart"/>
            <w:noWrap/>
            <w:vAlign w:val="center"/>
            <w:hideMark/>
          </w:tcPr>
          <w:p w14:paraId="52CDACA9"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 xml:space="preserve">pfcrt </w:t>
            </w:r>
            <w:r w:rsidRPr="002D1B6B">
              <w:rPr>
                <w:sz w:val="16"/>
                <w:szCs w:val="16"/>
                <w:lang w:eastAsia="pt-PT"/>
              </w:rPr>
              <w:t>72-76</w:t>
            </w:r>
          </w:p>
        </w:tc>
        <w:tc>
          <w:tcPr>
            <w:tcW w:w="455" w:type="pct"/>
            <w:vMerge w:val="restart"/>
            <w:noWrap/>
            <w:vAlign w:val="center"/>
            <w:hideMark/>
          </w:tcPr>
          <w:p w14:paraId="37659EAB"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66</w:t>
            </w:r>
          </w:p>
        </w:tc>
        <w:tc>
          <w:tcPr>
            <w:tcW w:w="832" w:type="pct"/>
            <w:noWrap/>
            <w:vAlign w:val="center"/>
            <w:hideMark/>
          </w:tcPr>
          <w:p w14:paraId="5084E6B4"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CVMNK</w:t>
            </w:r>
          </w:p>
        </w:tc>
        <w:tc>
          <w:tcPr>
            <w:tcW w:w="768" w:type="pct"/>
            <w:noWrap/>
            <w:vAlign w:val="center"/>
            <w:hideMark/>
          </w:tcPr>
          <w:p w14:paraId="15936667"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6.1% (4/66)</w:t>
            </w:r>
          </w:p>
        </w:tc>
      </w:tr>
      <w:tr w:rsidR="006A63DD" w:rsidRPr="002D1B6B" w14:paraId="60F2587F" w14:textId="77777777" w:rsidTr="00E728B9">
        <w:trPr>
          <w:cantSplit/>
          <w:trHeight w:val="284"/>
          <w:jc w:val="center"/>
        </w:trPr>
        <w:tc>
          <w:tcPr>
            <w:tcW w:w="751" w:type="pct"/>
            <w:vMerge/>
            <w:vAlign w:val="center"/>
            <w:hideMark/>
          </w:tcPr>
          <w:p w14:paraId="0053FDA8" w14:textId="77777777" w:rsidR="004B7CAD" w:rsidRPr="002D1B6B" w:rsidRDefault="004B7CAD" w:rsidP="00D65673">
            <w:pPr>
              <w:pStyle w:val="Normalfixed"/>
              <w:spacing w:line="240" w:lineRule="auto"/>
              <w:jc w:val="left"/>
              <w:rPr>
                <w:sz w:val="16"/>
                <w:szCs w:val="16"/>
                <w:lang w:eastAsia="pt-PT"/>
              </w:rPr>
            </w:pPr>
          </w:p>
        </w:tc>
        <w:tc>
          <w:tcPr>
            <w:tcW w:w="529" w:type="pct"/>
            <w:vMerge/>
            <w:vAlign w:val="center"/>
            <w:hideMark/>
          </w:tcPr>
          <w:p w14:paraId="3136D7BF" w14:textId="77777777" w:rsidR="004B7CAD" w:rsidRPr="002D1B6B" w:rsidRDefault="004B7CAD" w:rsidP="00D65673">
            <w:pPr>
              <w:pStyle w:val="Normalfixed"/>
              <w:spacing w:line="240" w:lineRule="auto"/>
              <w:jc w:val="left"/>
              <w:rPr>
                <w:sz w:val="16"/>
                <w:szCs w:val="16"/>
                <w:lang w:eastAsia="pt-PT"/>
              </w:rPr>
            </w:pPr>
          </w:p>
        </w:tc>
        <w:tc>
          <w:tcPr>
            <w:tcW w:w="454" w:type="pct"/>
            <w:vMerge/>
            <w:vAlign w:val="center"/>
            <w:hideMark/>
          </w:tcPr>
          <w:p w14:paraId="1FFF7955" w14:textId="77777777" w:rsidR="004B7CAD" w:rsidRPr="002D1B6B" w:rsidRDefault="004B7CAD" w:rsidP="00D65673">
            <w:pPr>
              <w:pStyle w:val="Normalfixed"/>
              <w:spacing w:line="240" w:lineRule="auto"/>
              <w:jc w:val="left"/>
              <w:rPr>
                <w:sz w:val="16"/>
                <w:szCs w:val="16"/>
                <w:lang w:eastAsia="pt-PT"/>
              </w:rPr>
            </w:pPr>
          </w:p>
        </w:tc>
        <w:tc>
          <w:tcPr>
            <w:tcW w:w="681" w:type="pct"/>
            <w:vMerge/>
            <w:vAlign w:val="center"/>
            <w:hideMark/>
          </w:tcPr>
          <w:p w14:paraId="26DE638F" w14:textId="77777777" w:rsidR="004B7CAD" w:rsidRPr="002D1B6B" w:rsidRDefault="004B7CAD" w:rsidP="00D65673">
            <w:pPr>
              <w:pStyle w:val="Normalfixed"/>
              <w:spacing w:line="240" w:lineRule="auto"/>
              <w:jc w:val="left"/>
              <w:rPr>
                <w:sz w:val="16"/>
                <w:szCs w:val="16"/>
                <w:lang w:eastAsia="pt-PT"/>
              </w:rPr>
            </w:pPr>
          </w:p>
        </w:tc>
        <w:tc>
          <w:tcPr>
            <w:tcW w:w="530" w:type="pct"/>
            <w:vMerge/>
            <w:vAlign w:val="center"/>
            <w:hideMark/>
          </w:tcPr>
          <w:p w14:paraId="3C9E28D6" w14:textId="77777777" w:rsidR="004B7CAD" w:rsidRPr="002D1B6B" w:rsidRDefault="004B7CAD" w:rsidP="00D65673">
            <w:pPr>
              <w:pStyle w:val="Normalfixed"/>
              <w:spacing w:line="240" w:lineRule="auto"/>
              <w:jc w:val="left"/>
              <w:rPr>
                <w:i/>
                <w:iCs/>
                <w:sz w:val="16"/>
                <w:szCs w:val="16"/>
                <w:lang w:eastAsia="pt-PT"/>
              </w:rPr>
            </w:pPr>
          </w:p>
        </w:tc>
        <w:tc>
          <w:tcPr>
            <w:tcW w:w="455" w:type="pct"/>
            <w:vMerge/>
            <w:vAlign w:val="center"/>
            <w:hideMark/>
          </w:tcPr>
          <w:p w14:paraId="1A9162F3" w14:textId="77777777" w:rsidR="004B7CAD" w:rsidRPr="002D1B6B" w:rsidRDefault="004B7CAD" w:rsidP="00D65673">
            <w:pPr>
              <w:pStyle w:val="Normalfixed"/>
              <w:spacing w:line="240" w:lineRule="auto"/>
              <w:jc w:val="left"/>
              <w:rPr>
                <w:sz w:val="16"/>
                <w:szCs w:val="16"/>
                <w:lang w:eastAsia="pt-PT"/>
              </w:rPr>
            </w:pPr>
          </w:p>
        </w:tc>
        <w:tc>
          <w:tcPr>
            <w:tcW w:w="832" w:type="pct"/>
            <w:noWrap/>
            <w:vAlign w:val="center"/>
            <w:hideMark/>
          </w:tcPr>
          <w:p w14:paraId="568DC98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CV</w:t>
            </w:r>
            <w:r w:rsidRPr="002D1B6B">
              <w:rPr>
                <w:b/>
                <w:bCs/>
                <w:sz w:val="16"/>
                <w:szCs w:val="16"/>
                <w:lang w:eastAsia="pt-PT"/>
              </w:rPr>
              <w:t>IET</w:t>
            </w:r>
          </w:p>
        </w:tc>
        <w:tc>
          <w:tcPr>
            <w:tcW w:w="768" w:type="pct"/>
            <w:noWrap/>
            <w:vAlign w:val="center"/>
            <w:hideMark/>
          </w:tcPr>
          <w:p w14:paraId="18787A2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93.9% (62/66)</w:t>
            </w:r>
          </w:p>
        </w:tc>
      </w:tr>
      <w:tr w:rsidR="006A63DD" w:rsidRPr="002D1B6B" w14:paraId="4D439645" w14:textId="77777777" w:rsidTr="00E728B9">
        <w:trPr>
          <w:cantSplit/>
          <w:trHeight w:val="284"/>
          <w:jc w:val="center"/>
        </w:trPr>
        <w:tc>
          <w:tcPr>
            <w:tcW w:w="751" w:type="pct"/>
            <w:vMerge w:val="restart"/>
            <w:noWrap/>
            <w:vAlign w:val="center"/>
            <w:hideMark/>
          </w:tcPr>
          <w:p w14:paraId="4C39DA6D" w14:textId="02799F1F" w:rsidR="004B7CAD" w:rsidRPr="002D1B6B" w:rsidRDefault="004B7CAD" w:rsidP="00D65673">
            <w:pPr>
              <w:pStyle w:val="Normalfixed"/>
              <w:spacing w:line="240" w:lineRule="auto"/>
              <w:jc w:val="left"/>
              <w:rPr>
                <w:sz w:val="16"/>
                <w:szCs w:val="16"/>
                <w:lang w:eastAsia="pt-PT"/>
              </w:rPr>
            </w:pPr>
            <w:r w:rsidRPr="002D1B6B">
              <w:rPr>
                <w:sz w:val="16"/>
                <w:szCs w:val="16"/>
                <w:lang w:eastAsia="pt-PT"/>
              </w:rPr>
              <w:t>Figueiredo et al., 2008</w:t>
            </w:r>
            <w:r w:rsidR="00B72F8A" w:rsidRPr="002D1B6B">
              <w:rPr>
                <w:sz w:val="16"/>
                <w:szCs w:val="16"/>
                <w:lang w:eastAsia="pt-PT"/>
              </w:rPr>
              <w:fldChar w:fldCharType="begin" w:fldLock="1"/>
            </w:r>
            <w:r w:rsidR="003B12AC">
              <w:rPr>
                <w:sz w:val="16"/>
                <w:szCs w:val="16"/>
                <w:lang w:eastAsia="pt-PT"/>
              </w:rPr>
              <w:instrText>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00B72F8A" w:rsidRPr="002D1B6B">
              <w:rPr>
                <w:sz w:val="16"/>
                <w:szCs w:val="16"/>
                <w:lang w:eastAsia="pt-PT"/>
              </w:rPr>
              <w:fldChar w:fldCharType="separate"/>
            </w:r>
            <w:r w:rsidR="003B12AC" w:rsidRPr="003B12AC">
              <w:rPr>
                <w:noProof/>
                <w:sz w:val="16"/>
                <w:szCs w:val="16"/>
                <w:lang w:eastAsia="pt-PT"/>
              </w:rPr>
              <w:t>(19)</w:t>
            </w:r>
            <w:r w:rsidR="00B72F8A" w:rsidRPr="002D1B6B">
              <w:rPr>
                <w:sz w:val="16"/>
                <w:szCs w:val="16"/>
                <w:lang w:eastAsia="pt-PT"/>
              </w:rPr>
              <w:fldChar w:fldCharType="end"/>
            </w:r>
          </w:p>
        </w:tc>
        <w:tc>
          <w:tcPr>
            <w:tcW w:w="529" w:type="pct"/>
            <w:vMerge w:val="restart"/>
            <w:noWrap/>
            <w:vAlign w:val="center"/>
            <w:hideMark/>
          </w:tcPr>
          <w:p w14:paraId="627D5CB7"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2008</w:t>
            </w:r>
          </w:p>
        </w:tc>
        <w:tc>
          <w:tcPr>
            <w:tcW w:w="454" w:type="pct"/>
            <w:vMerge w:val="restart"/>
            <w:noWrap/>
            <w:vAlign w:val="center"/>
            <w:hideMark/>
          </w:tcPr>
          <w:p w14:paraId="7E5ABF81"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Luanda</w:t>
            </w:r>
          </w:p>
        </w:tc>
        <w:tc>
          <w:tcPr>
            <w:tcW w:w="681" w:type="pct"/>
            <w:vMerge w:val="restart"/>
            <w:noWrap/>
            <w:vAlign w:val="center"/>
            <w:hideMark/>
          </w:tcPr>
          <w:p w14:paraId="7A71AEB2"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Children (health facility)</w:t>
            </w:r>
          </w:p>
        </w:tc>
        <w:tc>
          <w:tcPr>
            <w:tcW w:w="530" w:type="pct"/>
            <w:vMerge w:val="restart"/>
            <w:noWrap/>
            <w:vAlign w:val="center"/>
            <w:hideMark/>
          </w:tcPr>
          <w:p w14:paraId="7647E629" w14:textId="77777777" w:rsidR="004B7CAD" w:rsidRPr="002D1B6B" w:rsidRDefault="004B7CAD" w:rsidP="00D65673">
            <w:pPr>
              <w:pStyle w:val="Normalfixed"/>
              <w:spacing w:line="240" w:lineRule="auto"/>
              <w:jc w:val="left"/>
              <w:rPr>
                <w:i/>
                <w:iCs/>
                <w:sz w:val="16"/>
                <w:szCs w:val="16"/>
                <w:lang w:eastAsia="pt-PT"/>
              </w:rPr>
            </w:pPr>
            <w:r w:rsidRPr="002D1B6B">
              <w:rPr>
                <w:i/>
                <w:iCs/>
                <w:sz w:val="16"/>
                <w:szCs w:val="16"/>
                <w:lang w:eastAsia="pt-PT"/>
              </w:rPr>
              <w:t xml:space="preserve">pfcrt </w:t>
            </w:r>
            <w:r w:rsidRPr="002D1B6B">
              <w:rPr>
                <w:sz w:val="16"/>
                <w:szCs w:val="16"/>
                <w:lang w:eastAsia="pt-PT"/>
              </w:rPr>
              <w:t>76</w:t>
            </w:r>
          </w:p>
        </w:tc>
        <w:tc>
          <w:tcPr>
            <w:tcW w:w="455" w:type="pct"/>
            <w:vMerge w:val="restart"/>
            <w:noWrap/>
            <w:vAlign w:val="center"/>
            <w:hideMark/>
          </w:tcPr>
          <w:p w14:paraId="3F55AAB5" w14:textId="77777777" w:rsidR="004B7CAD" w:rsidRPr="002D1B6B" w:rsidRDefault="004B7CAD" w:rsidP="00D65673">
            <w:pPr>
              <w:pStyle w:val="Normalfixed"/>
              <w:spacing w:line="240" w:lineRule="auto"/>
              <w:jc w:val="left"/>
              <w:rPr>
                <w:sz w:val="16"/>
                <w:szCs w:val="16"/>
                <w:lang w:eastAsia="pt-PT"/>
              </w:rPr>
            </w:pPr>
            <w:r w:rsidRPr="002D1B6B">
              <w:rPr>
                <w:sz w:val="16"/>
                <w:szCs w:val="16"/>
                <w:lang w:eastAsia="pt-PT"/>
              </w:rPr>
              <w:t>245</w:t>
            </w:r>
          </w:p>
        </w:tc>
        <w:tc>
          <w:tcPr>
            <w:tcW w:w="832" w:type="pct"/>
            <w:noWrap/>
            <w:vAlign w:val="center"/>
            <w:hideMark/>
          </w:tcPr>
          <w:p w14:paraId="5482A650"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K76</w:t>
            </w:r>
          </w:p>
        </w:tc>
        <w:tc>
          <w:tcPr>
            <w:tcW w:w="768" w:type="pct"/>
            <w:noWrap/>
            <w:vAlign w:val="center"/>
            <w:hideMark/>
          </w:tcPr>
          <w:p w14:paraId="33332C9F"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5.7% (14/245)</w:t>
            </w:r>
          </w:p>
        </w:tc>
      </w:tr>
      <w:tr w:rsidR="006A63DD" w:rsidRPr="002D1B6B" w14:paraId="26BECBFA" w14:textId="77777777" w:rsidTr="00E728B9">
        <w:trPr>
          <w:cantSplit/>
          <w:trHeight w:val="284"/>
          <w:jc w:val="center"/>
        </w:trPr>
        <w:tc>
          <w:tcPr>
            <w:tcW w:w="751" w:type="pct"/>
            <w:vMerge/>
            <w:vAlign w:val="center"/>
            <w:hideMark/>
          </w:tcPr>
          <w:p w14:paraId="34E8ABFC" w14:textId="77777777" w:rsidR="004B7CAD" w:rsidRPr="002D1B6B" w:rsidRDefault="004B7CAD" w:rsidP="00D65673">
            <w:pPr>
              <w:pStyle w:val="Normalfixed"/>
              <w:spacing w:line="240" w:lineRule="auto"/>
              <w:rPr>
                <w:sz w:val="16"/>
                <w:szCs w:val="16"/>
                <w:lang w:eastAsia="pt-PT"/>
              </w:rPr>
            </w:pPr>
          </w:p>
        </w:tc>
        <w:tc>
          <w:tcPr>
            <w:tcW w:w="529" w:type="pct"/>
            <w:vMerge/>
            <w:vAlign w:val="center"/>
            <w:hideMark/>
          </w:tcPr>
          <w:p w14:paraId="5D1AB0FF" w14:textId="77777777" w:rsidR="004B7CAD" w:rsidRPr="002D1B6B" w:rsidRDefault="004B7CAD" w:rsidP="00D65673">
            <w:pPr>
              <w:pStyle w:val="Normalfixed"/>
              <w:spacing w:line="240" w:lineRule="auto"/>
              <w:rPr>
                <w:sz w:val="16"/>
                <w:szCs w:val="16"/>
                <w:lang w:eastAsia="pt-PT"/>
              </w:rPr>
            </w:pPr>
          </w:p>
        </w:tc>
        <w:tc>
          <w:tcPr>
            <w:tcW w:w="454" w:type="pct"/>
            <w:vMerge/>
            <w:vAlign w:val="center"/>
            <w:hideMark/>
          </w:tcPr>
          <w:p w14:paraId="6405074B" w14:textId="77777777" w:rsidR="004B7CAD" w:rsidRPr="002D1B6B" w:rsidRDefault="004B7CAD" w:rsidP="00D65673">
            <w:pPr>
              <w:pStyle w:val="Normalfixed"/>
              <w:spacing w:line="240" w:lineRule="auto"/>
              <w:rPr>
                <w:sz w:val="16"/>
                <w:szCs w:val="16"/>
                <w:lang w:eastAsia="pt-PT"/>
              </w:rPr>
            </w:pPr>
          </w:p>
        </w:tc>
        <w:tc>
          <w:tcPr>
            <w:tcW w:w="681" w:type="pct"/>
            <w:vMerge/>
            <w:vAlign w:val="center"/>
            <w:hideMark/>
          </w:tcPr>
          <w:p w14:paraId="2FF5AE3A" w14:textId="77777777" w:rsidR="004B7CAD" w:rsidRPr="002D1B6B" w:rsidRDefault="004B7CAD" w:rsidP="00D65673">
            <w:pPr>
              <w:pStyle w:val="Normalfixed"/>
              <w:spacing w:line="240" w:lineRule="auto"/>
              <w:rPr>
                <w:sz w:val="16"/>
                <w:szCs w:val="16"/>
                <w:lang w:eastAsia="pt-PT"/>
              </w:rPr>
            </w:pPr>
          </w:p>
        </w:tc>
        <w:tc>
          <w:tcPr>
            <w:tcW w:w="530" w:type="pct"/>
            <w:vMerge/>
            <w:vAlign w:val="center"/>
            <w:hideMark/>
          </w:tcPr>
          <w:p w14:paraId="7F29A2B6" w14:textId="77777777" w:rsidR="004B7CAD" w:rsidRPr="002D1B6B" w:rsidRDefault="004B7CAD" w:rsidP="00D65673">
            <w:pPr>
              <w:pStyle w:val="Normalfixed"/>
              <w:spacing w:line="240" w:lineRule="auto"/>
              <w:rPr>
                <w:i/>
                <w:iCs/>
                <w:sz w:val="16"/>
                <w:szCs w:val="16"/>
                <w:lang w:eastAsia="pt-PT"/>
              </w:rPr>
            </w:pPr>
          </w:p>
        </w:tc>
        <w:tc>
          <w:tcPr>
            <w:tcW w:w="455" w:type="pct"/>
            <w:vMerge/>
            <w:vAlign w:val="center"/>
            <w:hideMark/>
          </w:tcPr>
          <w:p w14:paraId="7B54106E" w14:textId="77777777" w:rsidR="004B7CAD" w:rsidRPr="002D1B6B" w:rsidRDefault="004B7CAD" w:rsidP="00D65673">
            <w:pPr>
              <w:pStyle w:val="Normalfixed"/>
              <w:spacing w:line="240" w:lineRule="auto"/>
              <w:rPr>
                <w:sz w:val="16"/>
                <w:szCs w:val="16"/>
                <w:lang w:eastAsia="pt-PT"/>
              </w:rPr>
            </w:pPr>
          </w:p>
        </w:tc>
        <w:tc>
          <w:tcPr>
            <w:tcW w:w="832" w:type="pct"/>
            <w:noWrap/>
            <w:vAlign w:val="center"/>
            <w:hideMark/>
          </w:tcPr>
          <w:p w14:paraId="630756F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76</w:t>
            </w:r>
            <w:r w:rsidRPr="002D1B6B">
              <w:rPr>
                <w:b/>
                <w:bCs/>
                <w:sz w:val="16"/>
                <w:szCs w:val="16"/>
                <w:lang w:eastAsia="pt-PT"/>
              </w:rPr>
              <w:t>T</w:t>
            </w:r>
          </w:p>
        </w:tc>
        <w:tc>
          <w:tcPr>
            <w:tcW w:w="768" w:type="pct"/>
            <w:noWrap/>
            <w:vAlign w:val="center"/>
            <w:hideMark/>
          </w:tcPr>
          <w:p w14:paraId="2B9FA662"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93.9% (230/245)</w:t>
            </w:r>
          </w:p>
        </w:tc>
      </w:tr>
      <w:tr w:rsidR="006A63DD" w:rsidRPr="002D1B6B" w14:paraId="256DB05B" w14:textId="77777777" w:rsidTr="00E728B9">
        <w:trPr>
          <w:cantSplit/>
          <w:trHeight w:val="284"/>
          <w:jc w:val="center"/>
        </w:trPr>
        <w:tc>
          <w:tcPr>
            <w:tcW w:w="751" w:type="pct"/>
            <w:vMerge/>
            <w:vAlign w:val="center"/>
            <w:hideMark/>
          </w:tcPr>
          <w:p w14:paraId="00A40F83" w14:textId="77777777" w:rsidR="004B7CAD" w:rsidRPr="002D1B6B" w:rsidRDefault="004B7CAD" w:rsidP="00D65673">
            <w:pPr>
              <w:pStyle w:val="Normalfixed"/>
              <w:spacing w:line="240" w:lineRule="auto"/>
              <w:rPr>
                <w:sz w:val="16"/>
                <w:szCs w:val="16"/>
                <w:lang w:eastAsia="pt-PT"/>
              </w:rPr>
            </w:pPr>
          </w:p>
        </w:tc>
        <w:tc>
          <w:tcPr>
            <w:tcW w:w="529" w:type="pct"/>
            <w:vMerge/>
            <w:vAlign w:val="center"/>
            <w:hideMark/>
          </w:tcPr>
          <w:p w14:paraId="30F3D854" w14:textId="77777777" w:rsidR="004B7CAD" w:rsidRPr="002D1B6B" w:rsidRDefault="004B7CAD" w:rsidP="00D65673">
            <w:pPr>
              <w:pStyle w:val="Normalfixed"/>
              <w:spacing w:line="240" w:lineRule="auto"/>
              <w:rPr>
                <w:sz w:val="16"/>
                <w:szCs w:val="16"/>
                <w:lang w:eastAsia="pt-PT"/>
              </w:rPr>
            </w:pPr>
          </w:p>
        </w:tc>
        <w:tc>
          <w:tcPr>
            <w:tcW w:w="454" w:type="pct"/>
            <w:vMerge/>
            <w:vAlign w:val="center"/>
            <w:hideMark/>
          </w:tcPr>
          <w:p w14:paraId="15BEC9CA" w14:textId="77777777" w:rsidR="004B7CAD" w:rsidRPr="002D1B6B" w:rsidRDefault="004B7CAD" w:rsidP="00D65673">
            <w:pPr>
              <w:pStyle w:val="Normalfixed"/>
              <w:spacing w:line="240" w:lineRule="auto"/>
              <w:rPr>
                <w:sz w:val="16"/>
                <w:szCs w:val="16"/>
                <w:lang w:eastAsia="pt-PT"/>
              </w:rPr>
            </w:pPr>
          </w:p>
        </w:tc>
        <w:tc>
          <w:tcPr>
            <w:tcW w:w="681" w:type="pct"/>
            <w:vMerge/>
            <w:vAlign w:val="center"/>
            <w:hideMark/>
          </w:tcPr>
          <w:p w14:paraId="534FFCFF" w14:textId="77777777" w:rsidR="004B7CAD" w:rsidRPr="002D1B6B" w:rsidRDefault="004B7CAD" w:rsidP="00D65673">
            <w:pPr>
              <w:pStyle w:val="Normalfixed"/>
              <w:spacing w:line="240" w:lineRule="auto"/>
              <w:rPr>
                <w:sz w:val="16"/>
                <w:szCs w:val="16"/>
                <w:lang w:eastAsia="pt-PT"/>
              </w:rPr>
            </w:pPr>
          </w:p>
        </w:tc>
        <w:tc>
          <w:tcPr>
            <w:tcW w:w="530" w:type="pct"/>
            <w:vMerge/>
            <w:vAlign w:val="center"/>
            <w:hideMark/>
          </w:tcPr>
          <w:p w14:paraId="3EA9A415" w14:textId="77777777" w:rsidR="004B7CAD" w:rsidRPr="002D1B6B" w:rsidRDefault="004B7CAD" w:rsidP="00D65673">
            <w:pPr>
              <w:pStyle w:val="Normalfixed"/>
              <w:spacing w:line="240" w:lineRule="auto"/>
              <w:rPr>
                <w:i/>
                <w:iCs/>
                <w:sz w:val="16"/>
                <w:szCs w:val="16"/>
                <w:lang w:eastAsia="pt-PT"/>
              </w:rPr>
            </w:pPr>
          </w:p>
        </w:tc>
        <w:tc>
          <w:tcPr>
            <w:tcW w:w="455" w:type="pct"/>
            <w:vMerge/>
            <w:vAlign w:val="center"/>
            <w:hideMark/>
          </w:tcPr>
          <w:p w14:paraId="0D0888E8" w14:textId="77777777" w:rsidR="004B7CAD" w:rsidRPr="002D1B6B" w:rsidRDefault="004B7CAD" w:rsidP="00D65673">
            <w:pPr>
              <w:pStyle w:val="Normalfixed"/>
              <w:spacing w:line="240" w:lineRule="auto"/>
              <w:rPr>
                <w:sz w:val="16"/>
                <w:szCs w:val="16"/>
                <w:lang w:eastAsia="pt-PT"/>
              </w:rPr>
            </w:pPr>
          </w:p>
        </w:tc>
        <w:tc>
          <w:tcPr>
            <w:tcW w:w="832" w:type="pct"/>
            <w:noWrap/>
            <w:vAlign w:val="center"/>
            <w:hideMark/>
          </w:tcPr>
          <w:p w14:paraId="1B78E681"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K/</w:t>
            </w:r>
            <w:r w:rsidRPr="002D1B6B">
              <w:rPr>
                <w:b/>
                <w:bCs/>
                <w:sz w:val="16"/>
                <w:szCs w:val="16"/>
                <w:lang w:eastAsia="pt-PT"/>
              </w:rPr>
              <w:t>T</w:t>
            </w:r>
          </w:p>
        </w:tc>
        <w:tc>
          <w:tcPr>
            <w:tcW w:w="768" w:type="pct"/>
            <w:noWrap/>
            <w:vAlign w:val="center"/>
            <w:hideMark/>
          </w:tcPr>
          <w:p w14:paraId="082F9B83" w14:textId="77777777" w:rsidR="004B7CAD" w:rsidRPr="002D1B6B" w:rsidRDefault="004B7CAD" w:rsidP="00D65673">
            <w:pPr>
              <w:pStyle w:val="Normalfixed"/>
              <w:spacing w:line="240" w:lineRule="auto"/>
              <w:rPr>
                <w:sz w:val="16"/>
                <w:szCs w:val="16"/>
                <w:lang w:eastAsia="pt-PT"/>
              </w:rPr>
            </w:pPr>
            <w:r w:rsidRPr="002D1B6B">
              <w:rPr>
                <w:sz w:val="16"/>
                <w:szCs w:val="16"/>
                <w:lang w:eastAsia="pt-PT"/>
              </w:rPr>
              <w:t>0.4% (1/245)</w:t>
            </w:r>
          </w:p>
        </w:tc>
      </w:tr>
    </w:tbl>
    <w:p w14:paraId="409398B5" w14:textId="77777777" w:rsidR="004B7CAD" w:rsidRPr="002D1B6B" w:rsidRDefault="004B7CAD" w:rsidP="004B7CAD">
      <w:pPr>
        <w:ind w:firstLine="0"/>
        <w:rPr>
          <w:sz w:val="20"/>
          <w:szCs w:val="20"/>
        </w:rPr>
        <w:sectPr w:rsidR="004B7CAD" w:rsidRPr="002D1B6B" w:rsidSect="007D7A44">
          <w:pgSz w:w="11907" w:h="16839" w:code="9"/>
          <w:pgMar w:top="1418" w:right="1418" w:bottom="1418" w:left="1418" w:header="720" w:footer="720" w:gutter="0"/>
          <w:cols w:space="720"/>
          <w:docGrid w:linePitch="360"/>
        </w:sectPr>
      </w:pPr>
    </w:p>
    <w:p w14:paraId="60373268" w14:textId="41217460" w:rsidR="00FD5EEE" w:rsidRPr="002D1B6B" w:rsidRDefault="00862E8F" w:rsidP="00723276">
      <w:pPr>
        <w:pStyle w:val="CaptionTable"/>
        <w:rPr>
          <w:sz w:val="16"/>
          <w:szCs w:val="16"/>
        </w:rPr>
      </w:pPr>
      <w:bookmarkStart w:id="12" w:name="_Ref214462626"/>
      <w:bookmarkStart w:id="13" w:name="_Toc214462996"/>
      <w:bookmarkStart w:id="14" w:name="_Hlk215772365"/>
      <w:bookmarkEnd w:id="9"/>
      <w:r w:rsidRPr="002D1B6B">
        <w:rPr>
          <w:sz w:val="16"/>
          <w:szCs w:val="16"/>
        </w:rPr>
        <w:lastRenderedPageBreak/>
        <w:t xml:space="preserve">Table </w:t>
      </w:r>
      <w:bookmarkEnd w:id="12"/>
      <w:r w:rsidR="0056409E" w:rsidRPr="002D1B6B">
        <w:rPr>
          <w:sz w:val="16"/>
          <w:szCs w:val="16"/>
        </w:rPr>
        <w:t>S4</w:t>
      </w:r>
      <w:r w:rsidRPr="002D1B6B">
        <w:rPr>
          <w:sz w:val="16"/>
          <w:szCs w:val="16"/>
        </w:rPr>
        <w:t xml:space="preserve">. </w:t>
      </w:r>
      <w:r w:rsidR="009F778C" w:rsidRPr="002D1B6B">
        <w:rPr>
          <w:sz w:val="16"/>
          <w:szCs w:val="16"/>
        </w:rPr>
        <w:t xml:space="preserve">Prevalence of </w:t>
      </w:r>
      <w:r w:rsidR="00B11975" w:rsidRPr="002D1B6B">
        <w:rPr>
          <w:sz w:val="16"/>
          <w:szCs w:val="16"/>
        </w:rPr>
        <w:t xml:space="preserve">single-nucleotide </w:t>
      </w:r>
      <w:r w:rsidR="009F778C" w:rsidRPr="002D1B6B">
        <w:rPr>
          <w:sz w:val="16"/>
          <w:szCs w:val="16"/>
        </w:rPr>
        <w:t xml:space="preserve">polymorphisms in the </w:t>
      </w:r>
      <w:r w:rsidR="009F778C" w:rsidRPr="002D1B6B">
        <w:rPr>
          <w:i/>
          <w:iCs/>
          <w:sz w:val="16"/>
          <w:szCs w:val="16"/>
        </w:rPr>
        <w:t>pfdhfr</w:t>
      </w:r>
      <w:r w:rsidR="00B11975" w:rsidRPr="002D1B6B">
        <w:rPr>
          <w:i/>
          <w:iCs/>
          <w:sz w:val="16"/>
          <w:szCs w:val="16"/>
        </w:rPr>
        <w:t xml:space="preserve"> </w:t>
      </w:r>
      <w:r w:rsidR="00B11975" w:rsidRPr="002D1B6B">
        <w:rPr>
          <w:sz w:val="16"/>
          <w:szCs w:val="16"/>
        </w:rPr>
        <w:t>and</w:t>
      </w:r>
      <w:r w:rsidR="00B11975" w:rsidRPr="002D1B6B">
        <w:rPr>
          <w:i/>
          <w:iCs/>
          <w:sz w:val="16"/>
          <w:szCs w:val="16"/>
        </w:rPr>
        <w:t xml:space="preserve"> </w:t>
      </w:r>
      <w:r w:rsidR="009F778C" w:rsidRPr="002D1B6B">
        <w:rPr>
          <w:i/>
          <w:iCs/>
          <w:sz w:val="16"/>
          <w:szCs w:val="16"/>
        </w:rPr>
        <w:t>pfdhps</w:t>
      </w:r>
      <w:r w:rsidR="009F778C" w:rsidRPr="002D1B6B">
        <w:rPr>
          <w:sz w:val="16"/>
          <w:szCs w:val="16"/>
        </w:rPr>
        <w:t xml:space="preserve"> genes found in studies included in the systematic review.</w:t>
      </w:r>
      <w:bookmarkEnd w:id="13"/>
    </w:p>
    <w:bookmarkEnd w:id="14"/>
    <w:p w14:paraId="63F98802" w14:textId="637B4147" w:rsidR="009F778C" w:rsidRPr="00914F3B" w:rsidRDefault="00453968" w:rsidP="00862E8F">
      <w:pPr>
        <w:pStyle w:val="Normalfixed"/>
        <w:rPr>
          <w:b/>
          <w:bCs/>
          <w:sz w:val="16"/>
          <w:szCs w:val="16"/>
        </w:rPr>
      </w:pPr>
      <w:r w:rsidRPr="003B12AC">
        <w:rPr>
          <w:sz w:val="16"/>
          <w:szCs w:val="16"/>
        </w:rPr>
        <w:t xml:space="preserve">Provinces: BL, Benguela; CA, Cabinda; CN, Cuanza Norte; HB, Huambo; HL, Huíla; LS, Lunda Sul; LU, Luanda; MA, Malanje; UI, Uíge; ZA, Zaire. </w:t>
      </w:r>
      <w:r w:rsidRPr="00914F3B">
        <w:rPr>
          <w:sz w:val="16"/>
          <w:szCs w:val="16"/>
        </w:rPr>
        <w:t>Provincial division prior to Law No. 14/24 of 5 September 2024</w:t>
      </w:r>
      <w:r w:rsidRPr="002D1B6B">
        <w:rPr>
          <w:b/>
          <w:bCs/>
          <w:sz w:val="16"/>
          <w:szCs w:val="16"/>
        </w:rPr>
        <w:fldChar w:fldCharType="begin" w:fldLock="1"/>
      </w:r>
      <w:r w:rsidR="003B12AC">
        <w:rPr>
          <w:sz w:val="16"/>
          <w:szCs w:val="16"/>
        </w:rPr>
        <w:instrText>ADDIN CSL_CITATION {"citationItems":[{"id":"ITEM-1","itemData":{"author":[{"dropping-particle":"","family":"Assembleia Nacional de Angola","given":"","non-dropping-particle":"","parse-names":false,"suffix":""}],"id":"ITEM-1","issued":{"date-parts":[["2024"]]},"title":"Lei n.º 14/24, de 5 de Setembro – Lei da Divisão Político-Administrativa","type":"bill"},"uris":["http://www.mendeley.com/documents/?uuid=a92db7f5-f3b3-4a1d-90ee-2ed266005293"]}],"mendeley":{"formattedCitation":"(21)","plainTextFormattedCitation":"(21)","previouslyFormattedCitation":"(21)"},"properties":{"noteIndex":0},"schema":"https://github.com/citation-style-language/schema/raw/master/csl-citation.json"}</w:instrText>
      </w:r>
      <w:r w:rsidRPr="002D1B6B">
        <w:rPr>
          <w:b/>
          <w:bCs/>
          <w:sz w:val="16"/>
          <w:szCs w:val="16"/>
        </w:rPr>
        <w:fldChar w:fldCharType="separate"/>
      </w:r>
      <w:r w:rsidR="003B12AC" w:rsidRPr="003B12AC">
        <w:rPr>
          <w:noProof/>
          <w:sz w:val="16"/>
          <w:szCs w:val="16"/>
        </w:rPr>
        <w:t>(21)</w:t>
      </w:r>
      <w:r w:rsidRPr="002D1B6B">
        <w:rPr>
          <w:b/>
          <w:bCs/>
          <w:sz w:val="16"/>
          <w:szCs w:val="16"/>
        </w:rPr>
        <w:fldChar w:fldCharType="end"/>
      </w:r>
      <w:r w:rsidRPr="00914F3B">
        <w:rPr>
          <w:sz w:val="16"/>
          <w:szCs w:val="16"/>
        </w:rPr>
        <w:t>.</w:t>
      </w:r>
    </w:p>
    <w:tbl>
      <w:tblPr>
        <w:tblW w:w="508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984"/>
        <w:gridCol w:w="992"/>
        <w:gridCol w:w="851"/>
        <w:gridCol w:w="1132"/>
        <w:gridCol w:w="1279"/>
        <w:gridCol w:w="994"/>
        <w:gridCol w:w="1414"/>
        <w:gridCol w:w="1559"/>
      </w:tblGrid>
      <w:tr w:rsidR="00ED3E96" w:rsidRPr="002D1B6B" w14:paraId="4B634C69" w14:textId="77777777" w:rsidTr="00802D2B">
        <w:trPr>
          <w:trHeight w:val="454"/>
          <w:tblHeader/>
          <w:jc w:val="center"/>
        </w:trPr>
        <w:tc>
          <w:tcPr>
            <w:tcW w:w="534" w:type="pct"/>
            <w:vAlign w:val="center"/>
            <w:hideMark/>
          </w:tcPr>
          <w:p w14:paraId="26AB2E38" w14:textId="77777777" w:rsidR="00ED3E96" w:rsidRPr="002D1B6B" w:rsidRDefault="00ED3E96" w:rsidP="00784016">
            <w:pPr>
              <w:pStyle w:val="Normalfixed"/>
              <w:spacing w:line="240" w:lineRule="auto"/>
              <w:jc w:val="center"/>
              <w:rPr>
                <w:b/>
                <w:bCs/>
                <w:sz w:val="16"/>
                <w:szCs w:val="16"/>
                <w:lang w:eastAsia="pt-PT"/>
              </w:rPr>
            </w:pPr>
            <w:bookmarkStart w:id="15" w:name="RANGE!A5"/>
            <w:r w:rsidRPr="002D1B6B">
              <w:rPr>
                <w:b/>
                <w:bCs/>
                <w:sz w:val="16"/>
                <w:szCs w:val="16"/>
                <w:lang w:eastAsia="pt-PT"/>
              </w:rPr>
              <w:t>Reference</w:t>
            </w:r>
            <w:bookmarkEnd w:id="15"/>
          </w:p>
        </w:tc>
        <w:tc>
          <w:tcPr>
            <w:tcW w:w="539" w:type="pct"/>
            <w:vAlign w:val="center"/>
            <w:hideMark/>
          </w:tcPr>
          <w:p w14:paraId="1018E281"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Sampling year</w:t>
            </w:r>
          </w:p>
        </w:tc>
        <w:tc>
          <w:tcPr>
            <w:tcW w:w="462" w:type="pct"/>
            <w:vAlign w:val="center"/>
            <w:hideMark/>
          </w:tcPr>
          <w:p w14:paraId="25B61F45"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Province</w:t>
            </w:r>
          </w:p>
        </w:tc>
        <w:tc>
          <w:tcPr>
            <w:tcW w:w="615" w:type="pct"/>
            <w:vAlign w:val="center"/>
            <w:hideMark/>
          </w:tcPr>
          <w:p w14:paraId="56DA5A94"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Target groups</w:t>
            </w:r>
          </w:p>
        </w:tc>
        <w:tc>
          <w:tcPr>
            <w:tcW w:w="695" w:type="pct"/>
            <w:vAlign w:val="center"/>
            <w:hideMark/>
          </w:tcPr>
          <w:p w14:paraId="11D1C8AB"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Markers</w:t>
            </w:r>
          </w:p>
        </w:tc>
        <w:tc>
          <w:tcPr>
            <w:tcW w:w="540" w:type="pct"/>
            <w:vAlign w:val="center"/>
            <w:hideMark/>
          </w:tcPr>
          <w:p w14:paraId="380C06FD"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Sample size</w:t>
            </w:r>
          </w:p>
        </w:tc>
        <w:tc>
          <w:tcPr>
            <w:tcW w:w="768" w:type="pct"/>
            <w:vAlign w:val="center"/>
            <w:hideMark/>
          </w:tcPr>
          <w:p w14:paraId="4074DA99"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Polymorphisms</w:t>
            </w:r>
          </w:p>
        </w:tc>
        <w:tc>
          <w:tcPr>
            <w:tcW w:w="847" w:type="pct"/>
            <w:vAlign w:val="center"/>
            <w:hideMark/>
          </w:tcPr>
          <w:p w14:paraId="5DF2EC62" w14:textId="77777777" w:rsidR="00ED3E96" w:rsidRPr="002D1B6B" w:rsidRDefault="00ED3E96" w:rsidP="00784016">
            <w:pPr>
              <w:pStyle w:val="Normalfixed"/>
              <w:spacing w:line="240" w:lineRule="auto"/>
              <w:jc w:val="center"/>
              <w:rPr>
                <w:b/>
                <w:bCs/>
                <w:sz w:val="16"/>
                <w:szCs w:val="16"/>
                <w:lang w:eastAsia="pt-PT"/>
              </w:rPr>
            </w:pPr>
            <w:r w:rsidRPr="002D1B6B">
              <w:rPr>
                <w:b/>
                <w:bCs/>
                <w:sz w:val="16"/>
                <w:szCs w:val="16"/>
                <w:lang w:eastAsia="pt-PT"/>
              </w:rPr>
              <w:t>Prevalence</w:t>
            </w:r>
          </w:p>
        </w:tc>
      </w:tr>
      <w:tr w:rsidR="00ED3E96" w:rsidRPr="002D1B6B" w14:paraId="2F469D11" w14:textId="77777777" w:rsidTr="00E728B9">
        <w:trPr>
          <w:trHeight w:val="284"/>
          <w:jc w:val="center"/>
        </w:trPr>
        <w:tc>
          <w:tcPr>
            <w:tcW w:w="534" w:type="pct"/>
            <w:vMerge w:val="restart"/>
            <w:vAlign w:val="center"/>
            <w:hideMark/>
          </w:tcPr>
          <w:p w14:paraId="3B7725B2" w14:textId="6BFFA465" w:rsidR="00ED3E96" w:rsidRPr="002D1B6B" w:rsidRDefault="00ED3E96" w:rsidP="00784016">
            <w:pPr>
              <w:pStyle w:val="Normalfixed"/>
              <w:spacing w:line="240" w:lineRule="auto"/>
              <w:jc w:val="left"/>
              <w:rPr>
                <w:sz w:val="16"/>
                <w:szCs w:val="16"/>
                <w:lang w:eastAsia="pt-PT"/>
              </w:rPr>
            </w:pPr>
            <w:r w:rsidRPr="002D1B6B">
              <w:rPr>
                <w:sz w:val="16"/>
                <w:szCs w:val="16"/>
                <w:lang w:eastAsia="pt-PT"/>
              </w:rPr>
              <w:t>Rosillo et al., 2023</w:t>
            </w:r>
            <w:r w:rsidRPr="002D1B6B">
              <w:rPr>
                <w:sz w:val="16"/>
                <w:szCs w:val="16"/>
                <w:lang w:val="pt-PT" w:eastAsia="pt-PT"/>
              </w:rPr>
              <w:fldChar w:fldCharType="begin" w:fldLock="1"/>
            </w:r>
            <w:r w:rsidR="005F19CD">
              <w:rPr>
                <w:sz w:val="16"/>
                <w:szCs w:val="16"/>
                <w:lang w:eastAsia="pt-PT"/>
              </w:rPr>
              <w:instrText>ADDIN CSL_CITATION {"citationItems":[{"id":"ITEM-1","itemData":{"DOI":"10.1128/aac.01601-22","ISSN":"10986596","PMID":"36916920","abstract":"Sulfadoxine-pyrimethamine (SP) is used for prevention of malaria in pregnant women in Angola. We sequenced the Plasmodium falciparum dihydrofolate reductase (pfdhfr) and dihydropteroate synthase (pfdhps) genes, implicated in SP resistance, in samples collected during a 2019 study of artemisinin-based combination therapy efficacy in Benguela, Lunda Sul, and Zaire provinces. A total of 90 day 0 and day of failure samples were individually sequenced, while 508 day 0 samples from participants without recurrent parasitemia were pooled after DNA extraction into 61 pools. The N51I, C59R, and S108N pfdhfr mutations and A437G pfdhps mutations were present at high proportions in all provinces (weighted allele frequencies, 62% to 100%). The K540E pfdhps mutation was present at lower proportions (10% to 14%). The A581G pfdhps mutation was only observed in Zaire, at a 4.6% estimated prevalence. The I431V and A613S mutations were also only observed in Zaire, at a prevalence of 2.8% to 2.9%. The most common (27% to 66%) reconstructed haplotype in all three provinces was the canonical quadruple pfdhfr pfdhps mutant. The canonical quintuple mutant was absent in Lunda Sul and Benguela and present in 7.9% of samples in Zaire. A single canonical sextuple (2.6%) mutant was observed in Zaire Province. Proportions of the pfdhps K540E and A581G mutations were well below the World Health Organization thresholds for meaningful SP resistance (prevalence of 95% for K540E and 10% for A581G). Samples from therapeutic efficacy studies represent a convenient source of samples for monitoring SP resistance markers.","author":[{"dropping-particle":"","family":"Rosillo","given":"Stefano R.","non-dropping-particle":"","parse-names":false,"suffix":""},{"dropping-particle":"","family":"Dimbu","given":"Pedro Rafael","non-dropping-particle":"","parse-names":false,"suffix":""},{"dropping-particle":"","family":"Cândido","given":"Ana Luisa M.","non-dropping-particle":"","parse-names":false,"suffix":""},{"dropping-particle":"","family":"Oh","given":"Je Hoon Michael","non-dropping-particle":"","parse-names":false,"suffix":""},{"dropping-particle":"","family":"Ferreira","given":"Carolina Miguel","non-dropping-particle":"","parse-names":false,"suffix":""},{"dropping-particle":"","family":"Andrade","given":"Benjamin Nieto","non-dropping-particle":"","parse-names":false,"suffix":""},{"dropping-particle":"","family":"Labuda","given":"Sarah","non-dropping-particle":"","parse-names":false,"suffix":""},{"dropping-particle":"","family":"Horth","given":"Roberta","non-dropping-particle":"","parse-names":false,"suffix":""},{"dropping-particle":"","family":"Kelley","given":"Julia","non-dropping-particle":"","parse-names":false,"suffix":""},{"dropping-particle":"","family":"Morais","given":"Joana F.M.","non-dropping-particle":"","parse-names":false,"suffix":""},{"dropping-particle":"","family":"Fortes","given":"Filomeno","non-dropping-particle":"","parse-names":false,"suffix":""},{"dropping-particle":"","family":"Martins","given":"José Franco","non-dropping-particle":"","parse-names":false,"suffix":""},{"dropping-particle":"","family":"Talundzic","given":"Eldin","non-dropping-particle":"","parse-names":false,"suffix":""},{"dropping-particle":"","family":"Pluciński","given":"Mateusz M.","non-dropping-particle":"","parse-names":false,"suffix":""}],"container-title":"Antimicrobial Agents and Chemotherapy","id":"ITEM-1","issue":"4","issued":{"date-parts":[["2023"]]},"title":"Molecular Markers of Sulfadoxine-Pyrimethamine Resistance in Samples from Children with Uncomplicated Plasmodium falciparum at Three Sites in Angola in 2019","type":"article-journal","volume":"67"},"uris":["http://www.mendeley.com/documents/?uuid=8d2e0f91-8df9-451d-b88e-13cc26f7d025"]}],"mendeley":{"formattedCitation":"(2)","plainTextFormattedCitation":"(2)","previouslyFormattedCitation":"(2)"},"properties":{"noteIndex":0},"schema":"https://github.com/citation-style-language/schema/raw/master/csl-citation.json"}</w:instrText>
            </w:r>
            <w:r w:rsidRPr="002D1B6B">
              <w:rPr>
                <w:sz w:val="16"/>
                <w:szCs w:val="16"/>
                <w:lang w:val="pt-PT" w:eastAsia="pt-PT"/>
              </w:rPr>
              <w:fldChar w:fldCharType="separate"/>
            </w:r>
            <w:r w:rsidR="002D1B6B" w:rsidRPr="002D1B6B">
              <w:rPr>
                <w:noProof/>
                <w:sz w:val="16"/>
                <w:szCs w:val="16"/>
                <w:lang w:eastAsia="pt-PT"/>
              </w:rPr>
              <w:t>(2)</w:t>
            </w:r>
            <w:r w:rsidRPr="002D1B6B">
              <w:rPr>
                <w:sz w:val="16"/>
                <w:szCs w:val="16"/>
                <w:lang w:val="pt-PT" w:eastAsia="pt-PT"/>
              </w:rPr>
              <w:fldChar w:fldCharType="end"/>
            </w:r>
            <w:r w:rsidRPr="002D1B6B">
              <w:rPr>
                <w:sz w:val="16"/>
                <w:szCs w:val="16"/>
                <w:lang w:eastAsia="pt-PT"/>
              </w:rPr>
              <w:t xml:space="preserve"> </w:t>
            </w:r>
          </w:p>
        </w:tc>
        <w:tc>
          <w:tcPr>
            <w:tcW w:w="539" w:type="pct"/>
            <w:vMerge w:val="restart"/>
            <w:vAlign w:val="center"/>
            <w:hideMark/>
          </w:tcPr>
          <w:p w14:paraId="64EDF76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2019</w:t>
            </w:r>
          </w:p>
        </w:tc>
        <w:tc>
          <w:tcPr>
            <w:tcW w:w="462" w:type="pct"/>
            <w:vMerge w:val="restart"/>
            <w:vAlign w:val="center"/>
            <w:hideMark/>
          </w:tcPr>
          <w:p w14:paraId="183A01A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BL, LS, ZA</w:t>
            </w:r>
          </w:p>
        </w:tc>
        <w:tc>
          <w:tcPr>
            <w:tcW w:w="615" w:type="pct"/>
            <w:vMerge w:val="restart"/>
            <w:vAlign w:val="center"/>
            <w:hideMark/>
          </w:tcPr>
          <w:p w14:paraId="045EB44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Children (health facility)</w:t>
            </w:r>
          </w:p>
        </w:tc>
        <w:tc>
          <w:tcPr>
            <w:tcW w:w="695" w:type="pct"/>
            <w:vMerge w:val="restart"/>
            <w:vAlign w:val="center"/>
            <w:hideMark/>
          </w:tcPr>
          <w:p w14:paraId="403688EB"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16</w:t>
            </w:r>
          </w:p>
        </w:tc>
        <w:tc>
          <w:tcPr>
            <w:tcW w:w="540" w:type="pct"/>
            <w:vAlign w:val="center"/>
            <w:hideMark/>
          </w:tcPr>
          <w:p w14:paraId="072F6EA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195 (BL)</w:t>
            </w:r>
          </w:p>
        </w:tc>
        <w:tc>
          <w:tcPr>
            <w:tcW w:w="768" w:type="pct"/>
            <w:vAlign w:val="center"/>
            <w:hideMark/>
          </w:tcPr>
          <w:p w14:paraId="41B4908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A16</w:t>
            </w:r>
          </w:p>
        </w:tc>
        <w:tc>
          <w:tcPr>
            <w:tcW w:w="847" w:type="pct"/>
            <w:vAlign w:val="center"/>
            <w:hideMark/>
          </w:tcPr>
          <w:p w14:paraId="471943B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(195/195)</w:t>
            </w:r>
          </w:p>
        </w:tc>
      </w:tr>
      <w:tr w:rsidR="00ED3E96" w:rsidRPr="002D1B6B" w14:paraId="273A7516" w14:textId="77777777" w:rsidTr="00E728B9">
        <w:trPr>
          <w:trHeight w:val="284"/>
          <w:jc w:val="center"/>
        </w:trPr>
        <w:tc>
          <w:tcPr>
            <w:tcW w:w="534" w:type="pct"/>
            <w:vMerge/>
            <w:vAlign w:val="center"/>
            <w:hideMark/>
          </w:tcPr>
          <w:p w14:paraId="43045EC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9B3FA3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2891E8B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09A8AAF"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3C6FDE4"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4406F50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59F2499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A16</w:t>
            </w:r>
          </w:p>
        </w:tc>
        <w:tc>
          <w:tcPr>
            <w:tcW w:w="847" w:type="pct"/>
            <w:vAlign w:val="center"/>
            <w:hideMark/>
          </w:tcPr>
          <w:p w14:paraId="3EFDBCA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(180/180)</w:t>
            </w:r>
          </w:p>
        </w:tc>
      </w:tr>
      <w:tr w:rsidR="00ED3E96" w:rsidRPr="002D1B6B" w14:paraId="4FB2F459" w14:textId="77777777" w:rsidTr="00E728B9">
        <w:trPr>
          <w:trHeight w:val="284"/>
          <w:jc w:val="center"/>
        </w:trPr>
        <w:tc>
          <w:tcPr>
            <w:tcW w:w="534" w:type="pct"/>
            <w:vMerge/>
            <w:vAlign w:val="center"/>
            <w:hideMark/>
          </w:tcPr>
          <w:p w14:paraId="08AA857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0CFE49B"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281B9C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5C07B8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144FD664"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55E086D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216 (ZA)</w:t>
            </w:r>
          </w:p>
        </w:tc>
        <w:tc>
          <w:tcPr>
            <w:tcW w:w="768" w:type="pct"/>
            <w:vAlign w:val="center"/>
            <w:hideMark/>
          </w:tcPr>
          <w:p w14:paraId="21A15E5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A16</w:t>
            </w:r>
          </w:p>
        </w:tc>
        <w:tc>
          <w:tcPr>
            <w:tcW w:w="847" w:type="pct"/>
            <w:vAlign w:val="center"/>
            <w:hideMark/>
          </w:tcPr>
          <w:p w14:paraId="46AC011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(216/216)</w:t>
            </w:r>
          </w:p>
        </w:tc>
      </w:tr>
      <w:tr w:rsidR="00ED3E96" w:rsidRPr="002D1B6B" w14:paraId="7AED1320" w14:textId="77777777" w:rsidTr="00E728B9">
        <w:trPr>
          <w:trHeight w:val="284"/>
          <w:jc w:val="center"/>
        </w:trPr>
        <w:tc>
          <w:tcPr>
            <w:tcW w:w="534" w:type="pct"/>
            <w:vMerge/>
            <w:vAlign w:val="center"/>
            <w:hideMark/>
          </w:tcPr>
          <w:p w14:paraId="1F54D32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4342F78"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10DD4F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AAF5D9E"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34A77374"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51</w:t>
            </w:r>
          </w:p>
        </w:tc>
        <w:tc>
          <w:tcPr>
            <w:tcW w:w="540" w:type="pct"/>
            <w:vMerge w:val="restart"/>
            <w:vAlign w:val="center"/>
            <w:hideMark/>
          </w:tcPr>
          <w:p w14:paraId="1705092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373BDE4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N51</w:t>
            </w:r>
          </w:p>
        </w:tc>
        <w:tc>
          <w:tcPr>
            <w:tcW w:w="847" w:type="pct"/>
            <w:vAlign w:val="center"/>
            <w:hideMark/>
          </w:tcPr>
          <w:p w14:paraId="0ECA1DF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7.0% (14/201)</w:t>
            </w:r>
          </w:p>
        </w:tc>
      </w:tr>
      <w:tr w:rsidR="00ED3E96" w:rsidRPr="002D1B6B" w14:paraId="47FE521E" w14:textId="77777777" w:rsidTr="00E728B9">
        <w:trPr>
          <w:trHeight w:val="284"/>
          <w:jc w:val="center"/>
        </w:trPr>
        <w:tc>
          <w:tcPr>
            <w:tcW w:w="534" w:type="pct"/>
            <w:vMerge/>
            <w:vAlign w:val="center"/>
            <w:hideMark/>
          </w:tcPr>
          <w:p w14:paraId="7403B6DF"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D8B79C7"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ACBAF5D"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3138E73"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04CC1CB"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2BB377DE"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F0A417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677D2B9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93.0% (187/201)</w:t>
            </w:r>
          </w:p>
        </w:tc>
      </w:tr>
      <w:tr w:rsidR="00ED3E96" w:rsidRPr="002D1B6B" w14:paraId="09601639" w14:textId="77777777" w:rsidTr="00E728B9">
        <w:trPr>
          <w:trHeight w:val="284"/>
          <w:jc w:val="center"/>
        </w:trPr>
        <w:tc>
          <w:tcPr>
            <w:tcW w:w="534" w:type="pct"/>
            <w:vMerge/>
            <w:vAlign w:val="center"/>
            <w:hideMark/>
          </w:tcPr>
          <w:p w14:paraId="02A111F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83A9B4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B64B4C2"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1777AE0"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FB1BBB7"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207B3B3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329C723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N51</w:t>
            </w:r>
          </w:p>
        </w:tc>
        <w:tc>
          <w:tcPr>
            <w:tcW w:w="847" w:type="pct"/>
            <w:vAlign w:val="center"/>
            <w:hideMark/>
          </w:tcPr>
          <w:p w14:paraId="36D7A19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11.1% (20/180)</w:t>
            </w:r>
          </w:p>
        </w:tc>
      </w:tr>
      <w:tr w:rsidR="00ED3E96" w:rsidRPr="002D1B6B" w14:paraId="5DE07834" w14:textId="77777777" w:rsidTr="00E728B9">
        <w:trPr>
          <w:trHeight w:val="284"/>
          <w:jc w:val="center"/>
        </w:trPr>
        <w:tc>
          <w:tcPr>
            <w:tcW w:w="534" w:type="pct"/>
            <w:vMerge/>
            <w:vAlign w:val="center"/>
            <w:hideMark/>
          </w:tcPr>
          <w:p w14:paraId="46414AC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1DF2F87"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A2F297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E56380E"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CB16719"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4CCD0738"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09AC0B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7BE0105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88.9% (160/180)</w:t>
            </w:r>
          </w:p>
        </w:tc>
      </w:tr>
      <w:tr w:rsidR="00ED3E96" w:rsidRPr="002D1B6B" w14:paraId="4058FBC9" w14:textId="77777777" w:rsidTr="00E728B9">
        <w:trPr>
          <w:trHeight w:val="284"/>
          <w:jc w:val="center"/>
        </w:trPr>
        <w:tc>
          <w:tcPr>
            <w:tcW w:w="534" w:type="pct"/>
            <w:vMerge/>
            <w:vAlign w:val="center"/>
            <w:hideMark/>
          </w:tcPr>
          <w:p w14:paraId="07705A8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C4EB02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1C7EB2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D96340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656D52C"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6C3CD0A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216 (ZA)</w:t>
            </w:r>
          </w:p>
        </w:tc>
        <w:tc>
          <w:tcPr>
            <w:tcW w:w="768" w:type="pct"/>
            <w:vAlign w:val="center"/>
            <w:hideMark/>
          </w:tcPr>
          <w:p w14:paraId="741D5E1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25AEDCC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(216/216)</w:t>
            </w:r>
          </w:p>
        </w:tc>
      </w:tr>
      <w:tr w:rsidR="00ED3E96" w:rsidRPr="002D1B6B" w14:paraId="79A8F15F" w14:textId="77777777" w:rsidTr="00E728B9">
        <w:trPr>
          <w:trHeight w:val="284"/>
          <w:jc w:val="center"/>
        </w:trPr>
        <w:tc>
          <w:tcPr>
            <w:tcW w:w="534" w:type="pct"/>
            <w:vMerge/>
            <w:vAlign w:val="center"/>
            <w:hideMark/>
          </w:tcPr>
          <w:p w14:paraId="30C0360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8E53C2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D4171F1"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2BD1939"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2B7D5E20"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59</w:t>
            </w:r>
          </w:p>
        </w:tc>
        <w:tc>
          <w:tcPr>
            <w:tcW w:w="540" w:type="pct"/>
            <w:vMerge w:val="restart"/>
            <w:vAlign w:val="center"/>
            <w:hideMark/>
          </w:tcPr>
          <w:p w14:paraId="0390B0D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60DE0AD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C59</w:t>
            </w:r>
          </w:p>
        </w:tc>
        <w:tc>
          <w:tcPr>
            <w:tcW w:w="847" w:type="pct"/>
            <w:vAlign w:val="center"/>
            <w:hideMark/>
          </w:tcPr>
          <w:p w14:paraId="4151C96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33.8% (68/201)</w:t>
            </w:r>
          </w:p>
        </w:tc>
      </w:tr>
      <w:tr w:rsidR="00ED3E96" w:rsidRPr="002D1B6B" w14:paraId="7F4F3ECA" w14:textId="77777777" w:rsidTr="00E728B9">
        <w:trPr>
          <w:trHeight w:val="284"/>
          <w:jc w:val="center"/>
        </w:trPr>
        <w:tc>
          <w:tcPr>
            <w:tcW w:w="534" w:type="pct"/>
            <w:vMerge/>
            <w:vAlign w:val="center"/>
            <w:hideMark/>
          </w:tcPr>
          <w:p w14:paraId="6140D21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EC934B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7F93C2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F86A4C7"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B6C27A2"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3F393450"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098BF5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4EF099F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66.2% (133/201)</w:t>
            </w:r>
          </w:p>
        </w:tc>
      </w:tr>
      <w:tr w:rsidR="00ED3E96" w:rsidRPr="002D1B6B" w14:paraId="607CB661" w14:textId="77777777" w:rsidTr="00E728B9">
        <w:trPr>
          <w:trHeight w:val="284"/>
          <w:jc w:val="center"/>
        </w:trPr>
        <w:tc>
          <w:tcPr>
            <w:tcW w:w="534" w:type="pct"/>
            <w:vMerge/>
            <w:vAlign w:val="center"/>
            <w:hideMark/>
          </w:tcPr>
          <w:p w14:paraId="1E28D61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FA9792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4398EC36"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CAAABCE"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1A8DF606"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5324052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179 (LS)</w:t>
            </w:r>
          </w:p>
        </w:tc>
        <w:tc>
          <w:tcPr>
            <w:tcW w:w="768" w:type="pct"/>
            <w:vAlign w:val="center"/>
            <w:hideMark/>
          </w:tcPr>
          <w:p w14:paraId="27E6226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C59</w:t>
            </w:r>
          </w:p>
        </w:tc>
        <w:tc>
          <w:tcPr>
            <w:tcW w:w="847" w:type="pct"/>
            <w:vAlign w:val="center"/>
            <w:hideMark/>
          </w:tcPr>
          <w:p w14:paraId="42C37C1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38.0% (68/179)</w:t>
            </w:r>
          </w:p>
        </w:tc>
      </w:tr>
      <w:tr w:rsidR="00ED3E96" w:rsidRPr="002D1B6B" w14:paraId="431816AE" w14:textId="77777777" w:rsidTr="00E728B9">
        <w:trPr>
          <w:trHeight w:val="284"/>
          <w:jc w:val="center"/>
        </w:trPr>
        <w:tc>
          <w:tcPr>
            <w:tcW w:w="534" w:type="pct"/>
            <w:vMerge/>
            <w:vAlign w:val="center"/>
            <w:hideMark/>
          </w:tcPr>
          <w:p w14:paraId="2B6D8546"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39EA6B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86DD37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855EC5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358D8B1"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227DC748"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E52EBD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5E2EC3B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62.0% (111/179)</w:t>
            </w:r>
          </w:p>
        </w:tc>
      </w:tr>
      <w:tr w:rsidR="00ED3E96" w:rsidRPr="002D1B6B" w14:paraId="553883E1" w14:textId="77777777" w:rsidTr="00E728B9">
        <w:trPr>
          <w:trHeight w:val="284"/>
          <w:jc w:val="center"/>
        </w:trPr>
        <w:tc>
          <w:tcPr>
            <w:tcW w:w="534" w:type="pct"/>
            <w:vMerge/>
            <w:vAlign w:val="center"/>
            <w:hideMark/>
          </w:tcPr>
          <w:p w14:paraId="0E2AF61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12EB06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731810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12F08A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46C1A8D"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2243874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216 (ZA)</w:t>
            </w:r>
          </w:p>
        </w:tc>
        <w:tc>
          <w:tcPr>
            <w:tcW w:w="768" w:type="pct"/>
            <w:vAlign w:val="center"/>
            <w:hideMark/>
          </w:tcPr>
          <w:p w14:paraId="13A9E33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C59</w:t>
            </w:r>
          </w:p>
        </w:tc>
        <w:tc>
          <w:tcPr>
            <w:tcW w:w="847" w:type="pct"/>
            <w:vAlign w:val="center"/>
            <w:hideMark/>
          </w:tcPr>
          <w:p w14:paraId="777EC42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10.2% (22/216)</w:t>
            </w:r>
          </w:p>
        </w:tc>
      </w:tr>
      <w:tr w:rsidR="00ED3E96" w:rsidRPr="002D1B6B" w14:paraId="19800D40" w14:textId="77777777" w:rsidTr="00E728B9">
        <w:trPr>
          <w:trHeight w:val="284"/>
          <w:jc w:val="center"/>
        </w:trPr>
        <w:tc>
          <w:tcPr>
            <w:tcW w:w="534" w:type="pct"/>
            <w:vMerge/>
            <w:vAlign w:val="center"/>
            <w:hideMark/>
          </w:tcPr>
          <w:p w14:paraId="74283C0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694E5D0"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94138C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62CDAF4"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1D88B3E"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1B62CA1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7F0159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1079535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89.8% (194/216)</w:t>
            </w:r>
          </w:p>
        </w:tc>
      </w:tr>
      <w:tr w:rsidR="00ED3E96" w:rsidRPr="002D1B6B" w14:paraId="0950F069" w14:textId="77777777" w:rsidTr="00E728B9">
        <w:trPr>
          <w:trHeight w:val="284"/>
          <w:jc w:val="center"/>
        </w:trPr>
        <w:tc>
          <w:tcPr>
            <w:tcW w:w="534" w:type="pct"/>
            <w:vMerge/>
            <w:vAlign w:val="center"/>
            <w:hideMark/>
          </w:tcPr>
          <w:p w14:paraId="60890A6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4609CB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9699C3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3998048"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22DB0F64"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108</w:t>
            </w:r>
          </w:p>
        </w:tc>
        <w:tc>
          <w:tcPr>
            <w:tcW w:w="540" w:type="pct"/>
            <w:vAlign w:val="center"/>
            <w:hideMark/>
          </w:tcPr>
          <w:p w14:paraId="48EA42D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202 (BL)</w:t>
            </w:r>
          </w:p>
        </w:tc>
        <w:tc>
          <w:tcPr>
            <w:tcW w:w="768" w:type="pct"/>
            <w:vAlign w:val="center"/>
            <w:hideMark/>
          </w:tcPr>
          <w:p w14:paraId="5E14532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4CC6FFD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(202/202)</w:t>
            </w:r>
          </w:p>
        </w:tc>
      </w:tr>
      <w:tr w:rsidR="00ED3E96" w:rsidRPr="002D1B6B" w14:paraId="78634898" w14:textId="77777777" w:rsidTr="00E728B9">
        <w:trPr>
          <w:trHeight w:val="284"/>
          <w:jc w:val="center"/>
        </w:trPr>
        <w:tc>
          <w:tcPr>
            <w:tcW w:w="534" w:type="pct"/>
            <w:vMerge/>
            <w:vAlign w:val="center"/>
            <w:hideMark/>
          </w:tcPr>
          <w:p w14:paraId="0123ACD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0A951A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AAF107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917C0DA"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1F4E75AA"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2004C80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7279D8F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4785F05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(180/180)</w:t>
            </w:r>
          </w:p>
        </w:tc>
      </w:tr>
      <w:tr w:rsidR="00ED3E96" w:rsidRPr="002D1B6B" w14:paraId="6F7D14E2" w14:textId="77777777" w:rsidTr="00E728B9">
        <w:trPr>
          <w:trHeight w:val="284"/>
          <w:jc w:val="center"/>
        </w:trPr>
        <w:tc>
          <w:tcPr>
            <w:tcW w:w="534" w:type="pct"/>
            <w:vMerge/>
            <w:vAlign w:val="center"/>
            <w:hideMark/>
          </w:tcPr>
          <w:p w14:paraId="13E4F87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21DA442"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6335171"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9C8313F"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0160584"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47DE8BA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216 (ZA)</w:t>
            </w:r>
          </w:p>
        </w:tc>
        <w:tc>
          <w:tcPr>
            <w:tcW w:w="768" w:type="pct"/>
            <w:vAlign w:val="center"/>
            <w:hideMark/>
          </w:tcPr>
          <w:p w14:paraId="3FA0FC7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1E02E0F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(216/216)</w:t>
            </w:r>
          </w:p>
        </w:tc>
      </w:tr>
      <w:tr w:rsidR="00ED3E96" w:rsidRPr="002D1B6B" w14:paraId="1213E31D" w14:textId="77777777" w:rsidTr="00E728B9">
        <w:trPr>
          <w:trHeight w:val="284"/>
          <w:jc w:val="center"/>
        </w:trPr>
        <w:tc>
          <w:tcPr>
            <w:tcW w:w="534" w:type="pct"/>
            <w:vMerge/>
            <w:vAlign w:val="center"/>
            <w:hideMark/>
          </w:tcPr>
          <w:p w14:paraId="2C9701F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83213F4"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4344138"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3B6E96C"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6B25933F"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164</w:t>
            </w:r>
          </w:p>
        </w:tc>
        <w:tc>
          <w:tcPr>
            <w:tcW w:w="540" w:type="pct"/>
            <w:vAlign w:val="center"/>
            <w:hideMark/>
          </w:tcPr>
          <w:p w14:paraId="1B8ECEE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50A32BE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I164</w:t>
            </w:r>
          </w:p>
        </w:tc>
        <w:tc>
          <w:tcPr>
            <w:tcW w:w="847" w:type="pct"/>
            <w:vAlign w:val="center"/>
            <w:hideMark/>
          </w:tcPr>
          <w:p w14:paraId="1ED9516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(201/201)</w:t>
            </w:r>
          </w:p>
        </w:tc>
      </w:tr>
      <w:tr w:rsidR="00ED3E96" w:rsidRPr="002D1B6B" w14:paraId="3B8E1916" w14:textId="77777777" w:rsidTr="00E728B9">
        <w:trPr>
          <w:trHeight w:val="284"/>
          <w:jc w:val="center"/>
        </w:trPr>
        <w:tc>
          <w:tcPr>
            <w:tcW w:w="534" w:type="pct"/>
            <w:vMerge/>
            <w:vAlign w:val="center"/>
            <w:hideMark/>
          </w:tcPr>
          <w:p w14:paraId="1FFC8017"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4CAC0CE"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1537F7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B4EEAC0"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D90A9C1"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31CD416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179 (LS)</w:t>
            </w:r>
          </w:p>
        </w:tc>
        <w:tc>
          <w:tcPr>
            <w:tcW w:w="768" w:type="pct"/>
            <w:vAlign w:val="center"/>
            <w:hideMark/>
          </w:tcPr>
          <w:p w14:paraId="2A53FD9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I164</w:t>
            </w:r>
          </w:p>
        </w:tc>
        <w:tc>
          <w:tcPr>
            <w:tcW w:w="847" w:type="pct"/>
            <w:vAlign w:val="center"/>
            <w:hideMark/>
          </w:tcPr>
          <w:p w14:paraId="7334618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(179/179)</w:t>
            </w:r>
          </w:p>
        </w:tc>
      </w:tr>
      <w:tr w:rsidR="00ED3E96" w:rsidRPr="002D1B6B" w14:paraId="7C3FA433" w14:textId="77777777" w:rsidTr="00E728B9">
        <w:trPr>
          <w:trHeight w:val="284"/>
          <w:jc w:val="center"/>
        </w:trPr>
        <w:tc>
          <w:tcPr>
            <w:tcW w:w="534" w:type="pct"/>
            <w:vMerge/>
            <w:vAlign w:val="center"/>
            <w:hideMark/>
          </w:tcPr>
          <w:p w14:paraId="55653EE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82A0812"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F84553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2C5B4B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5B277AB" w14:textId="77777777" w:rsidR="00ED3E96" w:rsidRPr="002D1B6B" w:rsidRDefault="00ED3E96" w:rsidP="00784016">
            <w:pPr>
              <w:pStyle w:val="Normalfixed"/>
              <w:spacing w:line="240" w:lineRule="auto"/>
              <w:jc w:val="left"/>
              <w:rPr>
                <w:sz w:val="16"/>
                <w:szCs w:val="16"/>
                <w:lang w:eastAsia="pt-PT"/>
              </w:rPr>
            </w:pPr>
          </w:p>
        </w:tc>
        <w:tc>
          <w:tcPr>
            <w:tcW w:w="540" w:type="pct"/>
            <w:vAlign w:val="center"/>
            <w:hideMark/>
          </w:tcPr>
          <w:p w14:paraId="1AA5B4E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216 (ZA)</w:t>
            </w:r>
          </w:p>
        </w:tc>
        <w:tc>
          <w:tcPr>
            <w:tcW w:w="768" w:type="pct"/>
            <w:vAlign w:val="center"/>
            <w:hideMark/>
          </w:tcPr>
          <w:p w14:paraId="6219332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I164</w:t>
            </w:r>
          </w:p>
        </w:tc>
        <w:tc>
          <w:tcPr>
            <w:tcW w:w="847" w:type="pct"/>
            <w:vAlign w:val="center"/>
            <w:hideMark/>
          </w:tcPr>
          <w:p w14:paraId="7BCCD62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(216/216)</w:t>
            </w:r>
          </w:p>
        </w:tc>
      </w:tr>
      <w:tr w:rsidR="00ED3E96" w:rsidRPr="002D1B6B" w14:paraId="43BC3B55" w14:textId="77777777" w:rsidTr="00E728B9">
        <w:trPr>
          <w:trHeight w:val="284"/>
          <w:jc w:val="center"/>
        </w:trPr>
        <w:tc>
          <w:tcPr>
            <w:tcW w:w="534" w:type="pct"/>
            <w:vMerge/>
            <w:vAlign w:val="center"/>
            <w:hideMark/>
          </w:tcPr>
          <w:p w14:paraId="308B2E3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679C1C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80C1DE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3E2FCC2"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260764E9"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 xml:space="preserve">pfdhps </w:t>
            </w:r>
            <w:r w:rsidRPr="002D1B6B">
              <w:rPr>
                <w:sz w:val="16"/>
                <w:szCs w:val="16"/>
                <w:lang w:eastAsia="pt-PT"/>
              </w:rPr>
              <w:t>431</w:t>
            </w:r>
          </w:p>
        </w:tc>
        <w:tc>
          <w:tcPr>
            <w:tcW w:w="540" w:type="pct"/>
            <w:vAlign w:val="center"/>
            <w:hideMark/>
          </w:tcPr>
          <w:p w14:paraId="04B70E9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7DB7AFC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I431</w:t>
            </w:r>
          </w:p>
        </w:tc>
        <w:tc>
          <w:tcPr>
            <w:tcW w:w="847" w:type="pct"/>
            <w:vAlign w:val="center"/>
            <w:hideMark/>
          </w:tcPr>
          <w:p w14:paraId="0ADFB8A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(201/201)</w:t>
            </w:r>
          </w:p>
        </w:tc>
      </w:tr>
      <w:tr w:rsidR="00ED3E96" w:rsidRPr="002D1B6B" w14:paraId="0F240997" w14:textId="77777777" w:rsidTr="00E728B9">
        <w:trPr>
          <w:trHeight w:val="284"/>
          <w:jc w:val="center"/>
        </w:trPr>
        <w:tc>
          <w:tcPr>
            <w:tcW w:w="534" w:type="pct"/>
            <w:vMerge/>
            <w:vAlign w:val="center"/>
            <w:hideMark/>
          </w:tcPr>
          <w:p w14:paraId="273D031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AAC9A0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A9E682B"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A0F211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1759014" w14:textId="77777777" w:rsidR="00ED3E96" w:rsidRPr="002D1B6B" w:rsidRDefault="00ED3E96" w:rsidP="00784016">
            <w:pPr>
              <w:pStyle w:val="Normalfixed"/>
              <w:spacing w:line="240" w:lineRule="auto"/>
              <w:jc w:val="left"/>
              <w:rPr>
                <w:i/>
                <w:iCs/>
                <w:sz w:val="16"/>
                <w:szCs w:val="16"/>
                <w:lang w:eastAsia="pt-PT"/>
              </w:rPr>
            </w:pPr>
          </w:p>
        </w:tc>
        <w:tc>
          <w:tcPr>
            <w:tcW w:w="540" w:type="pct"/>
            <w:vAlign w:val="center"/>
            <w:hideMark/>
          </w:tcPr>
          <w:p w14:paraId="36251A7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48763BB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I431</w:t>
            </w:r>
          </w:p>
        </w:tc>
        <w:tc>
          <w:tcPr>
            <w:tcW w:w="847" w:type="pct"/>
            <w:vAlign w:val="center"/>
            <w:hideMark/>
          </w:tcPr>
          <w:p w14:paraId="7ADD196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(180/180)</w:t>
            </w:r>
          </w:p>
        </w:tc>
      </w:tr>
      <w:tr w:rsidR="00ED3E96" w:rsidRPr="002D1B6B" w14:paraId="3A54C2CD" w14:textId="77777777" w:rsidTr="00E728B9">
        <w:trPr>
          <w:trHeight w:val="284"/>
          <w:jc w:val="center"/>
        </w:trPr>
        <w:tc>
          <w:tcPr>
            <w:tcW w:w="534" w:type="pct"/>
            <w:vMerge/>
            <w:vAlign w:val="center"/>
            <w:hideMark/>
          </w:tcPr>
          <w:p w14:paraId="7490ADDC"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D6AC01D"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35907A8"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98779E4"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D5C1311" w14:textId="77777777" w:rsidR="00ED3E96" w:rsidRPr="002D1B6B" w:rsidRDefault="00ED3E96" w:rsidP="00784016">
            <w:pPr>
              <w:pStyle w:val="Normalfixed"/>
              <w:spacing w:line="240" w:lineRule="auto"/>
              <w:jc w:val="left"/>
              <w:rPr>
                <w:i/>
                <w:iCs/>
                <w:sz w:val="16"/>
                <w:szCs w:val="16"/>
                <w:lang w:eastAsia="pt-PT"/>
              </w:rPr>
            </w:pPr>
          </w:p>
        </w:tc>
        <w:tc>
          <w:tcPr>
            <w:tcW w:w="540" w:type="pct"/>
            <w:vMerge w:val="restart"/>
            <w:vAlign w:val="center"/>
            <w:hideMark/>
          </w:tcPr>
          <w:p w14:paraId="30545B1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215 (ZA)</w:t>
            </w:r>
          </w:p>
        </w:tc>
        <w:tc>
          <w:tcPr>
            <w:tcW w:w="768" w:type="pct"/>
            <w:vAlign w:val="center"/>
            <w:hideMark/>
          </w:tcPr>
          <w:p w14:paraId="2F37CBD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I431</w:t>
            </w:r>
          </w:p>
        </w:tc>
        <w:tc>
          <w:tcPr>
            <w:tcW w:w="847" w:type="pct"/>
            <w:vAlign w:val="center"/>
            <w:hideMark/>
          </w:tcPr>
          <w:p w14:paraId="0A92BC7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97.2% (209/215)</w:t>
            </w:r>
          </w:p>
        </w:tc>
      </w:tr>
      <w:tr w:rsidR="00ED3E96" w:rsidRPr="002D1B6B" w14:paraId="0628C36F" w14:textId="77777777" w:rsidTr="00E728B9">
        <w:trPr>
          <w:trHeight w:val="284"/>
          <w:jc w:val="center"/>
        </w:trPr>
        <w:tc>
          <w:tcPr>
            <w:tcW w:w="534" w:type="pct"/>
            <w:vMerge/>
            <w:vAlign w:val="center"/>
            <w:hideMark/>
          </w:tcPr>
          <w:p w14:paraId="60C1F45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BC7541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8F2EAA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A21B84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1AA755EF"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0987902"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4670AA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431</w:t>
            </w:r>
            <w:r w:rsidRPr="002D1B6B">
              <w:rPr>
                <w:b/>
                <w:bCs/>
                <w:sz w:val="16"/>
                <w:szCs w:val="16"/>
                <w:lang w:eastAsia="pt-PT"/>
              </w:rPr>
              <w:t>V</w:t>
            </w:r>
          </w:p>
        </w:tc>
        <w:tc>
          <w:tcPr>
            <w:tcW w:w="847" w:type="pct"/>
            <w:vAlign w:val="center"/>
            <w:hideMark/>
          </w:tcPr>
          <w:p w14:paraId="500FB89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2.8% (6/215)</w:t>
            </w:r>
          </w:p>
        </w:tc>
      </w:tr>
      <w:tr w:rsidR="00ED3E96" w:rsidRPr="002D1B6B" w14:paraId="1CEC389C" w14:textId="77777777" w:rsidTr="00E728B9">
        <w:trPr>
          <w:trHeight w:val="284"/>
          <w:jc w:val="center"/>
        </w:trPr>
        <w:tc>
          <w:tcPr>
            <w:tcW w:w="534" w:type="pct"/>
            <w:vMerge/>
            <w:vAlign w:val="center"/>
            <w:hideMark/>
          </w:tcPr>
          <w:p w14:paraId="64DE3F9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D3B05A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C55E56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64DE680"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159086AF"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pfdhps</w:t>
            </w:r>
            <w:r w:rsidRPr="002D1B6B">
              <w:rPr>
                <w:sz w:val="16"/>
                <w:szCs w:val="16"/>
                <w:lang w:eastAsia="pt-PT"/>
              </w:rPr>
              <w:t xml:space="preserve"> 436</w:t>
            </w:r>
          </w:p>
        </w:tc>
        <w:tc>
          <w:tcPr>
            <w:tcW w:w="540" w:type="pct"/>
            <w:vMerge w:val="restart"/>
            <w:vAlign w:val="center"/>
            <w:hideMark/>
          </w:tcPr>
          <w:p w14:paraId="648B944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59C55F0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S436</w:t>
            </w:r>
          </w:p>
        </w:tc>
        <w:tc>
          <w:tcPr>
            <w:tcW w:w="847" w:type="pct"/>
            <w:vAlign w:val="center"/>
            <w:hideMark/>
          </w:tcPr>
          <w:p w14:paraId="03DBA8E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90.5% (182/201)</w:t>
            </w:r>
          </w:p>
        </w:tc>
      </w:tr>
      <w:tr w:rsidR="00ED3E96" w:rsidRPr="002D1B6B" w14:paraId="30F05F3E" w14:textId="77777777" w:rsidTr="00E728B9">
        <w:trPr>
          <w:trHeight w:val="284"/>
          <w:jc w:val="center"/>
        </w:trPr>
        <w:tc>
          <w:tcPr>
            <w:tcW w:w="534" w:type="pct"/>
            <w:vMerge/>
            <w:vAlign w:val="center"/>
            <w:hideMark/>
          </w:tcPr>
          <w:p w14:paraId="2D44681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45A867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FE52E9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63A1D64"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E8675CB"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6761DF3C"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0BDEF9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436</w:t>
            </w:r>
            <w:r w:rsidRPr="002D1B6B">
              <w:rPr>
                <w:b/>
                <w:bCs/>
                <w:sz w:val="16"/>
                <w:szCs w:val="16"/>
                <w:lang w:eastAsia="pt-PT"/>
              </w:rPr>
              <w:t>A</w:t>
            </w:r>
          </w:p>
        </w:tc>
        <w:tc>
          <w:tcPr>
            <w:tcW w:w="847" w:type="pct"/>
            <w:vAlign w:val="center"/>
            <w:hideMark/>
          </w:tcPr>
          <w:p w14:paraId="019E4CA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9.5% (19/201)</w:t>
            </w:r>
          </w:p>
        </w:tc>
      </w:tr>
      <w:tr w:rsidR="00ED3E96" w:rsidRPr="002D1B6B" w14:paraId="344197E5" w14:textId="77777777" w:rsidTr="00E728B9">
        <w:trPr>
          <w:trHeight w:val="284"/>
          <w:jc w:val="center"/>
        </w:trPr>
        <w:tc>
          <w:tcPr>
            <w:tcW w:w="534" w:type="pct"/>
            <w:vMerge/>
            <w:vAlign w:val="center"/>
            <w:hideMark/>
          </w:tcPr>
          <w:p w14:paraId="1082919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C16FD97"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90B7BDD"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89B7BAA"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FE4134F"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5BC57C6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4242C99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S436</w:t>
            </w:r>
          </w:p>
        </w:tc>
        <w:tc>
          <w:tcPr>
            <w:tcW w:w="847" w:type="pct"/>
            <w:vAlign w:val="center"/>
            <w:hideMark/>
          </w:tcPr>
          <w:p w14:paraId="173DADC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96.1% (173/180)</w:t>
            </w:r>
          </w:p>
        </w:tc>
      </w:tr>
      <w:tr w:rsidR="00ED3E96" w:rsidRPr="002D1B6B" w14:paraId="4A16597A" w14:textId="77777777" w:rsidTr="00E728B9">
        <w:trPr>
          <w:trHeight w:val="284"/>
          <w:jc w:val="center"/>
        </w:trPr>
        <w:tc>
          <w:tcPr>
            <w:tcW w:w="534" w:type="pct"/>
            <w:vMerge/>
            <w:vAlign w:val="center"/>
            <w:hideMark/>
          </w:tcPr>
          <w:p w14:paraId="536D00C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7C3FBA2"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4993CC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5BEAB91"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EC88F66"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7F321EF5"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0DA943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436</w:t>
            </w:r>
            <w:r w:rsidRPr="002D1B6B">
              <w:rPr>
                <w:b/>
                <w:bCs/>
                <w:sz w:val="16"/>
                <w:szCs w:val="16"/>
                <w:lang w:eastAsia="pt-PT"/>
              </w:rPr>
              <w:t>A</w:t>
            </w:r>
          </w:p>
        </w:tc>
        <w:tc>
          <w:tcPr>
            <w:tcW w:w="847" w:type="pct"/>
            <w:vAlign w:val="center"/>
            <w:hideMark/>
          </w:tcPr>
          <w:p w14:paraId="1C74DB8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3.9% (7/180)</w:t>
            </w:r>
          </w:p>
        </w:tc>
      </w:tr>
      <w:tr w:rsidR="00ED3E96" w:rsidRPr="002D1B6B" w14:paraId="7B1C65F1" w14:textId="77777777" w:rsidTr="00E728B9">
        <w:trPr>
          <w:trHeight w:val="284"/>
          <w:jc w:val="center"/>
        </w:trPr>
        <w:tc>
          <w:tcPr>
            <w:tcW w:w="534" w:type="pct"/>
            <w:vMerge/>
            <w:vAlign w:val="center"/>
            <w:hideMark/>
          </w:tcPr>
          <w:p w14:paraId="5673873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91655E4"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8E9E5A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01CA2CC"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59E1F24"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1E1D4FF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214 (ZA)</w:t>
            </w:r>
          </w:p>
        </w:tc>
        <w:tc>
          <w:tcPr>
            <w:tcW w:w="768" w:type="pct"/>
            <w:vAlign w:val="center"/>
            <w:hideMark/>
          </w:tcPr>
          <w:p w14:paraId="65909C4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S436</w:t>
            </w:r>
          </w:p>
        </w:tc>
        <w:tc>
          <w:tcPr>
            <w:tcW w:w="847" w:type="pct"/>
            <w:vAlign w:val="center"/>
            <w:hideMark/>
          </w:tcPr>
          <w:p w14:paraId="77C9284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83.2% (178/214)</w:t>
            </w:r>
          </w:p>
        </w:tc>
      </w:tr>
      <w:tr w:rsidR="00ED3E96" w:rsidRPr="002D1B6B" w14:paraId="4FE6E4C5" w14:textId="77777777" w:rsidTr="00E728B9">
        <w:trPr>
          <w:trHeight w:val="284"/>
          <w:jc w:val="center"/>
        </w:trPr>
        <w:tc>
          <w:tcPr>
            <w:tcW w:w="534" w:type="pct"/>
            <w:vMerge/>
            <w:vAlign w:val="center"/>
            <w:hideMark/>
          </w:tcPr>
          <w:p w14:paraId="0B7FC983"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0625CE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8934AF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5AE8911"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3CD2DA2"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215CA59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A49C14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436</w:t>
            </w:r>
            <w:r w:rsidRPr="002D1B6B">
              <w:rPr>
                <w:b/>
                <w:bCs/>
                <w:sz w:val="16"/>
                <w:szCs w:val="16"/>
                <w:lang w:eastAsia="pt-PT"/>
              </w:rPr>
              <w:t>A</w:t>
            </w:r>
          </w:p>
        </w:tc>
        <w:tc>
          <w:tcPr>
            <w:tcW w:w="847" w:type="pct"/>
            <w:vAlign w:val="center"/>
            <w:hideMark/>
          </w:tcPr>
          <w:p w14:paraId="7A8809A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16.8% (36/214)</w:t>
            </w:r>
          </w:p>
        </w:tc>
      </w:tr>
      <w:tr w:rsidR="00ED3E96" w:rsidRPr="002D1B6B" w14:paraId="32E1A032" w14:textId="77777777" w:rsidTr="00E728B9">
        <w:trPr>
          <w:trHeight w:val="284"/>
          <w:jc w:val="center"/>
        </w:trPr>
        <w:tc>
          <w:tcPr>
            <w:tcW w:w="534" w:type="pct"/>
            <w:vMerge/>
            <w:vAlign w:val="center"/>
            <w:hideMark/>
          </w:tcPr>
          <w:p w14:paraId="67E32DB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15D784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49DC41D7"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1D6AD39"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3C02E8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pfdhps 437</w:t>
            </w:r>
          </w:p>
        </w:tc>
        <w:tc>
          <w:tcPr>
            <w:tcW w:w="540" w:type="pct"/>
            <w:vAlign w:val="center"/>
            <w:hideMark/>
          </w:tcPr>
          <w:p w14:paraId="3EC70F6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 (BL)</w:t>
            </w:r>
          </w:p>
        </w:tc>
        <w:tc>
          <w:tcPr>
            <w:tcW w:w="768" w:type="pct"/>
            <w:vAlign w:val="center"/>
            <w:hideMark/>
          </w:tcPr>
          <w:p w14:paraId="75A681A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437</w:t>
            </w:r>
            <w:r w:rsidRPr="002D1B6B">
              <w:rPr>
                <w:b/>
                <w:bCs/>
                <w:sz w:val="16"/>
                <w:szCs w:val="16"/>
                <w:lang w:eastAsia="pt-PT"/>
              </w:rPr>
              <w:t>G</w:t>
            </w:r>
          </w:p>
        </w:tc>
        <w:tc>
          <w:tcPr>
            <w:tcW w:w="847" w:type="pct"/>
            <w:vAlign w:val="center"/>
            <w:hideMark/>
          </w:tcPr>
          <w:p w14:paraId="0FC926C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(201/201)</w:t>
            </w:r>
          </w:p>
        </w:tc>
      </w:tr>
      <w:tr w:rsidR="00ED3E96" w:rsidRPr="002D1B6B" w14:paraId="79DAE8C8" w14:textId="77777777" w:rsidTr="00E728B9">
        <w:trPr>
          <w:trHeight w:val="284"/>
          <w:jc w:val="center"/>
        </w:trPr>
        <w:tc>
          <w:tcPr>
            <w:tcW w:w="534" w:type="pct"/>
            <w:vMerge/>
            <w:vAlign w:val="center"/>
            <w:hideMark/>
          </w:tcPr>
          <w:p w14:paraId="14CB7A5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D20AC0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4974554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EF811E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DD3C2F4"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1FEAE40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180 (LS)</w:t>
            </w:r>
          </w:p>
        </w:tc>
        <w:tc>
          <w:tcPr>
            <w:tcW w:w="768" w:type="pct"/>
            <w:vAlign w:val="center"/>
            <w:hideMark/>
          </w:tcPr>
          <w:p w14:paraId="113AD52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A437</w:t>
            </w:r>
          </w:p>
        </w:tc>
        <w:tc>
          <w:tcPr>
            <w:tcW w:w="847" w:type="pct"/>
            <w:vAlign w:val="center"/>
            <w:hideMark/>
          </w:tcPr>
          <w:p w14:paraId="190F451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 (18/180)</w:t>
            </w:r>
          </w:p>
        </w:tc>
      </w:tr>
      <w:tr w:rsidR="00ED3E96" w:rsidRPr="002D1B6B" w14:paraId="0086C7BA" w14:textId="77777777" w:rsidTr="00E728B9">
        <w:trPr>
          <w:trHeight w:val="284"/>
          <w:jc w:val="center"/>
        </w:trPr>
        <w:tc>
          <w:tcPr>
            <w:tcW w:w="534" w:type="pct"/>
            <w:vMerge/>
            <w:vAlign w:val="center"/>
            <w:hideMark/>
          </w:tcPr>
          <w:p w14:paraId="5E2147E6"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DD03D8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8D4A73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11F3CDA"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66E2B44"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7B7ED91E"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C5C593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437</w:t>
            </w:r>
            <w:r w:rsidRPr="002D1B6B">
              <w:rPr>
                <w:b/>
                <w:bCs/>
                <w:sz w:val="16"/>
                <w:szCs w:val="16"/>
                <w:lang w:eastAsia="pt-PT"/>
              </w:rPr>
              <w:t>G</w:t>
            </w:r>
          </w:p>
        </w:tc>
        <w:tc>
          <w:tcPr>
            <w:tcW w:w="847" w:type="pct"/>
            <w:vAlign w:val="center"/>
            <w:hideMark/>
          </w:tcPr>
          <w:p w14:paraId="0DD6B26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90.0% (162/180)</w:t>
            </w:r>
          </w:p>
        </w:tc>
      </w:tr>
      <w:tr w:rsidR="00ED3E96" w:rsidRPr="002D1B6B" w14:paraId="55581352" w14:textId="77777777" w:rsidTr="00E728B9">
        <w:trPr>
          <w:trHeight w:val="284"/>
          <w:jc w:val="center"/>
        </w:trPr>
        <w:tc>
          <w:tcPr>
            <w:tcW w:w="534" w:type="pct"/>
            <w:vMerge/>
            <w:vAlign w:val="center"/>
            <w:hideMark/>
          </w:tcPr>
          <w:p w14:paraId="4DA8E7C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3D0F338"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20F918B"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A4F786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5CB11BD"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7A743EF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214 (ZA)</w:t>
            </w:r>
          </w:p>
        </w:tc>
        <w:tc>
          <w:tcPr>
            <w:tcW w:w="768" w:type="pct"/>
            <w:vAlign w:val="center"/>
            <w:hideMark/>
          </w:tcPr>
          <w:p w14:paraId="58A0C2F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A437</w:t>
            </w:r>
          </w:p>
        </w:tc>
        <w:tc>
          <w:tcPr>
            <w:tcW w:w="847" w:type="pct"/>
            <w:vAlign w:val="center"/>
            <w:hideMark/>
          </w:tcPr>
          <w:p w14:paraId="2A63E51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0.9% (2/214)</w:t>
            </w:r>
          </w:p>
        </w:tc>
      </w:tr>
      <w:tr w:rsidR="00ED3E96" w:rsidRPr="002D1B6B" w14:paraId="6E6418F1" w14:textId="77777777" w:rsidTr="00E728B9">
        <w:trPr>
          <w:trHeight w:val="284"/>
          <w:jc w:val="center"/>
        </w:trPr>
        <w:tc>
          <w:tcPr>
            <w:tcW w:w="534" w:type="pct"/>
            <w:vMerge/>
            <w:vAlign w:val="center"/>
            <w:hideMark/>
          </w:tcPr>
          <w:p w14:paraId="2EEA0F93"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4644B9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6B60F11"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16CE621"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9C549A5"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70A7079F"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52DC3FF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437</w:t>
            </w:r>
            <w:r w:rsidRPr="002D1B6B">
              <w:rPr>
                <w:b/>
                <w:bCs/>
                <w:sz w:val="16"/>
                <w:szCs w:val="16"/>
                <w:lang w:eastAsia="pt-PT"/>
              </w:rPr>
              <w:t>G</w:t>
            </w:r>
          </w:p>
        </w:tc>
        <w:tc>
          <w:tcPr>
            <w:tcW w:w="847" w:type="pct"/>
            <w:vAlign w:val="center"/>
            <w:hideMark/>
          </w:tcPr>
          <w:p w14:paraId="668DF10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99.1% (212/214)</w:t>
            </w:r>
          </w:p>
        </w:tc>
      </w:tr>
      <w:tr w:rsidR="00ED3E96" w:rsidRPr="002D1B6B" w14:paraId="442176A1" w14:textId="77777777" w:rsidTr="00E728B9">
        <w:trPr>
          <w:trHeight w:val="284"/>
          <w:jc w:val="center"/>
        </w:trPr>
        <w:tc>
          <w:tcPr>
            <w:tcW w:w="534" w:type="pct"/>
            <w:vMerge/>
            <w:vAlign w:val="center"/>
            <w:hideMark/>
          </w:tcPr>
          <w:p w14:paraId="111DC45F"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E033CDD"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D42C7A6"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5F1EB38"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CD99ADC"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pfdhps</w:t>
            </w:r>
            <w:r w:rsidRPr="002D1B6B">
              <w:rPr>
                <w:sz w:val="16"/>
                <w:szCs w:val="16"/>
                <w:lang w:eastAsia="pt-PT"/>
              </w:rPr>
              <w:t xml:space="preserve"> 540</w:t>
            </w:r>
          </w:p>
        </w:tc>
        <w:tc>
          <w:tcPr>
            <w:tcW w:w="540" w:type="pct"/>
            <w:vMerge w:val="restart"/>
            <w:vAlign w:val="center"/>
            <w:hideMark/>
          </w:tcPr>
          <w:p w14:paraId="5316C9C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198 (BL)</w:t>
            </w:r>
          </w:p>
        </w:tc>
        <w:tc>
          <w:tcPr>
            <w:tcW w:w="768" w:type="pct"/>
            <w:vAlign w:val="center"/>
            <w:hideMark/>
          </w:tcPr>
          <w:p w14:paraId="2C46D72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34B94F3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85.9% (170/198)</w:t>
            </w:r>
          </w:p>
        </w:tc>
      </w:tr>
      <w:tr w:rsidR="00ED3E96" w:rsidRPr="002D1B6B" w14:paraId="30D28B55" w14:textId="77777777" w:rsidTr="00E728B9">
        <w:trPr>
          <w:trHeight w:val="284"/>
          <w:jc w:val="center"/>
        </w:trPr>
        <w:tc>
          <w:tcPr>
            <w:tcW w:w="534" w:type="pct"/>
            <w:vMerge/>
            <w:vAlign w:val="center"/>
            <w:hideMark/>
          </w:tcPr>
          <w:p w14:paraId="52D0E36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2B14D0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6E5A2A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29D7340"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D5B39E4"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1FC898ED"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D9F7F4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1AE3D0E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14.1% (28/198)</w:t>
            </w:r>
          </w:p>
        </w:tc>
      </w:tr>
      <w:tr w:rsidR="00ED3E96" w:rsidRPr="002D1B6B" w14:paraId="020252A3" w14:textId="77777777" w:rsidTr="00E728B9">
        <w:trPr>
          <w:trHeight w:val="284"/>
          <w:jc w:val="center"/>
        </w:trPr>
        <w:tc>
          <w:tcPr>
            <w:tcW w:w="534" w:type="pct"/>
            <w:vMerge/>
            <w:vAlign w:val="center"/>
            <w:hideMark/>
          </w:tcPr>
          <w:p w14:paraId="18380C0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933363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CB31672"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D70FE0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2CE8B63"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78C6595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179 (LS)</w:t>
            </w:r>
          </w:p>
        </w:tc>
        <w:tc>
          <w:tcPr>
            <w:tcW w:w="768" w:type="pct"/>
            <w:vAlign w:val="center"/>
            <w:hideMark/>
          </w:tcPr>
          <w:p w14:paraId="6C5F1D2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17ED347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87.2% (28/179)</w:t>
            </w:r>
          </w:p>
        </w:tc>
      </w:tr>
      <w:tr w:rsidR="00ED3E96" w:rsidRPr="002D1B6B" w14:paraId="3DDE9DF0" w14:textId="77777777" w:rsidTr="00E728B9">
        <w:trPr>
          <w:trHeight w:val="284"/>
          <w:jc w:val="center"/>
        </w:trPr>
        <w:tc>
          <w:tcPr>
            <w:tcW w:w="534" w:type="pct"/>
            <w:vMerge/>
            <w:vAlign w:val="center"/>
            <w:hideMark/>
          </w:tcPr>
          <w:p w14:paraId="2E28DA6F"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050960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E98D39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7F9956E"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CE66D6F"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1F011850"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80E788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2E318C4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12.8% (23/179)</w:t>
            </w:r>
          </w:p>
        </w:tc>
      </w:tr>
      <w:tr w:rsidR="00ED3E96" w:rsidRPr="002D1B6B" w14:paraId="451A55BF" w14:textId="77777777" w:rsidTr="00E728B9">
        <w:trPr>
          <w:trHeight w:val="284"/>
          <w:jc w:val="center"/>
        </w:trPr>
        <w:tc>
          <w:tcPr>
            <w:tcW w:w="534" w:type="pct"/>
            <w:vMerge/>
            <w:vAlign w:val="center"/>
            <w:hideMark/>
          </w:tcPr>
          <w:p w14:paraId="205DD17D"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A3A5EF5"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C59BFD6"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A213E9F"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86C3759" w14:textId="77777777" w:rsidR="00ED3E96" w:rsidRPr="002D1B6B" w:rsidRDefault="00ED3E96" w:rsidP="00784016">
            <w:pPr>
              <w:pStyle w:val="Normalfixed"/>
              <w:spacing w:line="240" w:lineRule="auto"/>
              <w:jc w:val="left"/>
              <w:rPr>
                <w:sz w:val="16"/>
                <w:szCs w:val="16"/>
                <w:lang w:eastAsia="pt-PT"/>
              </w:rPr>
            </w:pPr>
          </w:p>
        </w:tc>
        <w:tc>
          <w:tcPr>
            <w:tcW w:w="540" w:type="pct"/>
            <w:vMerge w:val="restart"/>
            <w:vAlign w:val="center"/>
            <w:hideMark/>
          </w:tcPr>
          <w:p w14:paraId="7A94262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214 (ZA)</w:t>
            </w:r>
          </w:p>
        </w:tc>
        <w:tc>
          <w:tcPr>
            <w:tcW w:w="768" w:type="pct"/>
            <w:vAlign w:val="center"/>
            <w:hideMark/>
          </w:tcPr>
          <w:p w14:paraId="2088715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2D7037D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90.2% (193/214)</w:t>
            </w:r>
          </w:p>
        </w:tc>
      </w:tr>
      <w:tr w:rsidR="00ED3E96" w:rsidRPr="002D1B6B" w14:paraId="27AC5055" w14:textId="77777777" w:rsidTr="00E728B9">
        <w:trPr>
          <w:trHeight w:val="284"/>
          <w:jc w:val="center"/>
        </w:trPr>
        <w:tc>
          <w:tcPr>
            <w:tcW w:w="534" w:type="pct"/>
            <w:vMerge/>
            <w:vAlign w:val="center"/>
            <w:hideMark/>
          </w:tcPr>
          <w:p w14:paraId="1E584DC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CAD0A3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56D8C9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6B64D12"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AB7A6CB" w14:textId="77777777" w:rsidR="00ED3E96" w:rsidRPr="002D1B6B" w:rsidRDefault="00ED3E96" w:rsidP="00784016">
            <w:pPr>
              <w:pStyle w:val="Normalfixed"/>
              <w:spacing w:line="240" w:lineRule="auto"/>
              <w:jc w:val="left"/>
              <w:rPr>
                <w:sz w:val="16"/>
                <w:szCs w:val="16"/>
                <w:lang w:eastAsia="pt-PT"/>
              </w:rPr>
            </w:pPr>
          </w:p>
        </w:tc>
        <w:tc>
          <w:tcPr>
            <w:tcW w:w="540" w:type="pct"/>
            <w:vMerge/>
            <w:vAlign w:val="center"/>
            <w:hideMark/>
          </w:tcPr>
          <w:p w14:paraId="7286B23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4705E4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55DD590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9.8% (21/214)</w:t>
            </w:r>
          </w:p>
        </w:tc>
      </w:tr>
      <w:tr w:rsidR="00ED3E96" w:rsidRPr="002D1B6B" w14:paraId="6947E42A" w14:textId="77777777" w:rsidTr="00E728B9">
        <w:trPr>
          <w:cantSplit/>
          <w:trHeight w:val="284"/>
          <w:jc w:val="center"/>
        </w:trPr>
        <w:tc>
          <w:tcPr>
            <w:tcW w:w="534" w:type="pct"/>
            <w:vMerge w:val="restart"/>
            <w:vAlign w:val="center"/>
            <w:hideMark/>
          </w:tcPr>
          <w:p w14:paraId="1892A5F9" w14:textId="6A0CF5D6"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lastRenderedPageBreak/>
              <w:t>Rosillo et al., 2023</w:t>
            </w:r>
            <w:r w:rsidRPr="002D1B6B">
              <w:rPr>
                <w:sz w:val="16"/>
                <w:szCs w:val="16"/>
                <w:lang w:val="pt-PT" w:eastAsia="pt-PT"/>
              </w:rPr>
              <w:fldChar w:fldCharType="begin" w:fldLock="1"/>
            </w:r>
            <w:r w:rsidR="005F19CD">
              <w:rPr>
                <w:sz w:val="16"/>
                <w:szCs w:val="16"/>
                <w:lang w:eastAsia="pt-PT"/>
              </w:rPr>
              <w:instrText>ADDIN CSL_CITATION {"citationItems":[{"id":"ITEM-1","itemData":{"DOI":"10.1128/aac.01601-22","ISSN":"10986596","PMID":"36916920","abstract":"Sulfadoxine-pyrimethamine (SP) is used for prevention of malaria in pregnant women in Angola. We sequenced the Plasmodium falciparum dihydrofolate reductase (pfdhfr) and dihydropteroate synthase (pfdhps) genes, implicated in SP resistance, in samples collected during a 2019 study of artemisinin-based combination therapy efficacy in Benguela, Lunda Sul, and Zaire provinces. A total of 90 day 0 and day of failure samples were individually sequenced, while 508 day 0 samples from participants without recurrent parasitemia were pooled after DNA extraction into 61 pools. The N51I, C59R, and S108N pfdhfr mutations and A437G pfdhps mutations were present at high proportions in all provinces (weighted allele frequencies, 62% to 100%). The K540E pfdhps mutation was present at lower proportions (10% to 14%). The A581G pfdhps mutation was only observed in Zaire, at a 4.6% estimated prevalence. The I431V and A613S mutations were also only observed in Zaire, at a prevalence of 2.8% to 2.9%. The most common (27% to 66%) reconstructed haplotype in all three provinces was the canonical quadruple pfdhfr pfdhps mutant. The canonical quintuple mutant was absent in Lunda Sul and Benguela and present in 7.9% of samples in Zaire. A single canonical sextuple (2.6%) mutant was observed in Zaire Province. Proportions of the pfdhps K540E and A581G mutations were well below the World Health Organization thresholds for meaningful SP resistance (prevalence of 95% for K540E and 10% for A581G). Samples from therapeutic efficacy studies represent a convenient source of samples for monitoring SP resistance markers.","author":[{"dropping-particle":"","family":"Rosillo","given":"Stefano R.","non-dropping-particle":"","parse-names":false,"suffix":""},{"dropping-particle":"","family":"Dimbu","given":"Pedro Rafael","non-dropping-particle":"","parse-names":false,"suffix":""},{"dropping-particle":"","family":"Cândido","given":"Ana Luisa M.","non-dropping-particle":"","parse-names":false,"suffix":""},{"dropping-particle":"","family":"Oh","given":"Je Hoon Michael","non-dropping-particle":"","parse-names":false,"suffix":""},{"dropping-particle":"","family":"Ferreira","given":"Carolina Miguel","non-dropping-particle":"","parse-names":false,"suffix":""},{"dropping-particle":"","family":"Andrade","given":"Benjamin Nieto","non-dropping-particle":"","parse-names":false,"suffix":""},{"dropping-particle":"","family":"Labuda","given":"Sarah","non-dropping-particle":"","parse-names":false,"suffix":""},{"dropping-particle":"","family":"Horth","given":"Roberta","non-dropping-particle":"","parse-names":false,"suffix":""},{"dropping-particle":"","family":"Kelley","given":"Julia","non-dropping-particle":"","parse-names":false,"suffix":""},{"dropping-particle":"","family":"Morais","given":"Joana F.M.","non-dropping-particle":"","parse-names":false,"suffix":""},{"dropping-particle":"","family":"Fortes","given":"Filomeno","non-dropping-particle":"","parse-names":false,"suffix":""},{"dropping-particle":"","family":"Martins","given":"José Franco","non-dropping-particle":"","parse-names":false,"suffix":""},{"dropping-particle":"","family":"Talundzic","given":"Eldin","non-dropping-particle":"","parse-names":false,"suffix":""},{"dropping-particle":"","family":"Pluciński","given":"Mateusz M.","non-dropping-particle":"","parse-names":false,"suffix":""}],"container-title":"Antimicrobial Agents and Chemotherapy","id":"ITEM-1","issue":"4","issued":{"date-parts":[["2023"]]},"title":"Molecular Markers of Sulfadoxine-Pyrimethamine Resistance in Samples from Children with Uncomplicated Plasmodium falciparum at Three Sites in Angola in 2019","type":"article-journal","volume":"67"},"uris":["http://www.mendeley.com/documents/?uuid=8d2e0f91-8df9-451d-b88e-13cc26f7d025"]}],"mendeley":{"formattedCitation":"(2)","plainTextFormattedCitation":"(2)","previouslyFormattedCitation":"(2)"},"properties":{"noteIndex":0},"schema":"https://github.com/citation-style-language/schema/raw/master/csl-citation.json"}</w:instrText>
            </w:r>
            <w:r w:rsidRPr="002D1B6B">
              <w:rPr>
                <w:sz w:val="16"/>
                <w:szCs w:val="16"/>
                <w:lang w:val="pt-PT" w:eastAsia="pt-PT"/>
              </w:rPr>
              <w:fldChar w:fldCharType="separate"/>
            </w:r>
            <w:r w:rsidR="002D1B6B" w:rsidRPr="002D1B6B">
              <w:rPr>
                <w:noProof/>
                <w:sz w:val="16"/>
                <w:szCs w:val="16"/>
                <w:lang w:eastAsia="pt-PT"/>
              </w:rPr>
              <w:t>(2)</w:t>
            </w:r>
            <w:r w:rsidRPr="002D1B6B">
              <w:rPr>
                <w:sz w:val="16"/>
                <w:szCs w:val="16"/>
                <w:lang w:val="pt-PT" w:eastAsia="pt-PT"/>
              </w:rPr>
              <w:fldChar w:fldCharType="end"/>
            </w:r>
          </w:p>
        </w:tc>
        <w:tc>
          <w:tcPr>
            <w:tcW w:w="539" w:type="pct"/>
            <w:vMerge w:val="restart"/>
            <w:vAlign w:val="center"/>
            <w:hideMark/>
          </w:tcPr>
          <w:p w14:paraId="4CF5F3CF"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2019</w:t>
            </w:r>
          </w:p>
        </w:tc>
        <w:tc>
          <w:tcPr>
            <w:tcW w:w="462" w:type="pct"/>
            <w:vMerge w:val="restart"/>
            <w:vAlign w:val="center"/>
            <w:hideMark/>
          </w:tcPr>
          <w:p w14:paraId="12972870"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BL, LS, ZA</w:t>
            </w:r>
          </w:p>
        </w:tc>
        <w:tc>
          <w:tcPr>
            <w:tcW w:w="615" w:type="pct"/>
            <w:vMerge w:val="restart"/>
            <w:vAlign w:val="center"/>
            <w:hideMark/>
          </w:tcPr>
          <w:p w14:paraId="4BF71B2A"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Children (health facility)</w:t>
            </w:r>
          </w:p>
        </w:tc>
        <w:tc>
          <w:tcPr>
            <w:tcW w:w="695" w:type="pct"/>
            <w:vMerge w:val="restart"/>
            <w:vAlign w:val="center"/>
            <w:hideMark/>
          </w:tcPr>
          <w:p w14:paraId="61DA093A" w14:textId="77777777" w:rsidR="00ED3E96" w:rsidRPr="002D1B6B" w:rsidRDefault="00ED3E96" w:rsidP="00784016">
            <w:pPr>
              <w:pStyle w:val="Normalfixed"/>
              <w:keepNext/>
              <w:spacing w:line="240" w:lineRule="auto"/>
              <w:jc w:val="left"/>
              <w:rPr>
                <w:sz w:val="16"/>
                <w:szCs w:val="16"/>
                <w:lang w:eastAsia="pt-PT"/>
              </w:rPr>
            </w:pPr>
            <w:r w:rsidRPr="002D1B6B">
              <w:rPr>
                <w:i/>
                <w:iCs/>
                <w:sz w:val="16"/>
                <w:szCs w:val="16"/>
                <w:lang w:eastAsia="pt-PT"/>
              </w:rPr>
              <w:t>pfdhps</w:t>
            </w:r>
            <w:r w:rsidRPr="002D1B6B">
              <w:rPr>
                <w:sz w:val="16"/>
                <w:szCs w:val="16"/>
                <w:lang w:eastAsia="pt-PT"/>
              </w:rPr>
              <w:t xml:space="preserve"> 581</w:t>
            </w:r>
          </w:p>
        </w:tc>
        <w:tc>
          <w:tcPr>
            <w:tcW w:w="540" w:type="pct"/>
            <w:vAlign w:val="center"/>
            <w:hideMark/>
          </w:tcPr>
          <w:p w14:paraId="04A0D04A"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200 (BL)</w:t>
            </w:r>
          </w:p>
        </w:tc>
        <w:tc>
          <w:tcPr>
            <w:tcW w:w="768" w:type="pct"/>
            <w:vAlign w:val="center"/>
            <w:hideMark/>
          </w:tcPr>
          <w:p w14:paraId="28634EAC"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A581</w:t>
            </w:r>
          </w:p>
        </w:tc>
        <w:tc>
          <w:tcPr>
            <w:tcW w:w="847" w:type="pct"/>
            <w:vAlign w:val="center"/>
            <w:hideMark/>
          </w:tcPr>
          <w:p w14:paraId="04CDE146"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100.0% (200/200)</w:t>
            </w:r>
          </w:p>
        </w:tc>
      </w:tr>
      <w:tr w:rsidR="00ED3E96" w:rsidRPr="002D1B6B" w14:paraId="531FD30B" w14:textId="77777777" w:rsidTr="00E728B9">
        <w:trPr>
          <w:cantSplit/>
          <w:trHeight w:val="284"/>
          <w:jc w:val="center"/>
        </w:trPr>
        <w:tc>
          <w:tcPr>
            <w:tcW w:w="534" w:type="pct"/>
            <w:vMerge/>
            <w:vAlign w:val="center"/>
            <w:hideMark/>
          </w:tcPr>
          <w:p w14:paraId="0608FFC5"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2248DA3F"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5FE966C5"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18188323"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7F6B9AF2" w14:textId="77777777" w:rsidR="00ED3E96" w:rsidRPr="002D1B6B" w:rsidRDefault="00ED3E96" w:rsidP="00784016">
            <w:pPr>
              <w:pStyle w:val="Normalfixed"/>
              <w:keepNext/>
              <w:spacing w:line="240" w:lineRule="auto"/>
              <w:jc w:val="left"/>
              <w:rPr>
                <w:sz w:val="16"/>
                <w:szCs w:val="16"/>
                <w:lang w:eastAsia="pt-PT"/>
              </w:rPr>
            </w:pPr>
          </w:p>
        </w:tc>
        <w:tc>
          <w:tcPr>
            <w:tcW w:w="540" w:type="pct"/>
            <w:vAlign w:val="center"/>
            <w:hideMark/>
          </w:tcPr>
          <w:p w14:paraId="5E242FD2"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179 (LS)</w:t>
            </w:r>
          </w:p>
        </w:tc>
        <w:tc>
          <w:tcPr>
            <w:tcW w:w="768" w:type="pct"/>
            <w:vAlign w:val="center"/>
            <w:hideMark/>
          </w:tcPr>
          <w:p w14:paraId="2D4B7983"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A581</w:t>
            </w:r>
          </w:p>
        </w:tc>
        <w:tc>
          <w:tcPr>
            <w:tcW w:w="847" w:type="pct"/>
            <w:vAlign w:val="center"/>
            <w:hideMark/>
          </w:tcPr>
          <w:p w14:paraId="4381517C"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100.0% (179/179)</w:t>
            </w:r>
          </w:p>
        </w:tc>
      </w:tr>
      <w:tr w:rsidR="00ED3E96" w:rsidRPr="002D1B6B" w14:paraId="7E32A44E" w14:textId="77777777" w:rsidTr="00E728B9">
        <w:trPr>
          <w:cantSplit/>
          <w:trHeight w:val="284"/>
          <w:jc w:val="center"/>
        </w:trPr>
        <w:tc>
          <w:tcPr>
            <w:tcW w:w="534" w:type="pct"/>
            <w:vMerge/>
            <w:vAlign w:val="center"/>
            <w:hideMark/>
          </w:tcPr>
          <w:p w14:paraId="06F03467"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4816FA02"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3481E71C"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768BE27A"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6F7C6332" w14:textId="77777777" w:rsidR="00ED3E96" w:rsidRPr="002D1B6B" w:rsidRDefault="00ED3E96" w:rsidP="00784016">
            <w:pPr>
              <w:pStyle w:val="Normalfixed"/>
              <w:keepNext/>
              <w:spacing w:line="240" w:lineRule="auto"/>
              <w:jc w:val="left"/>
              <w:rPr>
                <w:sz w:val="16"/>
                <w:szCs w:val="16"/>
                <w:lang w:eastAsia="pt-PT"/>
              </w:rPr>
            </w:pPr>
          </w:p>
        </w:tc>
        <w:tc>
          <w:tcPr>
            <w:tcW w:w="540" w:type="pct"/>
            <w:vMerge w:val="restart"/>
            <w:vAlign w:val="center"/>
            <w:hideMark/>
          </w:tcPr>
          <w:p w14:paraId="11F65F31"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215 (ZA)</w:t>
            </w:r>
          </w:p>
        </w:tc>
        <w:tc>
          <w:tcPr>
            <w:tcW w:w="768" w:type="pct"/>
            <w:vAlign w:val="center"/>
            <w:hideMark/>
          </w:tcPr>
          <w:p w14:paraId="33AE8F2D"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A581</w:t>
            </w:r>
          </w:p>
        </w:tc>
        <w:tc>
          <w:tcPr>
            <w:tcW w:w="847" w:type="pct"/>
            <w:vAlign w:val="center"/>
            <w:hideMark/>
          </w:tcPr>
          <w:p w14:paraId="4AB789EA"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95.3% (205/215)</w:t>
            </w:r>
          </w:p>
        </w:tc>
      </w:tr>
      <w:tr w:rsidR="00ED3E96" w:rsidRPr="002D1B6B" w14:paraId="589C0B7B" w14:textId="77777777" w:rsidTr="00E728B9">
        <w:trPr>
          <w:cantSplit/>
          <w:trHeight w:val="284"/>
          <w:jc w:val="center"/>
        </w:trPr>
        <w:tc>
          <w:tcPr>
            <w:tcW w:w="534" w:type="pct"/>
            <w:vMerge/>
            <w:vAlign w:val="center"/>
            <w:hideMark/>
          </w:tcPr>
          <w:p w14:paraId="77D63D6B"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70FF2017"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067EF3B1"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F577EFA"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6AAF2711" w14:textId="77777777" w:rsidR="00ED3E96" w:rsidRPr="002D1B6B" w:rsidRDefault="00ED3E96" w:rsidP="00784016">
            <w:pPr>
              <w:pStyle w:val="Normalfixed"/>
              <w:keepNext/>
              <w:spacing w:line="240" w:lineRule="auto"/>
              <w:jc w:val="left"/>
              <w:rPr>
                <w:sz w:val="16"/>
                <w:szCs w:val="16"/>
                <w:lang w:eastAsia="pt-PT"/>
              </w:rPr>
            </w:pPr>
          </w:p>
        </w:tc>
        <w:tc>
          <w:tcPr>
            <w:tcW w:w="540" w:type="pct"/>
            <w:vMerge/>
            <w:vAlign w:val="center"/>
            <w:hideMark/>
          </w:tcPr>
          <w:p w14:paraId="5C7AA6BE"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685BB29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581</w:t>
            </w:r>
            <w:r w:rsidRPr="002D1B6B">
              <w:rPr>
                <w:b/>
                <w:bCs/>
                <w:sz w:val="16"/>
                <w:szCs w:val="16"/>
                <w:lang w:eastAsia="pt-PT"/>
              </w:rPr>
              <w:t>G</w:t>
            </w:r>
          </w:p>
        </w:tc>
        <w:tc>
          <w:tcPr>
            <w:tcW w:w="847" w:type="pct"/>
            <w:vAlign w:val="center"/>
            <w:hideMark/>
          </w:tcPr>
          <w:p w14:paraId="20E0514F"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4.7% (10/215)</w:t>
            </w:r>
          </w:p>
        </w:tc>
      </w:tr>
      <w:tr w:rsidR="00ED3E96" w:rsidRPr="002D1B6B" w14:paraId="0D6ABED7" w14:textId="77777777" w:rsidTr="00E728B9">
        <w:trPr>
          <w:cantSplit/>
          <w:trHeight w:val="284"/>
          <w:jc w:val="center"/>
        </w:trPr>
        <w:tc>
          <w:tcPr>
            <w:tcW w:w="534" w:type="pct"/>
            <w:vMerge/>
            <w:vAlign w:val="center"/>
            <w:hideMark/>
          </w:tcPr>
          <w:p w14:paraId="757147F8"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15E2F094"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3E341E6E"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7080326E"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restart"/>
            <w:vAlign w:val="center"/>
            <w:hideMark/>
          </w:tcPr>
          <w:p w14:paraId="011BA950" w14:textId="77777777" w:rsidR="00ED3E96" w:rsidRPr="002D1B6B" w:rsidRDefault="00ED3E96" w:rsidP="00784016">
            <w:pPr>
              <w:pStyle w:val="Normalfixed"/>
              <w:keepNext/>
              <w:spacing w:line="240" w:lineRule="auto"/>
              <w:jc w:val="left"/>
              <w:rPr>
                <w:sz w:val="16"/>
                <w:szCs w:val="16"/>
                <w:lang w:eastAsia="pt-PT"/>
              </w:rPr>
            </w:pPr>
            <w:r w:rsidRPr="002D1B6B">
              <w:rPr>
                <w:i/>
                <w:iCs/>
                <w:sz w:val="16"/>
                <w:szCs w:val="16"/>
                <w:lang w:eastAsia="pt-PT"/>
              </w:rPr>
              <w:t>pfdhps</w:t>
            </w:r>
            <w:r w:rsidRPr="002D1B6B">
              <w:rPr>
                <w:sz w:val="16"/>
                <w:szCs w:val="16"/>
                <w:lang w:eastAsia="pt-PT"/>
              </w:rPr>
              <w:t xml:space="preserve"> 613</w:t>
            </w:r>
          </w:p>
        </w:tc>
        <w:tc>
          <w:tcPr>
            <w:tcW w:w="540" w:type="pct"/>
            <w:vAlign w:val="center"/>
            <w:hideMark/>
          </w:tcPr>
          <w:p w14:paraId="1D3B2593"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201 (BL)</w:t>
            </w:r>
          </w:p>
        </w:tc>
        <w:tc>
          <w:tcPr>
            <w:tcW w:w="768" w:type="pct"/>
            <w:vAlign w:val="center"/>
            <w:hideMark/>
          </w:tcPr>
          <w:p w14:paraId="011D4522"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A613</w:t>
            </w:r>
          </w:p>
        </w:tc>
        <w:tc>
          <w:tcPr>
            <w:tcW w:w="847" w:type="pct"/>
            <w:vAlign w:val="center"/>
            <w:hideMark/>
          </w:tcPr>
          <w:p w14:paraId="5AF1E854"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100.0% (201/201)</w:t>
            </w:r>
          </w:p>
        </w:tc>
      </w:tr>
      <w:tr w:rsidR="00ED3E96" w:rsidRPr="002D1B6B" w14:paraId="070C6E49" w14:textId="77777777" w:rsidTr="00E728B9">
        <w:trPr>
          <w:cantSplit/>
          <w:trHeight w:val="284"/>
          <w:jc w:val="center"/>
        </w:trPr>
        <w:tc>
          <w:tcPr>
            <w:tcW w:w="534" w:type="pct"/>
            <w:vMerge/>
            <w:vAlign w:val="center"/>
            <w:hideMark/>
          </w:tcPr>
          <w:p w14:paraId="5327FD0B"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40237F04"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2CCC8523"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3D1C4A89"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016433CE" w14:textId="77777777" w:rsidR="00ED3E96" w:rsidRPr="002D1B6B" w:rsidRDefault="00ED3E96" w:rsidP="00784016">
            <w:pPr>
              <w:pStyle w:val="Normalfixed"/>
              <w:keepNext/>
              <w:spacing w:line="240" w:lineRule="auto"/>
              <w:jc w:val="left"/>
              <w:rPr>
                <w:sz w:val="16"/>
                <w:szCs w:val="16"/>
                <w:lang w:eastAsia="pt-PT"/>
              </w:rPr>
            </w:pPr>
          </w:p>
        </w:tc>
        <w:tc>
          <w:tcPr>
            <w:tcW w:w="540" w:type="pct"/>
            <w:vAlign w:val="center"/>
            <w:hideMark/>
          </w:tcPr>
          <w:p w14:paraId="7C2404A1"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179 (LS)</w:t>
            </w:r>
          </w:p>
        </w:tc>
        <w:tc>
          <w:tcPr>
            <w:tcW w:w="768" w:type="pct"/>
            <w:vAlign w:val="center"/>
            <w:hideMark/>
          </w:tcPr>
          <w:p w14:paraId="0CD2876F"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A613</w:t>
            </w:r>
          </w:p>
        </w:tc>
        <w:tc>
          <w:tcPr>
            <w:tcW w:w="847" w:type="pct"/>
            <w:vAlign w:val="center"/>
            <w:hideMark/>
          </w:tcPr>
          <w:p w14:paraId="03A25E68"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100.0% (179/179)</w:t>
            </w:r>
          </w:p>
        </w:tc>
      </w:tr>
      <w:tr w:rsidR="00ED3E96" w:rsidRPr="002D1B6B" w14:paraId="6D0EB1FF" w14:textId="77777777" w:rsidTr="00E728B9">
        <w:trPr>
          <w:cantSplit/>
          <w:trHeight w:val="284"/>
          <w:jc w:val="center"/>
        </w:trPr>
        <w:tc>
          <w:tcPr>
            <w:tcW w:w="534" w:type="pct"/>
            <w:vMerge/>
            <w:vAlign w:val="center"/>
            <w:hideMark/>
          </w:tcPr>
          <w:p w14:paraId="02EFAA55"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3F66411E"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50DCE541"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553D8C9"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3CB07F9F" w14:textId="77777777" w:rsidR="00ED3E96" w:rsidRPr="002D1B6B" w:rsidRDefault="00ED3E96" w:rsidP="00784016">
            <w:pPr>
              <w:pStyle w:val="Normalfixed"/>
              <w:keepNext/>
              <w:spacing w:line="240" w:lineRule="auto"/>
              <w:jc w:val="left"/>
              <w:rPr>
                <w:sz w:val="16"/>
                <w:szCs w:val="16"/>
                <w:lang w:eastAsia="pt-PT"/>
              </w:rPr>
            </w:pPr>
          </w:p>
        </w:tc>
        <w:tc>
          <w:tcPr>
            <w:tcW w:w="540" w:type="pct"/>
            <w:vMerge w:val="restart"/>
            <w:vAlign w:val="center"/>
            <w:hideMark/>
          </w:tcPr>
          <w:p w14:paraId="5A1CC01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216 (ZA)</w:t>
            </w:r>
          </w:p>
        </w:tc>
        <w:tc>
          <w:tcPr>
            <w:tcW w:w="768" w:type="pct"/>
            <w:vAlign w:val="center"/>
            <w:hideMark/>
          </w:tcPr>
          <w:p w14:paraId="1C031212"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A613</w:t>
            </w:r>
          </w:p>
        </w:tc>
        <w:tc>
          <w:tcPr>
            <w:tcW w:w="847" w:type="pct"/>
            <w:vAlign w:val="center"/>
            <w:hideMark/>
          </w:tcPr>
          <w:p w14:paraId="3CD907D8"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97.2% (210/216)</w:t>
            </w:r>
          </w:p>
        </w:tc>
      </w:tr>
      <w:tr w:rsidR="00ED3E96" w:rsidRPr="002D1B6B" w14:paraId="18A9C55B" w14:textId="77777777" w:rsidTr="00E728B9">
        <w:trPr>
          <w:cantSplit/>
          <w:trHeight w:val="284"/>
          <w:jc w:val="center"/>
        </w:trPr>
        <w:tc>
          <w:tcPr>
            <w:tcW w:w="534" w:type="pct"/>
            <w:vMerge/>
            <w:vAlign w:val="center"/>
            <w:hideMark/>
          </w:tcPr>
          <w:p w14:paraId="67CF7D3E"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1E04AC3C"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3450452D"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067A9EDA"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292CB9F5" w14:textId="77777777" w:rsidR="00ED3E96" w:rsidRPr="002D1B6B" w:rsidRDefault="00ED3E96" w:rsidP="00784016">
            <w:pPr>
              <w:pStyle w:val="Normalfixed"/>
              <w:keepNext/>
              <w:spacing w:line="240" w:lineRule="auto"/>
              <w:jc w:val="left"/>
              <w:rPr>
                <w:sz w:val="16"/>
                <w:szCs w:val="16"/>
                <w:lang w:eastAsia="pt-PT"/>
              </w:rPr>
            </w:pPr>
          </w:p>
        </w:tc>
        <w:tc>
          <w:tcPr>
            <w:tcW w:w="540" w:type="pct"/>
            <w:vMerge/>
            <w:vAlign w:val="center"/>
            <w:hideMark/>
          </w:tcPr>
          <w:p w14:paraId="33E6BEA7"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362CCD8F"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613</w:t>
            </w:r>
            <w:r w:rsidRPr="002D1B6B">
              <w:rPr>
                <w:b/>
                <w:bCs/>
                <w:sz w:val="16"/>
                <w:szCs w:val="16"/>
                <w:lang w:eastAsia="pt-PT"/>
              </w:rPr>
              <w:t>S</w:t>
            </w:r>
          </w:p>
        </w:tc>
        <w:tc>
          <w:tcPr>
            <w:tcW w:w="847" w:type="pct"/>
            <w:vAlign w:val="center"/>
            <w:hideMark/>
          </w:tcPr>
          <w:p w14:paraId="6FD6A5F6"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2.8% (6/216)</w:t>
            </w:r>
          </w:p>
        </w:tc>
      </w:tr>
      <w:tr w:rsidR="00ED3E96" w:rsidRPr="002D1B6B" w14:paraId="3C809DEE" w14:textId="77777777" w:rsidTr="00E728B9">
        <w:trPr>
          <w:cantSplit/>
          <w:trHeight w:val="284"/>
          <w:jc w:val="center"/>
        </w:trPr>
        <w:tc>
          <w:tcPr>
            <w:tcW w:w="534" w:type="pct"/>
            <w:vMerge/>
            <w:vAlign w:val="center"/>
            <w:hideMark/>
          </w:tcPr>
          <w:p w14:paraId="4404F89E"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0DC2A6F5"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7F8BCB82"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310B3782"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restart"/>
            <w:vAlign w:val="center"/>
            <w:hideMark/>
          </w:tcPr>
          <w:p w14:paraId="165D44AE" w14:textId="77777777" w:rsidR="00ED3E96" w:rsidRPr="002D1B6B" w:rsidRDefault="00ED3E96" w:rsidP="00784016">
            <w:pPr>
              <w:pStyle w:val="Normalfixed"/>
              <w:keepNext/>
              <w:spacing w:line="240" w:lineRule="auto"/>
              <w:jc w:val="left"/>
              <w:rPr>
                <w:i/>
                <w:iCs/>
                <w:sz w:val="16"/>
                <w:szCs w:val="16"/>
                <w:lang w:eastAsia="pt-PT"/>
              </w:rPr>
            </w:pPr>
            <w:r w:rsidRPr="002D1B6B">
              <w:rPr>
                <w:i/>
                <w:iCs/>
                <w:sz w:val="16"/>
                <w:szCs w:val="16"/>
                <w:lang w:eastAsia="pt-PT"/>
              </w:rPr>
              <w:t xml:space="preserve">pfdhfr </w:t>
            </w:r>
          </w:p>
          <w:p w14:paraId="13208182" w14:textId="77777777" w:rsidR="00ED3E96" w:rsidRPr="002D1B6B" w:rsidRDefault="00ED3E96" w:rsidP="00784016">
            <w:pPr>
              <w:pStyle w:val="Normalfixed"/>
              <w:keepNext/>
              <w:spacing w:line="240" w:lineRule="auto"/>
              <w:jc w:val="left"/>
              <w:rPr>
                <w:i/>
                <w:iCs/>
                <w:sz w:val="16"/>
                <w:szCs w:val="16"/>
                <w:lang w:eastAsia="pt-PT"/>
              </w:rPr>
            </w:pPr>
            <w:r w:rsidRPr="002D1B6B">
              <w:rPr>
                <w:sz w:val="16"/>
                <w:szCs w:val="16"/>
                <w:lang w:eastAsia="pt-PT"/>
              </w:rPr>
              <w:t>51-59-108</w:t>
            </w:r>
            <w:r w:rsidRPr="002D1B6B">
              <w:rPr>
                <w:i/>
                <w:iCs/>
                <w:sz w:val="16"/>
                <w:szCs w:val="16"/>
                <w:lang w:eastAsia="pt-PT"/>
              </w:rPr>
              <w:t xml:space="preserve">, pfdhps </w:t>
            </w:r>
          </w:p>
          <w:p w14:paraId="611517D7" w14:textId="77777777" w:rsidR="00ED3E96" w:rsidRPr="002D1B6B" w:rsidRDefault="00ED3E96" w:rsidP="00784016">
            <w:pPr>
              <w:pStyle w:val="Normalfixed"/>
              <w:keepNext/>
              <w:spacing w:line="240" w:lineRule="auto"/>
              <w:jc w:val="left"/>
              <w:rPr>
                <w:i/>
                <w:iCs/>
                <w:sz w:val="16"/>
                <w:szCs w:val="16"/>
                <w:lang w:eastAsia="pt-PT"/>
              </w:rPr>
            </w:pPr>
            <w:r w:rsidRPr="002D1B6B">
              <w:rPr>
                <w:sz w:val="16"/>
                <w:szCs w:val="16"/>
                <w:lang w:eastAsia="pt-PT"/>
              </w:rPr>
              <w:t>436-437-540-581-613</w:t>
            </w:r>
          </w:p>
        </w:tc>
        <w:tc>
          <w:tcPr>
            <w:tcW w:w="540" w:type="pct"/>
            <w:vMerge w:val="restart"/>
            <w:vAlign w:val="center"/>
            <w:hideMark/>
          </w:tcPr>
          <w:p w14:paraId="0140751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11 (BL)</w:t>
            </w:r>
          </w:p>
        </w:tc>
        <w:tc>
          <w:tcPr>
            <w:tcW w:w="768" w:type="pct"/>
            <w:vAlign w:val="center"/>
            <w:hideMark/>
          </w:tcPr>
          <w:p w14:paraId="20D9A37E"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5861D6F7"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18.2% (2/11)</w:t>
            </w:r>
          </w:p>
        </w:tc>
      </w:tr>
      <w:tr w:rsidR="00ED3E96" w:rsidRPr="002D1B6B" w14:paraId="3069EE36" w14:textId="77777777" w:rsidTr="00E728B9">
        <w:trPr>
          <w:cantSplit/>
          <w:trHeight w:val="284"/>
          <w:jc w:val="center"/>
        </w:trPr>
        <w:tc>
          <w:tcPr>
            <w:tcW w:w="534" w:type="pct"/>
            <w:vMerge/>
            <w:vAlign w:val="center"/>
            <w:hideMark/>
          </w:tcPr>
          <w:p w14:paraId="2D378DAD"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4742F3FF"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6E9768C8"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19BB71E"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0DCCDA7C"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06E67FB2"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53BD8F6D"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2A34388B"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63.6% (7/11)</w:t>
            </w:r>
          </w:p>
        </w:tc>
      </w:tr>
      <w:tr w:rsidR="00ED3E96" w:rsidRPr="002D1B6B" w14:paraId="55C25BF1" w14:textId="77777777" w:rsidTr="00E728B9">
        <w:trPr>
          <w:cantSplit/>
          <w:trHeight w:val="284"/>
          <w:jc w:val="center"/>
        </w:trPr>
        <w:tc>
          <w:tcPr>
            <w:tcW w:w="534" w:type="pct"/>
            <w:vMerge/>
            <w:vAlign w:val="center"/>
            <w:hideMark/>
          </w:tcPr>
          <w:p w14:paraId="6AE44C8E"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5359D39A"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3817AA11"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7EE40FF6"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0E453CA4"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11342531"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18837277"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w:t>
            </w:r>
            <w:r w:rsidRPr="002D1B6B">
              <w:rPr>
                <w:b/>
                <w:bCs/>
                <w:sz w:val="16"/>
                <w:szCs w:val="16"/>
                <w:lang w:eastAsia="pt-PT"/>
              </w:rPr>
              <w:t>AG</w:t>
            </w:r>
            <w:r w:rsidRPr="002D1B6B">
              <w:rPr>
                <w:sz w:val="16"/>
                <w:szCs w:val="16"/>
                <w:lang w:eastAsia="pt-PT"/>
              </w:rPr>
              <w:t>KAA</w:t>
            </w:r>
          </w:p>
        </w:tc>
        <w:tc>
          <w:tcPr>
            <w:tcW w:w="847" w:type="pct"/>
            <w:vAlign w:val="center"/>
            <w:hideMark/>
          </w:tcPr>
          <w:p w14:paraId="05CAF269"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18.2% (2/11)</w:t>
            </w:r>
          </w:p>
        </w:tc>
      </w:tr>
      <w:tr w:rsidR="00ED3E96" w:rsidRPr="002D1B6B" w14:paraId="0B5384F6" w14:textId="77777777" w:rsidTr="00E728B9">
        <w:trPr>
          <w:cantSplit/>
          <w:trHeight w:val="284"/>
          <w:jc w:val="center"/>
        </w:trPr>
        <w:tc>
          <w:tcPr>
            <w:tcW w:w="534" w:type="pct"/>
            <w:vMerge/>
            <w:vAlign w:val="center"/>
            <w:hideMark/>
          </w:tcPr>
          <w:p w14:paraId="1C4E166D"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7ABF2052"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1147E9FF"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0EE88706"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0990AB2E"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restart"/>
            <w:vAlign w:val="center"/>
            <w:hideMark/>
          </w:tcPr>
          <w:p w14:paraId="0E03A775"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11 (LS)</w:t>
            </w:r>
          </w:p>
        </w:tc>
        <w:tc>
          <w:tcPr>
            <w:tcW w:w="768" w:type="pct"/>
            <w:vAlign w:val="center"/>
            <w:hideMark/>
          </w:tcPr>
          <w:p w14:paraId="3D3BD945"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ISAKAA</w:t>
            </w:r>
          </w:p>
        </w:tc>
        <w:tc>
          <w:tcPr>
            <w:tcW w:w="847" w:type="pct"/>
            <w:vAlign w:val="center"/>
            <w:hideMark/>
          </w:tcPr>
          <w:p w14:paraId="3C0AF486"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9.1% (1/11)</w:t>
            </w:r>
          </w:p>
        </w:tc>
      </w:tr>
      <w:tr w:rsidR="00ED3E96" w:rsidRPr="002D1B6B" w14:paraId="46FB4591" w14:textId="77777777" w:rsidTr="00E728B9">
        <w:trPr>
          <w:cantSplit/>
          <w:trHeight w:val="284"/>
          <w:jc w:val="center"/>
        </w:trPr>
        <w:tc>
          <w:tcPr>
            <w:tcW w:w="534" w:type="pct"/>
            <w:vMerge/>
            <w:vAlign w:val="center"/>
            <w:hideMark/>
          </w:tcPr>
          <w:p w14:paraId="1E208166"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6010EA17"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03F14B80"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5AEA2A7E"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646CF811"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43758B47"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0F6CFA3D"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ISAKAA</w:t>
            </w:r>
          </w:p>
        </w:tc>
        <w:tc>
          <w:tcPr>
            <w:tcW w:w="847" w:type="pct"/>
            <w:vAlign w:val="center"/>
            <w:hideMark/>
          </w:tcPr>
          <w:p w14:paraId="62C8A8A9"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9.1% (1/11)</w:t>
            </w:r>
          </w:p>
        </w:tc>
      </w:tr>
      <w:tr w:rsidR="00ED3E96" w:rsidRPr="002D1B6B" w14:paraId="20C6C9DB" w14:textId="77777777" w:rsidTr="00E728B9">
        <w:trPr>
          <w:cantSplit/>
          <w:trHeight w:val="284"/>
          <w:jc w:val="center"/>
        </w:trPr>
        <w:tc>
          <w:tcPr>
            <w:tcW w:w="534" w:type="pct"/>
            <w:vMerge/>
            <w:vAlign w:val="center"/>
            <w:hideMark/>
          </w:tcPr>
          <w:p w14:paraId="30A8B447"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5318D126"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7A1C71F9"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304D4F20"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20E1473C"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7D767CA5"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4598BA74"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0F35DF5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18.2% (2/11)</w:t>
            </w:r>
          </w:p>
        </w:tc>
      </w:tr>
      <w:tr w:rsidR="00ED3E96" w:rsidRPr="002D1B6B" w14:paraId="569933BB" w14:textId="77777777" w:rsidTr="00E728B9">
        <w:trPr>
          <w:cantSplit/>
          <w:trHeight w:val="284"/>
          <w:jc w:val="center"/>
        </w:trPr>
        <w:tc>
          <w:tcPr>
            <w:tcW w:w="534" w:type="pct"/>
            <w:vMerge/>
            <w:vAlign w:val="center"/>
            <w:hideMark/>
          </w:tcPr>
          <w:p w14:paraId="053A8C96"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3230088C"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77C4A338"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DB69CAB"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71A539BD"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6AA4FDE5"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56AD2C4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N</w:t>
            </w:r>
            <w:r w:rsidRPr="002D1B6B">
              <w:rPr>
                <w:b/>
                <w:bCs/>
                <w:sz w:val="16"/>
                <w:szCs w:val="16"/>
                <w:lang w:eastAsia="pt-PT"/>
              </w:rPr>
              <w:t>RN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4C899EAD"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18.2% (2/11)</w:t>
            </w:r>
          </w:p>
        </w:tc>
      </w:tr>
      <w:tr w:rsidR="00ED3E96" w:rsidRPr="002D1B6B" w14:paraId="3A5792AC" w14:textId="77777777" w:rsidTr="00E728B9">
        <w:trPr>
          <w:cantSplit/>
          <w:trHeight w:val="284"/>
          <w:jc w:val="center"/>
        </w:trPr>
        <w:tc>
          <w:tcPr>
            <w:tcW w:w="534" w:type="pct"/>
            <w:vMerge/>
            <w:vAlign w:val="center"/>
            <w:hideMark/>
          </w:tcPr>
          <w:p w14:paraId="4E626174"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2F4174C9"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7D2A0E18"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516BAF12"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2B282539"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3E28D3D3"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3F531082"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70AD104F"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27.3% (3/11)</w:t>
            </w:r>
          </w:p>
        </w:tc>
      </w:tr>
      <w:tr w:rsidR="00ED3E96" w:rsidRPr="002D1B6B" w14:paraId="482EB147" w14:textId="77777777" w:rsidTr="00E728B9">
        <w:trPr>
          <w:cantSplit/>
          <w:trHeight w:val="284"/>
          <w:jc w:val="center"/>
        </w:trPr>
        <w:tc>
          <w:tcPr>
            <w:tcW w:w="534" w:type="pct"/>
            <w:vMerge/>
            <w:vAlign w:val="center"/>
            <w:hideMark/>
          </w:tcPr>
          <w:p w14:paraId="4CA2A095"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15F754A4"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4C76C941"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0413ACDE"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01DB637F"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58849E02"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72AE8645"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w:t>
            </w:r>
            <w:r w:rsidRPr="002D1B6B">
              <w:rPr>
                <w:b/>
                <w:bCs/>
                <w:sz w:val="16"/>
                <w:szCs w:val="16"/>
                <w:lang w:eastAsia="pt-PT"/>
              </w:rPr>
              <w:t>AG</w:t>
            </w:r>
            <w:r w:rsidRPr="002D1B6B">
              <w:rPr>
                <w:sz w:val="16"/>
                <w:szCs w:val="16"/>
                <w:lang w:eastAsia="pt-PT"/>
              </w:rPr>
              <w:t>KAA</w:t>
            </w:r>
          </w:p>
        </w:tc>
        <w:tc>
          <w:tcPr>
            <w:tcW w:w="847" w:type="pct"/>
            <w:vAlign w:val="center"/>
            <w:hideMark/>
          </w:tcPr>
          <w:p w14:paraId="2C620A37"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18.2% (2/11)</w:t>
            </w:r>
          </w:p>
        </w:tc>
      </w:tr>
      <w:tr w:rsidR="00ED3E96" w:rsidRPr="002D1B6B" w14:paraId="4EE8B204" w14:textId="77777777" w:rsidTr="00E728B9">
        <w:trPr>
          <w:cantSplit/>
          <w:trHeight w:val="284"/>
          <w:jc w:val="center"/>
        </w:trPr>
        <w:tc>
          <w:tcPr>
            <w:tcW w:w="534" w:type="pct"/>
            <w:vMerge/>
            <w:vAlign w:val="center"/>
            <w:hideMark/>
          </w:tcPr>
          <w:p w14:paraId="4253CDB4"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24075539"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485D3596"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3ADD9914"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62466915"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restart"/>
            <w:vAlign w:val="center"/>
            <w:hideMark/>
          </w:tcPr>
          <w:p w14:paraId="423A3C25"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38 (ZA)</w:t>
            </w:r>
          </w:p>
        </w:tc>
        <w:tc>
          <w:tcPr>
            <w:tcW w:w="768" w:type="pct"/>
            <w:vAlign w:val="center"/>
            <w:hideMark/>
          </w:tcPr>
          <w:p w14:paraId="4F223866"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6EDA7C8A"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2.6% (1/38)</w:t>
            </w:r>
          </w:p>
        </w:tc>
      </w:tr>
      <w:tr w:rsidR="00ED3E96" w:rsidRPr="002D1B6B" w14:paraId="76F564B1" w14:textId="77777777" w:rsidTr="00E728B9">
        <w:trPr>
          <w:cantSplit/>
          <w:trHeight w:val="284"/>
          <w:jc w:val="center"/>
        </w:trPr>
        <w:tc>
          <w:tcPr>
            <w:tcW w:w="534" w:type="pct"/>
            <w:vMerge/>
            <w:vAlign w:val="center"/>
            <w:hideMark/>
          </w:tcPr>
          <w:p w14:paraId="50023545"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7FC26E88"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611748C5"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554FA706"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6BC77BE0"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5EE83363"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0D085647"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w:t>
            </w:r>
            <w:r w:rsidRPr="002D1B6B">
              <w:rPr>
                <w:b/>
                <w:bCs/>
                <w:sz w:val="16"/>
                <w:szCs w:val="16"/>
                <w:lang w:eastAsia="pt-PT"/>
              </w:rPr>
              <w:t>A</w:t>
            </w:r>
            <w:r w:rsidRPr="002D1B6B">
              <w:rPr>
                <w:sz w:val="16"/>
                <w:szCs w:val="16"/>
                <w:lang w:eastAsia="pt-PT"/>
              </w:rPr>
              <w:t>AKAA</w:t>
            </w:r>
          </w:p>
        </w:tc>
        <w:tc>
          <w:tcPr>
            <w:tcW w:w="847" w:type="pct"/>
            <w:vAlign w:val="center"/>
            <w:hideMark/>
          </w:tcPr>
          <w:p w14:paraId="13E29832"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2.6% (1/38)</w:t>
            </w:r>
          </w:p>
        </w:tc>
      </w:tr>
      <w:tr w:rsidR="00ED3E96" w:rsidRPr="002D1B6B" w14:paraId="547CAC70" w14:textId="77777777" w:rsidTr="00E728B9">
        <w:trPr>
          <w:cantSplit/>
          <w:trHeight w:val="284"/>
          <w:jc w:val="center"/>
        </w:trPr>
        <w:tc>
          <w:tcPr>
            <w:tcW w:w="534" w:type="pct"/>
            <w:vMerge/>
            <w:vAlign w:val="center"/>
            <w:hideMark/>
          </w:tcPr>
          <w:p w14:paraId="3F24D2C9"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02B745DC"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4BFFBE6C"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2D39033D"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7F3E0902"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09EC875E"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5211DB84"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w:t>
            </w:r>
            <w:r w:rsidRPr="002D1B6B">
              <w:rPr>
                <w:b/>
                <w:bCs/>
                <w:sz w:val="16"/>
                <w:szCs w:val="16"/>
                <w:lang w:eastAsia="pt-PT"/>
              </w:rPr>
              <w:t>G</w:t>
            </w:r>
            <w:r w:rsidRPr="002D1B6B">
              <w:rPr>
                <w:sz w:val="16"/>
                <w:szCs w:val="16"/>
                <w:lang w:eastAsia="pt-PT"/>
              </w:rPr>
              <w:t>KAA</w:t>
            </w:r>
          </w:p>
        </w:tc>
        <w:tc>
          <w:tcPr>
            <w:tcW w:w="847" w:type="pct"/>
            <w:vAlign w:val="center"/>
            <w:hideMark/>
          </w:tcPr>
          <w:p w14:paraId="121F43E7"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65.8% (25/38)</w:t>
            </w:r>
          </w:p>
        </w:tc>
      </w:tr>
      <w:tr w:rsidR="00ED3E96" w:rsidRPr="002D1B6B" w14:paraId="76B311B4" w14:textId="77777777" w:rsidTr="00E728B9">
        <w:trPr>
          <w:cantSplit/>
          <w:trHeight w:val="284"/>
          <w:jc w:val="center"/>
        </w:trPr>
        <w:tc>
          <w:tcPr>
            <w:tcW w:w="534" w:type="pct"/>
            <w:vMerge/>
            <w:vAlign w:val="center"/>
            <w:hideMark/>
          </w:tcPr>
          <w:p w14:paraId="4DF03561"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133CAB46"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19835886"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5EE7DA14"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7FA62374"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23AB1274"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74EFA29C"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 xml:space="preserve"> IS</w:t>
            </w:r>
            <w:r w:rsidRPr="002D1B6B">
              <w:rPr>
                <w:b/>
                <w:bCs/>
                <w:sz w:val="16"/>
                <w:szCs w:val="16"/>
                <w:lang w:eastAsia="pt-PT"/>
              </w:rPr>
              <w:t>GE</w:t>
            </w:r>
            <w:r w:rsidRPr="002D1B6B">
              <w:rPr>
                <w:sz w:val="16"/>
                <w:szCs w:val="16"/>
                <w:lang w:eastAsia="pt-PT"/>
              </w:rPr>
              <w:t>AA</w:t>
            </w:r>
          </w:p>
        </w:tc>
        <w:tc>
          <w:tcPr>
            <w:tcW w:w="847" w:type="pct"/>
            <w:vAlign w:val="center"/>
            <w:hideMark/>
          </w:tcPr>
          <w:p w14:paraId="283E3CE6"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2.6% (1/38)</w:t>
            </w:r>
          </w:p>
        </w:tc>
      </w:tr>
      <w:tr w:rsidR="00ED3E96" w:rsidRPr="002D1B6B" w14:paraId="1619EC7D" w14:textId="77777777" w:rsidTr="00E728B9">
        <w:trPr>
          <w:cantSplit/>
          <w:trHeight w:val="284"/>
          <w:jc w:val="center"/>
        </w:trPr>
        <w:tc>
          <w:tcPr>
            <w:tcW w:w="534" w:type="pct"/>
            <w:vMerge/>
            <w:vAlign w:val="center"/>
            <w:hideMark/>
          </w:tcPr>
          <w:p w14:paraId="4EBB118A"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799CAB61"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0A6796B0"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30C8786"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52B7F240"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75D56188"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160B87E8"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w:t>
            </w:r>
            <w:r w:rsidRPr="002D1B6B">
              <w:rPr>
                <w:b/>
                <w:bCs/>
                <w:sz w:val="16"/>
                <w:szCs w:val="16"/>
                <w:lang w:eastAsia="pt-PT"/>
              </w:rPr>
              <w:t>AG</w:t>
            </w:r>
            <w:r w:rsidRPr="002D1B6B">
              <w:rPr>
                <w:sz w:val="16"/>
                <w:szCs w:val="16"/>
                <w:lang w:eastAsia="pt-PT"/>
              </w:rPr>
              <w:t>KAA</w:t>
            </w:r>
          </w:p>
        </w:tc>
        <w:tc>
          <w:tcPr>
            <w:tcW w:w="847" w:type="pct"/>
            <w:vAlign w:val="center"/>
            <w:hideMark/>
          </w:tcPr>
          <w:p w14:paraId="53699F87"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13.2% (5/38)</w:t>
            </w:r>
          </w:p>
        </w:tc>
      </w:tr>
      <w:tr w:rsidR="00ED3E96" w:rsidRPr="002D1B6B" w14:paraId="583D94C4" w14:textId="77777777" w:rsidTr="00E728B9">
        <w:trPr>
          <w:cantSplit/>
          <w:trHeight w:val="284"/>
          <w:jc w:val="center"/>
        </w:trPr>
        <w:tc>
          <w:tcPr>
            <w:tcW w:w="534" w:type="pct"/>
            <w:vMerge/>
            <w:vAlign w:val="center"/>
            <w:hideMark/>
          </w:tcPr>
          <w:p w14:paraId="7B924735"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35C2A741"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07972AC7"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4D50D6AE"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3148A881"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4B7527CB"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688462CC"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w:t>
            </w:r>
            <w:r w:rsidRPr="002D1B6B">
              <w:rPr>
                <w:b/>
                <w:bCs/>
                <w:sz w:val="16"/>
                <w:szCs w:val="16"/>
                <w:lang w:eastAsia="pt-PT"/>
              </w:rPr>
              <w:t>GE</w:t>
            </w:r>
            <w:r w:rsidRPr="002D1B6B">
              <w:rPr>
                <w:sz w:val="16"/>
                <w:szCs w:val="16"/>
                <w:lang w:eastAsia="pt-PT"/>
              </w:rPr>
              <w:t>AA</w:t>
            </w:r>
          </w:p>
        </w:tc>
        <w:tc>
          <w:tcPr>
            <w:tcW w:w="847" w:type="pct"/>
            <w:vAlign w:val="center"/>
            <w:hideMark/>
          </w:tcPr>
          <w:p w14:paraId="39CF13F6"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7.9% (3/38)</w:t>
            </w:r>
          </w:p>
        </w:tc>
      </w:tr>
      <w:tr w:rsidR="00ED3E96" w:rsidRPr="002D1B6B" w14:paraId="7B9D4005" w14:textId="77777777" w:rsidTr="00E728B9">
        <w:trPr>
          <w:cantSplit/>
          <w:trHeight w:val="284"/>
          <w:jc w:val="center"/>
        </w:trPr>
        <w:tc>
          <w:tcPr>
            <w:tcW w:w="534" w:type="pct"/>
            <w:vMerge/>
            <w:vAlign w:val="center"/>
            <w:hideMark/>
          </w:tcPr>
          <w:p w14:paraId="4D80F938" w14:textId="77777777" w:rsidR="00ED3E96" w:rsidRPr="002D1B6B" w:rsidRDefault="00ED3E96" w:rsidP="00784016">
            <w:pPr>
              <w:pStyle w:val="Normalfixed"/>
              <w:keepNext/>
              <w:spacing w:line="240" w:lineRule="auto"/>
              <w:jc w:val="left"/>
              <w:rPr>
                <w:sz w:val="16"/>
                <w:szCs w:val="16"/>
                <w:lang w:eastAsia="pt-PT"/>
              </w:rPr>
            </w:pPr>
          </w:p>
        </w:tc>
        <w:tc>
          <w:tcPr>
            <w:tcW w:w="539" w:type="pct"/>
            <w:vMerge/>
            <w:vAlign w:val="center"/>
            <w:hideMark/>
          </w:tcPr>
          <w:p w14:paraId="67E5C743" w14:textId="77777777" w:rsidR="00ED3E96" w:rsidRPr="002D1B6B" w:rsidRDefault="00ED3E96" w:rsidP="00784016">
            <w:pPr>
              <w:pStyle w:val="Normalfixed"/>
              <w:keepNext/>
              <w:spacing w:line="240" w:lineRule="auto"/>
              <w:jc w:val="left"/>
              <w:rPr>
                <w:sz w:val="16"/>
                <w:szCs w:val="16"/>
                <w:lang w:eastAsia="pt-PT"/>
              </w:rPr>
            </w:pPr>
          </w:p>
        </w:tc>
        <w:tc>
          <w:tcPr>
            <w:tcW w:w="462" w:type="pct"/>
            <w:vMerge/>
            <w:vAlign w:val="center"/>
            <w:hideMark/>
          </w:tcPr>
          <w:p w14:paraId="751A4115" w14:textId="77777777" w:rsidR="00ED3E96" w:rsidRPr="002D1B6B" w:rsidRDefault="00ED3E96" w:rsidP="00784016">
            <w:pPr>
              <w:pStyle w:val="Normalfixed"/>
              <w:keepNext/>
              <w:spacing w:line="240" w:lineRule="auto"/>
              <w:jc w:val="left"/>
              <w:rPr>
                <w:sz w:val="16"/>
                <w:szCs w:val="16"/>
                <w:lang w:eastAsia="pt-PT"/>
              </w:rPr>
            </w:pPr>
          </w:p>
        </w:tc>
        <w:tc>
          <w:tcPr>
            <w:tcW w:w="615" w:type="pct"/>
            <w:vMerge/>
            <w:vAlign w:val="center"/>
            <w:hideMark/>
          </w:tcPr>
          <w:p w14:paraId="0B3FCA7A" w14:textId="77777777" w:rsidR="00ED3E96" w:rsidRPr="002D1B6B" w:rsidRDefault="00ED3E96" w:rsidP="00784016">
            <w:pPr>
              <w:pStyle w:val="Normalfixed"/>
              <w:keepNext/>
              <w:spacing w:line="240" w:lineRule="auto"/>
              <w:jc w:val="left"/>
              <w:rPr>
                <w:sz w:val="16"/>
                <w:szCs w:val="16"/>
                <w:lang w:eastAsia="pt-PT"/>
              </w:rPr>
            </w:pPr>
          </w:p>
        </w:tc>
        <w:tc>
          <w:tcPr>
            <w:tcW w:w="695" w:type="pct"/>
            <w:vMerge/>
            <w:vAlign w:val="center"/>
            <w:hideMark/>
          </w:tcPr>
          <w:p w14:paraId="294769F0" w14:textId="77777777" w:rsidR="00ED3E96" w:rsidRPr="002D1B6B" w:rsidRDefault="00ED3E96" w:rsidP="00784016">
            <w:pPr>
              <w:pStyle w:val="Normalfixed"/>
              <w:keepNext/>
              <w:spacing w:line="240" w:lineRule="auto"/>
              <w:jc w:val="left"/>
              <w:rPr>
                <w:i/>
                <w:iCs/>
                <w:sz w:val="16"/>
                <w:szCs w:val="16"/>
                <w:lang w:eastAsia="pt-PT"/>
              </w:rPr>
            </w:pPr>
          </w:p>
        </w:tc>
        <w:tc>
          <w:tcPr>
            <w:tcW w:w="540" w:type="pct"/>
            <w:vMerge/>
            <w:vAlign w:val="center"/>
            <w:hideMark/>
          </w:tcPr>
          <w:p w14:paraId="33B7D7D5" w14:textId="77777777" w:rsidR="00ED3E96" w:rsidRPr="002D1B6B" w:rsidRDefault="00ED3E96" w:rsidP="00784016">
            <w:pPr>
              <w:pStyle w:val="Normalfixed"/>
              <w:keepNext/>
              <w:spacing w:line="240" w:lineRule="auto"/>
              <w:jc w:val="left"/>
              <w:rPr>
                <w:sz w:val="16"/>
                <w:szCs w:val="16"/>
                <w:lang w:eastAsia="pt-PT"/>
              </w:rPr>
            </w:pPr>
          </w:p>
        </w:tc>
        <w:tc>
          <w:tcPr>
            <w:tcW w:w="768" w:type="pct"/>
            <w:vAlign w:val="center"/>
            <w:hideMark/>
          </w:tcPr>
          <w:p w14:paraId="2EDFD056" w14:textId="77777777" w:rsidR="00ED3E96" w:rsidRPr="002D1B6B" w:rsidRDefault="00ED3E96" w:rsidP="00784016">
            <w:pPr>
              <w:pStyle w:val="Normalfixed"/>
              <w:keepNext/>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IS</w:t>
            </w:r>
            <w:r w:rsidRPr="002D1B6B">
              <w:rPr>
                <w:b/>
                <w:bCs/>
                <w:sz w:val="16"/>
                <w:szCs w:val="16"/>
                <w:lang w:eastAsia="pt-PT"/>
              </w:rPr>
              <w:t>GEG</w:t>
            </w:r>
            <w:r w:rsidRPr="002D1B6B">
              <w:rPr>
                <w:sz w:val="16"/>
                <w:szCs w:val="16"/>
                <w:lang w:eastAsia="pt-PT"/>
              </w:rPr>
              <w:t>A</w:t>
            </w:r>
          </w:p>
        </w:tc>
        <w:tc>
          <w:tcPr>
            <w:tcW w:w="847" w:type="pct"/>
            <w:vAlign w:val="center"/>
            <w:hideMark/>
          </w:tcPr>
          <w:p w14:paraId="5B48316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2.6% (1/38)</w:t>
            </w:r>
          </w:p>
        </w:tc>
      </w:tr>
      <w:tr w:rsidR="00ED3E96" w:rsidRPr="002D1B6B" w14:paraId="34EA8C2F" w14:textId="77777777" w:rsidTr="00E728B9">
        <w:trPr>
          <w:cantSplit/>
          <w:trHeight w:val="284"/>
          <w:jc w:val="center"/>
        </w:trPr>
        <w:tc>
          <w:tcPr>
            <w:tcW w:w="534" w:type="pct"/>
            <w:vMerge/>
            <w:vAlign w:val="center"/>
            <w:hideMark/>
          </w:tcPr>
          <w:p w14:paraId="5AADF1B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E1E8A30"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4A840A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5C64CF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383A64E"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5C8FBA80"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0F2BB3C" w14:textId="77777777" w:rsidR="00ED3E96" w:rsidRPr="002D1B6B" w:rsidRDefault="00ED3E96" w:rsidP="00784016">
            <w:pPr>
              <w:pStyle w:val="Normalfixed"/>
              <w:spacing w:line="240" w:lineRule="auto"/>
              <w:jc w:val="left"/>
              <w:rPr>
                <w:b/>
                <w:bCs/>
                <w:sz w:val="16"/>
                <w:szCs w:val="16"/>
                <w:lang w:eastAsia="pt-PT"/>
              </w:rPr>
            </w:pPr>
            <w:r w:rsidRPr="002D1B6B">
              <w:rPr>
                <w:b/>
                <w:bCs/>
                <w:sz w:val="16"/>
                <w:szCs w:val="16"/>
                <w:lang w:eastAsia="pt-PT"/>
              </w:rPr>
              <w:t>IRN VAG</w:t>
            </w:r>
            <w:r w:rsidRPr="002D1B6B">
              <w:rPr>
                <w:sz w:val="16"/>
                <w:szCs w:val="16"/>
                <w:lang w:eastAsia="pt-PT"/>
              </w:rPr>
              <w:t>K</w:t>
            </w:r>
            <w:r w:rsidRPr="002D1B6B">
              <w:rPr>
                <w:b/>
                <w:bCs/>
                <w:sz w:val="16"/>
                <w:szCs w:val="16"/>
                <w:lang w:eastAsia="pt-PT"/>
              </w:rPr>
              <w:t>GS</w:t>
            </w:r>
          </w:p>
        </w:tc>
        <w:tc>
          <w:tcPr>
            <w:tcW w:w="847" w:type="pct"/>
            <w:vAlign w:val="center"/>
            <w:hideMark/>
          </w:tcPr>
          <w:p w14:paraId="4B05B48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2.6% (1/38)</w:t>
            </w:r>
          </w:p>
        </w:tc>
      </w:tr>
      <w:tr w:rsidR="00ED3E96" w:rsidRPr="002D1B6B" w14:paraId="61592CFC" w14:textId="77777777" w:rsidTr="00E728B9">
        <w:trPr>
          <w:trHeight w:val="284"/>
          <w:jc w:val="center"/>
        </w:trPr>
        <w:tc>
          <w:tcPr>
            <w:tcW w:w="534" w:type="pct"/>
            <w:vMerge w:val="restart"/>
            <w:vAlign w:val="center"/>
            <w:hideMark/>
          </w:tcPr>
          <w:p w14:paraId="2510C051" w14:textId="47F26122" w:rsidR="00ED3E96" w:rsidRPr="002D1B6B" w:rsidRDefault="00ED3E96" w:rsidP="00784016">
            <w:pPr>
              <w:pStyle w:val="Normalfixed"/>
              <w:spacing w:line="240" w:lineRule="auto"/>
              <w:jc w:val="left"/>
              <w:rPr>
                <w:sz w:val="16"/>
                <w:szCs w:val="16"/>
                <w:lang w:eastAsia="pt-PT"/>
              </w:rPr>
            </w:pPr>
            <w:proofErr w:type="spellStart"/>
            <w:r w:rsidRPr="002D1B6B">
              <w:rPr>
                <w:sz w:val="16"/>
                <w:szCs w:val="16"/>
                <w:lang w:eastAsia="pt-PT"/>
              </w:rPr>
              <w:t>Guémas</w:t>
            </w:r>
            <w:proofErr w:type="spellEnd"/>
            <w:r w:rsidRPr="002D1B6B">
              <w:rPr>
                <w:sz w:val="16"/>
                <w:szCs w:val="16"/>
                <w:lang w:eastAsia="pt-PT"/>
              </w:rPr>
              <w:t xml:space="preserve"> et al., 2023</w:t>
            </w:r>
            <w:r w:rsidRPr="002D1B6B">
              <w:rPr>
                <w:sz w:val="16"/>
                <w:szCs w:val="16"/>
                <w:lang w:val="pt-PT" w:eastAsia="pt-PT"/>
              </w:rPr>
              <w:fldChar w:fldCharType="begin" w:fldLock="1"/>
            </w:r>
            <w:r w:rsidR="005F19CD">
              <w:rPr>
                <w:sz w:val="16"/>
                <w:szCs w:val="16"/>
                <w:lang w:eastAsia="pt-PT"/>
              </w:rPr>
              <w:instrText>ADDIN CSL_CITATION {"citationItems":[{"id":"ITEM-1","itemData":{"DOI":"10.1016/S2666-5247(23)00211-2","ISSN":"26665247","abstract":"Background: Efficacy of sulfadoxine–pyrimethamine, the malaria chemoprophylaxis used in pregnant women, and in children when combined with amodiaquine, is threatened by the accumulation of mutations in the Plasmodium falciparum dihydropteroate synthase (pfdhps) and dihydrofolate reductase (pfdhfr) genes. Data on the prevalence of resistant alleles in central Africa and the new pfdhps I431V mutation, particularly associated with other mutations to form the pfdhps vagKgs allele, are scarce. We explored the frequency and geographical distribution of pfdhps and pfdhfr mutations in central Africa in 2014–18, and assessed the evolutionary origin of the vagKgs allele. Methods: Samples were collected at 18 health-care centres in seven countries (Angola, Cameroon, Central African Republic, Democratic Republic of the Congo, Gabon, Nigeria, and Republic of the Congo) from patients who showed possible symptoms of malaria between March 1, 2014, and Oct 31, 2018. Samples that were positive for P falciparum were transported to a laboratory in Toulouse, France, and genotyped. The frequency of pfdhfr and pfdhps mutations was studied in 1749 samples. Microsatellites in pfdhps flanking regions and whole-genome analysis compared with parasite genomes from the data-sharing network MalariaGEN were performed on samples carrying the vagKgs allele. Findings: Mapping of the prevalence of single nucleotide polymorphisms and corresponding alleles of pfdhfr and pfdhps showed a substantial spread of alleles associated with sulfadoxine–pyrimethamine resistance in central Africa during the 2014–18 period, especially an increase going west to east in pfdhps alleles carrying the K540E and A581G mutations. A high prevalence of the pfdhps I431V mutation was observed in Cameroon (exceeding 50% in the northern region) and Nigeria. Genomic analysis showed a recent African emergence and a clonal expansion of the most frequent pfdhps vagKgs allele. Interpretation: Reduced sulfadoxine–pyrimethamine efficacy due to increased resistance is a worrying situation, especially because the malaria transmission level is high in central Africa. Although the resistance phenotype remains to be confirmed, the emergence and spread of the vagKgs allele in west and central Africa could challenge the use of sulfadoxine–pyrimethamine. Funding: Toulouse Institute for Infectious and Inflammatory Diseases.","author":[{"dropping-particle":"","family":"Guémas","given":"Emilie","non-dropping-particle":"","parse-names":false,"suffix":""},{"dropping-particle":"","family":"Coppée","given":"Romain","non-dropping-particle":"","parse-names":false,"suffix":""},{"dropping-particle":"","family":"Ménard","given":"Sandie","non-dropping-particle":"","parse-names":false,"suffix":""},{"dropping-particle":"","family":"Manoir","given":"Milena","non-dropping-particle":"du","parse-names":false,"suffix":""},{"dropping-particle":"","family":"Nsango","given":"Sandrine","non-dropping-particle":"","parse-names":false,"suffix":""},{"dropping-particle":"","family":"Makaba Mvumbi","given":"Dieudonné","non-dropping-particle":"","parse-names":false,"suffix":""},{"dropping-particle":"","family":"Nakoune","given":"Emmanuel","non-dropping-particle":"","parse-names":false,"suffix":""},{"dropping-particle":"","family":"Eboumbou Moukoko","given":"Carole Else","non-dropping-particle":"","parse-names":false,"suffix":""},{"dropping-particle":"","family":"Bouyou Akotet","given":"Marielle Karine","non-dropping-particle":"","parse-names":false,"suffix":""},{"dropping-particle":"","family":"Mirabeau","given":"Tatfeng Youtchou","non-dropping-particle":"","parse-names":false,"suffix":""},{"dropping-particle":"","family":"Manguin","given":"Sylvie","non-dropping-particle":"","parse-names":false,"suffix":""},{"dropping-particle":"","family":"Malekita Yobi","given":"Doudou","non-dropping-particle":"","parse-names":false,"suffix":""},{"dropping-particle":"","family":"Akiana","given":"Jean","non-dropping-particle":"","parse-names":false,"suffix":""},{"dropping-particle":"","family":"Kouna","given":"Lady Charlène","non-dropping-particle":"","parse-names":false,"suffix":""},{"dropping-particle":"","family":"Mawili Mboumba","given":"Denise Patricia","non-dropping-particle":"","parse-names":false,"suffix":""},{"dropping-particle":"","family":"Voumbo-Matoumona","given":"Dominique Fatima","non-dropping-particle":"","parse-names":false,"suffix":""},{"dropping-particle":"","family":"Otam","given":"Alliance Laure","non-dropping-particle":"","parse-names":false,"suffix":""},{"dropping-particle":"","family":"Rubbo","given":"Pierre Alain","non-dropping-particle":"","parse-names":false,"suffix":""},{"dropping-particle":"","family":"Lombart","given":"Jean Pierre","non-dropping-particle":"","parse-names":false,"suffix":""},{"dropping-particle":"","family":"Kwanai","given":"Elisabeth","non-dropping-particle":"","parse-names":false,"suffix":""},{"dropping-particle":"","family":"Cohen","given":"Olivia","non-dropping-particle":"","parse-names":false,"suffix":""},{"dropping-particle":"","family":"Iriart","given":"Xavier","non-dropping-particle":"","parse-names":false,"suffix":""},{"dropping-particle":"","family":"Ayong","given":"Lawrence","non-dropping-particle":"","parse-names":false,"suffix":""},{"dropping-particle":"","family":"Lekana-Douki","given":"Jean Bernard","non-dropping-particle":"","parse-names":false,"suffix":""},{"dropping-particle":"","family":"Ariey","given":"Frédéric","non-dropping-particle":"","parse-names":false,"suffix":""},{"dropping-particle":"","family":"Berry","given":"Antoine","non-dropping-particle":"","parse-names":false,"suffix":""}],"container-title":"The Lancet Microbe","id":"ITEM-1","issue":"12","issued":{"date-parts":[["2023"]]},"page":"e983-e993","title":"Evolution and spread of Plasmodium falciparum mutations associated with resistance to sulfadoxine–pyrimethamine in central Africa: a cross-sectional study","type":"article-journal","volume":"4"},"uris":["http://www.mendeley.com/documents/?uuid=91c25236-9856-4461-9821-b1dfc844c385"]}],"mendeley":{"formattedCitation":"(1)","plainTextFormattedCitation":"(1)","previouslyFormattedCitation":"(1)"},"properties":{"noteIndex":0},"schema":"https://github.com/citation-style-language/schema/raw/master/csl-citation.json"}</w:instrText>
            </w:r>
            <w:r w:rsidRPr="002D1B6B">
              <w:rPr>
                <w:sz w:val="16"/>
                <w:szCs w:val="16"/>
                <w:lang w:val="pt-PT" w:eastAsia="pt-PT"/>
              </w:rPr>
              <w:fldChar w:fldCharType="separate"/>
            </w:r>
            <w:r w:rsidR="002D1B6B" w:rsidRPr="002D1B6B">
              <w:rPr>
                <w:noProof/>
                <w:sz w:val="16"/>
                <w:szCs w:val="16"/>
                <w:lang w:eastAsia="pt-PT"/>
              </w:rPr>
              <w:t>(1)</w:t>
            </w:r>
            <w:r w:rsidRPr="002D1B6B">
              <w:rPr>
                <w:sz w:val="16"/>
                <w:szCs w:val="16"/>
                <w:lang w:val="pt-PT" w:eastAsia="pt-PT"/>
              </w:rPr>
              <w:fldChar w:fldCharType="end"/>
            </w:r>
          </w:p>
        </w:tc>
        <w:tc>
          <w:tcPr>
            <w:tcW w:w="539" w:type="pct"/>
            <w:vMerge w:val="restart"/>
            <w:vAlign w:val="center"/>
            <w:hideMark/>
          </w:tcPr>
          <w:p w14:paraId="0EAEA3B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2017</w:t>
            </w:r>
          </w:p>
        </w:tc>
        <w:tc>
          <w:tcPr>
            <w:tcW w:w="462" w:type="pct"/>
            <w:vMerge w:val="restart"/>
            <w:vAlign w:val="center"/>
            <w:hideMark/>
          </w:tcPr>
          <w:p w14:paraId="5CCB777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BL</w:t>
            </w:r>
          </w:p>
        </w:tc>
        <w:tc>
          <w:tcPr>
            <w:tcW w:w="615" w:type="pct"/>
            <w:vMerge w:val="restart"/>
            <w:vAlign w:val="center"/>
            <w:hideMark/>
          </w:tcPr>
          <w:p w14:paraId="04B34E8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Unknown (health facility)</w:t>
            </w:r>
          </w:p>
        </w:tc>
        <w:tc>
          <w:tcPr>
            <w:tcW w:w="695" w:type="pct"/>
            <w:vMerge w:val="restart"/>
            <w:vAlign w:val="center"/>
            <w:hideMark/>
          </w:tcPr>
          <w:p w14:paraId="6DD938C8"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p>
        </w:tc>
        <w:tc>
          <w:tcPr>
            <w:tcW w:w="540" w:type="pct"/>
            <w:vMerge w:val="restart"/>
            <w:vAlign w:val="center"/>
            <w:hideMark/>
          </w:tcPr>
          <w:p w14:paraId="41644E6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38</w:t>
            </w:r>
          </w:p>
        </w:tc>
        <w:tc>
          <w:tcPr>
            <w:tcW w:w="768" w:type="pct"/>
            <w:vAlign w:val="center"/>
            <w:hideMark/>
          </w:tcPr>
          <w:p w14:paraId="401FFE0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C50</w:t>
            </w:r>
          </w:p>
        </w:tc>
        <w:tc>
          <w:tcPr>
            <w:tcW w:w="847" w:type="pct"/>
            <w:vAlign w:val="center"/>
            <w:hideMark/>
          </w:tcPr>
          <w:p w14:paraId="26608EF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(38/38)</w:t>
            </w:r>
          </w:p>
        </w:tc>
      </w:tr>
      <w:tr w:rsidR="00ED3E96" w:rsidRPr="002D1B6B" w14:paraId="07660B22" w14:textId="77777777" w:rsidTr="00E728B9">
        <w:trPr>
          <w:trHeight w:val="284"/>
          <w:jc w:val="center"/>
        </w:trPr>
        <w:tc>
          <w:tcPr>
            <w:tcW w:w="534" w:type="pct"/>
            <w:vMerge/>
            <w:vAlign w:val="center"/>
            <w:hideMark/>
          </w:tcPr>
          <w:p w14:paraId="351FB38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C376F8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5BD6E7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F42E94D"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4FCF94D"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57F4E001"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84268D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56BC0DB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(38/38)</w:t>
            </w:r>
          </w:p>
        </w:tc>
      </w:tr>
      <w:tr w:rsidR="00ED3E96" w:rsidRPr="002D1B6B" w14:paraId="710C01F8" w14:textId="77777777" w:rsidTr="00E728B9">
        <w:trPr>
          <w:trHeight w:val="284"/>
          <w:jc w:val="center"/>
        </w:trPr>
        <w:tc>
          <w:tcPr>
            <w:tcW w:w="534" w:type="pct"/>
            <w:vMerge/>
            <w:vAlign w:val="center"/>
            <w:hideMark/>
          </w:tcPr>
          <w:p w14:paraId="70C5C3E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DFA8495"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EBD4389"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DD4BEE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5AC7F7A"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5A36A53"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932C76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C59</w:t>
            </w:r>
          </w:p>
        </w:tc>
        <w:tc>
          <w:tcPr>
            <w:tcW w:w="847" w:type="pct"/>
            <w:vAlign w:val="center"/>
            <w:hideMark/>
          </w:tcPr>
          <w:p w14:paraId="7C1948D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76.3% (29/38)</w:t>
            </w:r>
          </w:p>
        </w:tc>
      </w:tr>
      <w:tr w:rsidR="00ED3E96" w:rsidRPr="002D1B6B" w14:paraId="1C2DF5A9" w14:textId="77777777" w:rsidTr="00E728B9">
        <w:trPr>
          <w:trHeight w:val="284"/>
          <w:jc w:val="center"/>
        </w:trPr>
        <w:tc>
          <w:tcPr>
            <w:tcW w:w="534" w:type="pct"/>
            <w:vMerge/>
            <w:vAlign w:val="center"/>
            <w:hideMark/>
          </w:tcPr>
          <w:p w14:paraId="74B48B3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D4CB9A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37A45C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4D4D464"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3E4D108"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7C33C511"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91C20F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7729DDC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23.7% (9/38)</w:t>
            </w:r>
          </w:p>
        </w:tc>
      </w:tr>
      <w:tr w:rsidR="00ED3E96" w:rsidRPr="002D1B6B" w14:paraId="107A4600" w14:textId="77777777" w:rsidTr="00E728B9">
        <w:trPr>
          <w:trHeight w:val="284"/>
          <w:jc w:val="center"/>
        </w:trPr>
        <w:tc>
          <w:tcPr>
            <w:tcW w:w="534" w:type="pct"/>
            <w:vMerge/>
            <w:vAlign w:val="center"/>
            <w:hideMark/>
          </w:tcPr>
          <w:p w14:paraId="2A360A4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634C38B"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13E9A77"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9B8A185"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B19406F"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12C9C95B"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23E523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0BE5F87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(38/38)</w:t>
            </w:r>
          </w:p>
        </w:tc>
      </w:tr>
      <w:tr w:rsidR="00ED3E96" w:rsidRPr="002D1B6B" w14:paraId="2F3AF1E5" w14:textId="77777777" w:rsidTr="00E728B9">
        <w:trPr>
          <w:trHeight w:val="284"/>
          <w:jc w:val="center"/>
        </w:trPr>
        <w:tc>
          <w:tcPr>
            <w:tcW w:w="534" w:type="pct"/>
            <w:vMerge/>
            <w:vAlign w:val="center"/>
            <w:hideMark/>
          </w:tcPr>
          <w:p w14:paraId="3DDC342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3C8D6C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AE4E671"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A69357A"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135342F"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711F9EA7"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516539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I164</w:t>
            </w:r>
          </w:p>
        </w:tc>
        <w:tc>
          <w:tcPr>
            <w:tcW w:w="847" w:type="pct"/>
            <w:vAlign w:val="center"/>
            <w:hideMark/>
          </w:tcPr>
          <w:p w14:paraId="2492CFC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(38/38)</w:t>
            </w:r>
          </w:p>
        </w:tc>
      </w:tr>
      <w:tr w:rsidR="00ED3E96" w:rsidRPr="002D1B6B" w14:paraId="78E1074D" w14:textId="77777777" w:rsidTr="00E728B9">
        <w:trPr>
          <w:trHeight w:val="284"/>
          <w:jc w:val="center"/>
        </w:trPr>
        <w:tc>
          <w:tcPr>
            <w:tcW w:w="534" w:type="pct"/>
            <w:vMerge/>
            <w:vAlign w:val="center"/>
            <w:hideMark/>
          </w:tcPr>
          <w:p w14:paraId="035EB2C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2FDA5A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7C7FEC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E872591"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71B8E166"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pfdhps</w:t>
            </w:r>
            <w:r w:rsidRPr="002D1B6B">
              <w:rPr>
                <w:sz w:val="16"/>
                <w:szCs w:val="16"/>
                <w:lang w:eastAsia="pt-PT"/>
              </w:rPr>
              <w:t xml:space="preserve"> </w:t>
            </w:r>
          </w:p>
          <w:p w14:paraId="5CABE8F5"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431-436-437-540-581-613</w:t>
            </w:r>
          </w:p>
        </w:tc>
        <w:tc>
          <w:tcPr>
            <w:tcW w:w="540" w:type="pct"/>
            <w:vMerge w:val="restart"/>
            <w:vAlign w:val="center"/>
            <w:hideMark/>
          </w:tcPr>
          <w:p w14:paraId="4A14F63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58</w:t>
            </w:r>
          </w:p>
        </w:tc>
        <w:tc>
          <w:tcPr>
            <w:tcW w:w="768" w:type="pct"/>
            <w:vAlign w:val="center"/>
            <w:hideMark/>
          </w:tcPr>
          <w:p w14:paraId="2136757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IS</w:t>
            </w:r>
            <w:r w:rsidRPr="002D1B6B">
              <w:rPr>
                <w:b/>
                <w:bCs/>
                <w:sz w:val="16"/>
                <w:szCs w:val="16"/>
                <w:lang w:eastAsia="pt-PT"/>
              </w:rPr>
              <w:t>G</w:t>
            </w:r>
            <w:r w:rsidRPr="002D1B6B">
              <w:rPr>
                <w:sz w:val="16"/>
                <w:szCs w:val="16"/>
                <w:lang w:eastAsia="pt-PT"/>
              </w:rPr>
              <w:t>KAA</w:t>
            </w:r>
          </w:p>
        </w:tc>
        <w:tc>
          <w:tcPr>
            <w:tcW w:w="847" w:type="pct"/>
            <w:vAlign w:val="center"/>
            <w:hideMark/>
          </w:tcPr>
          <w:p w14:paraId="41446B9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56.9% (33/58)</w:t>
            </w:r>
          </w:p>
        </w:tc>
      </w:tr>
      <w:tr w:rsidR="00ED3E96" w:rsidRPr="002D1B6B" w14:paraId="7D8FE731" w14:textId="77777777" w:rsidTr="00E728B9">
        <w:trPr>
          <w:trHeight w:val="284"/>
          <w:jc w:val="center"/>
        </w:trPr>
        <w:tc>
          <w:tcPr>
            <w:tcW w:w="534" w:type="pct"/>
            <w:vMerge/>
            <w:vAlign w:val="center"/>
            <w:hideMark/>
          </w:tcPr>
          <w:p w14:paraId="6BE207AF"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94DC85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80CD1D6"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EDAB2BE"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707FF1C"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38D2B814"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6ECA81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w:t>
            </w:r>
            <w:r w:rsidRPr="002D1B6B">
              <w:rPr>
                <w:b/>
                <w:bCs/>
                <w:sz w:val="16"/>
                <w:szCs w:val="16"/>
                <w:lang w:eastAsia="pt-PT"/>
              </w:rPr>
              <w:t>AG</w:t>
            </w:r>
            <w:r w:rsidRPr="002D1B6B">
              <w:rPr>
                <w:sz w:val="16"/>
                <w:szCs w:val="16"/>
                <w:lang w:eastAsia="pt-PT"/>
              </w:rPr>
              <w:t>KAA</w:t>
            </w:r>
          </w:p>
        </w:tc>
        <w:tc>
          <w:tcPr>
            <w:tcW w:w="847" w:type="pct"/>
            <w:vAlign w:val="center"/>
            <w:hideMark/>
          </w:tcPr>
          <w:p w14:paraId="3FFA3A0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19.0% (11/58)</w:t>
            </w:r>
          </w:p>
        </w:tc>
      </w:tr>
      <w:tr w:rsidR="00ED3E96" w:rsidRPr="002D1B6B" w14:paraId="24AD9F2F" w14:textId="77777777" w:rsidTr="00E728B9">
        <w:trPr>
          <w:trHeight w:val="284"/>
          <w:jc w:val="center"/>
        </w:trPr>
        <w:tc>
          <w:tcPr>
            <w:tcW w:w="534" w:type="pct"/>
            <w:vMerge/>
            <w:vAlign w:val="center"/>
            <w:hideMark/>
          </w:tcPr>
          <w:p w14:paraId="14A530CC"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04DCE77"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3F6623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E23315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728FADA"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6A2C36A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D39FDD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IS</w:t>
            </w:r>
            <w:r w:rsidRPr="002D1B6B">
              <w:rPr>
                <w:b/>
                <w:bCs/>
                <w:sz w:val="16"/>
                <w:szCs w:val="16"/>
                <w:lang w:eastAsia="pt-PT"/>
              </w:rPr>
              <w:t>GE</w:t>
            </w:r>
            <w:r w:rsidRPr="002D1B6B">
              <w:rPr>
                <w:sz w:val="16"/>
                <w:szCs w:val="16"/>
                <w:lang w:eastAsia="pt-PT"/>
              </w:rPr>
              <w:t>AA</w:t>
            </w:r>
          </w:p>
        </w:tc>
        <w:tc>
          <w:tcPr>
            <w:tcW w:w="847" w:type="pct"/>
            <w:vAlign w:val="center"/>
            <w:hideMark/>
          </w:tcPr>
          <w:p w14:paraId="74CAD72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24.1% (14/58)</w:t>
            </w:r>
          </w:p>
        </w:tc>
      </w:tr>
      <w:tr w:rsidR="00ED3E96" w:rsidRPr="002D1B6B" w14:paraId="6B4ED064" w14:textId="77777777" w:rsidTr="00E728B9">
        <w:trPr>
          <w:trHeight w:val="284"/>
          <w:jc w:val="center"/>
        </w:trPr>
        <w:tc>
          <w:tcPr>
            <w:tcW w:w="534" w:type="pct"/>
            <w:vMerge w:val="restart"/>
            <w:vAlign w:val="center"/>
            <w:hideMark/>
          </w:tcPr>
          <w:p w14:paraId="33C08CA4" w14:textId="427A7322" w:rsidR="00ED3E96" w:rsidRPr="002D1B6B" w:rsidRDefault="00ED3E96" w:rsidP="00784016">
            <w:pPr>
              <w:pStyle w:val="Normalfixed"/>
              <w:spacing w:line="240" w:lineRule="auto"/>
              <w:jc w:val="left"/>
              <w:rPr>
                <w:sz w:val="16"/>
                <w:szCs w:val="16"/>
                <w:lang w:eastAsia="pt-PT"/>
              </w:rPr>
            </w:pPr>
            <w:r w:rsidRPr="002D1B6B">
              <w:rPr>
                <w:sz w:val="16"/>
                <w:szCs w:val="16"/>
                <w:lang w:eastAsia="pt-PT"/>
              </w:rPr>
              <w:t>Ebel et al., 2021</w:t>
            </w:r>
            <w:r w:rsidRPr="002D1B6B">
              <w:rPr>
                <w:sz w:val="16"/>
                <w:szCs w:val="16"/>
                <w:lang w:val="pt-PT" w:eastAsia="pt-PT"/>
              </w:rPr>
              <w:fldChar w:fldCharType="begin" w:fldLock="1"/>
            </w:r>
            <w:r w:rsidR="005F19CD">
              <w:rPr>
                <w:sz w:val="16"/>
                <w:szCs w:val="16"/>
                <w:lang w:eastAsia="pt-PT"/>
              </w:rPr>
              <w:instrText>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Pr="002D1B6B">
              <w:rPr>
                <w:sz w:val="16"/>
                <w:szCs w:val="16"/>
                <w:lang w:val="pt-PT" w:eastAsia="pt-PT"/>
              </w:rPr>
              <w:fldChar w:fldCharType="separate"/>
            </w:r>
            <w:r w:rsidR="002D1B6B" w:rsidRPr="002D1B6B">
              <w:rPr>
                <w:noProof/>
                <w:sz w:val="16"/>
                <w:szCs w:val="16"/>
                <w:lang w:eastAsia="pt-PT"/>
              </w:rPr>
              <w:t>(5)</w:t>
            </w:r>
            <w:r w:rsidRPr="002D1B6B">
              <w:rPr>
                <w:sz w:val="16"/>
                <w:szCs w:val="16"/>
                <w:lang w:val="pt-PT" w:eastAsia="pt-PT"/>
              </w:rPr>
              <w:fldChar w:fldCharType="end"/>
            </w:r>
          </w:p>
        </w:tc>
        <w:tc>
          <w:tcPr>
            <w:tcW w:w="539" w:type="pct"/>
            <w:vMerge w:val="restart"/>
            <w:vAlign w:val="center"/>
            <w:hideMark/>
          </w:tcPr>
          <w:p w14:paraId="7CE03CC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2018</w:t>
            </w:r>
          </w:p>
        </w:tc>
        <w:tc>
          <w:tcPr>
            <w:tcW w:w="462" w:type="pct"/>
            <w:vMerge w:val="restart"/>
            <w:vAlign w:val="center"/>
            <w:hideMark/>
          </w:tcPr>
          <w:p w14:paraId="4187956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CA</w:t>
            </w:r>
          </w:p>
        </w:tc>
        <w:tc>
          <w:tcPr>
            <w:tcW w:w="615" w:type="pct"/>
            <w:vMerge w:val="restart"/>
            <w:vAlign w:val="center"/>
            <w:hideMark/>
          </w:tcPr>
          <w:p w14:paraId="097B497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Children and adults (health facility)</w:t>
            </w:r>
          </w:p>
        </w:tc>
        <w:tc>
          <w:tcPr>
            <w:tcW w:w="695" w:type="pct"/>
            <w:vMerge w:val="restart"/>
            <w:vAlign w:val="center"/>
            <w:hideMark/>
          </w:tcPr>
          <w:p w14:paraId="59BD304B"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 xml:space="preserve">pfdhfr </w:t>
            </w:r>
          </w:p>
          <w:p w14:paraId="49F28895"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51-59-108</w:t>
            </w:r>
            <w:r w:rsidRPr="002D1B6B">
              <w:rPr>
                <w:i/>
                <w:iCs/>
                <w:sz w:val="16"/>
                <w:szCs w:val="16"/>
                <w:lang w:eastAsia="pt-PT"/>
              </w:rPr>
              <w:t xml:space="preserve">, pfdhps </w:t>
            </w:r>
          </w:p>
          <w:p w14:paraId="786EA613"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436-437-540-581</w:t>
            </w:r>
          </w:p>
        </w:tc>
        <w:tc>
          <w:tcPr>
            <w:tcW w:w="540" w:type="pct"/>
            <w:vMerge w:val="restart"/>
            <w:vAlign w:val="center"/>
            <w:hideMark/>
          </w:tcPr>
          <w:p w14:paraId="47E620F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32</w:t>
            </w:r>
          </w:p>
        </w:tc>
        <w:tc>
          <w:tcPr>
            <w:tcW w:w="768" w:type="pct"/>
            <w:vAlign w:val="center"/>
            <w:hideMark/>
          </w:tcPr>
          <w:p w14:paraId="628B5329" w14:textId="77777777" w:rsidR="00ED3E96" w:rsidRPr="002D1B6B" w:rsidRDefault="00ED3E96" w:rsidP="00784016">
            <w:pPr>
              <w:pStyle w:val="Normalfixed"/>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S</w:t>
            </w:r>
            <w:r w:rsidRPr="002D1B6B">
              <w:rPr>
                <w:b/>
                <w:bCs/>
                <w:sz w:val="16"/>
                <w:szCs w:val="16"/>
                <w:lang w:eastAsia="pt-PT"/>
              </w:rPr>
              <w:t>G</w:t>
            </w:r>
            <w:r w:rsidRPr="002D1B6B">
              <w:rPr>
                <w:sz w:val="16"/>
                <w:szCs w:val="16"/>
                <w:lang w:eastAsia="pt-PT"/>
              </w:rPr>
              <w:t>KA</w:t>
            </w:r>
          </w:p>
        </w:tc>
        <w:tc>
          <w:tcPr>
            <w:tcW w:w="847" w:type="pct"/>
            <w:vAlign w:val="center"/>
            <w:hideMark/>
          </w:tcPr>
          <w:p w14:paraId="160224E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40.6% (13/32)</w:t>
            </w:r>
          </w:p>
        </w:tc>
      </w:tr>
      <w:tr w:rsidR="00ED3E96" w:rsidRPr="002D1B6B" w14:paraId="1FE0BFCD" w14:textId="77777777" w:rsidTr="00E728B9">
        <w:trPr>
          <w:trHeight w:val="284"/>
          <w:jc w:val="center"/>
        </w:trPr>
        <w:tc>
          <w:tcPr>
            <w:tcW w:w="534" w:type="pct"/>
            <w:vMerge/>
            <w:vAlign w:val="center"/>
            <w:hideMark/>
          </w:tcPr>
          <w:p w14:paraId="499D6CB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75F663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1E03FDD"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2FEE7DC"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811D650"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1F578A6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C65C5B1" w14:textId="77777777" w:rsidR="00ED3E96" w:rsidRPr="002D1B6B" w:rsidRDefault="00ED3E96" w:rsidP="00784016">
            <w:pPr>
              <w:pStyle w:val="Normalfixed"/>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S</w:t>
            </w:r>
            <w:r w:rsidRPr="002D1B6B">
              <w:rPr>
                <w:b/>
                <w:bCs/>
                <w:sz w:val="16"/>
                <w:szCs w:val="16"/>
                <w:lang w:eastAsia="pt-PT"/>
              </w:rPr>
              <w:t>GE</w:t>
            </w:r>
            <w:r w:rsidRPr="002D1B6B">
              <w:rPr>
                <w:sz w:val="16"/>
                <w:szCs w:val="16"/>
                <w:lang w:eastAsia="pt-PT"/>
              </w:rPr>
              <w:t>A</w:t>
            </w:r>
          </w:p>
        </w:tc>
        <w:tc>
          <w:tcPr>
            <w:tcW w:w="847" w:type="pct"/>
            <w:vAlign w:val="center"/>
            <w:hideMark/>
          </w:tcPr>
          <w:p w14:paraId="675E188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37.5% (12/32)</w:t>
            </w:r>
          </w:p>
        </w:tc>
      </w:tr>
      <w:tr w:rsidR="00ED3E96" w:rsidRPr="002D1B6B" w14:paraId="06CD0C50" w14:textId="77777777" w:rsidTr="00E728B9">
        <w:trPr>
          <w:trHeight w:val="284"/>
          <w:jc w:val="center"/>
        </w:trPr>
        <w:tc>
          <w:tcPr>
            <w:tcW w:w="534" w:type="pct"/>
            <w:vMerge/>
            <w:vAlign w:val="center"/>
            <w:hideMark/>
          </w:tcPr>
          <w:p w14:paraId="0C2AE88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52645D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8527D6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FA0F37D"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CA9E8EA"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5D591F10"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F09A2A5" w14:textId="77777777" w:rsidR="00ED3E96" w:rsidRPr="002D1B6B" w:rsidRDefault="00ED3E96" w:rsidP="00784016">
            <w:pPr>
              <w:pStyle w:val="Normalfixed"/>
              <w:spacing w:line="240" w:lineRule="auto"/>
              <w:jc w:val="left"/>
              <w:rPr>
                <w:sz w:val="16"/>
                <w:szCs w:val="16"/>
                <w:lang w:eastAsia="pt-PT"/>
              </w:rPr>
            </w:pPr>
            <w:r w:rsidRPr="002D1B6B">
              <w:rPr>
                <w:b/>
                <w:bCs/>
                <w:sz w:val="16"/>
                <w:szCs w:val="16"/>
                <w:lang w:eastAsia="pt-PT"/>
              </w:rPr>
              <w:t>IRN</w:t>
            </w:r>
            <w:r w:rsidRPr="002D1B6B">
              <w:rPr>
                <w:sz w:val="16"/>
                <w:szCs w:val="16"/>
                <w:lang w:eastAsia="pt-PT"/>
              </w:rPr>
              <w:t xml:space="preserve"> </w:t>
            </w:r>
            <w:r w:rsidRPr="002D1B6B">
              <w:rPr>
                <w:b/>
                <w:bCs/>
                <w:sz w:val="16"/>
                <w:szCs w:val="16"/>
                <w:lang w:eastAsia="pt-PT"/>
              </w:rPr>
              <w:t>AG</w:t>
            </w:r>
            <w:r w:rsidRPr="002D1B6B">
              <w:rPr>
                <w:sz w:val="16"/>
                <w:szCs w:val="16"/>
                <w:lang w:eastAsia="pt-PT"/>
              </w:rPr>
              <w:t>KA</w:t>
            </w:r>
          </w:p>
        </w:tc>
        <w:tc>
          <w:tcPr>
            <w:tcW w:w="847" w:type="pct"/>
            <w:vAlign w:val="center"/>
            <w:hideMark/>
          </w:tcPr>
          <w:p w14:paraId="6FB17B1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15.6% (5/32)</w:t>
            </w:r>
          </w:p>
        </w:tc>
      </w:tr>
      <w:tr w:rsidR="00ED3E96" w:rsidRPr="002D1B6B" w14:paraId="00120CF7" w14:textId="77777777" w:rsidTr="00E728B9">
        <w:trPr>
          <w:trHeight w:val="284"/>
          <w:jc w:val="center"/>
        </w:trPr>
        <w:tc>
          <w:tcPr>
            <w:tcW w:w="534" w:type="pct"/>
            <w:vMerge/>
            <w:vAlign w:val="center"/>
            <w:hideMark/>
          </w:tcPr>
          <w:p w14:paraId="035E077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950649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2C3026A9"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E47FC82"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AAEDC45"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6145231F"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4615738" w14:textId="77777777" w:rsidR="00ED3E96" w:rsidRPr="002D1B6B" w:rsidRDefault="00ED3E96" w:rsidP="00784016">
            <w:pPr>
              <w:pStyle w:val="Normalfixed"/>
              <w:spacing w:line="240" w:lineRule="auto"/>
              <w:jc w:val="left"/>
              <w:rPr>
                <w:b/>
                <w:bCs/>
                <w:sz w:val="16"/>
                <w:szCs w:val="16"/>
                <w:lang w:eastAsia="pt-PT"/>
              </w:rPr>
            </w:pPr>
            <w:r w:rsidRPr="002D1B6B">
              <w:rPr>
                <w:b/>
                <w:bCs/>
                <w:sz w:val="16"/>
                <w:szCs w:val="16"/>
                <w:lang w:eastAsia="pt-PT"/>
              </w:rPr>
              <w:t>I</w:t>
            </w:r>
            <w:r w:rsidRPr="002D1B6B">
              <w:rPr>
                <w:sz w:val="16"/>
                <w:szCs w:val="16"/>
                <w:lang w:eastAsia="pt-PT"/>
              </w:rPr>
              <w:t>C</w:t>
            </w:r>
            <w:r w:rsidRPr="002D1B6B">
              <w:rPr>
                <w:b/>
                <w:bCs/>
                <w:sz w:val="16"/>
                <w:szCs w:val="16"/>
                <w:lang w:eastAsia="pt-PT"/>
              </w:rPr>
              <w:t>N AG</w:t>
            </w:r>
            <w:r w:rsidRPr="002D1B6B">
              <w:rPr>
                <w:sz w:val="16"/>
                <w:szCs w:val="16"/>
                <w:lang w:eastAsia="pt-PT"/>
              </w:rPr>
              <w:t>KA</w:t>
            </w:r>
          </w:p>
        </w:tc>
        <w:tc>
          <w:tcPr>
            <w:tcW w:w="847" w:type="pct"/>
            <w:vAlign w:val="center"/>
            <w:hideMark/>
          </w:tcPr>
          <w:p w14:paraId="155BDBF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3.1% (1/32)</w:t>
            </w:r>
          </w:p>
        </w:tc>
      </w:tr>
      <w:tr w:rsidR="00ED3E96" w:rsidRPr="002D1B6B" w14:paraId="068B7575" w14:textId="77777777" w:rsidTr="00E728B9">
        <w:trPr>
          <w:trHeight w:val="284"/>
          <w:jc w:val="center"/>
        </w:trPr>
        <w:tc>
          <w:tcPr>
            <w:tcW w:w="534" w:type="pct"/>
            <w:vMerge/>
            <w:vAlign w:val="center"/>
            <w:hideMark/>
          </w:tcPr>
          <w:p w14:paraId="4F8813B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269C90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F51B55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CA75D85"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BBB7BA6"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42838252"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A2B56A9" w14:textId="77777777" w:rsidR="00ED3E96" w:rsidRPr="002D1B6B" w:rsidRDefault="00ED3E96" w:rsidP="00784016">
            <w:pPr>
              <w:pStyle w:val="Normalfixed"/>
              <w:spacing w:line="240" w:lineRule="auto"/>
              <w:jc w:val="left"/>
              <w:rPr>
                <w:b/>
                <w:bCs/>
                <w:sz w:val="16"/>
                <w:szCs w:val="16"/>
                <w:lang w:eastAsia="pt-PT"/>
              </w:rPr>
            </w:pPr>
            <w:r w:rsidRPr="002D1B6B">
              <w:rPr>
                <w:b/>
                <w:bCs/>
                <w:sz w:val="16"/>
                <w:szCs w:val="16"/>
                <w:lang w:eastAsia="pt-PT"/>
              </w:rPr>
              <w:t>IRN AG</w:t>
            </w:r>
            <w:r w:rsidRPr="002D1B6B">
              <w:rPr>
                <w:sz w:val="16"/>
                <w:szCs w:val="16"/>
                <w:lang w:eastAsia="pt-PT"/>
              </w:rPr>
              <w:t>K</w:t>
            </w:r>
            <w:r w:rsidRPr="002D1B6B">
              <w:rPr>
                <w:b/>
                <w:bCs/>
                <w:sz w:val="16"/>
                <w:szCs w:val="16"/>
                <w:lang w:eastAsia="pt-PT"/>
              </w:rPr>
              <w:t>G</w:t>
            </w:r>
          </w:p>
        </w:tc>
        <w:tc>
          <w:tcPr>
            <w:tcW w:w="847" w:type="pct"/>
            <w:vAlign w:val="center"/>
            <w:hideMark/>
          </w:tcPr>
          <w:p w14:paraId="7BA8672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3.1% (1/32)</w:t>
            </w:r>
          </w:p>
        </w:tc>
      </w:tr>
      <w:tr w:rsidR="00ED3E96" w:rsidRPr="002D1B6B" w14:paraId="3D4C741D" w14:textId="77777777" w:rsidTr="00E728B9">
        <w:trPr>
          <w:trHeight w:val="284"/>
          <w:jc w:val="center"/>
        </w:trPr>
        <w:tc>
          <w:tcPr>
            <w:tcW w:w="534" w:type="pct"/>
            <w:vMerge w:val="restart"/>
            <w:vAlign w:val="center"/>
            <w:hideMark/>
          </w:tcPr>
          <w:p w14:paraId="2F25B4E4" w14:textId="6F51C4EF" w:rsidR="00ED3E96" w:rsidRPr="002D1B6B" w:rsidRDefault="00ED3E96" w:rsidP="00784016">
            <w:pPr>
              <w:pStyle w:val="Normalfixed"/>
              <w:spacing w:line="240" w:lineRule="auto"/>
              <w:jc w:val="left"/>
              <w:rPr>
                <w:sz w:val="16"/>
                <w:szCs w:val="16"/>
                <w:lang w:eastAsia="pt-PT"/>
              </w:rPr>
            </w:pPr>
            <w:proofErr w:type="spellStart"/>
            <w:r w:rsidRPr="002D1B6B">
              <w:rPr>
                <w:sz w:val="16"/>
                <w:szCs w:val="16"/>
                <w:lang w:eastAsia="pt-PT"/>
              </w:rPr>
              <w:t>Kaingona</w:t>
            </w:r>
            <w:proofErr w:type="spellEnd"/>
            <w:r w:rsidRPr="002D1B6B">
              <w:rPr>
                <w:sz w:val="16"/>
                <w:szCs w:val="16"/>
                <w:lang w:eastAsia="pt-PT"/>
              </w:rPr>
              <w:t>-Daniel et al., 2016</w:t>
            </w:r>
            <w:r w:rsidRPr="002D1B6B">
              <w:rPr>
                <w:sz w:val="16"/>
                <w:szCs w:val="16"/>
                <w:lang w:val="pt-PT" w:eastAsia="pt-PT"/>
              </w:rPr>
              <w:fldChar w:fldCharType="begin" w:fldLock="1"/>
            </w:r>
            <w:r w:rsidR="003B12AC">
              <w:rPr>
                <w:sz w:val="16"/>
                <w:szCs w:val="16"/>
                <w:lang w:eastAsia="pt-PT"/>
              </w:rPr>
              <w:instrText>ADDIN CSL_CITATION {"citationItems":[{"id":"ITEM-1","itemData":{"DOI":"10.1186/s12936-016-1358-7","ISSN":"14752875","PMID":"27267365","abstract":"Background: Malaria is a major parasitic disease, affecting millions of people in endemic areas. Plasmodium falciparum parasites are responsible for the most severe cases and its resistance to anti-malarial drugs is notorious. This is a possible obstacle to the effectiveness of intermittent preventive treatment (IPT) based on sulfadoxine-pyrimethamine (SP) cures administrated to pregnant women (IPTp) during their pregnancy. As this intervention is recommended in Angola since 2006, it has assessed, in this country, the molecular profiles in P. falciparum dhfr and dhps, two polymorphic genes associated to pyrimethamine and sulfadoxine resistance, respectively. Methods: Blood samples from 52 falciparum patients were collected in Lubango, Angola and pfdhfr and pfdhps polymorphisms were analysed using nested-PCR and DNA sequencing. Results: In the pfdhfr gene, the 108N mutation was almost fixed (98 %), followed by 59R (63 %), 51I (46 %), 50R and 164L (2 %, respectively). No 16V/S mutations were found. The most common double mutant genotype was CNRN (59 + 108; 46 %), followed by CICN (51 + 108; 29 %) whereas IRN (51 + 59 + 108; 15 %), CNRNVL (59 + 108 + 164; 2 %) and RICN (50 + 51 + 108; 2 %) triple mutant genotypes were detected. Investigations of the pfdhps gene showed that the 437G mutation was the most prevalent (97 %). Only two and one samples disclosed the 540E (7 %) and the 436A (3 %), respectively. Single mutant SGKAA (437; 86 %) was higher than SGEAA (437 + 540; 7 %) or AGKAA (436 + 437; 3 %) double mutants genotypes. No polymorphism was detected at codons 581G and 613T/S. Combining pfdhfr and pfdhps alleles two triple mutant haplotypes (double mutant in dhfr and single mutant in dhps) were observed: the ACICNVI/SGKAA in 14 (56 %) samples and the ACNRNVI/SGKAA in five (20 %) samples. One quadruple mutant haplotype was detected (ACIRNVI/SGKAA) in six (24 %) P. falciparum samples. No quintuple pfdhfr-pfdhps mutant was noted. Conclusion: pfdhfr and pfdhps gene mutations in isolates from Lubango are suggestive of a low-grade SP resistance and IPT for pregnant women and infant based on SP treatment could be effective. Routine molecular studies targeting polymorphism in these two genes need to be routinely conducted at country level.","author":[{"dropping-particle":"","family":"Kaingona-Daniel","given":"Elsa P.S.","non-dropping-particle":"","parse-names":false,"suffix":""},{"dropping-particle":"","family":"Gomes","given":"Larissa Rodrigues","non-dropping-particle":"","parse-names":false,"suffix":""},{"dropping-particle":"","family":"Gama","given":"Bianca E.","non-dropping-particle":"","parse-names":false,"suffix":""},{"dropping-particle":"","family":"Almeida-De-Oliveira","given":"Natália K.","non-dropping-particle":"","parse-names":false,"suffix":""},{"dropping-particle":"","family":"Fortes","given":"Filomeno","non-dropping-particle":"","parse-names":false,"suffix":""},{"dropping-particle":"","family":"Ménard","given":"Didier","non-dropping-particle":"","parse-names":false,"suffix":""},{"dropping-particle":"","family":"Daniel-Ribeiro","given":"Cláudio Tadeu","non-dropping-particle":"","parse-names":false,"suffix":""},{"dropping-particle":"","family":"Ferreira-Da-Cruz","given":"Maria De Fátima","non-dropping-particle":"","parse-names":false,"suffix":""}],"container-title":"Malaria Journal","id":"ITEM-1","issue":"1","issued":{"date-parts":[["2016"]]},"page":"1-6","publisher":"BioMed Central","title":"Low-grade sulfadoxine-pyrimethamine resistance in Plasmodium falciparum parasites from Lubango, Angola","type":"article-journal","volume":"15"},"uris":["http://www.mendeley.com/documents/?uuid=8aa52b99-e88b-430e-849e-1609d864353f"]}],"mendeley":{"formattedCitation":"(9)","plainTextFormattedCitation":"(9)","previouslyFormattedCitation":"(9)"},"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(9)</w:t>
            </w:r>
            <w:r w:rsidRPr="002D1B6B">
              <w:rPr>
                <w:sz w:val="16"/>
                <w:szCs w:val="16"/>
                <w:lang w:val="pt-PT" w:eastAsia="pt-PT"/>
              </w:rPr>
              <w:fldChar w:fldCharType="end"/>
            </w:r>
          </w:p>
        </w:tc>
        <w:tc>
          <w:tcPr>
            <w:tcW w:w="539" w:type="pct"/>
            <w:vMerge w:val="restart"/>
            <w:vAlign w:val="center"/>
            <w:hideMark/>
          </w:tcPr>
          <w:p w14:paraId="549948D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2011</w:t>
            </w:r>
          </w:p>
        </w:tc>
        <w:tc>
          <w:tcPr>
            <w:tcW w:w="462" w:type="pct"/>
            <w:vMerge w:val="restart"/>
            <w:vAlign w:val="center"/>
            <w:hideMark/>
          </w:tcPr>
          <w:p w14:paraId="178B90C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HL</w:t>
            </w:r>
          </w:p>
        </w:tc>
        <w:tc>
          <w:tcPr>
            <w:tcW w:w="615" w:type="pct"/>
            <w:vMerge w:val="restart"/>
            <w:vAlign w:val="center"/>
            <w:hideMark/>
          </w:tcPr>
          <w:p w14:paraId="603D2E9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Children and adults (health facility)</w:t>
            </w:r>
          </w:p>
        </w:tc>
        <w:tc>
          <w:tcPr>
            <w:tcW w:w="695" w:type="pct"/>
            <w:vMerge w:val="restart"/>
            <w:vAlign w:val="center"/>
            <w:hideMark/>
          </w:tcPr>
          <w:p w14:paraId="2631B8C4"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50</w:t>
            </w:r>
          </w:p>
        </w:tc>
        <w:tc>
          <w:tcPr>
            <w:tcW w:w="540" w:type="pct"/>
            <w:vMerge w:val="restart"/>
            <w:vAlign w:val="center"/>
            <w:hideMark/>
          </w:tcPr>
          <w:p w14:paraId="5C8A037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52</w:t>
            </w:r>
          </w:p>
        </w:tc>
        <w:tc>
          <w:tcPr>
            <w:tcW w:w="768" w:type="pct"/>
            <w:vAlign w:val="center"/>
            <w:hideMark/>
          </w:tcPr>
          <w:p w14:paraId="35B45C1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C50</w:t>
            </w:r>
          </w:p>
        </w:tc>
        <w:tc>
          <w:tcPr>
            <w:tcW w:w="847" w:type="pct"/>
            <w:vAlign w:val="center"/>
            <w:hideMark/>
          </w:tcPr>
          <w:p w14:paraId="633D2F4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98.1% (51/52)</w:t>
            </w:r>
          </w:p>
        </w:tc>
      </w:tr>
      <w:tr w:rsidR="00ED3E96" w:rsidRPr="002D1B6B" w14:paraId="05AACE5E" w14:textId="77777777" w:rsidTr="00E728B9">
        <w:trPr>
          <w:trHeight w:val="284"/>
          <w:jc w:val="center"/>
        </w:trPr>
        <w:tc>
          <w:tcPr>
            <w:tcW w:w="534" w:type="pct"/>
            <w:vMerge/>
            <w:vAlign w:val="center"/>
            <w:hideMark/>
          </w:tcPr>
          <w:p w14:paraId="390F5FE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DDE8220"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C32C65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2F0B53A"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7654B03"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73FB7CDE"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1F2352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50</w:t>
            </w:r>
            <w:r w:rsidRPr="002D1B6B">
              <w:rPr>
                <w:b/>
                <w:bCs/>
                <w:sz w:val="16"/>
                <w:szCs w:val="16"/>
                <w:lang w:eastAsia="pt-PT"/>
              </w:rPr>
              <w:t>R</w:t>
            </w:r>
          </w:p>
        </w:tc>
        <w:tc>
          <w:tcPr>
            <w:tcW w:w="847" w:type="pct"/>
            <w:vAlign w:val="center"/>
            <w:hideMark/>
          </w:tcPr>
          <w:p w14:paraId="13ECFCC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1.9% (1/52)</w:t>
            </w:r>
          </w:p>
        </w:tc>
      </w:tr>
      <w:tr w:rsidR="00ED3E96" w:rsidRPr="002D1B6B" w14:paraId="62911C91" w14:textId="77777777" w:rsidTr="00E728B9">
        <w:trPr>
          <w:trHeight w:val="284"/>
          <w:jc w:val="center"/>
        </w:trPr>
        <w:tc>
          <w:tcPr>
            <w:tcW w:w="534" w:type="pct"/>
            <w:vMerge/>
            <w:vAlign w:val="center"/>
            <w:hideMark/>
          </w:tcPr>
          <w:p w14:paraId="04BB9EB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CC5105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F110AD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BD8974A"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6F30E7E4"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51</w:t>
            </w:r>
          </w:p>
        </w:tc>
        <w:tc>
          <w:tcPr>
            <w:tcW w:w="540" w:type="pct"/>
            <w:vMerge/>
            <w:vAlign w:val="center"/>
            <w:hideMark/>
          </w:tcPr>
          <w:p w14:paraId="423D1954"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D017CF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N51</w:t>
            </w:r>
          </w:p>
        </w:tc>
        <w:tc>
          <w:tcPr>
            <w:tcW w:w="847" w:type="pct"/>
            <w:vAlign w:val="center"/>
            <w:hideMark/>
          </w:tcPr>
          <w:p w14:paraId="7D23D43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53.8% (28/52)</w:t>
            </w:r>
          </w:p>
        </w:tc>
      </w:tr>
      <w:tr w:rsidR="00ED3E96" w:rsidRPr="002D1B6B" w14:paraId="55382B81" w14:textId="77777777" w:rsidTr="00E728B9">
        <w:trPr>
          <w:trHeight w:val="284"/>
          <w:jc w:val="center"/>
        </w:trPr>
        <w:tc>
          <w:tcPr>
            <w:tcW w:w="534" w:type="pct"/>
            <w:vMerge/>
            <w:vAlign w:val="center"/>
            <w:hideMark/>
          </w:tcPr>
          <w:p w14:paraId="7401D7BD"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5BE718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616629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3D23D0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37C6301"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15EEE3F3"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8AB98C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3A11BAC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46.2% (24/52)</w:t>
            </w:r>
          </w:p>
        </w:tc>
      </w:tr>
      <w:tr w:rsidR="00ED3E96" w:rsidRPr="002D1B6B" w14:paraId="348CDDC9" w14:textId="77777777" w:rsidTr="00E728B9">
        <w:trPr>
          <w:cantSplit/>
          <w:trHeight w:val="284"/>
          <w:jc w:val="center"/>
        </w:trPr>
        <w:tc>
          <w:tcPr>
            <w:tcW w:w="534" w:type="pct"/>
            <w:vMerge w:val="restart"/>
            <w:vAlign w:val="center"/>
            <w:hideMark/>
          </w:tcPr>
          <w:p w14:paraId="66E9D651" w14:textId="6A7C0309" w:rsidR="00ED3E96" w:rsidRPr="002D1B6B" w:rsidRDefault="00ED3E96" w:rsidP="00784016">
            <w:pPr>
              <w:pStyle w:val="Normalfixed"/>
              <w:keepNext/>
              <w:spacing w:line="240" w:lineRule="auto"/>
              <w:jc w:val="left"/>
              <w:rPr>
                <w:sz w:val="16"/>
                <w:szCs w:val="16"/>
                <w:lang w:eastAsia="pt-PT"/>
              </w:rPr>
            </w:pPr>
            <w:proofErr w:type="spellStart"/>
            <w:r w:rsidRPr="002D1B6B">
              <w:rPr>
                <w:sz w:val="16"/>
                <w:szCs w:val="16"/>
                <w:lang w:eastAsia="pt-PT"/>
              </w:rPr>
              <w:lastRenderedPageBreak/>
              <w:t>Kaingona</w:t>
            </w:r>
            <w:proofErr w:type="spellEnd"/>
            <w:r w:rsidRPr="002D1B6B">
              <w:rPr>
                <w:sz w:val="16"/>
                <w:szCs w:val="16"/>
                <w:lang w:eastAsia="pt-PT"/>
              </w:rPr>
              <w:t>-Daniel et al., 2016</w:t>
            </w:r>
            <w:r w:rsidRPr="002D1B6B">
              <w:rPr>
                <w:sz w:val="16"/>
                <w:szCs w:val="16"/>
                <w:lang w:val="pt-PT" w:eastAsia="pt-PT"/>
              </w:rPr>
              <w:fldChar w:fldCharType="begin" w:fldLock="1"/>
            </w:r>
            <w:r w:rsidR="003B12AC">
              <w:rPr>
                <w:sz w:val="16"/>
                <w:szCs w:val="16"/>
                <w:lang w:eastAsia="pt-PT"/>
              </w:rPr>
              <w:instrText>ADDIN CSL_CITATION {"citationItems":[{"id":"ITEM-1","itemData":{"DOI":"10.1186/s12936-016-1358-7","ISSN":"14752875","PMID":"27267365","abstract":"Background: Malaria is a major parasitic disease, affecting millions of people in endemic areas. Plasmodium falciparum parasites are responsible for the most severe cases and its resistance to anti-malarial drugs is notorious. This is a possible obstacle to the effectiveness of intermittent preventive treatment (IPT) based on sulfadoxine-pyrimethamine (SP) cures administrated to pregnant women (IPTp) during their pregnancy. As this intervention is recommended in Angola since 2006, it has assessed, in this country, the molecular profiles in P. falciparum dhfr and dhps, two polymorphic genes associated to pyrimethamine and sulfadoxine resistance, respectively. Methods: Blood samples from 52 falciparum patients were collected in Lubango, Angola and pfdhfr and pfdhps polymorphisms were analysed using nested-PCR and DNA sequencing. Results: In the pfdhfr gene, the 108N mutation was almost fixed (98 %), followed by 59R (63 %), 51I (46 %), 50R and 164L (2 %, respectively). No 16V/S mutations were found. The most common double mutant genotype was CNRN (59 + 108; 46 %), followed by CICN (51 + 108; 29 %) whereas IRN (51 + 59 + 108; 15 %), CNRNVL (59 + 108 + 164; 2 %) and RICN (50 + 51 + 108; 2 %) triple mutant genotypes were detected. Investigations of the pfdhps gene showed that the 437G mutation was the most prevalent (97 %). Only two and one samples disclosed the 540E (7 %) and the 436A (3 %), respectively. Single mutant SGKAA (437; 86 %) was higher than SGEAA (437 + 540; 7 %) or AGKAA (436 + 437; 3 %) double mutants genotypes. No polymorphism was detected at codons 581G and 613T/S. Combining pfdhfr and pfdhps alleles two triple mutant haplotypes (double mutant in dhfr and single mutant in dhps) were observed: the ACICNVI/SGKAA in 14 (56 %) samples and the ACNRNVI/SGKAA in five (20 %) samples. One quadruple mutant haplotype was detected (ACIRNVI/SGKAA) in six (24 %) P. falciparum samples. No quintuple pfdhfr-pfdhps mutant was noted. Conclusion: pfdhfr and pfdhps gene mutations in isolates from Lubango are suggestive of a low-grade SP resistance and IPT for pregnant women and infant based on SP treatment could be effective. Routine molecular studies targeting polymorphism in these two genes need to be routinely conducted at country level.","author":[{"dropping-particle":"","family":"Kaingona-Daniel","given":"Elsa P.S.","non-dropping-particle":"","parse-names":false,"suffix":""},{"dropping-particle":"","family":"Gomes","given":"Larissa Rodrigues","non-dropping-particle":"","parse-names":false,"suffix":""},{"dropping-particle":"","family":"Gama","given":"Bianca E.","non-dropping-particle":"","parse-names":false,"suffix":""},{"dropping-particle":"","family":"Almeida-De-Oliveira","given":"Natália K.","non-dropping-particle":"","parse-names":false,"suffix":""},{"dropping-particle":"","family":"Fortes","given":"Filomeno","non-dropping-particle":"","parse-names":false,"suffix":""},{"dropping-particle":"","family":"Ménard","given":"Didier","non-dropping-particle":"","parse-names":false,"suffix":""},{"dropping-particle":"","family":"Daniel-Ribeiro","given":"Cláudio Tadeu","non-dropping-particle":"","parse-names":false,"suffix":""},{"dropping-particle":"","family":"Ferreira-Da-Cruz","given":"Maria De Fátima","non-dropping-particle":"","parse-names":false,"suffix":""}],"container-title":"Malaria Journal","id":"ITEM-1","issue":"1","issued":{"date-parts":[["2016"]]},"page":"1-6","publisher":"BioMed Central","title":"Low-grade sulfadoxine-pyrimethamine resistance in Plasmodium falciparum parasites from Lubango, Angola","type":"article-journal","volume":"15"},"uris":["http://www.mendeley.com/documents/?uuid=8aa52b99-e88b-430e-849e-1609d864353f"]}],"mendeley":{"formattedCitation":"(9)","plainTextFormattedCitation":"(9)","previouslyFormattedCitation":"(9)"},"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(9)</w:t>
            </w:r>
            <w:r w:rsidRPr="002D1B6B">
              <w:rPr>
                <w:sz w:val="16"/>
                <w:szCs w:val="16"/>
                <w:lang w:val="pt-PT" w:eastAsia="pt-PT"/>
              </w:rPr>
              <w:fldChar w:fldCharType="end"/>
            </w:r>
          </w:p>
        </w:tc>
        <w:tc>
          <w:tcPr>
            <w:tcW w:w="539" w:type="pct"/>
            <w:vMerge w:val="restart"/>
            <w:vAlign w:val="center"/>
            <w:hideMark/>
          </w:tcPr>
          <w:p w14:paraId="33CFD531"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2011</w:t>
            </w:r>
          </w:p>
        </w:tc>
        <w:tc>
          <w:tcPr>
            <w:tcW w:w="462" w:type="pct"/>
            <w:vMerge w:val="restart"/>
            <w:vAlign w:val="center"/>
            <w:hideMark/>
          </w:tcPr>
          <w:p w14:paraId="473284A1"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HL</w:t>
            </w:r>
          </w:p>
        </w:tc>
        <w:tc>
          <w:tcPr>
            <w:tcW w:w="615" w:type="pct"/>
            <w:vMerge w:val="restart"/>
            <w:vAlign w:val="center"/>
            <w:hideMark/>
          </w:tcPr>
          <w:p w14:paraId="7816E76E"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Children and adults (health facility)</w:t>
            </w:r>
          </w:p>
        </w:tc>
        <w:tc>
          <w:tcPr>
            <w:tcW w:w="695" w:type="pct"/>
            <w:vMerge w:val="restart"/>
            <w:vAlign w:val="center"/>
            <w:hideMark/>
          </w:tcPr>
          <w:p w14:paraId="21B96A16" w14:textId="77777777" w:rsidR="00ED3E96" w:rsidRPr="002D1B6B" w:rsidRDefault="00ED3E96" w:rsidP="00784016">
            <w:pPr>
              <w:pStyle w:val="Normalfixed"/>
              <w:keepNext/>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59</w:t>
            </w:r>
          </w:p>
        </w:tc>
        <w:tc>
          <w:tcPr>
            <w:tcW w:w="540" w:type="pct"/>
            <w:vMerge w:val="restart"/>
            <w:vAlign w:val="center"/>
            <w:hideMark/>
          </w:tcPr>
          <w:p w14:paraId="6127A309"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52</w:t>
            </w:r>
          </w:p>
        </w:tc>
        <w:tc>
          <w:tcPr>
            <w:tcW w:w="768" w:type="pct"/>
            <w:vAlign w:val="center"/>
            <w:hideMark/>
          </w:tcPr>
          <w:p w14:paraId="48A67054"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C59</w:t>
            </w:r>
          </w:p>
        </w:tc>
        <w:tc>
          <w:tcPr>
            <w:tcW w:w="847" w:type="pct"/>
            <w:vAlign w:val="center"/>
            <w:hideMark/>
          </w:tcPr>
          <w:p w14:paraId="34301B1C" w14:textId="77777777" w:rsidR="00ED3E96" w:rsidRPr="002D1B6B" w:rsidRDefault="00ED3E96" w:rsidP="00784016">
            <w:pPr>
              <w:pStyle w:val="Normalfixed"/>
              <w:keepNext/>
              <w:spacing w:line="240" w:lineRule="auto"/>
              <w:jc w:val="left"/>
              <w:rPr>
                <w:sz w:val="16"/>
                <w:szCs w:val="16"/>
                <w:lang w:eastAsia="pt-PT"/>
              </w:rPr>
            </w:pPr>
            <w:r w:rsidRPr="002D1B6B">
              <w:rPr>
                <w:sz w:val="16"/>
                <w:szCs w:val="16"/>
                <w:lang w:eastAsia="pt-PT"/>
              </w:rPr>
              <w:t>36.5% (19/52)</w:t>
            </w:r>
          </w:p>
        </w:tc>
      </w:tr>
      <w:tr w:rsidR="00ED3E96" w:rsidRPr="002D1B6B" w14:paraId="467ADDB6" w14:textId="77777777" w:rsidTr="00E728B9">
        <w:trPr>
          <w:trHeight w:val="284"/>
          <w:jc w:val="center"/>
        </w:trPr>
        <w:tc>
          <w:tcPr>
            <w:tcW w:w="534" w:type="pct"/>
            <w:vMerge/>
            <w:vAlign w:val="center"/>
            <w:hideMark/>
          </w:tcPr>
          <w:p w14:paraId="1B252EF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C88072E"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988722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29071E0"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A6D7632"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45C0B25"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A24600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6084173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63.5% (33/52)</w:t>
            </w:r>
          </w:p>
        </w:tc>
      </w:tr>
      <w:tr w:rsidR="00ED3E96" w:rsidRPr="002D1B6B" w14:paraId="68D1823B" w14:textId="77777777" w:rsidTr="00E728B9">
        <w:trPr>
          <w:trHeight w:val="284"/>
          <w:jc w:val="center"/>
        </w:trPr>
        <w:tc>
          <w:tcPr>
            <w:tcW w:w="534" w:type="pct"/>
            <w:vMerge/>
            <w:vAlign w:val="center"/>
            <w:hideMark/>
          </w:tcPr>
          <w:p w14:paraId="7298755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DD99B5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0291647"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34841B6"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60DCB7E"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108</w:t>
            </w:r>
          </w:p>
        </w:tc>
        <w:tc>
          <w:tcPr>
            <w:tcW w:w="540" w:type="pct"/>
            <w:vMerge/>
            <w:vAlign w:val="center"/>
            <w:hideMark/>
          </w:tcPr>
          <w:p w14:paraId="1A4489F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526DF03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S108</w:t>
            </w:r>
          </w:p>
        </w:tc>
        <w:tc>
          <w:tcPr>
            <w:tcW w:w="847" w:type="pct"/>
            <w:vAlign w:val="center"/>
            <w:hideMark/>
          </w:tcPr>
          <w:p w14:paraId="5EA486B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1.9% (1/52)</w:t>
            </w:r>
          </w:p>
        </w:tc>
      </w:tr>
      <w:tr w:rsidR="00ED3E96" w:rsidRPr="002D1B6B" w14:paraId="38671D25" w14:textId="77777777" w:rsidTr="00E728B9">
        <w:trPr>
          <w:trHeight w:val="284"/>
          <w:jc w:val="center"/>
        </w:trPr>
        <w:tc>
          <w:tcPr>
            <w:tcW w:w="534" w:type="pct"/>
            <w:vMerge/>
            <w:vAlign w:val="center"/>
            <w:hideMark/>
          </w:tcPr>
          <w:p w14:paraId="487E0A8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666582D"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F51713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272288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0895DB7"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10DD28CC"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F72E27E" w14:textId="77777777" w:rsidR="00ED3E96" w:rsidRPr="002D1B6B" w:rsidRDefault="00ED3E96" w:rsidP="00784016">
            <w:pPr>
              <w:pStyle w:val="Normalfixed"/>
              <w:spacing w:line="240" w:lineRule="auto"/>
              <w:jc w:val="left"/>
              <w:rPr>
                <w:b/>
                <w:bCs/>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4567C11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98.1% (51/52)</w:t>
            </w:r>
          </w:p>
        </w:tc>
      </w:tr>
      <w:tr w:rsidR="00ED3E96" w:rsidRPr="002D1B6B" w14:paraId="028CFBC1" w14:textId="77777777" w:rsidTr="00E728B9">
        <w:trPr>
          <w:trHeight w:val="284"/>
          <w:jc w:val="center"/>
        </w:trPr>
        <w:tc>
          <w:tcPr>
            <w:tcW w:w="534" w:type="pct"/>
            <w:vMerge/>
            <w:vAlign w:val="center"/>
            <w:hideMark/>
          </w:tcPr>
          <w:p w14:paraId="66D5D81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4D0381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3055BC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F9E66FC"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2AE1CA42"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436</w:t>
            </w:r>
          </w:p>
        </w:tc>
        <w:tc>
          <w:tcPr>
            <w:tcW w:w="540" w:type="pct"/>
            <w:vMerge w:val="restart"/>
            <w:vAlign w:val="center"/>
            <w:hideMark/>
          </w:tcPr>
          <w:p w14:paraId="3319116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29</w:t>
            </w:r>
          </w:p>
        </w:tc>
        <w:tc>
          <w:tcPr>
            <w:tcW w:w="768" w:type="pct"/>
            <w:vAlign w:val="center"/>
            <w:hideMark/>
          </w:tcPr>
          <w:p w14:paraId="63BE7F6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S436</w:t>
            </w:r>
          </w:p>
        </w:tc>
        <w:tc>
          <w:tcPr>
            <w:tcW w:w="847" w:type="pct"/>
            <w:vAlign w:val="center"/>
            <w:hideMark/>
          </w:tcPr>
          <w:p w14:paraId="1E2B69F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96.6% (28/29)</w:t>
            </w:r>
          </w:p>
        </w:tc>
      </w:tr>
      <w:tr w:rsidR="00ED3E96" w:rsidRPr="002D1B6B" w14:paraId="081AC647" w14:textId="77777777" w:rsidTr="00E728B9">
        <w:trPr>
          <w:trHeight w:val="284"/>
          <w:jc w:val="center"/>
        </w:trPr>
        <w:tc>
          <w:tcPr>
            <w:tcW w:w="534" w:type="pct"/>
            <w:vMerge/>
            <w:vAlign w:val="center"/>
            <w:hideMark/>
          </w:tcPr>
          <w:p w14:paraId="75A2D87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357B77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725ED1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504EF7B"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09642C03"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62F918E6"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93D170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436</w:t>
            </w:r>
            <w:r w:rsidRPr="002D1B6B">
              <w:rPr>
                <w:b/>
                <w:bCs/>
                <w:sz w:val="16"/>
                <w:szCs w:val="16"/>
                <w:lang w:eastAsia="pt-PT"/>
              </w:rPr>
              <w:t>A</w:t>
            </w:r>
          </w:p>
        </w:tc>
        <w:tc>
          <w:tcPr>
            <w:tcW w:w="847" w:type="pct"/>
            <w:vAlign w:val="center"/>
            <w:hideMark/>
          </w:tcPr>
          <w:p w14:paraId="07A961D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3.4% (1/29)</w:t>
            </w:r>
          </w:p>
        </w:tc>
      </w:tr>
      <w:tr w:rsidR="00ED3E96" w:rsidRPr="002D1B6B" w14:paraId="5828ADB1" w14:textId="77777777" w:rsidTr="00E728B9">
        <w:trPr>
          <w:trHeight w:val="284"/>
          <w:jc w:val="center"/>
        </w:trPr>
        <w:tc>
          <w:tcPr>
            <w:tcW w:w="534" w:type="pct"/>
            <w:vMerge/>
            <w:vAlign w:val="center"/>
            <w:hideMark/>
          </w:tcPr>
          <w:p w14:paraId="0635577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769BA50"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E1D647B"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8A49F39"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2E7D0DB2"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437</w:t>
            </w:r>
          </w:p>
        </w:tc>
        <w:tc>
          <w:tcPr>
            <w:tcW w:w="540" w:type="pct"/>
            <w:vMerge/>
            <w:vAlign w:val="center"/>
            <w:hideMark/>
          </w:tcPr>
          <w:p w14:paraId="0E834427"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5CDA418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A437</w:t>
            </w:r>
          </w:p>
        </w:tc>
        <w:tc>
          <w:tcPr>
            <w:tcW w:w="847" w:type="pct"/>
            <w:vAlign w:val="center"/>
            <w:hideMark/>
          </w:tcPr>
          <w:p w14:paraId="3C104B6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3.4% (1/29)</w:t>
            </w:r>
          </w:p>
        </w:tc>
      </w:tr>
      <w:tr w:rsidR="00ED3E96" w:rsidRPr="002D1B6B" w14:paraId="0A250601" w14:textId="77777777" w:rsidTr="00E728B9">
        <w:trPr>
          <w:trHeight w:val="284"/>
          <w:jc w:val="center"/>
        </w:trPr>
        <w:tc>
          <w:tcPr>
            <w:tcW w:w="534" w:type="pct"/>
            <w:vMerge/>
            <w:vAlign w:val="center"/>
            <w:hideMark/>
          </w:tcPr>
          <w:p w14:paraId="2B9C36E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2F2AFA2"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348956B"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299133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5833404"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756F7423"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FC7582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437</w:t>
            </w:r>
            <w:r w:rsidRPr="002D1B6B">
              <w:rPr>
                <w:b/>
                <w:bCs/>
                <w:sz w:val="16"/>
                <w:szCs w:val="16"/>
                <w:lang w:eastAsia="pt-PT"/>
              </w:rPr>
              <w:t>G</w:t>
            </w:r>
          </w:p>
        </w:tc>
        <w:tc>
          <w:tcPr>
            <w:tcW w:w="847" w:type="pct"/>
            <w:vAlign w:val="center"/>
            <w:hideMark/>
          </w:tcPr>
          <w:p w14:paraId="2D8CB5B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96.6% (28/29)</w:t>
            </w:r>
          </w:p>
        </w:tc>
      </w:tr>
      <w:tr w:rsidR="00ED3E96" w:rsidRPr="002D1B6B" w14:paraId="316C7BA3" w14:textId="77777777" w:rsidTr="00E728B9">
        <w:trPr>
          <w:trHeight w:val="284"/>
          <w:jc w:val="center"/>
        </w:trPr>
        <w:tc>
          <w:tcPr>
            <w:tcW w:w="534" w:type="pct"/>
            <w:vMerge/>
            <w:vAlign w:val="center"/>
            <w:hideMark/>
          </w:tcPr>
          <w:p w14:paraId="49640EE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E9BC89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96C5167"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B7BCDDC"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7954AE9"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540</w:t>
            </w:r>
          </w:p>
        </w:tc>
        <w:tc>
          <w:tcPr>
            <w:tcW w:w="540" w:type="pct"/>
            <w:vMerge/>
            <w:vAlign w:val="center"/>
            <w:hideMark/>
          </w:tcPr>
          <w:p w14:paraId="4567AC41"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5480AC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27D1A9D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93.1% (27/29)</w:t>
            </w:r>
          </w:p>
        </w:tc>
      </w:tr>
      <w:tr w:rsidR="00ED3E96" w:rsidRPr="002D1B6B" w14:paraId="3C02FDD5" w14:textId="77777777" w:rsidTr="00E728B9">
        <w:trPr>
          <w:trHeight w:val="284"/>
          <w:jc w:val="center"/>
        </w:trPr>
        <w:tc>
          <w:tcPr>
            <w:tcW w:w="534" w:type="pct"/>
            <w:vMerge/>
            <w:vAlign w:val="center"/>
            <w:hideMark/>
          </w:tcPr>
          <w:p w14:paraId="29CFE55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79E459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DE0D63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5881CA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1C036EB"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06079FB4"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D86770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5A925CE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6.9% (2/29)</w:t>
            </w:r>
          </w:p>
        </w:tc>
      </w:tr>
      <w:tr w:rsidR="00ED3E96" w:rsidRPr="002D1B6B" w14:paraId="1AA68ECD" w14:textId="77777777" w:rsidTr="00E728B9">
        <w:trPr>
          <w:trHeight w:val="284"/>
          <w:jc w:val="center"/>
        </w:trPr>
        <w:tc>
          <w:tcPr>
            <w:tcW w:w="534" w:type="pct"/>
            <w:vMerge/>
            <w:vAlign w:val="center"/>
            <w:hideMark/>
          </w:tcPr>
          <w:p w14:paraId="59D0AE2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5B58C25"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0CE44F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438127D"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062A3B0D" w14:textId="77777777" w:rsidR="00ED3E96" w:rsidRPr="002D1B6B" w:rsidRDefault="00ED3E96" w:rsidP="00784016">
            <w:pPr>
              <w:pStyle w:val="Normalfixed"/>
              <w:spacing w:line="240" w:lineRule="auto"/>
              <w:jc w:val="left"/>
              <w:rPr>
                <w:sz w:val="16"/>
                <w:szCs w:val="16"/>
                <w:lang w:eastAsia="pt-PT"/>
              </w:rPr>
            </w:pPr>
            <w:r w:rsidRPr="002D1B6B">
              <w:rPr>
                <w:i/>
                <w:iCs/>
                <w:sz w:val="16"/>
                <w:szCs w:val="16"/>
                <w:lang w:eastAsia="pt-PT"/>
              </w:rPr>
              <w:t>pfdhfr</w:t>
            </w:r>
            <w:r w:rsidRPr="002D1B6B">
              <w:rPr>
                <w:sz w:val="16"/>
                <w:szCs w:val="16"/>
                <w:lang w:eastAsia="pt-PT"/>
              </w:rPr>
              <w:t xml:space="preserve"> </w:t>
            </w:r>
          </w:p>
          <w:p w14:paraId="1D281BF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16-50-51-59-108-140-164</w:t>
            </w:r>
            <w:r w:rsidRPr="002D1B6B">
              <w:rPr>
                <w:i/>
                <w:iCs/>
                <w:sz w:val="16"/>
                <w:szCs w:val="16"/>
                <w:lang w:eastAsia="pt-PT"/>
              </w:rPr>
              <w:t>, pfdhps</w:t>
            </w:r>
            <w:r w:rsidRPr="002D1B6B">
              <w:rPr>
                <w:sz w:val="16"/>
                <w:szCs w:val="16"/>
                <w:lang w:eastAsia="pt-PT"/>
              </w:rPr>
              <w:t xml:space="preserve"> </w:t>
            </w:r>
          </w:p>
          <w:p w14:paraId="26C4CB90"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436-437-540-581-613</w:t>
            </w:r>
          </w:p>
        </w:tc>
        <w:tc>
          <w:tcPr>
            <w:tcW w:w="540" w:type="pct"/>
            <w:vMerge w:val="restart"/>
            <w:vAlign w:val="center"/>
            <w:hideMark/>
          </w:tcPr>
          <w:p w14:paraId="66C2131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25</w:t>
            </w:r>
          </w:p>
        </w:tc>
        <w:tc>
          <w:tcPr>
            <w:tcW w:w="768" w:type="pct"/>
            <w:vAlign w:val="center"/>
            <w:hideMark/>
          </w:tcPr>
          <w:p w14:paraId="3E62AFD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AC</w:t>
            </w: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VI S</w:t>
            </w:r>
            <w:r w:rsidRPr="002D1B6B">
              <w:rPr>
                <w:b/>
                <w:bCs/>
                <w:sz w:val="16"/>
                <w:szCs w:val="16"/>
                <w:lang w:eastAsia="pt-PT"/>
              </w:rPr>
              <w:t>G</w:t>
            </w:r>
            <w:r w:rsidRPr="002D1B6B">
              <w:rPr>
                <w:sz w:val="16"/>
                <w:szCs w:val="16"/>
                <w:lang w:eastAsia="pt-PT"/>
              </w:rPr>
              <w:t>KAA</w:t>
            </w:r>
          </w:p>
        </w:tc>
        <w:tc>
          <w:tcPr>
            <w:tcW w:w="847" w:type="pct"/>
            <w:vAlign w:val="center"/>
            <w:hideMark/>
          </w:tcPr>
          <w:p w14:paraId="6B00D98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56.0% (14/25)</w:t>
            </w:r>
          </w:p>
        </w:tc>
      </w:tr>
      <w:tr w:rsidR="00ED3E96" w:rsidRPr="002D1B6B" w14:paraId="22319717" w14:textId="77777777" w:rsidTr="00E728B9">
        <w:trPr>
          <w:trHeight w:val="284"/>
          <w:jc w:val="center"/>
        </w:trPr>
        <w:tc>
          <w:tcPr>
            <w:tcW w:w="534" w:type="pct"/>
            <w:vMerge/>
            <w:vAlign w:val="center"/>
            <w:hideMark/>
          </w:tcPr>
          <w:p w14:paraId="02C1182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4C772AB"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286EB4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CFDF05D"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4FB289B"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2518FDD"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E08C4B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ACN</w:t>
            </w:r>
            <w:r w:rsidRPr="002D1B6B">
              <w:rPr>
                <w:b/>
                <w:bCs/>
                <w:sz w:val="16"/>
                <w:szCs w:val="16"/>
                <w:lang w:eastAsia="pt-PT"/>
              </w:rPr>
              <w:t>RN</w:t>
            </w:r>
            <w:r w:rsidRPr="002D1B6B">
              <w:rPr>
                <w:sz w:val="16"/>
                <w:szCs w:val="16"/>
                <w:lang w:eastAsia="pt-PT"/>
              </w:rPr>
              <w:t>VI S</w:t>
            </w:r>
            <w:r w:rsidRPr="002D1B6B">
              <w:rPr>
                <w:b/>
                <w:bCs/>
                <w:sz w:val="16"/>
                <w:szCs w:val="16"/>
                <w:lang w:eastAsia="pt-PT"/>
              </w:rPr>
              <w:t>G</w:t>
            </w:r>
            <w:r w:rsidRPr="002D1B6B">
              <w:rPr>
                <w:sz w:val="16"/>
                <w:szCs w:val="16"/>
                <w:lang w:eastAsia="pt-PT"/>
              </w:rPr>
              <w:t>KAA</w:t>
            </w:r>
          </w:p>
        </w:tc>
        <w:tc>
          <w:tcPr>
            <w:tcW w:w="847" w:type="pct"/>
            <w:vAlign w:val="center"/>
            <w:hideMark/>
          </w:tcPr>
          <w:p w14:paraId="216E5EA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20.0% (5/25)</w:t>
            </w:r>
          </w:p>
        </w:tc>
      </w:tr>
      <w:tr w:rsidR="00ED3E96" w:rsidRPr="002D1B6B" w14:paraId="2E2C3E20" w14:textId="77777777" w:rsidTr="00E728B9">
        <w:trPr>
          <w:trHeight w:val="284"/>
          <w:jc w:val="center"/>
        </w:trPr>
        <w:tc>
          <w:tcPr>
            <w:tcW w:w="534" w:type="pct"/>
            <w:vMerge/>
            <w:vAlign w:val="center"/>
            <w:hideMark/>
          </w:tcPr>
          <w:p w14:paraId="637E1B3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7E68F8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31D0EA0"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CC6EF35"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6D3B15A"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2478F28"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E4BB39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AC</w:t>
            </w:r>
            <w:r w:rsidRPr="002D1B6B">
              <w:rPr>
                <w:b/>
                <w:bCs/>
                <w:sz w:val="16"/>
                <w:szCs w:val="16"/>
                <w:lang w:eastAsia="pt-PT"/>
              </w:rPr>
              <w:t>IRN</w:t>
            </w:r>
            <w:r w:rsidRPr="002D1B6B">
              <w:rPr>
                <w:sz w:val="16"/>
                <w:szCs w:val="16"/>
                <w:lang w:eastAsia="pt-PT"/>
              </w:rPr>
              <w:t>VI S</w:t>
            </w:r>
            <w:r w:rsidRPr="002D1B6B">
              <w:rPr>
                <w:b/>
                <w:bCs/>
                <w:sz w:val="16"/>
                <w:szCs w:val="16"/>
                <w:lang w:eastAsia="pt-PT"/>
              </w:rPr>
              <w:t>G</w:t>
            </w:r>
            <w:r w:rsidRPr="002D1B6B">
              <w:rPr>
                <w:sz w:val="16"/>
                <w:szCs w:val="16"/>
                <w:lang w:eastAsia="pt-PT"/>
              </w:rPr>
              <w:t>KAA</w:t>
            </w:r>
          </w:p>
        </w:tc>
        <w:tc>
          <w:tcPr>
            <w:tcW w:w="847" w:type="pct"/>
            <w:vAlign w:val="center"/>
            <w:hideMark/>
          </w:tcPr>
          <w:p w14:paraId="2936962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24.0% (6/25)</w:t>
            </w:r>
          </w:p>
        </w:tc>
      </w:tr>
      <w:tr w:rsidR="00ED3E96" w:rsidRPr="002D1B6B" w14:paraId="564F9EB8" w14:textId="77777777" w:rsidTr="00E728B9">
        <w:trPr>
          <w:trHeight w:val="284"/>
          <w:jc w:val="center"/>
        </w:trPr>
        <w:tc>
          <w:tcPr>
            <w:tcW w:w="534" w:type="pct"/>
            <w:vMerge w:val="restart"/>
            <w:vAlign w:val="center"/>
            <w:hideMark/>
          </w:tcPr>
          <w:p w14:paraId="72581C2D" w14:textId="42D2F40C" w:rsidR="00ED3E96" w:rsidRPr="002D1B6B" w:rsidRDefault="00ED3E96" w:rsidP="00784016">
            <w:pPr>
              <w:pStyle w:val="Normalfixed"/>
              <w:spacing w:line="240" w:lineRule="auto"/>
              <w:jc w:val="left"/>
              <w:rPr>
                <w:sz w:val="16"/>
                <w:szCs w:val="16"/>
                <w:lang w:eastAsia="pt-PT"/>
              </w:rPr>
            </w:pPr>
            <w:proofErr w:type="spellStart"/>
            <w:r w:rsidRPr="002D1B6B">
              <w:rPr>
                <w:sz w:val="16"/>
                <w:szCs w:val="16"/>
                <w:lang w:eastAsia="pt-PT"/>
              </w:rPr>
              <w:t>Foumane</w:t>
            </w:r>
            <w:proofErr w:type="spellEnd"/>
            <w:r w:rsidRPr="002D1B6B">
              <w:rPr>
                <w:sz w:val="16"/>
                <w:szCs w:val="16"/>
                <w:lang w:eastAsia="pt-PT"/>
              </w:rPr>
              <w:t xml:space="preserve"> Ngane et al., 2015</w:t>
            </w:r>
            <w:r w:rsidRPr="002D1B6B">
              <w:rPr>
                <w:sz w:val="16"/>
                <w:szCs w:val="16"/>
                <w:lang w:val="pt-PT" w:eastAsia="pt-PT"/>
              </w:rPr>
              <w:fldChar w:fldCharType="begin" w:fldLock="1"/>
            </w:r>
            <w:r w:rsidR="003B12AC">
              <w:rPr>
                <w:sz w:val="16"/>
                <w:szCs w:val="16"/>
                <w:lang w:eastAsia="pt-PT"/>
              </w:rPr>
              <w:instrText>ADDIN CSL_CITATION {"citationItems":[{"id":"ITEM-1","itemData":{"DOI":"10.1186/s12936-015-0634-2","ISSN":"14752875","PMID":"25889865","abstract":"Background: The malaria situation has been worsening in Angola, partly due to armed conflict until the recent past and drug-resistant Plasmodium falciparum. Malaria transmission is heterogeneous within the country, and data on drug-resistant malaria in different parts of the country are incomplete. The aim of the present study was to evaluate resistance to 4-aminoquinolines and antifolate drugs in P. falciparum isolates collected in Benguela province, central Angola, using molecular markers. Methods: Fingerprick capillary blood was collected from asymptomatic children aged less than 15 years old during a household survey in and around Balombo town in 2010-2011. Samples were screened for P. falciparum by nested PCR. Molecular markers (P. falciparum dihydrofolate reductase [pfdhfr], P. falciparum dihydropteroate synthase [pfdhps], P. falciparum chloroquine resistance transporter [pfcrt], and P. falciparum multidrug-resistance gene 1 [pfmdr1]) were sequenced to determine the key codons associated with drug resistance. Results: A total of 60 blood samples were positive for P. falciparum. Most isolates with successful PCR amplification had mutant pfdhfr alleles, with either double mutant AICNI (69%) or triple mutant AIRNI (21%) haplotypes. A16V, S108T, and I164L substitutions were not found. Many of the isolates were carriers of either SGKAA (60%) or AGKAA (27%) pfdhps haplotype. K540E substitution was absent. There were only two pfcrt haplotypes: wild-type CVMNK (11%) and mutant CVIET (89%). Wild-type pfmdr1 NYSND haplotype was found in 19% of the isolates, whereas single mutant pfmdr1 YYSND and NFSND haplotypes occurred in 48% and 11%, respectively. Double mutant pfmdr1 haplotypes (YFSND and YYSNY) occurred rarely. Conclusions: The results suggest that the high prevalence of mutant pfcrt CVIET haplotype is in agreement with low clinical efficacy of chloroquine observed in earlier studies and that the double pfdhfr mutant AICNI and single pfdhps mutant SGKAA are currently the predominant haplotypes associated with antifolate resistance in Benguela province. The hallmark of clinical resistance observed in East Africa, i.e. triple pfdhfr mutant haplotype (AIRNI) and double pfdhps mutant haplotype (SGEAA), was absent. These molecular findings need to be further evaluated in parallel with clinical studies, in particular with the efficacy of intermittent preventive treatment using sulphadoxine-pyrimethamine in pregnant women and artesunate-amodiaquine for uncomp…","author":[{"dropping-particle":"","family":"Foumane Ngane","given":"Vincent","non-dropping-particle":"","parse-names":false,"suffix":""},{"dropping-particle":"","family":"Allico Djaman","given":"Joseph","non-dropping-particle":"","parse-names":false,"suffix":""},{"dropping-particle":"","family":"Culeux","given":"Cécile","non-dropping-particle":"","parse-names":false,"suffix":""},{"dropping-particle":"","family":"Piette","given":"Nathalie","non-dropping-particle":"","parse-names":false,"suffix":""},{"dropping-particle":"","family":"Carnevale","given":"Pierre","non-dropping-particle":"","parse-names":false,"suffix":""},{"dropping-particle":"","family":"Besnard","given":"Patrick","non-dropping-particle":"","parse-names":false,"suffix":""},{"dropping-particle":"","family":"Fortes","given":"Filomeno","non-dropping-particle":"","parse-names":false,"suffix":""},{"dropping-particle":"","family":"Basco","given":"Leonardo K.","non-dropping-particle":"","parse-names":false,"suffix":""},{"dropping-particle":"","family":"Tahar","given":"Rachida","non-dropping-particle":"","parse-names":false,"suffix":""}],"container-title":"Malaria Journal","id":"ITEM-1","issue":"1","issued":{"date-parts":[["2015"]]},"page":"1-6","title":"Molecular epidemiology of drug-resistant Plasmodium falciparum in Benguela province, Angola","type":"article-journal","volume":"14"},"uris":["http://www.mendeley.com/documents/?uuid=9482891c-cbad-4d19-a188-f499e2a8babd"]}],"mendeley":{"formattedCitation":"(12)","plainTextFormattedCitation":"(12)","previouslyFormattedCitation":"(12)"},"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(12)</w:t>
            </w:r>
            <w:r w:rsidRPr="002D1B6B">
              <w:rPr>
                <w:sz w:val="16"/>
                <w:szCs w:val="16"/>
                <w:lang w:val="pt-PT" w:eastAsia="pt-PT"/>
              </w:rPr>
              <w:fldChar w:fldCharType="end"/>
            </w:r>
          </w:p>
        </w:tc>
        <w:tc>
          <w:tcPr>
            <w:tcW w:w="539" w:type="pct"/>
            <w:vMerge w:val="restart"/>
            <w:vAlign w:val="center"/>
            <w:hideMark/>
          </w:tcPr>
          <w:p w14:paraId="393DE04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2010-2011</w:t>
            </w:r>
          </w:p>
        </w:tc>
        <w:tc>
          <w:tcPr>
            <w:tcW w:w="462" w:type="pct"/>
            <w:vMerge w:val="restart"/>
            <w:vAlign w:val="center"/>
            <w:hideMark/>
          </w:tcPr>
          <w:p w14:paraId="15D226C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BL</w:t>
            </w:r>
          </w:p>
        </w:tc>
        <w:tc>
          <w:tcPr>
            <w:tcW w:w="615" w:type="pct"/>
            <w:vMerge w:val="restart"/>
            <w:vAlign w:val="center"/>
            <w:hideMark/>
          </w:tcPr>
          <w:p w14:paraId="3A25E34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Children (community)</w:t>
            </w:r>
          </w:p>
        </w:tc>
        <w:tc>
          <w:tcPr>
            <w:tcW w:w="695" w:type="pct"/>
            <w:vMerge w:val="restart"/>
            <w:vAlign w:val="center"/>
            <w:hideMark/>
          </w:tcPr>
          <w:p w14:paraId="5A8DE05B"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 xml:space="preserve">pfdhfr </w:t>
            </w:r>
          </w:p>
          <w:p w14:paraId="0FE4E5AB"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16-51-59-108-164</w:t>
            </w:r>
          </w:p>
        </w:tc>
        <w:tc>
          <w:tcPr>
            <w:tcW w:w="540" w:type="pct"/>
            <w:vMerge w:val="restart"/>
            <w:vAlign w:val="center"/>
            <w:hideMark/>
          </w:tcPr>
          <w:p w14:paraId="5B4B861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58</w:t>
            </w:r>
          </w:p>
        </w:tc>
        <w:tc>
          <w:tcPr>
            <w:tcW w:w="768" w:type="pct"/>
            <w:vAlign w:val="center"/>
            <w:hideMark/>
          </w:tcPr>
          <w:p w14:paraId="7B6430A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ANCSI</w:t>
            </w:r>
          </w:p>
        </w:tc>
        <w:tc>
          <w:tcPr>
            <w:tcW w:w="847" w:type="pct"/>
            <w:vAlign w:val="center"/>
            <w:hideMark/>
          </w:tcPr>
          <w:p w14:paraId="4DABE3D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3.4% (2/58)</w:t>
            </w:r>
          </w:p>
        </w:tc>
      </w:tr>
      <w:tr w:rsidR="00ED3E96" w:rsidRPr="002D1B6B" w14:paraId="40B40CC8" w14:textId="77777777" w:rsidTr="00E728B9">
        <w:trPr>
          <w:trHeight w:val="284"/>
          <w:jc w:val="center"/>
        </w:trPr>
        <w:tc>
          <w:tcPr>
            <w:tcW w:w="534" w:type="pct"/>
            <w:vMerge/>
            <w:vAlign w:val="center"/>
            <w:hideMark/>
          </w:tcPr>
          <w:p w14:paraId="4788D1DC"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6E7B6AB"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62579E7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6679EC9"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0437782"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174CA50C"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26489A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ANC</w:t>
            </w:r>
            <w:r w:rsidRPr="002D1B6B">
              <w:rPr>
                <w:b/>
                <w:bCs/>
                <w:sz w:val="16"/>
                <w:szCs w:val="16"/>
                <w:lang w:eastAsia="pt-PT"/>
              </w:rPr>
              <w:t>N</w:t>
            </w:r>
            <w:r w:rsidRPr="002D1B6B">
              <w:rPr>
                <w:sz w:val="16"/>
                <w:szCs w:val="16"/>
                <w:lang w:eastAsia="pt-PT"/>
              </w:rPr>
              <w:t>I</w:t>
            </w:r>
          </w:p>
        </w:tc>
        <w:tc>
          <w:tcPr>
            <w:tcW w:w="847" w:type="pct"/>
            <w:vAlign w:val="center"/>
            <w:hideMark/>
          </w:tcPr>
          <w:p w14:paraId="1601089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1.7% (1/58)</w:t>
            </w:r>
          </w:p>
        </w:tc>
      </w:tr>
      <w:tr w:rsidR="00ED3E96" w:rsidRPr="002D1B6B" w14:paraId="247454D9" w14:textId="77777777" w:rsidTr="00E728B9">
        <w:trPr>
          <w:trHeight w:val="284"/>
          <w:jc w:val="center"/>
        </w:trPr>
        <w:tc>
          <w:tcPr>
            <w:tcW w:w="534" w:type="pct"/>
            <w:vMerge/>
            <w:vAlign w:val="center"/>
            <w:hideMark/>
          </w:tcPr>
          <w:p w14:paraId="565B32C4"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3B7687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2E2E655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4F337A3"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1AA516A"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3E022A3F"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41B8B7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w:t>
            </w:r>
            <w:r w:rsidRPr="002D1B6B">
              <w:rPr>
                <w:b/>
                <w:bCs/>
                <w:sz w:val="16"/>
                <w:szCs w:val="16"/>
                <w:lang w:eastAsia="pt-PT"/>
              </w:rPr>
              <w:t>I</w:t>
            </w:r>
            <w:r w:rsidRPr="002D1B6B">
              <w:rPr>
                <w:sz w:val="16"/>
                <w:szCs w:val="16"/>
                <w:lang w:eastAsia="pt-PT"/>
              </w:rPr>
              <w:t>C</w:t>
            </w:r>
            <w:r w:rsidRPr="002D1B6B">
              <w:rPr>
                <w:b/>
                <w:bCs/>
                <w:sz w:val="16"/>
                <w:szCs w:val="16"/>
                <w:lang w:eastAsia="pt-PT"/>
              </w:rPr>
              <w:t>N</w:t>
            </w:r>
            <w:r w:rsidRPr="002D1B6B">
              <w:rPr>
                <w:sz w:val="16"/>
                <w:szCs w:val="16"/>
                <w:lang w:eastAsia="pt-PT"/>
              </w:rPr>
              <w:t>I</w:t>
            </w:r>
          </w:p>
        </w:tc>
        <w:tc>
          <w:tcPr>
            <w:tcW w:w="847" w:type="pct"/>
            <w:vAlign w:val="center"/>
            <w:hideMark/>
          </w:tcPr>
          <w:p w14:paraId="5FC1AF7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69.0% (40/58)</w:t>
            </w:r>
          </w:p>
        </w:tc>
      </w:tr>
      <w:tr w:rsidR="00ED3E96" w:rsidRPr="002D1B6B" w14:paraId="08959552" w14:textId="77777777" w:rsidTr="00E728B9">
        <w:trPr>
          <w:trHeight w:val="284"/>
          <w:jc w:val="center"/>
        </w:trPr>
        <w:tc>
          <w:tcPr>
            <w:tcW w:w="534" w:type="pct"/>
            <w:vMerge/>
            <w:vAlign w:val="center"/>
            <w:hideMark/>
          </w:tcPr>
          <w:p w14:paraId="1DE7D7A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249252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2B23B3F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3BCFB28"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3FBE5E0"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01AEB2FF"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615945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AN</w:t>
            </w:r>
            <w:r w:rsidRPr="002D1B6B">
              <w:rPr>
                <w:b/>
                <w:bCs/>
                <w:sz w:val="16"/>
                <w:szCs w:val="16"/>
                <w:lang w:eastAsia="pt-PT"/>
              </w:rPr>
              <w:t>RN</w:t>
            </w:r>
            <w:r w:rsidRPr="002D1B6B">
              <w:rPr>
                <w:sz w:val="16"/>
                <w:szCs w:val="16"/>
                <w:lang w:eastAsia="pt-PT"/>
              </w:rPr>
              <w:t>I</w:t>
            </w:r>
          </w:p>
        </w:tc>
        <w:tc>
          <w:tcPr>
            <w:tcW w:w="847" w:type="pct"/>
            <w:vAlign w:val="center"/>
            <w:hideMark/>
          </w:tcPr>
          <w:p w14:paraId="24E88DD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5.2% (3/58)</w:t>
            </w:r>
          </w:p>
        </w:tc>
      </w:tr>
      <w:tr w:rsidR="00ED3E96" w:rsidRPr="002D1B6B" w14:paraId="3EEBF846" w14:textId="77777777" w:rsidTr="00E728B9">
        <w:trPr>
          <w:trHeight w:val="284"/>
          <w:jc w:val="center"/>
        </w:trPr>
        <w:tc>
          <w:tcPr>
            <w:tcW w:w="534" w:type="pct"/>
            <w:vMerge/>
            <w:vAlign w:val="center"/>
            <w:hideMark/>
          </w:tcPr>
          <w:p w14:paraId="6D8E311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2FD67EB"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4E8856E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5F7A75B2"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78020AB9"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01624BF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309778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w:t>
            </w:r>
            <w:r w:rsidRPr="002D1B6B">
              <w:rPr>
                <w:b/>
                <w:bCs/>
                <w:sz w:val="16"/>
                <w:szCs w:val="16"/>
                <w:lang w:eastAsia="pt-PT"/>
              </w:rPr>
              <w:t>IRN</w:t>
            </w:r>
            <w:r w:rsidRPr="002D1B6B">
              <w:rPr>
                <w:sz w:val="16"/>
                <w:szCs w:val="16"/>
                <w:lang w:eastAsia="pt-PT"/>
              </w:rPr>
              <w:t>I</w:t>
            </w:r>
          </w:p>
        </w:tc>
        <w:tc>
          <w:tcPr>
            <w:tcW w:w="847" w:type="pct"/>
            <w:vAlign w:val="center"/>
            <w:hideMark/>
          </w:tcPr>
          <w:p w14:paraId="0D3B81B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20.7% (12/58)</w:t>
            </w:r>
          </w:p>
        </w:tc>
      </w:tr>
      <w:tr w:rsidR="00ED3E96" w:rsidRPr="002D1B6B" w14:paraId="78EA4663" w14:textId="77777777" w:rsidTr="00E728B9">
        <w:trPr>
          <w:trHeight w:val="284"/>
          <w:jc w:val="center"/>
        </w:trPr>
        <w:tc>
          <w:tcPr>
            <w:tcW w:w="534" w:type="pct"/>
            <w:vMerge/>
            <w:vAlign w:val="center"/>
            <w:hideMark/>
          </w:tcPr>
          <w:p w14:paraId="7DA06CC1"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E793009"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A348FED"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D825BF4"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7D0E65D8"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 xml:space="preserve">pfdhps </w:t>
            </w:r>
          </w:p>
          <w:p w14:paraId="2C66173E" w14:textId="77777777" w:rsidR="00ED3E96" w:rsidRPr="002D1B6B" w:rsidRDefault="00ED3E96" w:rsidP="00784016">
            <w:pPr>
              <w:pStyle w:val="Normalfixed"/>
              <w:spacing w:line="240" w:lineRule="auto"/>
              <w:jc w:val="left"/>
              <w:rPr>
                <w:i/>
                <w:iCs/>
                <w:sz w:val="16"/>
                <w:szCs w:val="16"/>
                <w:lang w:eastAsia="pt-PT"/>
              </w:rPr>
            </w:pPr>
            <w:r w:rsidRPr="002D1B6B">
              <w:rPr>
                <w:sz w:val="16"/>
                <w:szCs w:val="16"/>
                <w:lang w:eastAsia="pt-PT"/>
              </w:rPr>
              <w:t>436-437-540-581-613</w:t>
            </w:r>
          </w:p>
        </w:tc>
        <w:tc>
          <w:tcPr>
            <w:tcW w:w="540" w:type="pct"/>
            <w:vMerge w:val="restart"/>
            <w:vAlign w:val="center"/>
            <w:hideMark/>
          </w:tcPr>
          <w:p w14:paraId="63965E1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30</w:t>
            </w:r>
          </w:p>
        </w:tc>
        <w:tc>
          <w:tcPr>
            <w:tcW w:w="768" w:type="pct"/>
            <w:vAlign w:val="center"/>
            <w:hideMark/>
          </w:tcPr>
          <w:p w14:paraId="1AA49DE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SAKAA</w:t>
            </w:r>
          </w:p>
        </w:tc>
        <w:tc>
          <w:tcPr>
            <w:tcW w:w="847" w:type="pct"/>
            <w:vAlign w:val="center"/>
            <w:hideMark/>
          </w:tcPr>
          <w:p w14:paraId="38498E7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13.3% (4/30)</w:t>
            </w:r>
          </w:p>
        </w:tc>
      </w:tr>
      <w:tr w:rsidR="00ED3E96" w:rsidRPr="002D1B6B" w14:paraId="67A05ED6" w14:textId="77777777" w:rsidTr="00E728B9">
        <w:trPr>
          <w:trHeight w:val="284"/>
          <w:jc w:val="center"/>
        </w:trPr>
        <w:tc>
          <w:tcPr>
            <w:tcW w:w="534" w:type="pct"/>
            <w:vMerge/>
            <w:vAlign w:val="center"/>
            <w:hideMark/>
          </w:tcPr>
          <w:p w14:paraId="4E9B2CC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2121FB8"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C57A39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92CD311"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7AA17F4"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3365D13F"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4191D0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w:t>
            </w:r>
            <w:r w:rsidRPr="002D1B6B">
              <w:rPr>
                <w:b/>
                <w:bCs/>
                <w:sz w:val="16"/>
                <w:szCs w:val="16"/>
                <w:lang w:eastAsia="pt-PT"/>
              </w:rPr>
              <w:t>G</w:t>
            </w:r>
            <w:r w:rsidRPr="002D1B6B">
              <w:rPr>
                <w:sz w:val="16"/>
                <w:szCs w:val="16"/>
                <w:lang w:eastAsia="pt-PT"/>
              </w:rPr>
              <w:t>KAA</w:t>
            </w:r>
          </w:p>
        </w:tc>
        <w:tc>
          <w:tcPr>
            <w:tcW w:w="847" w:type="pct"/>
            <w:vAlign w:val="center"/>
            <w:hideMark/>
          </w:tcPr>
          <w:p w14:paraId="327C5A4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60.0% (18/30)</w:t>
            </w:r>
          </w:p>
        </w:tc>
      </w:tr>
      <w:tr w:rsidR="00ED3E96" w:rsidRPr="002D1B6B" w14:paraId="03EA21DD" w14:textId="77777777" w:rsidTr="00E728B9">
        <w:trPr>
          <w:trHeight w:val="284"/>
          <w:jc w:val="center"/>
        </w:trPr>
        <w:tc>
          <w:tcPr>
            <w:tcW w:w="534" w:type="pct"/>
            <w:vMerge/>
            <w:vAlign w:val="center"/>
            <w:hideMark/>
          </w:tcPr>
          <w:p w14:paraId="0E631A0D"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0AEB243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9D81981"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257626C"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1D67AD1E"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D691052"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32A3EB03" w14:textId="77777777" w:rsidR="00ED3E96" w:rsidRPr="002D1B6B" w:rsidRDefault="00ED3E96" w:rsidP="00784016">
            <w:pPr>
              <w:pStyle w:val="Normalfixed"/>
              <w:spacing w:line="240" w:lineRule="auto"/>
              <w:jc w:val="left"/>
              <w:rPr>
                <w:sz w:val="16"/>
                <w:szCs w:val="16"/>
                <w:lang w:eastAsia="pt-PT"/>
              </w:rPr>
            </w:pPr>
            <w:r w:rsidRPr="002D1B6B">
              <w:rPr>
                <w:b/>
                <w:bCs/>
                <w:sz w:val="16"/>
                <w:szCs w:val="16"/>
                <w:lang w:eastAsia="pt-PT"/>
              </w:rPr>
              <w:t>AG</w:t>
            </w:r>
            <w:r w:rsidRPr="002D1B6B">
              <w:rPr>
                <w:sz w:val="16"/>
                <w:szCs w:val="16"/>
                <w:lang w:eastAsia="pt-PT"/>
              </w:rPr>
              <w:t>KAA</w:t>
            </w:r>
          </w:p>
        </w:tc>
        <w:tc>
          <w:tcPr>
            <w:tcW w:w="847" w:type="pct"/>
            <w:vAlign w:val="center"/>
            <w:hideMark/>
          </w:tcPr>
          <w:p w14:paraId="557BA80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26.7% (8/30)</w:t>
            </w:r>
          </w:p>
        </w:tc>
      </w:tr>
      <w:tr w:rsidR="00ED3E96" w:rsidRPr="002D1B6B" w14:paraId="1171A523" w14:textId="77777777" w:rsidTr="00E728B9">
        <w:trPr>
          <w:trHeight w:val="284"/>
          <w:jc w:val="center"/>
        </w:trPr>
        <w:tc>
          <w:tcPr>
            <w:tcW w:w="534" w:type="pct"/>
            <w:vMerge w:val="restart"/>
            <w:vAlign w:val="center"/>
            <w:hideMark/>
          </w:tcPr>
          <w:p w14:paraId="4821BE6D" w14:textId="434A4C14" w:rsidR="00ED3E96" w:rsidRPr="002D1B6B" w:rsidRDefault="00ED3E96" w:rsidP="00784016">
            <w:pPr>
              <w:pStyle w:val="Normalfixed"/>
              <w:spacing w:line="240" w:lineRule="auto"/>
              <w:jc w:val="left"/>
              <w:rPr>
                <w:sz w:val="16"/>
                <w:szCs w:val="16"/>
                <w:lang w:eastAsia="pt-PT"/>
              </w:rPr>
            </w:pPr>
            <w:r w:rsidRPr="002D1B6B">
              <w:rPr>
                <w:sz w:val="16"/>
                <w:szCs w:val="16"/>
                <w:lang w:eastAsia="pt-PT"/>
              </w:rPr>
              <w:t>Gama et al., 2011</w:t>
            </w:r>
            <w:r w:rsidRPr="002D1B6B">
              <w:rPr>
                <w:sz w:val="16"/>
                <w:szCs w:val="16"/>
                <w:lang w:val="pt-PT" w:eastAsia="pt-PT"/>
              </w:rPr>
              <w:fldChar w:fldCharType="begin" w:fldLock="1"/>
            </w:r>
            <w:r w:rsidR="003B12AC">
              <w:rPr>
                <w:sz w:val="16"/>
                <w:szCs w:val="16"/>
                <w:lang w:eastAsia="pt-PT"/>
              </w:rPr>
              <w:instrText>ADDIN CSL_CITATION {"citationItems":[{"id":"ITEM-1","itemData":{"DOI":"10.1186/1475-2875-10-248","ISSN":"14752875","PMID":"21864379","abstract":"Background: Plasmodium falciparum malaria remains a leading health problem in Africa and its control is seriously challenged by drug resistance. Although resistance to the sulphadoxine-pyrimethamine (SP) is widespread, this combination remains an important component of malaria control programmes as intermittent preventive therapy (IPT) for pregnant women and children. In Angola, resistance patterns have been poorly characterized, and IPT has been employed for pregnant women since 2006. The aim of this study was to assess the prevalence of key antifolate resistance mediating polymorphisms in the pfdhfr and pfdhps genes in P. falciparum samples from Angola. Methods. Plasmodium falciparum samples collected in Luanda, in 2007, were genotyped by amplification and DNA forward and reverse sequencing of the pfdhfr and pfdhps genes. Results: The most prevalent polymorphisms identified were pfdhfr 108N (100%), 51I (93%), 59R (57%) and pfdhps 437G (93%). Resistance-mediating polymorphisms in pfdhps less commonly observed in West Africa were also identified (540E in 10%, 581G in 7% of samples). Conclusion: This study documents an important prevalence of 4 P. falciparum polymorphisms that predicts an antifolate resistance in Luanda. Further, some samples presented additional mutations associated to high-level resistance. These results suggest that the use of SP for IPT may no longer be warranted in Angola. © 2011 Gama et al; licensee BioMed Central Ltd.","author":[{"dropping-particle":"","family":"Gama","given":"Bianca E.","non-dropping-particle":"","parse-names":false,"suffix":""},{"dropping-particle":"","family":"Pereira-Carvalho","given":"Guilhermina A.L.","non-dropping-particle":"","parse-names":false,"suffix":""},{"dropping-particle":"","family":"Lutucuta Kosi","given":"Florbela J.I.","non-dropping-particle":"","parse-names":false,"suffix":""},{"dropping-particle":"","family":"Almeida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J.","non-dropping-particle":"","parse-names":false,"suffix":""},{"dropping-particle":"","family":"Rosário","given":"Virgílio E.","non-dropping-particle":"Do","parse-names":false,"suffix":""},{"dropping-particle":"","family":"Daniel-Ribeiro","given":"Cláudio","non-dropping-particle":"","parse-names":false,"suffix":""},{"dropping-particle":"","family":"Fátima Ferreira-Da-Cruz","given":"Maria","non-dropping-particle":"","parse-names":false,"suffix":""}],"container-title":"Malaria Journal","id":"ITEM-1","issued":{"date-parts":[["2011"]]},"page":"1-5","title":"Molecular markers of antifolate resistance in Plasmodium falciparum isolates from Luanda, Angola","type":"article-journal","volume":"10"},"uris":["http://www.mendeley.com/documents/?uuid=4ee4d0d2-fac6-4645-91d8-41e69cbd12c9"]}],"mendeley":{"formattedCitation":"(16)","plainTextFormattedCitation":"(16)","previouslyFormattedCitation":"(16)"},"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(16)</w:t>
            </w:r>
            <w:r w:rsidRPr="002D1B6B">
              <w:rPr>
                <w:sz w:val="16"/>
                <w:szCs w:val="16"/>
                <w:lang w:val="pt-PT" w:eastAsia="pt-PT"/>
              </w:rPr>
              <w:fldChar w:fldCharType="end"/>
            </w:r>
          </w:p>
        </w:tc>
        <w:tc>
          <w:tcPr>
            <w:tcW w:w="539" w:type="pct"/>
            <w:vMerge w:val="restart"/>
            <w:vAlign w:val="center"/>
            <w:hideMark/>
          </w:tcPr>
          <w:p w14:paraId="51933CB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2007</w:t>
            </w:r>
          </w:p>
        </w:tc>
        <w:tc>
          <w:tcPr>
            <w:tcW w:w="462" w:type="pct"/>
            <w:vMerge w:val="restart"/>
            <w:vAlign w:val="center"/>
            <w:hideMark/>
          </w:tcPr>
          <w:p w14:paraId="188CAED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LU</w:t>
            </w:r>
          </w:p>
        </w:tc>
        <w:tc>
          <w:tcPr>
            <w:tcW w:w="615" w:type="pct"/>
            <w:vMerge w:val="restart"/>
            <w:vAlign w:val="center"/>
            <w:hideMark/>
          </w:tcPr>
          <w:p w14:paraId="681B513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Children and adults (health facility)</w:t>
            </w:r>
          </w:p>
        </w:tc>
        <w:tc>
          <w:tcPr>
            <w:tcW w:w="695" w:type="pct"/>
            <w:vAlign w:val="center"/>
            <w:hideMark/>
          </w:tcPr>
          <w:p w14:paraId="7B072A74"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16</w:t>
            </w:r>
          </w:p>
        </w:tc>
        <w:tc>
          <w:tcPr>
            <w:tcW w:w="540" w:type="pct"/>
            <w:vMerge w:val="restart"/>
            <w:vAlign w:val="center"/>
            <w:hideMark/>
          </w:tcPr>
          <w:p w14:paraId="5CF499E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61</w:t>
            </w:r>
          </w:p>
        </w:tc>
        <w:tc>
          <w:tcPr>
            <w:tcW w:w="768" w:type="pct"/>
            <w:vAlign w:val="center"/>
            <w:hideMark/>
          </w:tcPr>
          <w:p w14:paraId="2EC2079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A16</w:t>
            </w:r>
          </w:p>
        </w:tc>
        <w:tc>
          <w:tcPr>
            <w:tcW w:w="847" w:type="pct"/>
            <w:vAlign w:val="center"/>
            <w:hideMark/>
          </w:tcPr>
          <w:p w14:paraId="64AB0F2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(61/61)</w:t>
            </w:r>
          </w:p>
        </w:tc>
      </w:tr>
      <w:tr w:rsidR="00ED3E96" w:rsidRPr="002D1B6B" w14:paraId="311C6B9B" w14:textId="77777777" w:rsidTr="00E728B9">
        <w:trPr>
          <w:trHeight w:val="284"/>
          <w:jc w:val="center"/>
        </w:trPr>
        <w:tc>
          <w:tcPr>
            <w:tcW w:w="534" w:type="pct"/>
            <w:vMerge/>
            <w:vAlign w:val="center"/>
            <w:hideMark/>
          </w:tcPr>
          <w:p w14:paraId="4FD8F240"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0D2667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2B23F5F"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B35EC4F"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5EB799DE"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50</w:t>
            </w:r>
          </w:p>
        </w:tc>
        <w:tc>
          <w:tcPr>
            <w:tcW w:w="540" w:type="pct"/>
            <w:vMerge/>
            <w:vAlign w:val="center"/>
            <w:hideMark/>
          </w:tcPr>
          <w:p w14:paraId="4496CD90"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858E71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C50</w:t>
            </w:r>
          </w:p>
        </w:tc>
        <w:tc>
          <w:tcPr>
            <w:tcW w:w="847" w:type="pct"/>
            <w:vAlign w:val="center"/>
            <w:hideMark/>
          </w:tcPr>
          <w:p w14:paraId="35A5B4F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93.4% (57/61)</w:t>
            </w:r>
          </w:p>
        </w:tc>
      </w:tr>
      <w:tr w:rsidR="00ED3E96" w:rsidRPr="002D1B6B" w14:paraId="054A1FAD" w14:textId="77777777" w:rsidTr="00E728B9">
        <w:trPr>
          <w:trHeight w:val="284"/>
          <w:jc w:val="center"/>
        </w:trPr>
        <w:tc>
          <w:tcPr>
            <w:tcW w:w="534" w:type="pct"/>
            <w:vMerge/>
            <w:vAlign w:val="center"/>
            <w:hideMark/>
          </w:tcPr>
          <w:p w14:paraId="2A58E72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2FA8DF2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C86553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87F8AE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60007FAE"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0E2F2628"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1D78E3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50</w:t>
            </w:r>
            <w:r w:rsidRPr="002D1B6B">
              <w:rPr>
                <w:b/>
                <w:bCs/>
                <w:sz w:val="16"/>
                <w:szCs w:val="16"/>
                <w:lang w:eastAsia="pt-PT"/>
              </w:rPr>
              <w:t>R</w:t>
            </w:r>
          </w:p>
        </w:tc>
        <w:tc>
          <w:tcPr>
            <w:tcW w:w="847" w:type="pct"/>
            <w:vAlign w:val="center"/>
            <w:hideMark/>
          </w:tcPr>
          <w:p w14:paraId="0578C5D5"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6.6% (4/61)</w:t>
            </w:r>
          </w:p>
        </w:tc>
      </w:tr>
      <w:tr w:rsidR="00ED3E96" w:rsidRPr="002D1B6B" w14:paraId="43F633EC" w14:textId="77777777" w:rsidTr="00E728B9">
        <w:trPr>
          <w:trHeight w:val="284"/>
          <w:jc w:val="center"/>
        </w:trPr>
        <w:tc>
          <w:tcPr>
            <w:tcW w:w="534" w:type="pct"/>
            <w:vMerge/>
            <w:vAlign w:val="center"/>
            <w:hideMark/>
          </w:tcPr>
          <w:p w14:paraId="07ADD22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2647671"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320971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2450C5CA"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9C0A2F6"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51</w:t>
            </w:r>
          </w:p>
        </w:tc>
        <w:tc>
          <w:tcPr>
            <w:tcW w:w="540" w:type="pct"/>
            <w:vMerge/>
            <w:vAlign w:val="center"/>
            <w:hideMark/>
          </w:tcPr>
          <w:p w14:paraId="7E388344"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5910C7F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N51</w:t>
            </w:r>
          </w:p>
        </w:tc>
        <w:tc>
          <w:tcPr>
            <w:tcW w:w="847" w:type="pct"/>
            <w:vAlign w:val="center"/>
            <w:hideMark/>
          </w:tcPr>
          <w:p w14:paraId="73D4C0D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6.6% (4/61)</w:t>
            </w:r>
          </w:p>
        </w:tc>
      </w:tr>
      <w:tr w:rsidR="00ED3E96" w:rsidRPr="002D1B6B" w14:paraId="0E26CCCC" w14:textId="77777777" w:rsidTr="00E728B9">
        <w:trPr>
          <w:trHeight w:val="284"/>
          <w:jc w:val="center"/>
        </w:trPr>
        <w:tc>
          <w:tcPr>
            <w:tcW w:w="534" w:type="pct"/>
            <w:vMerge/>
            <w:vAlign w:val="center"/>
            <w:hideMark/>
          </w:tcPr>
          <w:p w14:paraId="5732B37C"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4F1C7237"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1567D7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E186E7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A528719"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5B15A8F1"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8FEFDBD"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51</w:t>
            </w:r>
            <w:r w:rsidRPr="002D1B6B">
              <w:rPr>
                <w:b/>
                <w:bCs/>
                <w:sz w:val="16"/>
                <w:szCs w:val="16"/>
                <w:lang w:eastAsia="pt-PT"/>
              </w:rPr>
              <w:t>I</w:t>
            </w:r>
          </w:p>
        </w:tc>
        <w:tc>
          <w:tcPr>
            <w:tcW w:w="847" w:type="pct"/>
            <w:vAlign w:val="center"/>
            <w:hideMark/>
          </w:tcPr>
          <w:p w14:paraId="195933D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93.4% (57/61)</w:t>
            </w:r>
          </w:p>
        </w:tc>
      </w:tr>
      <w:tr w:rsidR="00ED3E96" w:rsidRPr="002D1B6B" w14:paraId="3B7C3C4B" w14:textId="77777777" w:rsidTr="00E728B9">
        <w:trPr>
          <w:trHeight w:val="284"/>
          <w:jc w:val="center"/>
        </w:trPr>
        <w:tc>
          <w:tcPr>
            <w:tcW w:w="534" w:type="pct"/>
            <w:vMerge/>
            <w:vAlign w:val="center"/>
            <w:hideMark/>
          </w:tcPr>
          <w:p w14:paraId="018B7419"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5DF18938"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62A14A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766C113"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6C09EC83"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59</w:t>
            </w:r>
          </w:p>
        </w:tc>
        <w:tc>
          <w:tcPr>
            <w:tcW w:w="540" w:type="pct"/>
            <w:vMerge/>
            <w:vAlign w:val="center"/>
            <w:hideMark/>
          </w:tcPr>
          <w:p w14:paraId="53C34C09"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648C53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C59</w:t>
            </w:r>
          </w:p>
        </w:tc>
        <w:tc>
          <w:tcPr>
            <w:tcW w:w="847" w:type="pct"/>
            <w:vAlign w:val="center"/>
            <w:hideMark/>
          </w:tcPr>
          <w:p w14:paraId="30C2C7EA"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42.6% (26/61)</w:t>
            </w:r>
          </w:p>
        </w:tc>
      </w:tr>
      <w:tr w:rsidR="00ED3E96" w:rsidRPr="002D1B6B" w14:paraId="09A72899" w14:textId="77777777" w:rsidTr="00E728B9">
        <w:trPr>
          <w:trHeight w:val="284"/>
          <w:jc w:val="center"/>
        </w:trPr>
        <w:tc>
          <w:tcPr>
            <w:tcW w:w="534" w:type="pct"/>
            <w:vMerge/>
            <w:vAlign w:val="center"/>
            <w:hideMark/>
          </w:tcPr>
          <w:p w14:paraId="2821CC6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3AA9BDA"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329C247"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40EED97"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2BBDA4DB"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56A27B9"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7482A69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hideMark/>
          </w:tcPr>
          <w:p w14:paraId="533DEC8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57.4% (35/61)</w:t>
            </w:r>
          </w:p>
        </w:tc>
      </w:tr>
      <w:tr w:rsidR="00ED3E96" w:rsidRPr="002D1B6B" w14:paraId="6C3DFE25" w14:textId="77777777" w:rsidTr="00E728B9">
        <w:trPr>
          <w:trHeight w:val="284"/>
          <w:jc w:val="center"/>
        </w:trPr>
        <w:tc>
          <w:tcPr>
            <w:tcW w:w="534" w:type="pct"/>
            <w:vMerge/>
            <w:vAlign w:val="center"/>
            <w:hideMark/>
          </w:tcPr>
          <w:p w14:paraId="6CCD223D"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4A761E5"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46338A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D821E51" w14:textId="77777777" w:rsidR="00ED3E96" w:rsidRPr="002D1B6B" w:rsidRDefault="00ED3E96" w:rsidP="00784016">
            <w:pPr>
              <w:pStyle w:val="Normalfixed"/>
              <w:spacing w:line="240" w:lineRule="auto"/>
              <w:jc w:val="left"/>
              <w:rPr>
                <w:sz w:val="16"/>
                <w:szCs w:val="16"/>
                <w:lang w:eastAsia="pt-PT"/>
              </w:rPr>
            </w:pPr>
          </w:p>
        </w:tc>
        <w:tc>
          <w:tcPr>
            <w:tcW w:w="695" w:type="pct"/>
            <w:vAlign w:val="center"/>
            <w:hideMark/>
          </w:tcPr>
          <w:p w14:paraId="23D1B868"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108</w:t>
            </w:r>
          </w:p>
        </w:tc>
        <w:tc>
          <w:tcPr>
            <w:tcW w:w="540" w:type="pct"/>
            <w:vMerge/>
            <w:vAlign w:val="center"/>
            <w:hideMark/>
          </w:tcPr>
          <w:p w14:paraId="3F9C435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8D097CE"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108</w:t>
            </w:r>
            <w:r w:rsidRPr="002D1B6B">
              <w:rPr>
                <w:b/>
                <w:bCs/>
                <w:sz w:val="16"/>
                <w:szCs w:val="16"/>
                <w:lang w:eastAsia="pt-PT"/>
              </w:rPr>
              <w:t>N</w:t>
            </w:r>
          </w:p>
        </w:tc>
        <w:tc>
          <w:tcPr>
            <w:tcW w:w="847" w:type="pct"/>
            <w:vAlign w:val="center"/>
            <w:hideMark/>
          </w:tcPr>
          <w:p w14:paraId="255C97F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(61/61)</w:t>
            </w:r>
          </w:p>
        </w:tc>
      </w:tr>
      <w:tr w:rsidR="00ED3E96" w:rsidRPr="002D1B6B" w14:paraId="4ADBC4CD" w14:textId="77777777" w:rsidTr="00E728B9">
        <w:trPr>
          <w:trHeight w:val="284"/>
          <w:jc w:val="center"/>
        </w:trPr>
        <w:tc>
          <w:tcPr>
            <w:tcW w:w="534" w:type="pct"/>
            <w:vMerge/>
            <w:vAlign w:val="center"/>
            <w:hideMark/>
          </w:tcPr>
          <w:p w14:paraId="214BCC7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3F021AF"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E492DB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86B71C4" w14:textId="77777777" w:rsidR="00ED3E96" w:rsidRPr="002D1B6B" w:rsidRDefault="00ED3E96" w:rsidP="00784016">
            <w:pPr>
              <w:pStyle w:val="Normalfixed"/>
              <w:spacing w:line="240" w:lineRule="auto"/>
              <w:jc w:val="left"/>
              <w:rPr>
                <w:sz w:val="16"/>
                <w:szCs w:val="16"/>
                <w:lang w:eastAsia="pt-PT"/>
              </w:rPr>
            </w:pPr>
          </w:p>
        </w:tc>
        <w:tc>
          <w:tcPr>
            <w:tcW w:w="695" w:type="pct"/>
            <w:vAlign w:val="center"/>
            <w:hideMark/>
          </w:tcPr>
          <w:p w14:paraId="0CF82D18"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140</w:t>
            </w:r>
          </w:p>
        </w:tc>
        <w:tc>
          <w:tcPr>
            <w:tcW w:w="540" w:type="pct"/>
            <w:vMerge/>
            <w:vAlign w:val="center"/>
            <w:hideMark/>
          </w:tcPr>
          <w:p w14:paraId="27E6B0BC"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5816ECE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V140</w:t>
            </w:r>
          </w:p>
        </w:tc>
        <w:tc>
          <w:tcPr>
            <w:tcW w:w="847" w:type="pct"/>
            <w:vAlign w:val="center"/>
            <w:hideMark/>
          </w:tcPr>
          <w:p w14:paraId="028BDE4C"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(61/61)</w:t>
            </w:r>
          </w:p>
        </w:tc>
      </w:tr>
      <w:tr w:rsidR="00ED3E96" w:rsidRPr="002D1B6B" w14:paraId="76711D14" w14:textId="77777777" w:rsidTr="00E728B9">
        <w:trPr>
          <w:trHeight w:val="284"/>
          <w:jc w:val="center"/>
        </w:trPr>
        <w:tc>
          <w:tcPr>
            <w:tcW w:w="534" w:type="pct"/>
            <w:vMerge/>
            <w:vAlign w:val="center"/>
            <w:hideMark/>
          </w:tcPr>
          <w:p w14:paraId="6C19D958"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6B3F2E4"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3079DA4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DB80AF8" w14:textId="77777777" w:rsidR="00ED3E96" w:rsidRPr="002D1B6B" w:rsidRDefault="00ED3E96" w:rsidP="00784016">
            <w:pPr>
              <w:pStyle w:val="Normalfixed"/>
              <w:spacing w:line="240" w:lineRule="auto"/>
              <w:jc w:val="left"/>
              <w:rPr>
                <w:sz w:val="16"/>
                <w:szCs w:val="16"/>
                <w:lang w:eastAsia="pt-PT"/>
              </w:rPr>
            </w:pPr>
          </w:p>
        </w:tc>
        <w:tc>
          <w:tcPr>
            <w:tcW w:w="695" w:type="pct"/>
            <w:vAlign w:val="center"/>
            <w:hideMark/>
          </w:tcPr>
          <w:p w14:paraId="2889ADE0"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pfdhfr</w:t>
            </w:r>
            <w:r w:rsidRPr="002D1B6B">
              <w:rPr>
                <w:sz w:val="16"/>
                <w:szCs w:val="16"/>
                <w:lang w:eastAsia="pt-PT"/>
              </w:rPr>
              <w:t xml:space="preserve"> 164</w:t>
            </w:r>
          </w:p>
        </w:tc>
        <w:tc>
          <w:tcPr>
            <w:tcW w:w="540" w:type="pct"/>
            <w:vMerge/>
            <w:vAlign w:val="center"/>
            <w:hideMark/>
          </w:tcPr>
          <w:p w14:paraId="44E045CA"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6AE220EF"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I164</w:t>
            </w:r>
          </w:p>
        </w:tc>
        <w:tc>
          <w:tcPr>
            <w:tcW w:w="847" w:type="pct"/>
            <w:vAlign w:val="center"/>
            <w:hideMark/>
          </w:tcPr>
          <w:p w14:paraId="001666C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(61/61)</w:t>
            </w:r>
          </w:p>
        </w:tc>
      </w:tr>
      <w:tr w:rsidR="00ED3E96" w:rsidRPr="002D1B6B" w14:paraId="48CC9DD9" w14:textId="77777777" w:rsidTr="00E728B9">
        <w:trPr>
          <w:trHeight w:val="284"/>
          <w:jc w:val="center"/>
        </w:trPr>
        <w:tc>
          <w:tcPr>
            <w:tcW w:w="534" w:type="pct"/>
            <w:vMerge/>
            <w:vAlign w:val="center"/>
            <w:hideMark/>
          </w:tcPr>
          <w:p w14:paraId="6C758B17"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465DE86"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316AD8C"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80C98DF"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365161A8"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436</w:t>
            </w:r>
          </w:p>
        </w:tc>
        <w:tc>
          <w:tcPr>
            <w:tcW w:w="540" w:type="pct"/>
            <w:vMerge w:val="restart"/>
            <w:vAlign w:val="center"/>
            <w:hideMark/>
          </w:tcPr>
          <w:p w14:paraId="6B1C2ED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30</w:t>
            </w:r>
          </w:p>
        </w:tc>
        <w:tc>
          <w:tcPr>
            <w:tcW w:w="768" w:type="pct"/>
            <w:vAlign w:val="center"/>
            <w:hideMark/>
          </w:tcPr>
          <w:p w14:paraId="333CD80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S436</w:t>
            </w:r>
          </w:p>
        </w:tc>
        <w:tc>
          <w:tcPr>
            <w:tcW w:w="847" w:type="pct"/>
            <w:vAlign w:val="center"/>
            <w:hideMark/>
          </w:tcPr>
          <w:p w14:paraId="40383EC3"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76.7% (23/30)</w:t>
            </w:r>
          </w:p>
        </w:tc>
      </w:tr>
      <w:tr w:rsidR="00ED3E96" w:rsidRPr="002D1B6B" w14:paraId="324F7D7D" w14:textId="77777777" w:rsidTr="00E728B9">
        <w:trPr>
          <w:trHeight w:val="284"/>
          <w:jc w:val="center"/>
        </w:trPr>
        <w:tc>
          <w:tcPr>
            <w:tcW w:w="534" w:type="pct"/>
            <w:vMerge/>
            <w:vAlign w:val="center"/>
            <w:hideMark/>
          </w:tcPr>
          <w:p w14:paraId="6CD073F5"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3FD6DF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7C6FC523"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66EAC2F4"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5745F291"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31777C0B"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4FDE83E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436</w:t>
            </w:r>
            <w:r w:rsidRPr="002D1B6B">
              <w:rPr>
                <w:b/>
                <w:bCs/>
                <w:sz w:val="16"/>
                <w:szCs w:val="16"/>
                <w:lang w:eastAsia="pt-PT"/>
              </w:rPr>
              <w:t>A</w:t>
            </w:r>
          </w:p>
        </w:tc>
        <w:tc>
          <w:tcPr>
            <w:tcW w:w="847" w:type="pct"/>
            <w:vAlign w:val="center"/>
            <w:hideMark/>
          </w:tcPr>
          <w:p w14:paraId="2676B020"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23.3% (7/30)</w:t>
            </w:r>
          </w:p>
        </w:tc>
      </w:tr>
      <w:tr w:rsidR="00ED3E96" w:rsidRPr="002D1B6B" w14:paraId="6FC75C15" w14:textId="77777777" w:rsidTr="00E728B9">
        <w:trPr>
          <w:trHeight w:val="284"/>
          <w:jc w:val="center"/>
        </w:trPr>
        <w:tc>
          <w:tcPr>
            <w:tcW w:w="534" w:type="pct"/>
            <w:vMerge/>
            <w:vAlign w:val="center"/>
            <w:hideMark/>
          </w:tcPr>
          <w:p w14:paraId="2E8DF14A"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66E654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2430DE0B"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1C2FFC7"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30DB161D"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437</w:t>
            </w:r>
          </w:p>
        </w:tc>
        <w:tc>
          <w:tcPr>
            <w:tcW w:w="540" w:type="pct"/>
            <w:vMerge/>
            <w:vAlign w:val="center"/>
            <w:hideMark/>
          </w:tcPr>
          <w:p w14:paraId="5FEC1F71"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007F18C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A437</w:t>
            </w:r>
          </w:p>
        </w:tc>
        <w:tc>
          <w:tcPr>
            <w:tcW w:w="847" w:type="pct"/>
            <w:vAlign w:val="center"/>
            <w:hideMark/>
          </w:tcPr>
          <w:p w14:paraId="26E6654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93.3% (28/30)</w:t>
            </w:r>
          </w:p>
        </w:tc>
      </w:tr>
      <w:tr w:rsidR="00ED3E96" w:rsidRPr="002D1B6B" w14:paraId="11A23A0C" w14:textId="77777777" w:rsidTr="00E728B9">
        <w:trPr>
          <w:trHeight w:val="284"/>
          <w:jc w:val="center"/>
        </w:trPr>
        <w:tc>
          <w:tcPr>
            <w:tcW w:w="534" w:type="pct"/>
            <w:vMerge/>
            <w:vAlign w:val="center"/>
            <w:hideMark/>
          </w:tcPr>
          <w:p w14:paraId="4E24856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A1FAF7D"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C9C4924"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72AED825"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8A6FD20"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79498DDD"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5D43DF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437</w:t>
            </w:r>
            <w:r w:rsidRPr="002D1B6B">
              <w:rPr>
                <w:b/>
                <w:bCs/>
                <w:sz w:val="16"/>
                <w:szCs w:val="16"/>
                <w:lang w:eastAsia="pt-PT"/>
              </w:rPr>
              <w:t>G</w:t>
            </w:r>
          </w:p>
        </w:tc>
        <w:tc>
          <w:tcPr>
            <w:tcW w:w="847" w:type="pct"/>
            <w:vAlign w:val="center"/>
            <w:hideMark/>
          </w:tcPr>
          <w:p w14:paraId="0A58F45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6.7% (2/30)</w:t>
            </w:r>
          </w:p>
        </w:tc>
      </w:tr>
      <w:tr w:rsidR="00ED3E96" w:rsidRPr="002D1B6B" w14:paraId="693A2F73" w14:textId="77777777" w:rsidTr="00E728B9">
        <w:trPr>
          <w:trHeight w:val="284"/>
          <w:jc w:val="center"/>
        </w:trPr>
        <w:tc>
          <w:tcPr>
            <w:tcW w:w="534" w:type="pct"/>
            <w:vMerge/>
            <w:vAlign w:val="center"/>
            <w:hideMark/>
          </w:tcPr>
          <w:p w14:paraId="179997AF"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A5CC653"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54314F5E"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02BEB4AD"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6925F70F"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540</w:t>
            </w:r>
          </w:p>
        </w:tc>
        <w:tc>
          <w:tcPr>
            <w:tcW w:w="540" w:type="pct"/>
            <w:vMerge/>
            <w:vAlign w:val="center"/>
            <w:hideMark/>
          </w:tcPr>
          <w:p w14:paraId="7083ECB7"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01D1967"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47642DB4"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90.0% (27/30)</w:t>
            </w:r>
          </w:p>
        </w:tc>
      </w:tr>
      <w:tr w:rsidR="00ED3E96" w:rsidRPr="002D1B6B" w14:paraId="557D4DED" w14:textId="77777777" w:rsidTr="00E728B9">
        <w:trPr>
          <w:trHeight w:val="284"/>
          <w:jc w:val="center"/>
        </w:trPr>
        <w:tc>
          <w:tcPr>
            <w:tcW w:w="534" w:type="pct"/>
            <w:vMerge/>
            <w:vAlign w:val="center"/>
            <w:hideMark/>
          </w:tcPr>
          <w:p w14:paraId="783B3F8B"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14019F80"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1D50A979"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A8254BC"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34F9789B"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619490A6"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1B7E0EF1"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4E0FF6D6"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 (3/30)</w:t>
            </w:r>
          </w:p>
        </w:tc>
      </w:tr>
      <w:tr w:rsidR="00ED3E96" w:rsidRPr="002D1B6B" w14:paraId="75EF0E00" w14:textId="77777777" w:rsidTr="00E728B9">
        <w:trPr>
          <w:trHeight w:val="284"/>
          <w:jc w:val="center"/>
        </w:trPr>
        <w:tc>
          <w:tcPr>
            <w:tcW w:w="534" w:type="pct"/>
            <w:vMerge/>
            <w:vAlign w:val="center"/>
            <w:hideMark/>
          </w:tcPr>
          <w:p w14:paraId="4323634D"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3FA55185"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44353F45"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49C91FBE" w14:textId="77777777" w:rsidR="00ED3E96" w:rsidRPr="002D1B6B" w:rsidRDefault="00ED3E96" w:rsidP="00784016">
            <w:pPr>
              <w:pStyle w:val="Normalfixed"/>
              <w:spacing w:line="240" w:lineRule="auto"/>
              <w:jc w:val="left"/>
              <w:rPr>
                <w:sz w:val="16"/>
                <w:szCs w:val="16"/>
                <w:lang w:eastAsia="pt-PT"/>
              </w:rPr>
            </w:pPr>
          </w:p>
        </w:tc>
        <w:tc>
          <w:tcPr>
            <w:tcW w:w="695" w:type="pct"/>
            <w:vMerge w:val="restart"/>
            <w:vAlign w:val="center"/>
            <w:hideMark/>
          </w:tcPr>
          <w:p w14:paraId="43D3A885"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581</w:t>
            </w:r>
          </w:p>
        </w:tc>
        <w:tc>
          <w:tcPr>
            <w:tcW w:w="540" w:type="pct"/>
            <w:vMerge/>
            <w:vAlign w:val="center"/>
            <w:hideMark/>
          </w:tcPr>
          <w:p w14:paraId="29F4D0C2"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FF95F2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A581</w:t>
            </w:r>
          </w:p>
        </w:tc>
        <w:tc>
          <w:tcPr>
            <w:tcW w:w="847" w:type="pct"/>
            <w:vAlign w:val="center"/>
            <w:hideMark/>
          </w:tcPr>
          <w:p w14:paraId="0CC4D369"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93.3% (28/30)</w:t>
            </w:r>
          </w:p>
        </w:tc>
      </w:tr>
      <w:tr w:rsidR="00ED3E96" w:rsidRPr="002D1B6B" w14:paraId="3AC75AB8" w14:textId="77777777" w:rsidTr="00E728B9">
        <w:trPr>
          <w:trHeight w:val="284"/>
          <w:jc w:val="center"/>
        </w:trPr>
        <w:tc>
          <w:tcPr>
            <w:tcW w:w="534" w:type="pct"/>
            <w:vMerge/>
            <w:vAlign w:val="center"/>
            <w:hideMark/>
          </w:tcPr>
          <w:p w14:paraId="6EF9124E"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6440215C"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B4CBD56"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1A0849D6" w14:textId="77777777" w:rsidR="00ED3E96" w:rsidRPr="002D1B6B" w:rsidRDefault="00ED3E96" w:rsidP="00784016">
            <w:pPr>
              <w:pStyle w:val="Normalfixed"/>
              <w:spacing w:line="240" w:lineRule="auto"/>
              <w:jc w:val="left"/>
              <w:rPr>
                <w:sz w:val="16"/>
                <w:szCs w:val="16"/>
                <w:lang w:eastAsia="pt-PT"/>
              </w:rPr>
            </w:pPr>
          </w:p>
        </w:tc>
        <w:tc>
          <w:tcPr>
            <w:tcW w:w="695" w:type="pct"/>
            <w:vMerge/>
            <w:vAlign w:val="center"/>
            <w:hideMark/>
          </w:tcPr>
          <w:p w14:paraId="4B05560E" w14:textId="77777777" w:rsidR="00ED3E96" w:rsidRPr="002D1B6B" w:rsidRDefault="00ED3E96" w:rsidP="00784016">
            <w:pPr>
              <w:pStyle w:val="Normalfixed"/>
              <w:spacing w:line="240" w:lineRule="auto"/>
              <w:jc w:val="left"/>
              <w:rPr>
                <w:i/>
                <w:iCs/>
                <w:sz w:val="16"/>
                <w:szCs w:val="16"/>
                <w:lang w:eastAsia="pt-PT"/>
              </w:rPr>
            </w:pPr>
          </w:p>
        </w:tc>
        <w:tc>
          <w:tcPr>
            <w:tcW w:w="540" w:type="pct"/>
            <w:vMerge/>
            <w:vAlign w:val="center"/>
            <w:hideMark/>
          </w:tcPr>
          <w:p w14:paraId="26C34395"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C048592"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581</w:t>
            </w:r>
            <w:r w:rsidRPr="002D1B6B">
              <w:rPr>
                <w:b/>
                <w:bCs/>
                <w:sz w:val="16"/>
                <w:szCs w:val="16"/>
                <w:lang w:eastAsia="pt-PT"/>
              </w:rPr>
              <w:t>G</w:t>
            </w:r>
          </w:p>
        </w:tc>
        <w:tc>
          <w:tcPr>
            <w:tcW w:w="847" w:type="pct"/>
            <w:vAlign w:val="center"/>
            <w:hideMark/>
          </w:tcPr>
          <w:p w14:paraId="4484EEB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6.7% (2/30)</w:t>
            </w:r>
          </w:p>
        </w:tc>
      </w:tr>
      <w:tr w:rsidR="00ED3E96" w:rsidRPr="002D1B6B" w14:paraId="25DA038C" w14:textId="77777777" w:rsidTr="00E728B9">
        <w:trPr>
          <w:trHeight w:val="284"/>
          <w:jc w:val="center"/>
        </w:trPr>
        <w:tc>
          <w:tcPr>
            <w:tcW w:w="534" w:type="pct"/>
            <w:vMerge/>
            <w:vAlign w:val="center"/>
            <w:hideMark/>
          </w:tcPr>
          <w:p w14:paraId="0CF01612" w14:textId="77777777" w:rsidR="00ED3E96" w:rsidRPr="002D1B6B" w:rsidRDefault="00ED3E96" w:rsidP="00784016">
            <w:pPr>
              <w:pStyle w:val="Normalfixed"/>
              <w:spacing w:line="240" w:lineRule="auto"/>
              <w:jc w:val="left"/>
              <w:rPr>
                <w:sz w:val="16"/>
                <w:szCs w:val="16"/>
                <w:lang w:eastAsia="pt-PT"/>
              </w:rPr>
            </w:pPr>
          </w:p>
        </w:tc>
        <w:tc>
          <w:tcPr>
            <w:tcW w:w="539" w:type="pct"/>
            <w:vMerge/>
            <w:vAlign w:val="center"/>
            <w:hideMark/>
          </w:tcPr>
          <w:p w14:paraId="718B601E" w14:textId="77777777" w:rsidR="00ED3E96" w:rsidRPr="002D1B6B" w:rsidRDefault="00ED3E96" w:rsidP="00784016">
            <w:pPr>
              <w:pStyle w:val="Normalfixed"/>
              <w:spacing w:line="240" w:lineRule="auto"/>
              <w:jc w:val="left"/>
              <w:rPr>
                <w:sz w:val="16"/>
                <w:szCs w:val="16"/>
                <w:lang w:eastAsia="pt-PT"/>
              </w:rPr>
            </w:pPr>
          </w:p>
        </w:tc>
        <w:tc>
          <w:tcPr>
            <w:tcW w:w="462" w:type="pct"/>
            <w:vMerge/>
            <w:vAlign w:val="center"/>
            <w:hideMark/>
          </w:tcPr>
          <w:p w14:paraId="0AF345DA" w14:textId="77777777" w:rsidR="00ED3E96" w:rsidRPr="002D1B6B" w:rsidRDefault="00ED3E96" w:rsidP="00784016">
            <w:pPr>
              <w:pStyle w:val="Normalfixed"/>
              <w:spacing w:line="240" w:lineRule="auto"/>
              <w:jc w:val="left"/>
              <w:rPr>
                <w:sz w:val="16"/>
                <w:szCs w:val="16"/>
                <w:lang w:eastAsia="pt-PT"/>
              </w:rPr>
            </w:pPr>
          </w:p>
        </w:tc>
        <w:tc>
          <w:tcPr>
            <w:tcW w:w="615" w:type="pct"/>
            <w:vMerge/>
            <w:vAlign w:val="center"/>
            <w:hideMark/>
          </w:tcPr>
          <w:p w14:paraId="31CB85DA" w14:textId="77777777" w:rsidR="00ED3E96" w:rsidRPr="002D1B6B" w:rsidRDefault="00ED3E96" w:rsidP="00784016">
            <w:pPr>
              <w:pStyle w:val="Normalfixed"/>
              <w:spacing w:line="240" w:lineRule="auto"/>
              <w:jc w:val="left"/>
              <w:rPr>
                <w:sz w:val="16"/>
                <w:szCs w:val="16"/>
                <w:lang w:eastAsia="pt-PT"/>
              </w:rPr>
            </w:pPr>
          </w:p>
        </w:tc>
        <w:tc>
          <w:tcPr>
            <w:tcW w:w="695" w:type="pct"/>
            <w:vAlign w:val="center"/>
            <w:hideMark/>
          </w:tcPr>
          <w:p w14:paraId="67DAC4E0" w14:textId="77777777" w:rsidR="00ED3E96" w:rsidRPr="002D1B6B" w:rsidRDefault="00ED3E96" w:rsidP="00784016">
            <w:pPr>
              <w:pStyle w:val="Normalfixed"/>
              <w:spacing w:line="240" w:lineRule="auto"/>
              <w:jc w:val="left"/>
              <w:rPr>
                <w:i/>
                <w:iCs/>
                <w:sz w:val="16"/>
                <w:szCs w:val="16"/>
                <w:lang w:eastAsia="pt-PT"/>
              </w:rPr>
            </w:pPr>
            <w:r w:rsidRPr="002D1B6B">
              <w:rPr>
                <w:i/>
                <w:iCs/>
                <w:sz w:val="16"/>
                <w:szCs w:val="16"/>
                <w:lang w:eastAsia="pt-PT"/>
              </w:rPr>
              <w:t>pfdhps</w:t>
            </w:r>
            <w:r w:rsidRPr="002D1B6B">
              <w:rPr>
                <w:sz w:val="16"/>
                <w:szCs w:val="16"/>
                <w:lang w:eastAsia="pt-PT"/>
              </w:rPr>
              <w:t xml:space="preserve"> 613</w:t>
            </w:r>
          </w:p>
        </w:tc>
        <w:tc>
          <w:tcPr>
            <w:tcW w:w="540" w:type="pct"/>
            <w:vMerge/>
            <w:vAlign w:val="center"/>
            <w:hideMark/>
          </w:tcPr>
          <w:p w14:paraId="4EBFA68E" w14:textId="77777777" w:rsidR="00ED3E96" w:rsidRPr="002D1B6B" w:rsidRDefault="00ED3E96" w:rsidP="00784016">
            <w:pPr>
              <w:pStyle w:val="Normalfixed"/>
              <w:spacing w:line="240" w:lineRule="auto"/>
              <w:jc w:val="left"/>
              <w:rPr>
                <w:sz w:val="16"/>
                <w:szCs w:val="16"/>
                <w:lang w:eastAsia="pt-PT"/>
              </w:rPr>
            </w:pPr>
          </w:p>
        </w:tc>
        <w:tc>
          <w:tcPr>
            <w:tcW w:w="768" w:type="pct"/>
            <w:vAlign w:val="center"/>
            <w:hideMark/>
          </w:tcPr>
          <w:p w14:paraId="296585FB"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A613</w:t>
            </w:r>
          </w:p>
        </w:tc>
        <w:tc>
          <w:tcPr>
            <w:tcW w:w="847" w:type="pct"/>
            <w:vAlign w:val="center"/>
            <w:hideMark/>
          </w:tcPr>
          <w:p w14:paraId="36D1B358" w14:textId="77777777" w:rsidR="00ED3E96" w:rsidRPr="002D1B6B" w:rsidRDefault="00ED3E96" w:rsidP="00784016">
            <w:pPr>
              <w:pStyle w:val="Normalfixed"/>
              <w:spacing w:line="240" w:lineRule="auto"/>
              <w:jc w:val="left"/>
              <w:rPr>
                <w:sz w:val="16"/>
                <w:szCs w:val="16"/>
                <w:lang w:eastAsia="pt-PT"/>
              </w:rPr>
            </w:pPr>
            <w:r w:rsidRPr="002D1B6B">
              <w:rPr>
                <w:sz w:val="16"/>
                <w:szCs w:val="16"/>
                <w:lang w:eastAsia="pt-PT"/>
              </w:rPr>
              <w:t>100.0% (30/30)</w:t>
            </w:r>
          </w:p>
        </w:tc>
      </w:tr>
      <w:tr w:rsidR="00ED3E96" w:rsidRPr="000360D7" w14:paraId="3A7022A7" w14:textId="77777777" w:rsidTr="00E728B9">
        <w:trPr>
          <w:cantSplit/>
          <w:trHeight w:val="284"/>
          <w:jc w:val="center"/>
        </w:trPr>
        <w:tc>
          <w:tcPr>
            <w:tcW w:w="534" w:type="pct"/>
            <w:vMerge w:val="restart"/>
            <w:vAlign w:val="center"/>
            <w:hideMark/>
          </w:tcPr>
          <w:p w14:paraId="37C6DDC3" w14:textId="5BB2B33E" w:rsidR="00ED3E96" w:rsidRPr="00914F3B" w:rsidRDefault="00ED3E96" w:rsidP="00784016">
            <w:pPr>
              <w:pStyle w:val="Normalfixed"/>
              <w:pageBreakBefore/>
              <w:spacing w:line="240" w:lineRule="auto"/>
              <w:jc w:val="left"/>
              <w:rPr>
                <w:sz w:val="16"/>
                <w:szCs w:val="16"/>
                <w:lang w:eastAsia="pt-PT"/>
              </w:rPr>
            </w:pPr>
            <w:r w:rsidRPr="002D1B6B">
              <w:rPr>
                <w:sz w:val="16"/>
                <w:szCs w:val="16"/>
                <w:lang w:eastAsia="pt-PT"/>
              </w:rPr>
              <w:lastRenderedPageBreak/>
              <w:t>Gama et al., 2011</w:t>
            </w:r>
            <w:r w:rsidRPr="002D1B6B">
              <w:rPr>
                <w:sz w:val="16"/>
                <w:szCs w:val="16"/>
                <w:lang w:val="pt-PT" w:eastAsia="pt-PT"/>
              </w:rPr>
              <w:fldChar w:fldCharType="begin" w:fldLock="1"/>
            </w:r>
            <w:r w:rsidR="003B12AC">
              <w:rPr>
                <w:sz w:val="16"/>
                <w:szCs w:val="16"/>
                <w:lang w:eastAsia="pt-PT"/>
              </w:rPr>
              <w:instrText>ADDIN CSL_CITATION {"citationItems":[{"id":"ITEM-1","itemData":{"DOI":"10.1186/1475-2875-10-248","ISSN":"14752875","PMID":"21864379","abstract":"Background: Plasmodium falciparum malaria remains a leading health problem in Africa and its control is seriously challenged by drug resistance. Although resistance to the sulphadoxine-pyrimethamine (SP) is widespread, this combination remains an important component of malaria control programmes as intermittent preventive therapy (IPT) for pregnant women and children. In Angola, resistance patterns have been poorly characterized, and IPT has been employed for pregnant women since 2006. The aim of this study was to assess the prevalence of key antifolate resistance mediating polymorphisms in the pfdhfr and pfdhps genes in P. falciparum samples from Angola. Methods. Plasmodium falciparum samples collected in Luanda, in 2007, were genotyped by amplification and DNA forward and reverse sequencing of the pfdhfr and pfdhps genes. Results: The most prevalent polymorphisms identified were pfdhfr 108N (100%), 51I (93%), 59R (57%) and pfdhps 437G (93%). Resistance-mediating polymorphisms in pfdhps less commonly observed in West Africa were also identified (540E in 10%, 581G in 7% of samples). Conclusion: This study documents an important prevalence of 4 P. falciparum polymorphisms that predicts an antifolate resistance in Luanda. Further, some samples presented additional mutations associated to high-level resistance. These results suggest that the use of SP for IPT may no longer be warranted in Angola. © 2011 Gama et al; licensee BioMed Central Ltd.","author":[{"dropping-particle":"","family":"Gama","given":"Bianca E.","non-dropping-particle":"","parse-names":false,"suffix":""},{"dropping-particle":"","family":"Pereira-Carvalho","given":"Guilhermina A.L.","non-dropping-particle":"","parse-names":false,"suffix":""},{"dropping-particle":"","family":"Lutucuta Kosi","given":"Florbela J.I.","non-dropping-particle":"","parse-names":false,"suffix":""},{"dropping-particle":"","family":"Almeida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J.","non-dropping-particle":"","parse-names":false,"suffix":""},{"dropping-particle":"","family":"Rosário","given":"Virgílio E.","non-dropping-particle":"Do","parse-names":false,"suffix":""},{"dropping-particle":"","family":"Daniel-Ribeiro","given":"Cláudio","non-dropping-particle":"","parse-names":false,"suffix":""},{"dropping-particle":"","family":"Fátima Ferreira-Da-Cruz","given":"Maria","non-dropping-particle":"","parse-names":false,"suffix":""}],"container-title":"Malaria Journal","id":"ITEM-1","issued":{"date-parts":[["2011"]]},"page":"1-5","title":"Molecular markers of antifolate resistance in Plasmodium falciparum isolates from Luanda, Angola","type":"article-journal","volume":"10"},"uris":["http://www.mendeley.com/documents/?uuid=4ee4d0d2-fac6-4645-91d8-41e69cbd12c9"]}],"mendeley":{"formattedCitation":"(16)","plainTextFormattedCitation":"(16)","previouslyFormattedCitation":"(16)"},"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(16)</w:t>
            </w:r>
            <w:r w:rsidRPr="002D1B6B">
              <w:rPr>
                <w:sz w:val="16"/>
                <w:szCs w:val="16"/>
                <w:lang w:val="pt-PT" w:eastAsia="pt-PT"/>
              </w:rPr>
              <w:fldChar w:fldCharType="end"/>
            </w:r>
          </w:p>
        </w:tc>
        <w:tc>
          <w:tcPr>
            <w:tcW w:w="539" w:type="pct"/>
            <w:vMerge w:val="restart"/>
            <w:vAlign w:val="center"/>
            <w:hideMark/>
          </w:tcPr>
          <w:p w14:paraId="63365BC1"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2007</w:t>
            </w:r>
          </w:p>
        </w:tc>
        <w:tc>
          <w:tcPr>
            <w:tcW w:w="462" w:type="pct"/>
            <w:vMerge w:val="restart"/>
            <w:vAlign w:val="center"/>
            <w:hideMark/>
          </w:tcPr>
          <w:p w14:paraId="376AD3C1"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LU</w:t>
            </w:r>
          </w:p>
        </w:tc>
        <w:tc>
          <w:tcPr>
            <w:tcW w:w="615" w:type="pct"/>
            <w:vMerge w:val="restart"/>
            <w:vAlign w:val="center"/>
            <w:hideMark/>
          </w:tcPr>
          <w:p w14:paraId="184A6862" w14:textId="77777777" w:rsidR="00ED3E96" w:rsidRPr="008C0BCC" w:rsidRDefault="00ED3E96" w:rsidP="00784016">
            <w:pPr>
              <w:pStyle w:val="Normalfixed"/>
              <w:spacing w:line="240" w:lineRule="auto"/>
              <w:jc w:val="left"/>
              <w:rPr>
                <w:sz w:val="16"/>
                <w:szCs w:val="16"/>
                <w:lang w:val="en-US" w:eastAsia="pt-PT"/>
              </w:rPr>
            </w:pPr>
            <w:r w:rsidRPr="008C0BCC">
              <w:rPr>
                <w:sz w:val="16"/>
                <w:szCs w:val="16"/>
                <w:lang w:val="en-US" w:eastAsia="pt-PT"/>
              </w:rPr>
              <w:t>Children and adults (health facility)</w:t>
            </w:r>
          </w:p>
        </w:tc>
        <w:tc>
          <w:tcPr>
            <w:tcW w:w="695" w:type="pct"/>
            <w:vMerge w:val="restart"/>
            <w:vAlign w:val="center"/>
            <w:hideMark/>
          </w:tcPr>
          <w:p w14:paraId="79934633" w14:textId="77777777" w:rsidR="00ED3E96" w:rsidRPr="00914F3B" w:rsidRDefault="00ED3E96" w:rsidP="00784016">
            <w:pPr>
              <w:pStyle w:val="Normalfixed"/>
              <w:spacing w:line="240" w:lineRule="auto"/>
              <w:jc w:val="left"/>
              <w:rPr>
                <w:sz w:val="16"/>
                <w:szCs w:val="16"/>
                <w:lang w:eastAsia="pt-PT"/>
              </w:rPr>
            </w:pPr>
            <w:r w:rsidRPr="00914F3B">
              <w:rPr>
                <w:i/>
                <w:iCs/>
                <w:sz w:val="16"/>
                <w:szCs w:val="16"/>
                <w:lang w:eastAsia="pt-PT"/>
              </w:rPr>
              <w:t>pfdhfr</w:t>
            </w:r>
            <w:r w:rsidRPr="00914F3B">
              <w:rPr>
                <w:sz w:val="16"/>
                <w:szCs w:val="16"/>
                <w:lang w:eastAsia="pt-PT"/>
              </w:rPr>
              <w:t xml:space="preserve"> </w:t>
            </w:r>
          </w:p>
          <w:p w14:paraId="21F90120" w14:textId="77777777" w:rsidR="00ED3E96" w:rsidRPr="00914F3B" w:rsidRDefault="00ED3E96" w:rsidP="00784016">
            <w:pPr>
              <w:pStyle w:val="Normalfixed"/>
              <w:spacing w:line="240" w:lineRule="auto"/>
              <w:jc w:val="left"/>
              <w:rPr>
                <w:i/>
                <w:iCs/>
                <w:sz w:val="16"/>
                <w:szCs w:val="16"/>
                <w:lang w:eastAsia="pt-PT"/>
              </w:rPr>
            </w:pPr>
            <w:r w:rsidRPr="00914F3B">
              <w:rPr>
                <w:sz w:val="16"/>
                <w:szCs w:val="16"/>
                <w:lang w:eastAsia="pt-PT"/>
              </w:rPr>
              <w:t>50-51-59-108</w:t>
            </w:r>
          </w:p>
        </w:tc>
        <w:tc>
          <w:tcPr>
            <w:tcW w:w="540" w:type="pct"/>
            <w:vMerge w:val="restart"/>
            <w:vAlign w:val="center"/>
            <w:hideMark/>
          </w:tcPr>
          <w:p w14:paraId="68ACDFFF"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61</w:t>
            </w:r>
          </w:p>
        </w:tc>
        <w:tc>
          <w:tcPr>
            <w:tcW w:w="768" w:type="pct"/>
            <w:vAlign w:val="center"/>
            <w:hideMark/>
          </w:tcPr>
          <w:p w14:paraId="4B1A1C64"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C</w:t>
            </w:r>
            <w:r w:rsidRPr="00914F3B">
              <w:rPr>
                <w:b/>
                <w:bCs/>
                <w:sz w:val="16"/>
                <w:szCs w:val="16"/>
                <w:lang w:eastAsia="pt-PT"/>
              </w:rPr>
              <w:t>I</w:t>
            </w:r>
            <w:r w:rsidRPr="00914F3B">
              <w:rPr>
                <w:sz w:val="16"/>
                <w:szCs w:val="16"/>
                <w:lang w:eastAsia="pt-PT"/>
              </w:rPr>
              <w:t>C</w:t>
            </w:r>
            <w:r w:rsidRPr="00914F3B">
              <w:rPr>
                <w:b/>
                <w:bCs/>
                <w:sz w:val="16"/>
                <w:szCs w:val="16"/>
                <w:lang w:eastAsia="pt-PT"/>
              </w:rPr>
              <w:t>N</w:t>
            </w:r>
          </w:p>
        </w:tc>
        <w:tc>
          <w:tcPr>
            <w:tcW w:w="847" w:type="pct"/>
            <w:vAlign w:val="center"/>
            <w:hideMark/>
          </w:tcPr>
          <w:p w14:paraId="43C0119A"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34.4% (21/61)</w:t>
            </w:r>
          </w:p>
        </w:tc>
      </w:tr>
      <w:tr w:rsidR="00ED3E96" w:rsidRPr="000360D7" w14:paraId="70761F0B" w14:textId="77777777" w:rsidTr="00E728B9">
        <w:trPr>
          <w:trHeight w:val="284"/>
          <w:jc w:val="center"/>
        </w:trPr>
        <w:tc>
          <w:tcPr>
            <w:tcW w:w="534" w:type="pct"/>
            <w:vMerge/>
            <w:vAlign w:val="center"/>
            <w:hideMark/>
          </w:tcPr>
          <w:p w14:paraId="7AEE351C"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1F786836"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6942AEF7"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3E3F2148"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16ECA20C"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0F116680"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2996028F"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CN</w:t>
            </w:r>
            <w:r w:rsidRPr="00914F3B">
              <w:rPr>
                <w:b/>
                <w:bCs/>
                <w:sz w:val="16"/>
                <w:szCs w:val="16"/>
                <w:lang w:eastAsia="pt-PT"/>
              </w:rPr>
              <w:t>RN</w:t>
            </w:r>
          </w:p>
        </w:tc>
        <w:tc>
          <w:tcPr>
            <w:tcW w:w="847" w:type="pct"/>
            <w:vAlign w:val="center"/>
            <w:hideMark/>
          </w:tcPr>
          <w:p w14:paraId="7AECFB6B"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6.6% (4/61)</w:t>
            </w:r>
          </w:p>
        </w:tc>
      </w:tr>
      <w:tr w:rsidR="00ED3E96" w:rsidRPr="000360D7" w14:paraId="10F08A0B" w14:textId="77777777" w:rsidTr="00E728B9">
        <w:trPr>
          <w:trHeight w:val="284"/>
          <w:jc w:val="center"/>
        </w:trPr>
        <w:tc>
          <w:tcPr>
            <w:tcW w:w="534" w:type="pct"/>
            <w:vMerge/>
            <w:vAlign w:val="center"/>
            <w:hideMark/>
          </w:tcPr>
          <w:p w14:paraId="7E91EDD7"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3F5E5342"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20ACD216"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210457EE"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3EAE194E"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380DA8FE"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7F18E213"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C</w:t>
            </w:r>
            <w:r w:rsidRPr="00914F3B">
              <w:rPr>
                <w:b/>
                <w:bCs/>
                <w:sz w:val="16"/>
                <w:szCs w:val="16"/>
                <w:lang w:eastAsia="pt-PT"/>
              </w:rPr>
              <w:t>IRN</w:t>
            </w:r>
          </w:p>
        </w:tc>
        <w:tc>
          <w:tcPr>
            <w:tcW w:w="847" w:type="pct"/>
            <w:vAlign w:val="center"/>
            <w:hideMark/>
          </w:tcPr>
          <w:p w14:paraId="78A5EFE1"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50.8% (31/61)</w:t>
            </w:r>
          </w:p>
        </w:tc>
      </w:tr>
      <w:tr w:rsidR="00ED3E96" w:rsidRPr="000360D7" w14:paraId="44CB57A9" w14:textId="77777777" w:rsidTr="00E728B9">
        <w:trPr>
          <w:trHeight w:val="284"/>
          <w:jc w:val="center"/>
        </w:trPr>
        <w:tc>
          <w:tcPr>
            <w:tcW w:w="534" w:type="pct"/>
            <w:vMerge/>
            <w:vAlign w:val="center"/>
            <w:hideMark/>
          </w:tcPr>
          <w:p w14:paraId="76EC92D9"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6CCA7A47"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2EC1E1EA"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5F04AC0B"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5148FA43"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77B5B520"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10F29632" w14:textId="77777777" w:rsidR="00ED3E96" w:rsidRPr="00914F3B" w:rsidRDefault="00ED3E96" w:rsidP="00784016">
            <w:pPr>
              <w:pStyle w:val="Normalfixed"/>
              <w:spacing w:line="240" w:lineRule="auto"/>
              <w:jc w:val="left"/>
              <w:rPr>
                <w:b/>
                <w:bCs/>
                <w:sz w:val="16"/>
                <w:szCs w:val="16"/>
                <w:lang w:eastAsia="pt-PT"/>
              </w:rPr>
            </w:pPr>
            <w:r w:rsidRPr="00914F3B">
              <w:rPr>
                <w:b/>
                <w:bCs/>
                <w:sz w:val="16"/>
                <w:szCs w:val="16"/>
                <w:lang w:eastAsia="pt-PT"/>
              </w:rPr>
              <w:t>RI</w:t>
            </w:r>
            <w:r w:rsidRPr="00914F3B">
              <w:rPr>
                <w:sz w:val="16"/>
                <w:szCs w:val="16"/>
                <w:lang w:eastAsia="pt-PT"/>
              </w:rPr>
              <w:t>C</w:t>
            </w:r>
            <w:r w:rsidRPr="00914F3B">
              <w:rPr>
                <w:b/>
                <w:bCs/>
                <w:sz w:val="16"/>
                <w:szCs w:val="16"/>
                <w:lang w:eastAsia="pt-PT"/>
              </w:rPr>
              <w:t>N</w:t>
            </w:r>
          </w:p>
        </w:tc>
        <w:tc>
          <w:tcPr>
            <w:tcW w:w="847" w:type="pct"/>
            <w:vAlign w:val="center"/>
            <w:hideMark/>
          </w:tcPr>
          <w:p w14:paraId="4578C286"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6.6% (4/61)</w:t>
            </w:r>
          </w:p>
        </w:tc>
      </w:tr>
      <w:tr w:rsidR="00ED3E96" w:rsidRPr="000360D7" w14:paraId="05C79EA7" w14:textId="77777777" w:rsidTr="00E728B9">
        <w:trPr>
          <w:trHeight w:val="284"/>
          <w:jc w:val="center"/>
        </w:trPr>
        <w:tc>
          <w:tcPr>
            <w:tcW w:w="534" w:type="pct"/>
            <w:vMerge/>
            <w:vAlign w:val="center"/>
            <w:hideMark/>
          </w:tcPr>
          <w:p w14:paraId="47EEC516"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2E0BBCE7"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135AB094"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1934DC42"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1BF29630"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44786A7B"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5A99CF9E"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C</w:t>
            </w:r>
            <w:r w:rsidRPr="00914F3B">
              <w:rPr>
                <w:b/>
                <w:bCs/>
                <w:sz w:val="16"/>
                <w:szCs w:val="16"/>
                <w:lang w:eastAsia="pt-PT"/>
              </w:rPr>
              <w:t>I</w:t>
            </w:r>
            <w:r w:rsidRPr="00914F3B">
              <w:rPr>
                <w:sz w:val="16"/>
                <w:szCs w:val="16"/>
                <w:lang w:eastAsia="pt-PT"/>
              </w:rPr>
              <w:t>C S/</w:t>
            </w:r>
            <w:r w:rsidRPr="00914F3B">
              <w:rPr>
                <w:b/>
                <w:bCs/>
                <w:sz w:val="16"/>
                <w:szCs w:val="16"/>
                <w:lang w:eastAsia="pt-PT"/>
              </w:rPr>
              <w:t>N</w:t>
            </w:r>
          </w:p>
        </w:tc>
        <w:tc>
          <w:tcPr>
            <w:tcW w:w="847" w:type="pct"/>
            <w:vAlign w:val="center"/>
            <w:hideMark/>
          </w:tcPr>
          <w:p w14:paraId="59BEBF8E"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1.6% (1/61)</w:t>
            </w:r>
          </w:p>
        </w:tc>
      </w:tr>
      <w:tr w:rsidR="00ED3E96" w:rsidRPr="000360D7" w14:paraId="4217C2B1" w14:textId="77777777" w:rsidTr="00E728B9">
        <w:trPr>
          <w:trHeight w:val="284"/>
          <w:jc w:val="center"/>
        </w:trPr>
        <w:tc>
          <w:tcPr>
            <w:tcW w:w="534" w:type="pct"/>
            <w:vMerge/>
            <w:vAlign w:val="center"/>
            <w:hideMark/>
          </w:tcPr>
          <w:p w14:paraId="561E2E01"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5ED7C530"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16B4A0B3"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2A85B9D6" w14:textId="77777777" w:rsidR="00ED3E96" w:rsidRPr="00914F3B" w:rsidRDefault="00ED3E96" w:rsidP="00784016">
            <w:pPr>
              <w:pStyle w:val="Normalfixed"/>
              <w:spacing w:line="240" w:lineRule="auto"/>
              <w:jc w:val="left"/>
              <w:rPr>
                <w:sz w:val="16"/>
                <w:szCs w:val="16"/>
                <w:lang w:eastAsia="pt-PT"/>
              </w:rPr>
            </w:pPr>
          </w:p>
        </w:tc>
        <w:tc>
          <w:tcPr>
            <w:tcW w:w="695" w:type="pct"/>
            <w:vMerge w:val="restart"/>
            <w:vAlign w:val="center"/>
            <w:hideMark/>
          </w:tcPr>
          <w:p w14:paraId="6737132B" w14:textId="77777777" w:rsidR="00ED3E96" w:rsidRPr="00914F3B" w:rsidRDefault="00ED3E96" w:rsidP="00784016">
            <w:pPr>
              <w:pStyle w:val="Normalfixed"/>
              <w:spacing w:line="240" w:lineRule="auto"/>
              <w:jc w:val="left"/>
              <w:rPr>
                <w:sz w:val="16"/>
                <w:szCs w:val="16"/>
                <w:lang w:eastAsia="pt-PT"/>
              </w:rPr>
            </w:pPr>
            <w:r w:rsidRPr="00914F3B">
              <w:rPr>
                <w:i/>
                <w:iCs/>
                <w:sz w:val="16"/>
                <w:szCs w:val="16"/>
                <w:lang w:eastAsia="pt-PT"/>
              </w:rPr>
              <w:t>pfdhps</w:t>
            </w:r>
            <w:r w:rsidRPr="00914F3B">
              <w:rPr>
                <w:sz w:val="16"/>
                <w:szCs w:val="16"/>
                <w:lang w:eastAsia="pt-PT"/>
              </w:rPr>
              <w:t xml:space="preserve"> </w:t>
            </w:r>
          </w:p>
          <w:p w14:paraId="46E73CF3" w14:textId="77777777" w:rsidR="00ED3E96" w:rsidRPr="00914F3B" w:rsidRDefault="00ED3E96" w:rsidP="00784016">
            <w:pPr>
              <w:pStyle w:val="Normalfixed"/>
              <w:spacing w:line="240" w:lineRule="auto"/>
              <w:jc w:val="left"/>
              <w:rPr>
                <w:i/>
                <w:iCs/>
                <w:sz w:val="16"/>
                <w:szCs w:val="16"/>
                <w:lang w:eastAsia="pt-PT"/>
              </w:rPr>
            </w:pPr>
            <w:r w:rsidRPr="00914F3B">
              <w:rPr>
                <w:sz w:val="16"/>
                <w:szCs w:val="16"/>
                <w:lang w:eastAsia="pt-PT"/>
              </w:rPr>
              <w:t>436-437-540-581-613</w:t>
            </w:r>
          </w:p>
        </w:tc>
        <w:tc>
          <w:tcPr>
            <w:tcW w:w="540" w:type="pct"/>
            <w:vMerge w:val="restart"/>
            <w:vAlign w:val="center"/>
            <w:hideMark/>
          </w:tcPr>
          <w:p w14:paraId="301A186F"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30</w:t>
            </w:r>
          </w:p>
        </w:tc>
        <w:tc>
          <w:tcPr>
            <w:tcW w:w="768" w:type="pct"/>
            <w:vAlign w:val="center"/>
            <w:hideMark/>
          </w:tcPr>
          <w:p w14:paraId="74283236"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SAKAA</w:t>
            </w:r>
          </w:p>
        </w:tc>
        <w:tc>
          <w:tcPr>
            <w:tcW w:w="847" w:type="pct"/>
            <w:vAlign w:val="center"/>
            <w:hideMark/>
          </w:tcPr>
          <w:p w14:paraId="451B444B"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6.7% (2/30)</w:t>
            </w:r>
          </w:p>
        </w:tc>
      </w:tr>
      <w:tr w:rsidR="00ED3E96" w:rsidRPr="000360D7" w14:paraId="7939A037" w14:textId="77777777" w:rsidTr="00E728B9">
        <w:trPr>
          <w:trHeight w:val="284"/>
          <w:jc w:val="center"/>
        </w:trPr>
        <w:tc>
          <w:tcPr>
            <w:tcW w:w="534" w:type="pct"/>
            <w:vMerge/>
            <w:vAlign w:val="center"/>
            <w:hideMark/>
          </w:tcPr>
          <w:p w14:paraId="2494EB27"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000DEB66"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310C4C52"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3FD8BC55"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78BDE87C"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288CD48F"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3DC34100"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S</w:t>
            </w:r>
            <w:r w:rsidRPr="00914F3B">
              <w:rPr>
                <w:b/>
                <w:bCs/>
                <w:sz w:val="16"/>
                <w:szCs w:val="16"/>
                <w:lang w:eastAsia="pt-PT"/>
              </w:rPr>
              <w:t>G</w:t>
            </w:r>
            <w:r w:rsidRPr="00914F3B">
              <w:rPr>
                <w:sz w:val="16"/>
                <w:szCs w:val="16"/>
                <w:lang w:eastAsia="pt-PT"/>
              </w:rPr>
              <w:t>KAA</w:t>
            </w:r>
          </w:p>
        </w:tc>
        <w:tc>
          <w:tcPr>
            <w:tcW w:w="847" w:type="pct"/>
            <w:vAlign w:val="center"/>
            <w:hideMark/>
          </w:tcPr>
          <w:p w14:paraId="06A168AE"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60.0% (18/30)</w:t>
            </w:r>
          </w:p>
        </w:tc>
      </w:tr>
      <w:tr w:rsidR="00ED3E96" w:rsidRPr="000360D7" w14:paraId="286A67DC" w14:textId="77777777" w:rsidTr="00E728B9">
        <w:trPr>
          <w:trHeight w:val="284"/>
          <w:jc w:val="center"/>
        </w:trPr>
        <w:tc>
          <w:tcPr>
            <w:tcW w:w="534" w:type="pct"/>
            <w:vMerge/>
            <w:vAlign w:val="center"/>
            <w:hideMark/>
          </w:tcPr>
          <w:p w14:paraId="32C46959"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340A4F7A"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0A97D47D"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7DBF78BA"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3587760D"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28C89B94"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330541DA" w14:textId="77777777" w:rsidR="00ED3E96" w:rsidRPr="00914F3B" w:rsidRDefault="00ED3E96" w:rsidP="00784016">
            <w:pPr>
              <w:pStyle w:val="Normalfixed"/>
              <w:spacing w:line="240" w:lineRule="auto"/>
              <w:jc w:val="left"/>
              <w:rPr>
                <w:sz w:val="16"/>
                <w:szCs w:val="16"/>
                <w:lang w:eastAsia="pt-PT"/>
              </w:rPr>
            </w:pPr>
            <w:r w:rsidRPr="00914F3B">
              <w:rPr>
                <w:b/>
                <w:bCs/>
                <w:sz w:val="16"/>
                <w:szCs w:val="16"/>
                <w:lang w:eastAsia="pt-PT"/>
              </w:rPr>
              <w:t>AG</w:t>
            </w:r>
            <w:r w:rsidRPr="00914F3B">
              <w:rPr>
                <w:sz w:val="16"/>
                <w:szCs w:val="16"/>
                <w:lang w:eastAsia="pt-PT"/>
              </w:rPr>
              <w:t>KAA</w:t>
            </w:r>
          </w:p>
        </w:tc>
        <w:tc>
          <w:tcPr>
            <w:tcW w:w="847" w:type="pct"/>
            <w:vAlign w:val="center"/>
            <w:hideMark/>
          </w:tcPr>
          <w:p w14:paraId="6BBC0DCD"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23.3% (7/30)</w:t>
            </w:r>
          </w:p>
        </w:tc>
      </w:tr>
      <w:tr w:rsidR="00ED3E96" w:rsidRPr="000360D7" w14:paraId="6D4BEBDE" w14:textId="77777777" w:rsidTr="00E728B9">
        <w:trPr>
          <w:trHeight w:val="284"/>
          <w:jc w:val="center"/>
        </w:trPr>
        <w:tc>
          <w:tcPr>
            <w:tcW w:w="534" w:type="pct"/>
            <w:vMerge/>
            <w:vAlign w:val="center"/>
            <w:hideMark/>
          </w:tcPr>
          <w:p w14:paraId="151F3C77"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6A5F5707"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669A916A"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52C98299"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17A4016D"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09D75DE9"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263A66AC"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S</w:t>
            </w:r>
            <w:r w:rsidRPr="00914F3B">
              <w:rPr>
                <w:b/>
                <w:bCs/>
                <w:sz w:val="16"/>
                <w:szCs w:val="16"/>
                <w:lang w:eastAsia="pt-PT"/>
              </w:rPr>
              <w:t>GE</w:t>
            </w:r>
            <w:r w:rsidRPr="00914F3B">
              <w:rPr>
                <w:sz w:val="16"/>
                <w:szCs w:val="16"/>
                <w:lang w:eastAsia="pt-PT"/>
              </w:rPr>
              <w:t>AA</w:t>
            </w:r>
          </w:p>
        </w:tc>
        <w:tc>
          <w:tcPr>
            <w:tcW w:w="847" w:type="pct"/>
            <w:vAlign w:val="center"/>
            <w:hideMark/>
          </w:tcPr>
          <w:p w14:paraId="2981A2B6"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3.3% (1/30)</w:t>
            </w:r>
          </w:p>
        </w:tc>
      </w:tr>
      <w:tr w:rsidR="00ED3E96" w:rsidRPr="000360D7" w14:paraId="2B9D09DA" w14:textId="77777777" w:rsidTr="00E728B9">
        <w:trPr>
          <w:trHeight w:val="284"/>
          <w:jc w:val="center"/>
        </w:trPr>
        <w:tc>
          <w:tcPr>
            <w:tcW w:w="534" w:type="pct"/>
            <w:vMerge/>
            <w:vAlign w:val="center"/>
            <w:hideMark/>
          </w:tcPr>
          <w:p w14:paraId="14A495FE" w14:textId="77777777" w:rsidR="00ED3E96" w:rsidRPr="00914F3B" w:rsidRDefault="00ED3E96" w:rsidP="00784016">
            <w:pPr>
              <w:pStyle w:val="Normalfixed"/>
              <w:spacing w:line="240" w:lineRule="auto"/>
              <w:jc w:val="left"/>
              <w:rPr>
                <w:sz w:val="16"/>
                <w:szCs w:val="16"/>
                <w:lang w:eastAsia="pt-PT"/>
              </w:rPr>
            </w:pPr>
          </w:p>
        </w:tc>
        <w:tc>
          <w:tcPr>
            <w:tcW w:w="539" w:type="pct"/>
            <w:vMerge/>
            <w:vAlign w:val="center"/>
            <w:hideMark/>
          </w:tcPr>
          <w:p w14:paraId="091AEBF2" w14:textId="77777777" w:rsidR="00ED3E96" w:rsidRPr="00914F3B" w:rsidRDefault="00ED3E96" w:rsidP="00784016">
            <w:pPr>
              <w:pStyle w:val="Normalfixed"/>
              <w:spacing w:line="240" w:lineRule="auto"/>
              <w:jc w:val="left"/>
              <w:rPr>
                <w:sz w:val="16"/>
                <w:szCs w:val="16"/>
                <w:lang w:eastAsia="pt-PT"/>
              </w:rPr>
            </w:pPr>
          </w:p>
        </w:tc>
        <w:tc>
          <w:tcPr>
            <w:tcW w:w="462" w:type="pct"/>
            <w:vMerge/>
            <w:vAlign w:val="center"/>
            <w:hideMark/>
          </w:tcPr>
          <w:p w14:paraId="68DA5F01" w14:textId="77777777" w:rsidR="00ED3E96" w:rsidRPr="00914F3B" w:rsidRDefault="00ED3E96" w:rsidP="00784016">
            <w:pPr>
              <w:pStyle w:val="Normalfixed"/>
              <w:spacing w:line="240" w:lineRule="auto"/>
              <w:jc w:val="left"/>
              <w:rPr>
                <w:sz w:val="16"/>
                <w:szCs w:val="16"/>
                <w:lang w:eastAsia="pt-PT"/>
              </w:rPr>
            </w:pPr>
          </w:p>
        </w:tc>
        <w:tc>
          <w:tcPr>
            <w:tcW w:w="615" w:type="pct"/>
            <w:vMerge/>
            <w:vAlign w:val="center"/>
            <w:hideMark/>
          </w:tcPr>
          <w:p w14:paraId="1C7B9D21" w14:textId="77777777" w:rsidR="00ED3E96" w:rsidRPr="00914F3B" w:rsidRDefault="00ED3E96" w:rsidP="00784016">
            <w:pPr>
              <w:pStyle w:val="Normalfixed"/>
              <w:spacing w:line="240" w:lineRule="auto"/>
              <w:jc w:val="left"/>
              <w:rPr>
                <w:sz w:val="16"/>
                <w:szCs w:val="16"/>
                <w:lang w:eastAsia="pt-PT"/>
              </w:rPr>
            </w:pPr>
          </w:p>
        </w:tc>
        <w:tc>
          <w:tcPr>
            <w:tcW w:w="695" w:type="pct"/>
            <w:vMerge/>
            <w:vAlign w:val="center"/>
            <w:hideMark/>
          </w:tcPr>
          <w:p w14:paraId="4D47C6D1" w14:textId="77777777" w:rsidR="00ED3E96" w:rsidRPr="00914F3B" w:rsidRDefault="00ED3E96" w:rsidP="00784016">
            <w:pPr>
              <w:pStyle w:val="Normalfixed"/>
              <w:spacing w:line="240" w:lineRule="auto"/>
              <w:jc w:val="left"/>
              <w:rPr>
                <w:i/>
                <w:iCs/>
                <w:sz w:val="16"/>
                <w:szCs w:val="16"/>
                <w:lang w:eastAsia="pt-PT"/>
              </w:rPr>
            </w:pPr>
          </w:p>
        </w:tc>
        <w:tc>
          <w:tcPr>
            <w:tcW w:w="540" w:type="pct"/>
            <w:vMerge/>
            <w:vAlign w:val="center"/>
            <w:hideMark/>
          </w:tcPr>
          <w:p w14:paraId="55A312DF" w14:textId="77777777" w:rsidR="00ED3E96" w:rsidRPr="00914F3B" w:rsidRDefault="00ED3E96" w:rsidP="00784016">
            <w:pPr>
              <w:pStyle w:val="Normalfixed"/>
              <w:spacing w:line="240" w:lineRule="auto"/>
              <w:jc w:val="left"/>
              <w:rPr>
                <w:sz w:val="16"/>
                <w:szCs w:val="16"/>
                <w:lang w:eastAsia="pt-PT"/>
              </w:rPr>
            </w:pPr>
          </w:p>
        </w:tc>
        <w:tc>
          <w:tcPr>
            <w:tcW w:w="768" w:type="pct"/>
            <w:vAlign w:val="center"/>
            <w:hideMark/>
          </w:tcPr>
          <w:p w14:paraId="6C17D1C5"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S</w:t>
            </w:r>
            <w:r w:rsidRPr="00914F3B">
              <w:rPr>
                <w:b/>
                <w:bCs/>
                <w:sz w:val="16"/>
                <w:szCs w:val="16"/>
                <w:lang w:eastAsia="pt-PT"/>
              </w:rPr>
              <w:t>GEG</w:t>
            </w:r>
            <w:r w:rsidRPr="00914F3B">
              <w:rPr>
                <w:sz w:val="16"/>
                <w:szCs w:val="16"/>
                <w:lang w:eastAsia="pt-PT"/>
              </w:rPr>
              <w:t>A</w:t>
            </w:r>
          </w:p>
        </w:tc>
        <w:tc>
          <w:tcPr>
            <w:tcW w:w="847" w:type="pct"/>
            <w:vAlign w:val="center"/>
            <w:hideMark/>
          </w:tcPr>
          <w:p w14:paraId="68D76DD2" w14:textId="77777777" w:rsidR="00ED3E96" w:rsidRPr="00914F3B" w:rsidRDefault="00ED3E96" w:rsidP="00784016">
            <w:pPr>
              <w:pStyle w:val="Normalfixed"/>
              <w:spacing w:line="240" w:lineRule="auto"/>
              <w:jc w:val="left"/>
              <w:rPr>
                <w:sz w:val="16"/>
                <w:szCs w:val="16"/>
                <w:lang w:eastAsia="pt-PT"/>
              </w:rPr>
            </w:pPr>
            <w:r w:rsidRPr="00914F3B">
              <w:rPr>
                <w:sz w:val="16"/>
                <w:szCs w:val="16"/>
                <w:lang w:eastAsia="pt-PT"/>
              </w:rPr>
              <w:t>6.7% (2/30)</w:t>
            </w:r>
          </w:p>
        </w:tc>
      </w:tr>
      <w:tr w:rsidR="00ED3E96" w:rsidRPr="003B12AC" w14:paraId="5F894252" w14:textId="77777777" w:rsidTr="00E728B9">
        <w:trPr>
          <w:trHeight w:val="284"/>
          <w:jc w:val="center"/>
        </w:trPr>
        <w:tc>
          <w:tcPr>
            <w:tcW w:w="534" w:type="pct"/>
            <w:vMerge w:val="restart"/>
            <w:vAlign w:val="center"/>
            <w:hideMark/>
          </w:tcPr>
          <w:p w14:paraId="428FADA3" w14:textId="12BA98C7" w:rsidR="00ED3E96" w:rsidRPr="002D1B6B" w:rsidRDefault="00ED3E96" w:rsidP="00784016">
            <w:pPr>
              <w:pStyle w:val="Normalfixed"/>
              <w:spacing w:line="240" w:lineRule="auto"/>
              <w:jc w:val="left"/>
              <w:rPr>
                <w:sz w:val="16"/>
                <w:szCs w:val="16"/>
                <w:lang w:val="pt-PT" w:eastAsia="pt-PT"/>
              </w:rPr>
            </w:pPr>
            <w:r w:rsidRPr="00914F3B">
              <w:rPr>
                <w:sz w:val="16"/>
                <w:szCs w:val="16"/>
                <w:lang w:eastAsia="pt-PT"/>
              </w:rPr>
              <w:t>Fortes et al., 2011</w:t>
            </w:r>
            <w:r w:rsidRPr="002D1B6B">
              <w:rPr>
                <w:sz w:val="16"/>
                <w:szCs w:val="16"/>
                <w:lang w:val="pt-PT" w:eastAsia="pt-PT"/>
              </w:rPr>
              <w:fldChar w:fldCharType="begin" w:fldLock="1"/>
            </w:r>
            <w:r w:rsidR="003B12AC">
              <w:rPr>
                <w:sz w:val="16"/>
                <w:szCs w:val="16"/>
                <w:lang w:eastAsia="pt-PT"/>
              </w:rPr>
              <w:instrText>ADDIN CSL_CITATION {"citationItems":[{"id":"ITEM-1","itemData":{"DOI":"10.1186/1475-2875-10-22","ISSN":"14752875","PMID":"21288345","abstract":"Background. Malaria is the major cause of morbidity and mortality in Angola. The most vulnerable groups to Plasmodium falciparum infection are pregnant women and children under five years of age. The use of an intermittent preventive treatment (IPT) with sulphadoxine/pyrimethamine (SP) in pregnant women was introduced in Angola in 2006 by the National Malaria Control Programme, and currently this strategy has been considered to be used for children malaria control. Considering the previous wide use of SP combination in Angola, together to the reported cases of SP treatment failure it is crucial the evaluation of the prevalence of five mutations in pfdhfr and pfdhps genes associated to P. falciparum resistance to SP before the introduction of S/P IPT in children. Methods. The study was conducted in five provinces, with different transmission intensities: Huambo, Cabinda, Uíge, Kwanza Norte, and Malanje. The detection of the mutations in pfdhfr and pfdhps genes was carried out in 452 P. falciparum blood samples by PCR RFLP. Results. For pfdhfr gene, 90,3% of the samples carried the mutation 51I, with 7.5% of mixed infections; 51% carried wild type allele 59C, with 29.2% mixed infections and; 99.1% of isolates harboured the mutant allele 108N. Concerning, pfdhps gene, 83,1% were mutant type 437G with 11% mixed infections , while 87% of the studied isolates were wild type for codon 540. Discussion. This is the first representative epidemiological study of the whole Angola country on the prevalence of the genotypes associated with SP chemoresistance. A high frequency of individual mutations in both genes (51I and 108N in pfdhfr, and 437</w:instrText>
            </w:r>
            <w:r w:rsidR="003B12AC" w:rsidRPr="003B12AC">
              <w:rPr>
                <w:sz w:val="16"/>
                <w:szCs w:val="16"/>
                <w:lang w:val="pt-PT" w:eastAsia="pt-PT"/>
              </w:rPr>
              <w:instrText>G in pfdhps) was found, besides a low prevalence of the quintuple mutation. Conclusion. The data showed that the implementation IPT using SP in children needs to be reviewed. © 2011 Fortes et al; licensee BioMed Central Ltd.","author":[{"dropping-particle":"","family":"Fortes","given":"Filomeno","non-dropping-particle":"","parse-names":false,"suffix":""},{"dropping-particle":"","family":"Dimbu","given":"Rafael","non-dropping-particle":"","parse-names":false,"suffix":""},{"dropping-particle":"","family":"Figueiredo","given":"Paula","non-dropping-particle":"","parse-names":false,"suffix":""},{"dropping-particle":"","family":"Neto","given":"Zoraima","non-dropping-particle":"","parse-names":false,"suffix":""},{"dropping-particle":"","family":"Rosário","given":"Virgílio E.","non-dropping-particle":"Do","parse-names":false,"suffix":""},{"dropping-particle":"","family":"Lopes","given":"Dinora","non-dropping-particle":"","parse-names":false,"suffix":""}],"container-title":"Malaria Journal","id":"ITEM-1","issued":{"date-parts":[["2011"]]},"page":"1-7","title":"Evaluation of prevalence's of pfdhfr and pfdhps mutations in Angola","type":"article-journal","volume":"10"},"uris":["http://www.mendeley.com/documents/?uuid=b10036b0-5665-42a6-99a9-d27c722aa763"]}],"mendeley":{"formattedCitation":"(15)","plainTextFormattedCitation":"(15)","previouslyFormattedCitation":"(15)"},"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val="pt-PT" w:eastAsia="pt-PT"/>
              </w:rPr>
              <w:t>(15)</w:t>
            </w:r>
            <w:r w:rsidRPr="002D1B6B">
              <w:rPr>
                <w:sz w:val="16"/>
                <w:szCs w:val="16"/>
                <w:lang w:val="pt-PT" w:eastAsia="pt-PT"/>
              </w:rPr>
              <w:fldChar w:fldCharType="end"/>
            </w:r>
          </w:p>
        </w:tc>
        <w:tc>
          <w:tcPr>
            <w:tcW w:w="539" w:type="pct"/>
            <w:vMerge w:val="restart"/>
            <w:vAlign w:val="center"/>
            <w:hideMark/>
          </w:tcPr>
          <w:p w14:paraId="1D051DF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2007</w:t>
            </w:r>
          </w:p>
        </w:tc>
        <w:tc>
          <w:tcPr>
            <w:tcW w:w="462" w:type="pct"/>
            <w:vMerge w:val="restart"/>
            <w:vAlign w:val="center"/>
            <w:hideMark/>
          </w:tcPr>
          <w:p w14:paraId="685B0E6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CA, CN, HB, MA, UI</w:t>
            </w:r>
          </w:p>
        </w:tc>
        <w:tc>
          <w:tcPr>
            <w:tcW w:w="615" w:type="pct"/>
            <w:vMerge w:val="restart"/>
            <w:vAlign w:val="center"/>
            <w:hideMark/>
          </w:tcPr>
          <w:p w14:paraId="084378E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Children (community)</w:t>
            </w:r>
          </w:p>
        </w:tc>
        <w:tc>
          <w:tcPr>
            <w:tcW w:w="695" w:type="pct"/>
            <w:vMerge w:val="restart"/>
            <w:vAlign w:val="center"/>
            <w:hideMark/>
          </w:tcPr>
          <w:p w14:paraId="1F830633"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51</w:t>
            </w:r>
          </w:p>
        </w:tc>
        <w:tc>
          <w:tcPr>
            <w:tcW w:w="540" w:type="pct"/>
            <w:vMerge w:val="restart"/>
            <w:vAlign w:val="center"/>
            <w:hideMark/>
          </w:tcPr>
          <w:p w14:paraId="00918DC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71 (CA)</w:t>
            </w:r>
          </w:p>
        </w:tc>
        <w:tc>
          <w:tcPr>
            <w:tcW w:w="768" w:type="pct"/>
            <w:vAlign w:val="center"/>
            <w:hideMark/>
          </w:tcPr>
          <w:p w14:paraId="6AF9989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w:t>
            </w:r>
            <w:r w:rsidRPr="002D1B6B">
              <w:rPr>
                <w:b/>
                <w:bCs/>
                <w:sz w:val="16"/>
                <w:szCs w:val="16"/>
                <w:lang w:val="pt-PT" w:eastAsia="pt-PT"/>
              </w:rPr>
              <w:t>I</w:t>
            </w:r>
          </w:p>
        </w:tc>
        <w:tc>
          <w:tcPr>
            <w:tcW w:w="847" w:type="pct"/>
            <w:vAlign w:val="center"/>
            <w:hideMark/>
          </w:tcPr>
          <w:p w14:paraId="045F854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98.6% (70/71)</w:t>
            </w:r>
          </w:p>
        </w:tc>
      </w:tr>
      <w:tr w:rsidR="00ED3E96" w:rsidRPr="003B12AC" w14:paraId="475907F5" w14:textId="77777777" w:rsidTr="00E728B9">
        <w:trPr>
          <w:trHeight w:val="284"/>
          <w:jc w:val="center"/>
        </w:trPr>
        <w:tc>
          <w:tcPr>
            <w:tcW w:w="534" w:type="pct"/>
            <w:vMerge/>
            <w:vAlign w:val="center"/>
            <w:hideMark/>
          </w:tcPr>
          <w:p w14:paraId="2FC226D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6590B4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1118DD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97B20A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3A1C08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F63C4B2"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17DCFB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I</w:t>
            </w:r>
          </w:p>
        </w:tc>
        <w:tc>
          <w:tcPr>
            <w:tcW w:w="847" w:type="pct"/>
            <w:vAlign w:val="center"/>
            <w:hideMark/>
          </w:tcPr>
          <w:p w14:paraId="3296341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1.4% (1/71)</w:t>
            </w:r>
          </w:p>
        </w:tc>
      </w:tr>
      <w:tr w:rsidR="00ED3E96" w:rsidRPr="003B12AC" w14:paraId="69F1D10B" w14:textId="77777777" w:rsidTr="00E728B9">
        <w:trPr>
          <w:trHeight w:val="284"/>
          <w:jc w:val="center"/>
        </w:trPr>
        <w:tc>
          <w:tcPr>
            <w:tcW w:w="534" w:type="pct"/>
            <w:vMerge/>
            <w:vAlign w:val="center"/>
            <w:hideMark/>
          </w:tcPr>
          <w:p w14:paraId="3D93254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10A2ED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EB3FFB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A65005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FCBF28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4E244A2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96 (CN)</w:t>
            </w:r>
          </w:p>
          <w:p w14:paraId="613ED3CD"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2503A7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N51</w:t>
            </w:r>
          </w:p>
        </w:tc>
        <w:tc>
          <w:tcPr>
            <w:tcW w:w="847" w:type="pct"/>
            <w:vAlign w:val="center"/>
            <w:hideMark/>
          </w:tcPr>
          <w:p w14:paraId="1ADEA1C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2.1% (2/96)</w:t>
            </w:r>
          </w:p>
        </w:tc>
      </w:tr>
      <w:tr w:rsidR="00ED3E96" w:rsidRPr="003B12AC" w14:paraId="26840FFC" w14:textId="77777777" w:rsidTr="00E728B9">
        <w:trPr>
          <w:trHeight w:val="284"/>
          <w:jc w:val="center"/>
        </w:trPr>
        <w:tc>
          <w:tcPr>
            <w:tcW w:w="534" w:type="pct"/>
            <w:vMerge/>
            <w:vAlign w:val="center"/>
            <w:hideMark/>
          </w:tcPr>
          <w:p w14:paraId="7CED8D3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04EE78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E15AFD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106A31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6AC8699"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3B4671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AE47A9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51</w:t>
            </w:r>
            <w:r w:rsidRPr="002D1B6B">
              <w:rPr>
                <w:b/>
                <w:bCs/>
                <w:sz w:val="16"/>
                <w:szCs w:val="16"/>
                <w:lang w:val="pt-PT"/>
              </w:rPr>
              <w:t>I</w:t>
            </w:r>
          </w:p>
        </w:tc>
        <w:tc>
          <w:tcPr>
            <w:tcW w:w="847" w:type="pct"/>
            <w:vAlign w:val="center"/>
            <w:hideMark/>
          </w:tcPr>
          <w:p w14:paraId="4A40798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94.8% (91/96)</w:t>
            </w:r>
          </w:p>
        </w:tc>
      </w:tr>
      <w:tr w:rsidR="00ED3E96" w:rsidRPr="003B12AC" w14:paraId="1A920E05" w14:textId="77777777" w:rsidTr="00E728B9">
        <w:trPr>
          <w:trHeight w:val="284"/>
          <w:jc w:val="center"/>
        </w:trPr>
        <w:tc>
          <w:tcPr>
            <w:tcW w:w="534" w:type="pct"/>
            <w:vMerge/>
            <w:vAlign w:val="center"/>
            <w:hideMark/>
          </w:tcPr>
          <w:p w14:paraId="3365F06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8C40EDB"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47AE24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9481EF4"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ED849F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6A9A3B9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23 (HB)</w:t>
            </w:r>
          </w:p>
          <w:p w14:paraId="39ED8FF6"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9B8A45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N/I</w:t>
            </w:r>
          </w:p>
        </w:tc>
        <w:tc>
          <w:tcPr>
            <w:tcW w:w="847" w:type="pct"/>
            <w:vAlign w:val="center"/>
            <w:hideMark/>
          </w:tcPr>
          <w:p w14:paraId="6B864F0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3.1% (3/96)</w:t>
            </w:r>
          </w:p>
        </w:tc>
      </w:tr>
      <w:tr w:rsidR="00ED3E96" w:rsidRPr="003B12AC" w14:paraId="2B082B5F" w14:textId="77777777" w:rsidTr="00E728B9">
        <w:trPr>
          <w:trHeight w:val="284"/>
          <w:jc w:val="center"/>
        </w:trPr>
        <w:tc>
          <w:tcPr>
            <w:tcW w:w="534" w:type="pct"/>
            <w:vMerge/>
            <w:vAlign w:val="center"/>
            <w:hideMark/>
          </w:tcPr>
          <w:p w14:paraId="703086E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0B3D80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E747B68"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5AF3B5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E8379E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4E866D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2BE0A5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w:t>
            </w:r>
            <w:r w:rsidRPr="002D1B6B">
              <w:rPr>
                <w:b/>
                <w:bCs/>
                <w:sz w:val="16"/>
                <w:szCs w:val="16"/>
                <w:lang w:val="pt-PT" w:eastAsia="pt-PT"/>
              </w:rPr>
              <w:t>I</w:t>
            </w:r>
          </w:p>
        </w:tc>
        <w:tc>
          <w:tcPr>
            <w:tcW w:w="847" w:type="pct"/>
            <w:vAlign w:val="center"/>
            <w:hideMark/>
          </w:tcPr>
          <w:p w14:paraId="5FA07DD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95.7% (22/23)</w:t>
            </w:r>
          </w:p>
        </w:tc>
      </w:tr>
      <w:tr w:rsidR="00ED3E96" w:rsidRPr="003B12AC" w14:paraId="536A8C1C" w14:textId="77777777" w:rsidTr="00E728B9">
        <w:trPr>
          <w:trHeight w:val="284"/>
          <w:jc w:val="center"/>
        </w:trPr>
        <w:tc>
          <w:tcPr>
            <w:tcW w:w="534" w:type="pct"/>
            <w:vMerge/>
            <w:vAlign w:val="center"/>
            <w:hideMark/>
          </w:tcPr>
          <w:p w14:paraId="7374B0ED"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EB476F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C45FB1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3BD7A44"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7085A4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67CD60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E2C6C4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I</w:t>
            </w:r>
          </w:p>
        </w:tc>
        <w:tc>
          <w:tcPr>
            <w:tcW w:w="847" w:type="pct"/>
            <w:vAlign w:val="center"/>
            <w:hideMark/>
          </w:tcPr>
          <w:p w14:paraId="69433C3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rPr>
              <w:t>4.3% (1/23)</w:t>
            </w:r>
          </w:p>
        </w:tc>
      </w:tr>
      <w:tr w:rsidR="00ED3E96" w:rsidRPr="003B12AC" w14:paraId="4C013610" w14:textId="77777777" w:rsidTr="00E728B9">
        <w:trPr>
          <w:trHeight w:val="284"/>
          <w:jc w:val="center"/>
        </w:trPr>
        <w:tc>
          <w:tcPr>
            <w:tcW w:w="534" w:type="pct"/>
            <w:vMerge/>
            <w:vAlign w:val="center"/>
            <w:hideMark/>
          </w:tcPr>
          <w:p w14:paraId="398DDE7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29D7D3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ED8661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ED251E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59D1649"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666CC2A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208 (MA)</w:t>
            </w:r>
          </w:p>
        </w:tc>
        <w:tc>
          <w:tcPr>
            <w:tcW w:w="768" w:type="pct"/>
            <w:vAlign w:val="center"/>
            <w:hideMark/>
          </w:tcPr>
          <w:p w14:paraId="7574CCE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N51</w:t>
            </w:r>
          </w:p>
        </w:tc>
        <w:tc>
          <w:tcPr>
            <w:tcW w:w="847" w:type="pct"/>
            <w:vAlign w:val="center"/>
            <w:hideMark/>
          </w:tcPr>
          <w:p w14:paraId="1CE6596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3.4% (7/208)</w:t>
            </w:r>
          </w:p>
        </w:tc>
      </w:tr>
      <w:tr w:rsidR="00ED3E96" w:rsidRPr="003B12AC" w14:paraId="1A6F777F" w14:textId="77777777" w:rsidTr="00E728B9">
        <w:trPr>
          <w:trHeight w:val="284"/>
          <w:jc w:val="center"/>
        </w:trPr>
        <w:tc>
          <w:tcPr>
            <w:tcW w:w="534" w:type="pct"/>
            <w:vMerge/>
            <w:vAlign w:val="center"/>
            <w:hideMark/>
          </w:tcPr>
          <w:p w14:paraId="6583D5A2"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DA78F2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02C9DB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AAA822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A5070A0"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7AFDB59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22B56D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w:t>
            </w:r>
            <w:r w:rsidRPr="002D1B6B">
              <w:rPr>
                <w:b/>
                <w:bCs/>
                <w:sz w:val="16"/>
                <w:szCs w:val="16"/>
                <w:lang w:val="pt-PT" w:eastAsia="pt-PT"/>
              </w:rPr>
              <w:t>I</w:t>
            </w:r>
          </w:p>
        </w:tc>
        <w:tc>
          <w:tcPr>
            <w:tcW w:w="847" w:type="pct"/>
            <w:vAlign w:val="center"/>
            <w:hideMark/>
          </w:tcPr>
          <w:p w14:paraId="03B0386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83.2% (173/208)</w:t>
            </w:r>
          </w:p>
        </w:tc>
      </w:tr>
      <w:tr w:rsidR="00ED3E96" w:rsidRPr="003B12AC" w14:paraId="5B9B4743" w14:textId="77777777" w:rsidTr="00E728B9">
        <w:trPr>
          <w:trHeight w:val="284"/>
          <w:jc w:val="center"/>
        </w:trPr>
        <w:tc>
          <w:tcPr>
            <w:tcW w:w="534" w:type="pct"/>
            <w:vMerge/>
            <w:vAlign w:val="center"/>
            <w:hideMark/>
          </w:tcPr>
          <w:p w14:paraId="4147F497"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07F1A34"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71CEC19"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B9A3F3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777246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00BCBE08"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3D2E79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I</w:t>
            </w:r>
          </w:p>
        </w:tc>
        <w:tc>
          <w:tcPr>
            <w:tcW w:w="847" w:type="pct"/>
            <w:vAlign w:val="center"/>
            <w:hideMark/>
          </w:tcPr>
          <w:p w14:paraId="2D0CB57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13.5% (28/208)</w:t>
            </w:r>
          </w:p>
        </w:tc>
      </w:tr>
      <w:tr w:rsidR="00ED3E96" w:rsidRPr="003B12AC" w14:paraId="1CDA26A7" w14:textId="77777777" w:rsidTr="00E728B9">
        <w:trPr>
          <w:trHeight w:val="284"/>
          <w:jc w:val="center"/>
        </w:trPr>
        <w:tc>
          <w:tcPr>
            <w:tcW w:w="534" w:type="pct"/>
            <w:vMerge/>
            <w:vAlign w:val="center"/>
            <w:hideMark/>
          </w:tcPr>
          <w:p w14:paraId="6F09C0C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435CAF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EB9425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434170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D63F2D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7E68A5C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 (UI)</w:t>
            </w:r>
          </w:p>
        </w:tc>
        <w:tc>
          <w:tcPr>
            <w:tcW w:w="768" w:type="pct"/>
            <w:vAlign w:val="center"/>
            <w:hideMark/>
          </w:tcPr>
          <w:p w14:paraId="0FADBF8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N51</w:t>
            </w:r>
          </w:p>
        </w:tc>
        <w:tc>
          <w:tcPr>
            <w:tcW w:w="847" w:type="pct"/>
            <w:vAlign w:val="center"/>
            <w:hideMark/>
          </w:tcPr>
          <w:p w14:paraId="179A7DD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1.9% (1/54)</w:t>
            </w:r>
          </w:p>
        </w:tc>
      </w:tr>
      <w:tr w:rsidR="00ED3E96" w:rsidRPr="003B12AC" w14:paraId="4C14CA35" w14:textId="77777777" w:rsidTr="00E728B9">
        <w:trPr>
          <w:trHeight w:val="284"/>
          <w:jc w:val="center"/>
        </w:trPr>
        <w:tc>
          <w:tcPr>
            <w:tcW w:w="534" w:type="pct"/>
            <w:vMerge/>
            <w:vAlign w:val="center"/>
            <w:hideMark/>
          </w:tcPr>
          <w:p w14:paraId="7809991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34267E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5983E3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C979A2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F01794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6973C3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2ECE6A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w:t>
            </w:r>
            <w:r w:rsidRPr="002D1B6B">
              <w:rPr>
                <w:b/>
                <w:bCs/>
                <w:sz w:val="16"/>
                <w:szCs w:val="16"/>
                <w:lang w:val="pt-PT" w:eastAsia="pt-PT"/>
              </w:rPr>
              <w:t>I</w:t>
            </w:r>
          </w:p>
        </w:tc>
        <w:tc>
          <w:tcPr>
            <w:tcW w:w="847" w:type="pct"/>
            <w:vAlign w:val="center"/>
            <w:hideMark/>
          </w:tcPr>
          <w:p w14:paraId="5558D5F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96.3% (52/54)</w:t>
            </w:r>
          </w:p>
        </w:tc>
      </w:tr>
      <w:tr w:rsidR="00ED3E96" w:rsidRPr="003B12AC" w14:paraId="406EB796" w14:textId="77777777" w:rsidTr="00E728B9">
        <w:trPr>
          <w:trHeight w:val="284"/>
          <w:jc w:val="center"/>
        </w:trPr>
        <w:tc>
          <w:tcPr>
            <w:tcW w:w="534" w:type="pct"/>
            <w:vMerge/>
            <w:vAlign w:val="center"/>
            <w:hideMark/>
          </w:tcPr>
          <w:p w14:paraId="549E388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4EC8F9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24DF5F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3E2CC17"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EBC7EC0"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05750E8"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0C7C73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I</w:t>
            </w:r>
          </w:p>
        </w:tc>
        <w:tc>
          <w:tcPr>
            <w:tcW w:w="847" w:type="pct"/>
            <w:vAlign w:val="center"/>
            <w:hideMark/>
          </w:tcPr>
          <w:p w14:paraId="5B32A19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1.9% (1/54)</w:t>
            </w:r>
          </w:p>
        </w:tc>
      </w:tr>
      <w:tr w:rsidR="00ED3E96" w:rsidRPr="003B12AC" w14:paraId="14D886F2" w14:textId="77777777" w:rsidTr="00E728B9">
        <w:trPr>
          <w:trHeight w:val="284"/>
          <w:jc w:val="center"/>
        </w:trPr>
        <w:tc>
          <w:tcPr>
            <w:tcW w:w="534" w:type="pct"/>
            <w:vMerge/>
            <w:vAlign w:val="center"/>
            <w:hideMark/>
          </w:tcPr>
          <w:p w14:paraId="7285CE2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241C3A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FFA798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7146CC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759D241E"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59</w:t>
            </w:r>
          </w:p>
        </w:tc>
        <w:tc>
          <w:tcPr>
            <w:tcW w:w="540" w:type="pct"/>
            <w:vMerge w:val="restart"/>
            <w:vAlign w:val="center"/>
            <w:hideMark/>
          </w:tcPr>
          <w:p w14:paraId="287F845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58 (CA)</w:t>
            </w:r>
          </w:p>
        </w:tc>
        <w:tc>
          <w:tcPr>
            <w:tcW w:w="768" w:type="pct"/>
            <w:vAlign w:val="center"/>
            <w:hideMark/>
          </w:tcPr>
          <w:p w14:paraId="3F04D7B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hideMark/>
          </w:tcPr>
          <w:p w14:paraId="37D5819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27.6% (16/58)</w:t>
            </w:r>
          </w:p>
        </w:tc>
      </w:tr>
      <w:tr w:rsidR="00ED3E96" w:rsidRPr="003B12AC" w14:paraId="6DD3B850" w14:textId="77777777" w:rsidTr="00E728B9">
        <w:trPr>
          <w:trHeight w:val="284"/>
          <w:jc w:val="center"/>
        </w:trPr>
        <w:tc>
          <w:tcPr>
            <w:tcW w:w="534" w:type="pct"/>
            <w:vMerge/>
            <w:vAlign w:val="center"/>
            <w:hideMark/>
          </w:tcPr>
          <w:p w14:paraId="51BDC1A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7BA6E3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6242D2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4E5B32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B167B3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880DE3F"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2DAC964" w14:textId="77777777" w:rsidR="00ED3E96" w:rsidRPr="002D1B6B" w:rsidRDefault="00ED3E96" w:rsidP="00784016">
            <w:pPr>
              <w:pStyle w:val="Normalfixed"/>
              <w:spacing w:line="240" w:lineRule="auto"/>
              <w:jc w:val="left"/>
              <w:rPr>
                <w:b/>
                <w:bCs/>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hideMark/>
          </w:tcPr>
          <w:p w14:paraId="3E6CC52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48.3% (28/58)</w:t>
            </w:r>
          </w:p>
        </w:tc>
      </w:tr>
      <w:tr w:rsidR="00ED3E96" w:rsidRPr="003B12AC" w14:paraId="21B3E28B" w14:textId="77777777" w:rsidTr="00E728B9">
        <w:trPr>
          <w:trHeight w:val="284"/>
          <w:jc w:val="center"/>
        </w:trPr>
        <w:tc>
          <w:tcPr>
            <w:tcW w:w="534" w:type="pct"/>
            <w:vMerge/>
            <w:vAlign w:val="center"/>
            <w:hideMark/>
          </w:tcPr>
          <w:p w14:paraId="6E52C4C7"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853FFE6"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98D134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428E32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F9F4BFF"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D336701"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803647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R</w:t>
            </w:r>
          </w:p>
        </w:tc>
        <w:tc>
          <w:tcPr>
            <w:tcW w:w="847" w:type="pct"/>
            <w:vAlign w:val="center"/>
            <w:hideMark/>
          </w:tcPr>
          <w:p w14:paraId="4531C73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24.1% (14/58)</w:t>
            </w:r>
          </w:p>
        </w:tc>
      </w:tr>
      <w:tr w:rsidR="00ED3E96" w:rsidRPr="003B12AC" w14:paraId="0E7DD751" w14:textId="77777777" w:rsidTr="00E728B9">
        <w:trPr>
          <w:trHeight w:val="284"/>
          <w:jc w:val="center"/>
        </w:trPr>
        <w:tc>
          <w:tcPr>
            <w:tcW w:w="534" w:type="pct"/>
            <w:vMerge/>
            <w:vAlign w:val="center"/>
            <w:hideMark/>
          </w:tcPr>
          <w:p w14:paraId="0D06C15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73508F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8A4DE9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7FB326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ACA399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1B10465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93 (CN)</w:t>
            </w:r>
          </w:p>
        </w:tc>
        <w:tc>
          <w:tcPr>
            <w:tcW w:w="768" w:type="pct"/>
            <w:vAlign w:val="center"/>
            <w:hideMark/>
          </w:tcPr>
          <w:p w14:paraId="5A66AA4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hideMark/>
          </w:tcPr>
          <w:p w14:paraId="2F9F549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49.5% (46/93)</w:t>
            </w:r>
          </w:p>
        </w:tc>
      </w:tr>
      <w:tr w:rsidR="00ED3E96" w:rsidRPr="003B12AC" w14:paraId="76473E18" w14:textId="77777777" w:rsidTr="00E728B9">
        <w:trPr>
          <w:trHeight w:val="284"/>
          <w:jc w:val="center"/>
        </w:trPr>
        <w:tc>
          <w:tcPr>
            <w:tcW w:w="534" w:type="pct"/>
            <w:vMerge/>
            <w:vAlign w:val="center"/>
            <w:hideMark/>
          </w:tcPr>
          <w:p w14:paraId="0CB9EE7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3FDC28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91CFF46"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87A03C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BF00A4F"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2C8863D"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1D2B0A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hideMark/>
          </w:tcPr>
          <w:p w14:paraId="2ACF85A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26.9% (25/93)</w:t>
            </w:r>
          </w:p>
        </w:tc>
      </w:tr>
      <w:tr w:rsidR="00ED3E96" w:rsidRPr="003B12AC" w14:paraId="06BA3AF2" w14:textId="77777777" w:rsidTr="00E728B9">
        <w:trPr>
          <w:trHeight w:val="284"/>
          <w:jc w:val="center"/>
        </w:trPr>
        <w:tc>
          <w:tcPr>
            <w:tcW w:w="534" w:type="pct"/>
            <w:vMerge/>
            <w:vAlign w:val="center"/>
            <w:hideMark/>
          </w:tcPr>
          <w:p w14:paraId="2626042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B7AE3B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47F24F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CB9319B"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7B0CB0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46A46A1"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C245BF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R</w:t>
            </w:r>
          </w:p>
        </w:tc>
        <w:tc>
          <w:tcPr>
            <w:tcW w:w="847" w:type="pct"/>
            <w:vAlign w:val="center"/>
            <w:hideMark/>
          </w:tcPr>
          <w:p w14:paraId="49E8E58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23.7% (22/93)</w:t>
            </w:r>
          </w:p>
        </w:tc>
      </w:tr>
      <w:tr w:rsidR="00ED3E96" w:rsidRPr="003B12AC" w14:paraId="47B27082" w14:textId="77777777" w:rsidTr="00E728B9">
        <w:trPr>
          <w:trHeight w:val="284"/>
          <w:jc w:val="center"/>
        </w:trPr>
        <w:tc>
          <w:tcPr>
            <w:tcW w:w="534" w:type="pct"/>
            <w:vMerge/>
            <w:vAlign w:val="center"/>
            <w:hideMark/>
          </w:tcPr>
          <w:p w14:paraId="317413A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D22E14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E296B69"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60A765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A6A76E3"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tcPr>
          <w:p w14:paraId="615FE4C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11 (HB)</w:t>
            </w:r>
          </w:p>
        </w:tc>
        <w:tc>
          <w:tcPr>
            <w:tcW w:w="768" w:type="pct"/>
            <w:vAlign w:val="center"/>
            <w:hideMark/>
          </w:tcPr>
          <w:p w14:paraId="36D8083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tcPr>
          <w:p w14:paraId="18C138F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45.5% (5/11)</w:t>
            </w:r>
          </w:p>
        </w:tc>
      </w:tr>
      <w:tr w:rsidR="00ED3E96" w:rsidRPr="003B12AC" w14:paraId="31234261" w14:textId="77777777" w:rsidTr="00E728B9">
        <w:trPr>
          <w:trHeight w:val="284"/>
          <w:jc w:val="center"/>
        </w:trPr>
        <w:tc>
          <w:tcPr>
            <w:tcW w:w="534" w:type="pct"/>
            <w:vMerge/>
            <w:vAlign w:val="center"/>
            <w:hideMark/>
          </w:tcPr>
          <w:p w14:paraId="239307D7"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AA08A1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BDD622D"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70C346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A44693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7D85CD4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1211CA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tcPr>
          <w:p w14:paraId="3E53D51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27.3% (3/11)</w:t>
            </w:r>
          </w:p>
        </w:tc>
      </w:tr>
      <w:tr w:rsidR="00ED3E96" w:rsidRPr="003B12AC" w14:paraId="1DFBDCC9" w14:textId="77777777" w:rsidTr="00E728B9">
        <w:trPr>
          <w:trHeight w:val="284"/>
          <w:jc w:val="center"/>
        </w:trPr>
        <w:tc>
          <w:tcPr>
            <w:tcW w:w="534" w:type="pct"/>
            <w:vMerge/>
            <w:vAlign w:val="center"/>
            <w:hideMark/>
          </w:tcPr>
          <w:p w14:paraId="30B6475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BDBFF7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1E37149"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D7DD23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EF55F0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64B05A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724B26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R</w:t>
            </w:r>
          </w:p>
        </w:tc>
        <w:tc>
          <w:tcPr>
            <w:tcW w:w="847" w:type="pct"/>
            <w:vAlign w:val="center"/>
          </w:tcPr>
          <w:p w14:paraId="55DD185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27.3% (3/11)</w:t>
            </w:r>
          </w:p>
        </w:tc>
      </w:tr>
      <w:tr w:rsidR="00ED3E96" w:rsidRPr="003B12AC" w14:paraId="005B69E7" w14:textId="77777777" w:rsidTr="00E728B9">
        <w:trPr>
          <w:trHeight w:val="284"/>
          <w:jc w:val="center"/>
        </w:trPr>
        <w:tc>
          <w:tcPr>
            <w:tcW w:w="534" w:type="pct"/>
            <w:vMerge/>
            <w:vAlign w:val="center"/>
            <w:hideMark/>
          </w:tcPr>
          <w:p w14:paraId="6251C55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60B740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06F85A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166AE8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B427BF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609A5D1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203 (MA)</w:t>
            </w:r>
          </w:p>
        </w:tc>
        <w:tc>
          <w:tcPr>
            <w:tcW w:w="768" w:type="pct"/>
            <w:vAlign w:val="center"/>
            <w:hideMark/>
          </w:tcPr>
          <w:p w14:paraId="1CF120B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hideMark/>
          </w:tcPr>
          <w:p w14:paraId="698076D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62.6% (127/203)</w:t>
            </w:r>
          </w:p>
        </w:tc>
      </w:tr>
      <w:tr w:rsidR="00ED3E96" w:rsidRPr="003B12AC" w14:paraId="52A42933" w14:textId="77777777" w:rsidTr="00E728B9">
        <w:trPr>
          <w:trHeight w:val="284"/>
          <w:jc w:val="center"/>
        </w:trPr>
        <w:tc>
          <w:tcPr>
            <w:tcW w:w="534" w:type="pct"/>
            <w:vMerge/>
            <w:vAlign w:val="center"/>
            <w:hideMark/>
          </w:tcPr>
          <w:p w14:paraId="4DFA6FF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BA59D7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B978EF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054694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158AB6F"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1B5697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79CA1A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hideMark/>
          </w:tcPr>
          <w:p w14:paraId="7EF330C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 (12/203)</w:t>
            </w:r>
          </w:p>
        </w:tc>
      </w:tr>
      <w:tr w:rsidR="00ED3E96" w:rsidRPr="003B12AC" w14:paraId="6BCE1C95" w14:textId="77777777" w:rsidTr="00E728B9">
        <w:trPr>
          <w:trHeight w:val="284"/>
          <w:jc w:val="center"/>
        </w:trPr>
        <w:tc>
          <w:tcPr>
            <w:tcW w:w="534" w:type="pct"/>
            <w:vMerge/>
            <w:vAlign w:val="center"/>
            <w:hideMark/>
          </w:tcPr>
          <w:p w14:paraId="7ECD65C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8C5DAA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963345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DDB62A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465000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1BEF88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650AFF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R</w:t>
            </w:r>
          </w:p>
        </w:tc>
        <w:tc>
          <w:tcPr>
            <w:tcW w:w="847" w:type="pct"/>
            <w:vAlign w:val="center"/>
            <w:hideMark/>
          </w:tcPr>
          <w:p w14:paraId="407BE35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31.5% (64/203)</w:t>
            </w:r>
          </w:p>
        </w:tc>
      </w:tr>
      <w:tr w:rsidR="00ED3E96" w:rsidRPr="003B12AC" w14:paraId="18BFFF76" w14:textId="77777777" w:rsidTr="00E728B9">
        <w:trPr>
          <w:trHeight w:val="284"/>
          <w:jc w:val="center"/>
        </w:trPr>
        <w:tc>
          <w:tcPr>
            <w:tcW w:w="534" w:type="pct"/>
            <w:vMerge/>
            <w:vAlign w:val="center"/>
            <w:hideMark/>
          </w:tcPr>
          <w:p w14:paraId="5D2B6A0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58E752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531AD1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DC932B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AABE35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1F3D251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53 (UI)</w:t>
            </w:r>
          </w:p>
        </w:tc>
        <w:tc>
          <w:tcPr>
            <w:tcW w:w="768" w:type="pct"/>
            <w:vAlign w:val="center"/>
            <w:hideMark/>
          </w:tcPr>
          <w:p w14:paraId="07C4F52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hideMark/>
          </w:tcPr>
          <w:p w14:paraId="29FE383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35.8% (19/53)</w:t>
            </w:r>
          </w:p>
        </w:tc>
      </w:tr>
      <w:tr w:rsidR="00ED3E96" w:rsidRPr="003B12AC" w14:paraId="606CC993" w14:textId="77777777" w:rsidTr="00E728B9">
        <w:trPr>
          <w:trHeight w:val="284"/>
          <w:jc w:val="center"/>
        </w:trPr>
        <w:tc>
          <w:tcPr>
            <w:tcW w:w="534" w:type="pct"/>
            <w:vMerge/>
            <w:vAlign w:val="center"/>
            <w:hideMark/>
          </w:tcPr>
          <w:p w14:paraId="18B8050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6A6532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5D10F68"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048D58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533B61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BDC7BD9"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4880D3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hideMark/>
          </w:tcPr>
          <w:p w14:paraId="427011E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28.3% (15/53)</w:t>
            </w:r>
          </w:p>
        </w:tc>
      </w:tr>
      <w:tr w:rsidR="00ED3E96" w:rsidRPr="003B12AC" w14:paraId="51C3B168" w14:textId="77777777" w:rsidTr="00E728B9">
        <w:trPr>
          <w:trHeight w:val="284"/>
          <w:jc w:val="center"/>
        </w:trPr>
        <w:tc>
          <w:tcPr>
            <w:tcW w:w="534" w:type="pct"/>
            <w:vMerge/>
            <w:vAlign w:val="center"/>
            <w:hideMark/>
          </w:tcPr>
          <w:p w14:paraId="487DFEB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4A29FE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DDD5BC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0179D1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4F352F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25C31AD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8E8647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R</w:t>
            </w:r>
          </w:p>
        </w:tc>
        <w:tc>
          <w:tcPr>
            <w:tcW w:w="847" w:type="pct"/>
            <w:vAlign w:val="center"/>
            <w:hideMark/>
          </w:tcPr>
          <w:p w14:paraId="16623CD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35.8% (19/53)</w:t>
            </w:r>
          </w:p>
        </w:tc>
      </w:tr>
      <w:tr w:rsidR="00ED3E96" w:rsidRPr="003B12AC" w14:paraId="0B1FACF9" w14:textId="77777777" w:rsidTr="00E728B9">
        <w:trPr>
          <w:trHeight w:val="284"/>
          <w:jc w:val="center"/>
        </w:trPr>
        <w:tc>
          <w:tcPr>
            <w:tcW w:w="534" w:type="pct"/>
            <w:vMerge/>
            <w:vAlign w:val="center"/>
            <w:hideMark/>
          </w:tcPr>
          <w:p w14:paraId="5B79C55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993626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6340408"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48B7A3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15DCDC50"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108</w:t>
            </w:r>
          </w:p>
        </w:tc>
        <w:tc>
          <w:tcPr>
            <w:tcW w:w="540" w:type="pct"/>
            <w:vAlign w:val="center"/>
            <w:hideMark/>
          </w:tcPr>
          <w:p w14:paraId="54FCA95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64 (CA)</w:t>
            </w:r>
          </w:p>
        </w:tc>
        <w:tc>
          <w:tcPr>
            <w:tcW w:w="768" w:type="pct"/>
            <w:vAlign w:val="center"/>
            <w:hideMark/>
          </w:tcPr>
          <w:p w14:paraId="7BF9B5B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35BC128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(64/64)</w:t>
            </w:r>
          </w:p>
        </w:tc>
      </w:tr>
      <w:tr w:rsidR="00ED3E96" w:rsidRPr="003B12AC" w14:paraId="75CE8C2A" w14:textId="77777777" w:rsidTr="00E728B9">
        <w:trPr>
          <w:trHeight w:val="284"/>
          <w:jc w:val="center"/>
        </w:trPr>
        <w:tc>
          <w:tcPr>
            <w:tcW w:w="534" w:type="pct"/>
            <w:vMerge/>
            <w:vAlign w:val="center"/>
            <w:hideMark/>
          </w:tcPr>
          <w:p w14:paraId="593B7D7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A48E9C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A3CCC2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9701C94"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D0526A4" w14:textId="77777777" w:rsidR="00ED3E96" w:rsidRPr="002D1B6B" w:rsidRDefault="00ED3E96" w:rsidP="00784016">
            <w:pPr>
              <w:pStyle w:val="Normalfixed"/>
              <w:spacing w:line="240" w:lineRule="auto"/>
              <w:jc w:val="left"/>
              <w:rPr>
                <w:i/>
                <w:iCs/>
                <w:sz w:val="16"/>
                <w:szCs w:val="16"/>
                <w:lang w:val="pt-PT" w:eastAsia="pt-PT"/>
              </w:rPr>
            </w:pPr>
          </w:p>
        </w:tc>
        <w:tc>
          <w:tcPr>
            <w:tcW w:w="540" w:type="pct"/>
            <w:vAlign w:val="center"/>
            <w:hideMark/>
          </w:tcPr>
          <w:p w14:paraId="79A8495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92 (CN)</w:t>
            </w:r>
          </w:p>
        </w:tc>
        <w:tc>
          <w:tcPr>
            <w:tcW w:w="768" w:type="pct"/>
            <w:vAlign w:val="center"/>
            <w:hideMark/>
          </w:tcPr>
          <w:p w14:paraId="4812F19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19CA027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(92/92)</w:t>
            </w:r>
          </w:p>
        </w:tc>
      </w:tr>
      <w:tr w:rsidR="00ED3E96" w:rsidRPr="003B12AC" w14:paraId="65077C3F" w14:textId="77777777" w:rsidTr="00E728B9">
        <w:trPr>
          <w:trHeight w:val="284"/>
          <w:jc w:val="center"/>
        </w:trPr>
        <w:tc>
          <w:tcPr>
            <w:tcW w:w="534" w:type="pct"/>
            <w:vMerge/>
            <w:vAlign w:val="center"/>
            <w:hideMark/>
          </w:tcPr>
          <w:p w14:paraId="0FE412C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BB14F4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C3C5C9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2B822D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D1D1E64" w14:textId="77777777" w:rsidR="00ED3E96" w:rsidRPr="002D1B6B" w:rsidRDefault="00ED3E96" w:rsidP="00784016">
            <w:pPr>
              <w:pStyle w:val="Normalfixed"/>
              <w:spacing w:line="240" w:lineRule="auto"/>
              <w:jc w:val="left"/>
              <w:rPr>
                <w:i/>
                <w:iCs/>
                <w:sz w:val="16"/>
                <w:szCs w:val="16"/>
                <w:lang w:val="pt-PT" w:eastAsia="pt-PT"/>
              </w:rPr>
            </w:pPr>
          </w:p>
        </w:tc>
        <w:tc>
          <w:tcPr>
            <w:tcW w:w="540" w:type="pct"/>
            <w:vAlign w:val="center"/>
            <w:hideMark/>
          </w:tcPr>
          <w:p w14:paraId="6123DA7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21 (HB)</w:t>
            </w:r>
          </w:p>
        </w:tc>
        <w:tc>
          <w:tcPr>
            <w:tcW w:w="768" w:type="pct"/>
            <w:vAlign w:val="center"/>
            <w:hideMark/>
          </w:tcPr>
          <w:p w14:paraId="377FDB1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3F06055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(21/21)</w:t>
            </w:r>
          </w:p>
        </w:tc>
      </w:tr>
      <w:tr w:rsidR="00ED3E96" w:rsidRPr="003B12AC" w14:paraId="7B8ED3EF" w14:textId="77777777" w:rsidTr="00E728B9">
        <w:trPr>
          <w:trHeight w:val="284"/>
          <w:jc w:val="center"/>
        </w:trPr>
        <w:tc>
          <w:tcPr>
            <w:tcW w:w="534" w:type="pct"/>
            <w:vMerge w:val="restart"/>
            <w:vAlign w:val="center"/>
            <w:hideMark/>
          </w:tcPr>
          <w:p w14:paraId="6B366C14" w14:textId="646FF704" w:rsidR="00ED3E96" w:rsidRPr="002D1B6B" w:rsidRDefault="00ED3E96" w:rsidP="00784016">
            <w:pPr>
              <w:pStyle w:val="Normalfixed"/>
              <w:pageBreakBefore/>
              <w:spacing w:line="240" w:lineRule="auto"/>
              <w:jc w:val="left"/>
              <w:rPr>
                <w:sz w:val="16"/>
                <w:szCs w:val="16"/>
                <w:lang w:val="pt-PT" w:eastAsia="pt-PT"/>
              </w:rPr>
            </w:pPr>
            <w:r w:rsidRPr="002D1B6B">
              <w:rPr>
                <w:sz w:val="16"/>
                <w:szCs w:val="16"/>
                <w:lang w:val="pt-PT" w:eastAsia="pt-PT"/>
              </w:rPr>
              <w:lastRenderedPageBreak/>
              <w:t>Fortes et al., 2011</w:t>
            </w:r>
            <w:r w:rsidRPr="002D1B6B">
              <w:rPr>
                <w:sz w:val="16"/>
                <w:szCs w:val="16"/>
                <w:lang w:val="pt-PT" w:eastAsia="pt-PT"/>
              </w:rPr>
              <w:fldChar w:fldCharType="begin" w:fldLock="1"/>
            </w:r>
            <w:r w:rsidR="003B12AC">
              <w:rPr>
                <w:sz w:val="16"/>
                <w:szCs w:val="16"/>
                <w:lang w:val="pt-PT" w:eastAsia="pt-PT"/>
              </w:rPr>
              <w:instrText>ADDIN CSL_CITATION {"citationItems":[{"id":"ITEM-1","itemData":{"DOI":"10.1186/1475-2875-10-22","ISSN":"14752875","PMID":"21288345","abstract":"Background. Malaria is the major cause of morbidity and mortality in Angola. The most vulnerable groups to Plasmodium falciparum infection are pregnant women and children under five years of age. The use of an intermittent preventive treatment (IPT) with sulphadoxine/pyrimethamine (SP) in pregnant women was introduced in Angola in 2006 by the National Malaria Control Programme, and currently this strategy has been considered to be used for children malaria control. Considering the previous wide use of SP combination in Angola, together to the reported cases of SP treatment failure it is crucial the evaluation of the prevalence of five mutations in pfdhfr and pfdhps genes associated to P. falciparum resistance to SP before the introduction of S/P IPT in children. Methods. The study was conducted in five provinces, with different transmission intensities: Huambo, Cabinda, Uíge, Kwanza Norte, and Malanje. The detection of the mutations in pfdhfr and pfdhps genes was carried out in 452 P. falciparum blood samples by PCR RFLP. Results. For pfdhfr gene, 90,3% of the samples carried the mutation 51I, with 7.5% of mixed infections; 51% carried wild type allele 59C, with 29.2% mixed infections and; 99.1% of isolates harboured the mutant allele 108N. Concerning, pfdhps gene, 83,1% were mutant type 437G with 11% mixed infections , while 87% of the studied isolates were wild type for codon 540. Discussion. This is the first representative epidemiological study of the whole Angola country on the prevalence of the genotypes associated with SP chemoresistance. A high frequency of individual mutations in both genes (51I and 108N in pfdhfr, and 437G in pfdhps) was found, besides a low prevalence of the quintuple mutation. Conclusion. The data showed that the implementation IPT using SP in children needs to be reviewed. © 2011 Fortes et al; licensee BioMed Central Ltd.","author":[{"dropping-particle":"","family":"Fortes","given":"Filomeno","non-dropping-particle":"","parse-names":false,"suffix":""},{"dropping-particle":"","family":"Dimbu","given":"Rafael","non-dropping-particle":"","parse-names":false,"suffix":""},{"dropping-particle":"","family":"Figueiredo","given":"Paula","non-dropping-particle":"","parse-names":false,"suffix":""},{"dropping-particle":"","family":"Neto","given":"Zoraima","non-dropping-particle":"","parse-names":false,"suffix":""},{"dropping-particle":"","family":"Rosário","given":"Virgílio E.","non-dropping-particle":"Do","parse-names":false,"suffix":""},{"dropping-particle":"","family":"Lopes","given":"Dinora","non-dropping-particle":"","parse-names":false,"suffix":""}],"container-title":"Malaria Journal","id":"ITEM-1","issued":{"date-parts":[["2011"]]},"page":"1-7","title":"Evaluation of prevalence's of pfdhfr and pfdhps mutations in Angola","type":"article-journal","volume":"10"},"uris":["http://www.mendeley.com/documents/?uuid=b10036b0-5665-42a6-99a9-d27c722aa763"]}],"mendeley":{"formattedCitation":"(15)","plainTextFormattedCitation":"(15)","previouslyFormattedCitation":"(15)"},"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val="pt-PT" w:eastAsia="pt-PT"/>
              </w:rPr>
              <w:t>(15)</w:t>
            </w:r>
            <w:r w:rsidRPr="002D1B6B">
              <w:rPr>
                <w:sz w:val="16"/>
                <w:szCs w:val="16"/>
                <w:lang w:val="pt-PT" w:eastAsia="pt-PT"/>
              </w:rPr>
              <w:fldChar w:fldCharType="end"/>
            </w:r>
          </w:p>
        </w:tc>
        <w:tc>
          <w:tcPr>
            <w:tcW w:w="539" w:type="pct"/>
            <w:vMerge w:val="restart"/>
            <w:vAlign w:val="center"/>
            <w:hideMark/>
          </w:tcPr>
          <w:p w14:paraId="21DD2A6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2007</w:t>
            </w:r>
          </w:p>
        </w:tc>
        <w:tc>
          <w:tcPr>
            <w:tcW w:w="462" w:type="pct"/>
            <w:vMerge w:val="restart"/>
            <w:vAlign w:val="center"/>
            <w:hideMark/>
          </w:tcPr>
          <w:p w14:paraId="3CAFD9D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CA, CN, HB, MA, UI</w:t>
            </w:r>
          </w:p>
        </w:tc>
        <w:tc>
          <w:tcPr>
            <w:tcW w:w="615" w:type="pct"/>
            <w:vMerge w:val="restart"/>
            <w:vAlign w:val="center"/>
            <w:hideMark/>
          </w:tcPr>
          <w:p w14:paraId="414466E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Children (community)</w:t>
            </w:r>
          </w:p>
        </w:tc>
        <w:tc>
          <w:tcPr>
            <w:tcW w:w="695" w:type="pct"/>
            <w:vMerge w:val="restart"/>
            <w:vAlign w:val="center"/>
            <w:hideMark/>
          </w:tcPr>
          <w:p w14:paraId="782C209A"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108</w:t>
            </w:r>
          </w:p>
        </w:tc>
        <w:tc>
          <w:tcPr>
            <w:tcW w:w="540" w:type="pct"/>
            <w:vMerge w:val="restart"/>
            <w:vAlign w:val="center"/>
            <w:hideMark/>
          </w:tcPr>
          <w:p w14:paraId="4FEBA3B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203 (MA)</w:t>
            </w:r>
          </w:p>
        </w:tc>
        <w:tc>
          <w:tcPr>
            <w:tcW w:w="768" w:type="pct"/>
            <w:vAlign w:val="center"/>
            <w:hideMark/>
          </w:tcPr>
          <w:p w14:paraId="1DF563C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S108</w:t>
            </w:r>
          </w:p>
        </w:tc>
        <w:tc>
          <w:tcPr>
            <w:tcW w:w="847" w:type="pct"/>
            <w:vAlign w:val="center"/>
            <w:hideMark/>
          </w:tcPr>
          <w:p w14:paraId="6A0276A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(3/203)</w:t>
            </w:r>
          </w:p>
        </w:tc>
      </w:tr>
      <w:tr w:rsidR="00ED3E96" w:rsidRPr="003B12AC" w14:paraId="44D96429" w14:textId="77777777" w:rsidTr="00E728B9">
        <w:trPr>
          <w:trHeight w:val="284"/>
          <w:jc w:val="center"/>
        </w:trPr>
        <w:tc>
          <w:tcPr>
            <w:tcW w:w="534" w:type="pct"/>
            <w:vMerge/>
            <w:vAlign w:val="center"/>
            <w:hideMark/>
          </w:tcPr>
          <w:p w14:paraId="31656DEA"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B3667A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1341E2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774C05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5048A9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A45EF1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7F31C2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448BDE3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98.0% (199/203)</w:t>
            </w:r>
          </w:p>
        </w:tc>
      </w:tr>
      <w:tr w:rsidR="00ED3E96" w:rsidRPr="003B12AC" w14:paraId="28854D85" w14:textId="77777777" w:rsidTr="00E728B9">
        <w:trPr>
          <w:trHeight w:val="284"/>
          <w:jc w:val="center"/>
        </w:trPr>
        <w:tc>
          <w:tcPr>
            <w:tcW w:w="534" w:type="pct"/>
            <w:vMerge/>
            <w:vAlign w:val="center"/>
            <w:hideMark/>
          </w:tcPr>
          <w:p w14:paraId="62E453D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C71E60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89282D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7B26C50"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2F21CB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D4488A6"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93B1EF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w:t>
            </w:r>
            <w:r w:rsidRPr="002D1B6B">
              <w:rPr>
                <w:b/>
                <w:bCs/>
                <w:sz w:val="16"/>
                <w:szCs w:val="16"/>
                <w:lang w:val="pt-PT" w:eastAsia="pt-PT"/>
              </w:rPr>
              <w:t>N</w:t>
            </w:r>
          </w:p>
        </w:tc>
        <w:tc>
          <w:tcPr>
            <w:tcW w:w="847" w:type="pct"/>
            <w:vAlign w:val="center"/>
            <w:hideMark/>
          </w:tcPr>
          <w:p w14:paraId="4C20FC8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0.5% (1/203)</w:t>
            </w:r>
          </w:p>
        </w:tc>
      </w:tr>
      <w:tr w:rsidR="00ED3E96" w:rsidRPr="003B12AC" w14:paraId="5C65FAC7" w14:textId="77777777" w:rsidTr="00E728B9">
        <w:trPr>
          <w:trHeight w:val="284"/>
          <w:jc w:val="center"/>
        </w:trPr>
        <w:tc>
          <w:tcPr>
            <w:tcW w:w="534" w:type="pct"/>
            <w:vMerge/>
            <w:vAlign w:val="center"/>
            <w:hideMark/>
          </w:tcPr>
          <w:p w14:paraId="1CFBA5C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D14BC6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F8CC33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628E75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A4106AC" w14:textId="77777777" w:rsidR="00ED3E96" w:rsidRPr="002D1B6B" w:rsidRDefault="00ED3E96" w:rsidP="00784016">
            <w:pPr>
              <w:pStyle w:val="Normalfixed"/>
              <w:spacing w:line="240" w:lineRule="auto"/>
              <w:jc w:val="left"/>
              <w:rPr>
                <w:i/>
                <w:iCs/>
                <w:sz w:val="16"/>
                <w:szCs w:val="16"/>
                <w:lang w:val="pt-PT" w:eastAsia="pt-PT"/>
              </w:rPr>
            </w:pPr>
          </w:p>
        </w:tc>
        <w:tc>
          <w:tcPr>
            <w:tcW w:w="540" w:type="pct"/>
            <w:vAlign w:val="center"/>
            <w:hideMark/>
          </w:tcPr>
          <w:p w14:paraId="4BA9C25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50 (UI)</w:t>
            </w:r>
          </w:p>
        </w:tc>
        <w:tc>
          <w:tcPr>
            <w:tcW w:w="768" w:type="pct"/>
            <w:vAlign w:val="center"/>
            <w:hideMark/>
          </w:tcPr>
          <w:p w14:paraId="4A912C8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3E65A48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(50/50)</w:t>
            </w:r>
          </w:p>
        </w:tc>
      </w:tr>
      <w:tr w:rsidR="00ED3E96" w:rsidRPr="003B12AC" w14:paraId="337D69A9" w14:textId="77777777" w:rsidTr="00E728B9">
        <w:trPr>
          <w:trHeight w:val="284"/>
          <w:jc w:val="center"/>
        </w:trPr>
        <w:tc>
          <w:tcPr>
            <w:tcW w:w="534" w:type="pct"/>
            <w:vMerge/>
            <w:vAlign w:val="center"/>
            <w:hideMark/>
          </w:tcPr>
          <w:p w14:paraId="4F528A6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C951AD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F3285A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03DA38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57B6EEF8"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w:t>
            </w:r>
            <w:r w:rsidRPr="002D1B6B">
              <w:rPr>
                <w:sz w:val="16"/>
                <w:szCs w:val="16"/>
                <w:lang w:val="pt-PT" w:eastAsia="pt-PT"/>
              </w:rPr>
              <w:t xml:space="preserve"> 437</w:t>
            </w:r>
          </w:p>
        </w:tc>
        <w:tc>
          <w:tcPr>
            <w:tcW w:w="540" w:type="pct"/>
            <w:vMerge w:val="restart"/>
            <w:vAlign w:val="center"/>
            <w:hideMark/>
          </w:tcPr>
          <w:p w14:paraId="1FFA8F2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66 (CA)</w:t>
            </w:r>
          </w:p>
        </w:tc>
        <w:tc>
          <w:tcPr>
            <w:tcW w:w="768" w:type="pct"/>
            <w:vAlign w:val="center"/>
            <w:hideMark/>
          </w:tcPr>
          <w:p w14:paraId="6A52214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A437</w:t>
            </w:r>
          </w:p>
        </w:tc>
        <w:tc>
          <w:tcPr>
            <w:tcW w:w="847" w:type="pct"/>
            <w:vAlign w:val="center"/>
            <w:hideMark/>
          </w:tcPr>
          <w:p w14:paraId="6BD3B2C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12.1% (8/66)</w:t>
            </w:r>
          </w:p>
        </w:tc>
      </w:tr>
      <w:tr w:rsidR="00ED3E96" w:rsidRPr="003B12AC" w14:paraId="7A206FE4" w14:textId="77777777" w:rsidTr="00E728B9">
        <w:trPr>
          <w:trHeight w:val="284"/>
          <w:jc w:val="center"/>
        </w:trPr>
        <w:tc>
          <w:tcPr>
            <w:tcW w:w="534" w:type="pct"/>
            <w:vMerge/>
            <w:vAlign w:val="center"/>
            <w:hideMark/>
          </w:tcPr>
          <w:p w14:paraId="6D4B404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AECB88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66F245F"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0D345E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42E60C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243774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144A9F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0239AFF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86.4% (57/66)</w:t>
            </w:r>
          </w:p>
        </w:tc>
      </w:tr>
      <w:tr w:rsidR="00ED3E96" w:rsidRPr="003B12AC" w14:paraId="19A42B15" w14:textId="77777777" w:rsidTr="00E728B9">
        <w:trPr>
          <w:trHeight w:val="284"/>
          <w:jc w:val="center"/>
        </w:trPr>
        <w:tc>
          <w:tcPr>
            <w:tcW w:w="534" w:type="pct"/>
            <w:vMerge/>
            <w:vAlign w:val="center"/>
            <w:hideMark/>
          </w:tcPr>
          <w:p w14:paraId="497183E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2DD177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6DB24ED"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0245E0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E373843"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7762B6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B6B9F5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G</w:t>
            </w:r>
          </w:p>
        </w:tc>
        <w:tc>
          <w:tcPr>
            <w:tcW w:w="847" w:type="pct"/>
            <w:vAlign w:val="center"/>
            <w:hideMark/>
          </w:tcPr>
          <w:p w14:paraId="2ACD1B7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(1/66)</w:t>
            </w:r>
          </w:p>
        </w:tc>
      </w:tr>
      <w:tr w:rsidR="00ED3E96" w:rsidRPr="003B12AC" w14:paraId="0A1E8CD8" w14:textId="77777777" w:rsidTr="00E728B9">
        <w:trPr>
          <w:trHeight w:val="284"/>
          <w:jc w:val="center"/>
        </w:trPr>
        <w:tc>
          <w:tcPr>
            <w:tcW w:w="534" w:type="pct"/>
            <w:vMerge/>
            <w:vAlign w:val="center"/>
            <w:hideMark/>
          </w:tcPr>
          <w:p w14:paraId="4A157F9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5CCE88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102262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A7E006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EE25AA3"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7CBC1CA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16 (HB)</w:t>
            </w:r>
          </w:p>
        </w:tc>
        <w:tc>
          <w:tcPr>
            <w:tcW w:w="768" w:type="pct"/>
            <w:vAlign w:val="center"/>
            <w:hideMark/>
          </w:tcPr>
          <w:p w14:paraId="57A3C27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A437</w:t>
            </w:r>
          </w:p>
        </w:tc>
        <w:tc>
          <w:tcPr>
            <w:tcW w:w="847" w:type="pct"/>
            <w:vAlign w:val="center"/>
            <w:hideMark/>
          </w:tcPr>
          <w:p w14:paraId="4068A8B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12.5% (2/16)</w:t>
            </w:r>
          </w:p>
        </w:tc>
      </w:tr>
      <w:tr w:rsidR="00ED3E96" w:rsidRPr="003B12AC" w14:paraId="54D0ABD5" w14:textId="77777777" w:rsidTr="00E728B9">
        <w:trPr>
          <w:trHeight w:val="284"/>
          <w:jc w:val="center"/>
        </w:trPr>
        <w:tc>
          <w:tcPr>
            <w:tcW w:w="534" w:type="pct"/>
            <w:vMerge/>
            <w:vAlign w:val="center"/>
            <w:hideMark/>
          </w:tcPr>
          <w:p w14:paraId="510DEBB2"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E17F27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7BDA12A"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0DC8B3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7D6B23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27F1EDA"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1CF603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3BAC1C9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37.5% (6/16)</w:t>
            </w:r>
          </w:p>
        </w:tc>
      </w:tr>
      <w:tr w:rsidR="00ED3E96" w:rsidRPr="003B12AC" w14:paraId="5C54ABCE" w14:textId="77777777" w:rsidTr="00E728B9">
        <w:trPr>
          <w:trHeight w:val="284"/>
          <w:jc w:val="center"/>
        </w:trPr>
        <w:tc>
          <w:tcPr>
            <w:tcW w:w="534" w:type="pct"/>
            <w:vMerge/>
            <w:vAlign w:val="center"/>
            <w:hideMark/>
          </w:tcPr>
          <w:p w14:paraId="645CFD5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E6EFEB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32DA63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94E649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F76FD0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2D5EA82"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392458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G</w:t>
            </w:r>
          </w:p>
        </w:tc>
        <w:tc>
          <w:tcPr>
            <w:tcW w:w="847" w:type="pct"/>
            <w:vAlign w:val="center"/>
            <w:hideMark/>
          </w:tcPr>
          <w:p w14:paraId="0D82571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50.0% (8/16)</w:t>
            </w:r>
          </w:p>
        </w:tc>
      </w:tr>
      <w:tr w:rsidR="00ED3E96" w:rsidRPr="003B12AC" w14:paraId="17F1C792" w14:textId="77777777" w:rsidTr="00E728B9">
        <w:trPr>
          <w:trHeight w:val="284"/>
          <w:jc w:val="center"/>
        </w:trPr>
        <w:tc>
          <w:tcPr>
            <w:tcW w:w="534" w:type="pct"/>
            <w:vMerge/>
            <w:vAlign w:val="center"/>
            <w:hideMark/>
          </w:tcPr>
          <w:p w14:paraId="374FE77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F705E3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4DBE3A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2B8B4C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2FB80C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6588D16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96 (CN)</w:t>
            </w:r>
          </w:p>
        </w:tc>
        <w:tc>
          <w:tcPr>
            <w:tcW w:w="768" w:type="pct"/>
            <w:vAlign w:val="center"/>
            <w:hideMark/>
          </w:tcPr>
          <w:p w14:paraId="4CD708B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7076C85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96.9% (93/96)</w:t>
            </w:r>
          </w:p>
        </w:tc>
      </w:tr>
      <w:tr w:rsidR="00ED3E96" w:rsidRPr="003B12AC" w14:paraId="4EE0C0B1" w14:textId="77777777" w:rsidTr="00E728B9">
        <w:trPr>
          <w:trHeight w:val="284"/>
          <w:jc w:val="center"/>
        </w:trPr>
        <w:tc>
          <w:tcPr>
            <w:tcW w:w="534" w:type="pct"/>
            <w:vMerge/>
            <w:vAlign w:val="center"/>
            <w:hideMark/>
          </w:tcPr>
          <w:p w14:paraId="3181E49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F2C13D4"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901A01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E6706F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1831A8F"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D9E97D9"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83426A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G</w:t>
            </w:r>
          </w:p>
        </w:tc>
        <w:tc>
          <w:tcPr>
            <w:tcW w:w="847" w:type="pct"/>
            <w:vAlign w:val="center"/>
            <w:hideMark/>
          </w:tcPr>
          <w:p w14:paraId="53BB2E0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3.1% (3/96)</w:t>
            </w:r>
          </w:p>
        </w:tc>
      </w:tr>
      <w:tr w:rsidR="00ED3E96" w:rsidRPr="003B12AC" w14:paraId="4975FEA0" w14:textId="77777777" w:rsidTr="00E728B9">
        <w:trPr>
          <w:trHeight w:val="284"/>
          <w:jc w:val="center"/>
        </w:trPr>
        <w:tc>
          <w:tcPr>
            <w:tcW w:w="534" w:type="pct"/>
            <w:vMerge/>
            <w:vAlign w:val="center"/>
            <w:hideMark/>
          </w:tcPr>
          <w:p w14:paraId="1F4D2876"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E15E864"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981470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F8DC2C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C776A0D"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5C2C28F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206 (MA)</w:t>
            </w:r>
          </w:p>
        </w:tc>
        <w:tc>
          <w:tcPr>
            <w:tcW w:w="768" w:type="pct"/>
            <w:vAlign w:val="center"/>
            <w:hideMark/>
          </w:tcPr>
          <w:p w14:paraId="252BBCE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A437</w:t>
            </w:r>
          </w:p>
        </w:tc>
        <w:tc>
          <w:tcPr>
            <w:tcW w:w="847" w:type="pct"/>
            <w:vAlign w:val="center"/>
            <w:hideMark/>
          </w:tcPr>
          <w:p w14:paraId="19FAE6D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7.8% (16/206)</w:t>
            </w:r>
          </w:p>
        </w:tc>
      </w:tr>
      <w:tr w:rsidR="00ED3E96" w:rsidRPr="003B12AC" w14:paraId="1F5D726F" w14:textId="77777777" w:rsidTr="00E728B9">
        <w:trPr>
          <w:trHeight w:val="284"/>
          <w:jc w:val="center"/>
        </w:trPr>
        <w:tc>
          <w:tcPr>
            <w:tcW w:w="534" w:type="pct"/>
            <w:vMerge/>
            <w:vAlign w:val="center"/>
            <w:hideMark/>
          </w:tcPr>
          <w:p w14:paraId="4EB60F06"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96B3D4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21AE6C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D13F7D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2170E7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09933A56"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031AAD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3C72E8E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75.7% (156/206)</w:t>
            </w:r>
          </w:p>
        </w:tc>
      </w:tr>
      <w:tr w:rsidR="00ED3E96" w:rsidRPr="003B12AC" w14:paraId="49CF258A" w14:textId="77777777" w:rsidTr="00E728B9">
        <w:trPr>
          <w:trHeight w:val="284"/>
          <w:jc w:val="center"/>
        </w:trPr>
        <w:tc>
          <w:tcPr>
            <w:tcW w:w="534" w:type="pct"/>
            <w:vMerge/>
            <w:vAlign w:val="center"/>
            <w:hideMark/>
          </w:tcPr>
          <w:p w14:paraId="5EFBCC9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CE5770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A14392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4E0B547"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B973C2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73EBC2CA"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69CADC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G</w:t>
            </w:r>
          </w:p>
        </w:tc>
        <w:tc>
          <w:tcPr>
            <w:tcW w:w="847" w:type="pct"/>
            <w:vAlign w:val="center"/>
            <w:hideMark/>
          </w:tcPr>
          <w:p w14:paraId="33C28E0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16.5% (34/206)</w:t>
            </w:r>
          </w:p>
        </w:tc>
      </w:tr>
      <w:tr w:rsidR="00ED3E96" w:rsidRPr="003B12AC" w14:paraId="4E49C86F" w14:textId="77777777" w:rsidTr="00E728B9">
        <w:trPr>
          <w:trHeight w:val="284"/>
          <w:jc w:val="center"/>
        </w:trPr>
        <w:tc>
          <w:tcPr>
            <w:tcW w:w="534" w:type="pct"/>
            <w:vMerge/>
            <w:vAlign w:val="center"/>
            <w:hideMark/>
          </w:tcPr>
          <w:p w14:paraId="2AE0032A"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EE6288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EAE1E8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8D53C1D"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7700B0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606444B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 (UI)</w:t>
            </w:r>
          </w:p>
        </w:tc>
        <w:tc>
          <w:tcPr>
            <w:tcW w:w="768" w:type="pct"/>
            <w:vAlign w:val="center"/>
            <w:hideMark/>
          </w:tcPr>
          <w:p w14:paraId="01AC0DC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409925B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96.3% (52/54)</w:t>
            </w:r>
          </w:p>
        </w:tc>
      </w:tr>
      <w:tr w:rsidR="00ED3E96" w:rsidRPr="003B12AC" w14:paraId="6DA9F421" w14:textId="77777777" w:rsidTr="00E728B9">
        <w:trPr>
          <w:trHeight w:val="284"/>
          <w:jc w:val="center"/>
        </w:trPr>
        <w:tc>
          <w:tcPr>
            <w:tcW w:w="534" w:type="pct"/>
            <w:vMerge/>
            <w:vAlign w:val="center"/>
            <w:hideMark/>
          </w:tcPr>
          <w:p w14:paraId="7F9B361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0763206"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169CFC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35580C0"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239418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993DAF1"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84335E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G</w:t>
            </w:r>
          </w:p>
        </w:tc>
        <w:tc>
          <w:tcPr>
            <w:tcW w:w="847" w:type="pct"/>
            <w:vAlign w:val="center"/>
            <w:hideMark/>
          </w:tcPr>
          <w:p w14:paraId="5577BD6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3.7% (2/54)</w:t>
            </w:r>
          </w:p>
        </w:tc>
      </w:tr>
      <w:tr w:rsidR="00ED3E96" w:rsidRPr="003B12AC" w14:paraId="39D33374" w14:textId="77777777" w:rsidTr="00E728B9">
        <w:trPr>
          <w:trHeight w:val="284"/>
          <w:jc w:val="center"/>
        </w:trPr>
        <w:tc>
          <w:tcPr>
            <w:tcW w:w="534" w:type="pct"/>
            <w:vMerge/>
            <w:vAlign w:val="center"/>
            <w:hideMark/>
          </w:tcPr>
          <w:p w14:paraId="2C077C6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63CD40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69F3BD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5C716B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31BE8CF9"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w:t>
            </w:r>
            <w:r w:rsidRPr="002D1B6B">
              <w:rPr>
                <w:sz w:val="16"/>
                <w:szCs w:val="16"/>
                <w:lang w:val="pt-PT" w:eastAsia="pt-PT"/>
              </w:rPr>
              <w:t xml:space="preserve"> 540</w:t>
            </w:r>
          </w:p>
        </w:tc>
        <w:tc>
          <w:tcPr>
            <w:tcW w:w="540" w:type="pct"/>
            <w:vMerge w:val="restart"/>
            <w:vAlign w:val="center"/>
            <w:hideMark/>
          </w:tcPr>
          <w:p w14:paraId="7632EBE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66 (CA)</w:t>
            </w:r>
          </w:p>
        </w:tc>
        <w:tc>
          <w:tcPr>
            <w:tcW w:w="768" w:type="pct"/>
            <w:vAlign w:val="center"/>
            <w:hideMark/>
          </w:tcPr>
          <w:p w14:paraId="1A9190C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5D6D012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83.3% (55/66)</w:t>
            </w:r>
          </w:p>
        </w:tc>
      </w:tr>
      <w:tr w:rsidR="00ED3E96" w:rsidRPr="003B12AC" w14:paraId="328D9C62" w14:textId="77777777" w:rsidTr="00E728B9">
        <w:trPr>
          <w:trHeight w:val="284"/>
          <w:jc w:val="center"/>
        </w:trPr>
        <w:tc>
          <w:tcPr>
            <w:tcW w:w="534" w:type="pct"/>
            <w:vMerge/>
            <w:vAlign w:val="center"/>
            <w:hideMark/>
          </w:tcPr>
          <w:p w14:paraId="7669B8A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0DD3AB4"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221DE09"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84FE68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C4B61B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2EFBA5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1CD4D5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540</w:t>
            </w:r>
            <w:r w:rsidRPr="002D1B6B">
              <w:rPr>
                <w:b/>
                <w:bCs/>
                <w:sz w:val="16"/>
                <w:szCs w:val="16"/>
                <w:lang w:val="pt-PT" w:eastAsia="pt-PT"/>
              </w:rPr>
              <w:t>E</w:t>
            </w:r>
          </w:p>
        </w:tc>
        <w:tc>
          <w:tcPr>
            <w:tcW w:w="847" w:type="pct"/>
            <w:vAlign w:val="center"/>
            <w:hideMark/>
          </w:tcPr>
          <w:p w14:paraId="5C1BD37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4.5% (3/66)</w:t>
            </w:r>
          </w:p>
        </w:tc>
      </w:tr>
      <w:tr w:rsidR="00ED3E96" w:rsidRPr="003B12AC" w14:paraId="762C9CE1" w14:textId="77777777" w:rsidTr="00E728B9">
        <w:trPr>
          <w:trHeight w:val="284"/>
          <w:jc w:val="center"/>
        </w:trPr>
        <w:tc>
          <w:tcPr>
            <w:tcW w:w="534" w:type="pct"/>
            <w:vMerge/>
            <w:vAlign w:val="center"/>
            <w:hideMark/>
          </w:tcPr>
          <w:p w14:paraId="7DB52EF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AD8CCD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A375D0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8F79D5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E5D0D3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02D0F0AB"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4AD830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w:t>
            </w:r>
            <w:r w:rsidRPr="002D1B6B">
              <w:rPr>
                <w:b/>
                <w:bCs/>
                <w:sz w:val="16"/>
                <w:szCs w:val="16"/>
                <w:lang w:val="pt-PT" w:eastAsia="pt-PT"/>
              </w:rPr>
              <w:t>E</w:t>
            </w:r>
          </w:p>
        </w:tc>
        <w:tc>
          <w:tcPr>
            <w:tcW w:w="847" w:type="pct"/>
            <w:vAlign w:val="center"/>
            <w:hideMark/>
          </w:tcPr>
          <w:p w14:paraId="2F87574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12.1% (8/66)</w:t>
            </w:r>
          </w:p>
        </w:tc>
      </w:tr>
      <w:tr w:rsidR="00ED3E96" w:rsidRPr="003B12AC" w14:paraId="23174215" w14:textId="77777777" w:rsidTr="00E728B9">
        <w:trPr>
          <w:trHeight w:val="284"/>
          <w:jc w:val="center"/>
        </w:trPr>
        <w:tc>
          <w:tcPr>
            <w:tcW w:w="534" w:type="pct"/>
            <w:vMerge/>
            <w:vAlign w:val="center"/>
            <w:hideMark/>
          </w:tcPr>
          <w:p w14:paraId="288B4C4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2F98F2B"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AF61C8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EB0E12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2B96C0E"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0E73305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18 (HB)</w:t>
            </w:r>
          </w:p>
        </w:tc>
        <w:tc>
          <w:tcPr>
            <w:tcW w:w="768" w:type="pct"/>
            <w:vAlign w:val="center"/>
            <w:hideMark/>
          </w:tcPr>
          <w:p w14:paraId="7412A94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0AF639E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61.1% (11/18)</w:t>
            </w:r>
          </w:p>
        </w:tc>
      </w:tr>
      <w:tr w:rsidR="00ED3E96" w:rsidRPr="003B12AC" w14:paraId="263BBE6B" w14:textId="77777777" w:rsidTr="00E728B9">
        <w:trPr>
          <w:trHeight w:val="284"/>
          <w:jc w:val="center"/>
        </w:trPr>
        <w:tc>
          <w:tcPr>
            <w:tcW w:w="534" w:type="pct"/>
            <w:vMerge/>
            <w:vAlign w:val="center"/>
            <w:hideMark/>
          </w:tcPr>
          <w:p w14:paraId="4E4EF532"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62169A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ADE705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287FF64"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65D4DA3"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478236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FF41C2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540</w:t>
            </w:r>
            <w:r w:rsidRPr="002D1B6B">
              <w:rPr>
                <w:b/>
                <w:bCs/>
                <w:sz w:val="16"/>
                <w:szCs w:val="16"/>
                <w:lang w:val="pt-PT" w:eastAsia="pt-PT"/>
              </w:rPr>
              <w:t>E</w:t>
            </w:r>
          </w:p>
        </w:tc>
        <w:tc>
          <w:tcPr>
            <w:tcW w:w="847" w:type="pct"/>
            <w:vAlign w:val="center"/>
            <w:hideMark/>
          </w:tcPr>
          <w:p w14:paraId="62E92BA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5.6% (1/18)</w:t>
            </w:r>
          </w:p>
        </w:tc>
      </w:tr>
      <w:tr w:rsidR="00ED3E96" w:rsidRPr="003B12AC" w14:paraId="5BDE7205" w14:textId="77777777" w:rsidTr="00E728B9">
        <w:trPr>
          <w:trHeight w:val="284"/>
          <w:jc w:val="center"/>
        </w:trPr>
        <w:tc>
          <w:tcPr>
            <w:tcW w:w="534" w:type="pct"/>
            <w:vMerge/>
            <w:vAlign w:val="center"/>
            <w:hideMark/>
          </w:tcPr>
          <w:p w14:paraId="5D04DD2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EA5B3B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5EBEE9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72DB7ED"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FF5F67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9FCCDE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2740A3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w:t>
            </w:r>
            <w:r w:rsidRPr="002D1B6B">
              <w:rPr>
                <w:b/>
                <w:bCs/>
                <w:sz w:val="16"/>
                <w:szCs w:val="16"/>
                <w:lang w:val="pt-PT" w:eastAsia="pt-PT"/>
              </w:rPr>
              <w:t>E</w:t>
            </w:r>
          </w:p>
        </w:tc>
        <w:tc>
          <w:tcPr>
            <w:tcW w:w="847" w:type="pct"/>
            <w:vAlign w:val="center"/>
            <w:hideMark/>
          </w:tcPr>
          <w:p w14:paraId="58B9682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33.3% (6/18)</w:t>
            </w:r>
          </w:p>
        </w:tc>
      </w:tr>
      <w:tr w:rsidR="00ED3E96" w:rsidRPr="003B12AC" w14:paraId="67913419" w14:textId="77777777" w:rsidTr="00E728B9">
        <w:trPr>
          <w:trHeight w:val="284"/>
          <w:jc w:val="center"/>
        </w:trPr>
        <w:tc>
          <w:tcPr>
            <w:tcW w:w="534" w:type="pct"/>
            <w:vMerge/>
            <w:vAlign w:val="center"/>
            <w:hideMark/>
          </w:tcPr>
          <w:p w14:paraId="7FC9045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DB7F48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52D2CD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11F3F9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6D6DF3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7C3E21A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96 (CN)</w:t>
            </w:r>
          </w:p>
        </w:tc>
        <w:tc>
          <w:tcPr>
            <w:tcW w:w="768" w:type="pct"/>
            <w:vAlign w:val="center"/>
            <w:hideMark/>
          </w:tcPr>
          <w:p w14:paraId="769D503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0C1A49E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95.8% (92/96)</w:t>
            </w:r>
          </w:p>
        </w:tc>
      </w:tr>
      <w:tr w:rsidR="00ED3E96" w:rsidRPr="003B12AC" w14:paraId="7102EE40" w14:textId="77777777" w:rsidTr="00E728B9">
        <w:trPr>
          <w:trHeight w:val="284"/>
          <w:jc w:val="center"/>
        </w:trPr>
        <w:tc>
          <w:tcPr>
            <w:tcW w:w="534" w:type="pct"/>
            <w:vMerge/>
            <w:vAlign w:val="center"/>
            <w:hideMark/>
          </w:tcPr>
          <w:p w14:paraId="48888A7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935840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515BC61"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DE8C0E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53D8529"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42A398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2EED74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540</w:t>
            </w:r>
            <w:r w:rsidRPr="002D1B6B">
              <w:rPr>
                <w:b/>
                <w:bCs/>
                <w:sz w:val="16"/>
                <w:szCs w:val="16"/>
                <w:lang w:val="pt-PT" w:eastAsia="pt-PT"/>
              </w:rPr>
              <w:t>E</w:t>
            </w:r>
          </w:p>
        </w:tc>
        <w:tc>
          <w:tcPr>
            <w:tcW w:w="847" w:type="pct"/>
            <w:vAlign w:val="center"/>
            <w:hideMark/>
          </w:tcPr>
          <w:p w14:paraId="3FC483D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2.1% (2/96)</w:t>
            </w:r>
          </w:p>
        </w:tc>
      </w:tr>
      <w:tr w:rsidR="00ED3E96" w:rsidRPr="003B12AC" w14:paraId="26E20385" w14:textId="77777777" w:rsidTr="00E728B9">
        <w:trPr>
          <w:trHeight w:val="284"/>
          <w:jc w:val="center"/>
        </w:trPr>
        <w:tc>
          <w:tcPr>
            <w:tcW w:w="534" w:type="pct"/>
            <w:vMerge/>
            <w:vAlign w:val="center"/>
            <w:hideMark/>
          </w:tcPr>
          <w:p w14:paraId="187B05F6"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2A079D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16E43C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E2A347B"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42C25B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CAF4E1F"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C54CC0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w:t>
            </w:r>
            <w:r w:rsidRPr="002D1B6B">
              <w:rPr>
                <w:b/>
                <w:bCs/>
                <w:sz w:val="16"/>
                <w:szCs w:val="16"/>
                <w:lang w:val="pt-PT" w:eastAsia="pt-PT"/>
              </w:rPr>
              <w:t>E</w:t>
            </w:r>
          </w:p>
        </w:tc>
        <w:tc>
          <w:tcPr>
            <w:tcW w:w="847" w:type="pct"/>
            <w:vAlign w:val="center"/>
            <w:hideMark/>
          </w:tcPr>
          <w:p w14:paraId="4C2447C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2.1% (2/96)</w:t>
            </w:r>
          </w:p>
        </w:tc>
      </w:tr>
      <w:tr w:rsidR="00ED3E96" w:rsidRPr="003B12AC" w14:paraId="589E5925" w14:textId="77777777" w:rsidTr="00E728B9">
        <w:trPr>
          <w:trHeight w:val="284"/>
          <w:jc w:val="center"/>
        </w:trPr>
        <w:tc>
          <w:tcPr>
            <w:tcW w:w="534" w:type="pct"/>
            <w:vMerge/>
            <w:vAlign w:val="center"/>
            <w:hideMark/>
          </w:tcPr>
          <w:p w14:paraId="47ADCC9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18DF346"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DBAB66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EF4252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742D2C9"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099D660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207 (MA)</w:t>
            </w:r>
          </w:p>
        </w:tc>
        <w:tc>
          <w:tcPr>
            <w:tcW w:w="768" w:type="pct"/>
            <w:vAlign w:val="center"/>
            <w:hideMark/>
          </w:tcPr>
          <w:p w14:paraId="765EE6F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31CE765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91.3% (189/207)</w:t>
            </w:r>
          </w:p>
        </w:tc>
      </w:tr>
      <w:tr w:rsidR="00ED3E96" w:rsidRPr="003B12AC" w14:paraId="095D7AF1" w14:textId="77777777" w:rsidTr="00E728B9">
        <w:trPr>
          <w:trHeight w:val="284"/>
          <w:jc w:val="center"/>
        </w:trPr>
        <w:tc>
          <w:tcPr>
            <w:tcW w:w="534" w:type="pct"/>
            <w:vMerge/>
            <w:vAlign w:val="center"/>
            <w:hideMark/>
          </w:tcPr>
          <w:p w14:paraId="4DCEB81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E79D19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269F89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6720920"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FD4F5D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7E8953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0B25EB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540</w:t>
            </w:r>
            <w:r w:rsidRPr="002D1B6B">
              <w:rPr>
                <w:b/>
                <w:bCs/>
                <w:sz w:val="16"/>
                <w:szCs w:val="16"/>
                <w:lang w:val="pt-PT" w:eastAsia="pt-PT"/>
              </w:rPr>
              <w:t>E</w:t>
            </w:r>
          </w:p>
        </w:tc>
        <w:tc>
          <w:tcPr>
            <w:tcW w:w="847" w:type="pct"/>
            <w:vAlign w:val="center"/>
            <w:hideMark/>
          </w:tcPr>
          <w:p w14:paraId="35E766B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2.4% (5/207)</w:t>
            </w:r>
          </w:p>
        </w:tc>
      </w:tr>
      <w:tr w:rsidR="00ED3E96" w:rsidRPr="003B12AC" w14:paraId="638937EB" w14:textId="77777777" w:rsidTr="00E728B9">
        <w:trPr>
          <w:trHeight w:val="284"/>
          <w:jc w:val="center"/>
        </w:trPr>
        <w:tc>
          <w:tcPr>
            <w:tcW w:w="534" w:type="pct"/>
            <w:vMerge/>
            <w:vAlign w:val="center"/>
            <w:hideMark/>
          </w:tcPr>
          <w:p w14:paraId="624222F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E43B55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690CE7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C4E128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A29E10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3AB4394"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C4C63D9" w14:textId="77777777" w:rsidR="00ED3E96" w:rsidRPr="002D1B6B" w:rsidRDefault="00ED3E96" w:rsidP="00784016">
            <w:pPr>
              <w:pStyle w:val="Normalfixed"/>
              <w:spacing w:line="240" w:lineRule="auto"/>
              <w:jc w:val="left"/>
              <w:rPr>
                <w:b/>
                <w:bCs/>
                <w:sz w:val="16"/>
                <w:szCs w:val="16"/>
                <w:lang w:val="pt-PT" w:eastAsia="pt-PT"/>
              </w:rPr>
            </w:pPr>
            <w:r w:rsidRPr="002D1B6B">
              <w:rPr>
                <w:sz w:val="16"/>
                <w:szCs w:val="16"/>
                <w:lang w:val="pt-PT" w:eastAsia="pt-PT"/>
              </w:rPr>
              <w:t>K/</w:t>
            </w:r>
            <w:r w:rsidRPr="002D1B6B">
              <w:rPr>
                <w:b/>
                <w:bCs/>
                <w:sz w:val="16"/>
                <w:szCs w:val="16"/>
                <w:lang w:val="pt-PT" w:eastAsia="pt-PT"/>
              </w:rPr>
              <w:t>E</w:t>
            </w:r>
          </w:p>
        </w:tc>
        <w:tc>
          <w:tcPr>
            <w:tcW w:w="847" w:type="pct"/>
            <w:vAlign w:val="center"/>
            <w:hideMark/>
          </w:tcPr>
          <w:p w14:paraId="299F68E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6.3% (13/207)</w:t>
            </w:r>
          </w:p>
        </w:tc>
      </w:tr>
      <w:tr w:rsidR="00ED3E96" w:rsidRPr="003B12AC" w14:paraId="6094AD5E" w14:textId="77777777" w:rsidTr="00E728B9">
        <w:trPr>
          <w:trHeight w:val="284"/>
          <w:jc w:val="center"/>
        </w:trPr>
        <w:tc>
          <w:tcPr>
            <w:tcW w:w="534" w:type="pct"/>
            <w:vMerge/>
            <w:vAlign w:val="center"/>
            <w:hideMark/>
          </w:tcPr>
          <w:p w14:paraId="22331AD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D98CC1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9D9A9F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E59C03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42F0DBD"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2C2EE1E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 (UI)</w:t>
            </w:r>
          </w:p>
        </w:tc>
        <w:tc>
          <w:tcPr>
            <w:tcW w:w="768" w:type="pct"/>
            <w:vAlign w:val="center"/>
            <w:hideMark/>
          </w:tcPr>
          <w:p w14:paraId="1D9D376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336263A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98.1% (53/54)</w:t>
            </w:r>
          </w:p>
        </w:tc>
      </w:tr>
      <w:tr w:rsidR="00ED3E96" w:rsidRPr="003B12AC" w14:paraId="4DB863B5" w14:textId="77777777" w:rsidTr="00E728B9">
        <w:trPr>
          <w:trHeight w:val="284"/>
          <w:jc w:val="center"/>
        </w:trPr>
        <w:tc>
          <w:tcPr>
            <w:tcW w:w="534" w:type="pct"/>
            <w:vMerge/>
            <w:vAlign w:val="center"/>
            <w:hideMark/>
          </w:tcPr>
          <w:p w14:paraId="42CBCA7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F23E0F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E7B6A5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FAB149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14203A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C920D5B"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A173C0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540</w:t>
            </w:r>
            <w:r w:rsidRPr="002D1B6B">
              <w:rPr>
                <w:b/>
                <w:bCs/>
                <w:sz w:val="16"/>
                <w:szCs w:val="16"/>
                <w:lang w:val="pt-PT" w:eastAsia="pt-PT"/>
              </w:rPr>
              <w:t>E</w:t>
            </w:r>
          </w:p>
        </w:tc>
        <w:tc>
          <w:tcPr>
            <w:tcW w:w="847" w:type="pct"/>
            <w:vAlign w:val="center"/>
            <w:hideMark/>
          </w:tcPr>
          <w:p w14:paraId="18674B1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1.9% (1/54)</w:t>
            </w:r>
          </w:p>
        </w:tc>
      </w:tr>
      <w:tr w:rsidR="00ED3E96" w:rsidRPr="003B12AC" w14:paraId="3F16AEB5" w14:textId="77777777" w:rsidTr="00E728B9">
        <w:trPr>
          <w:trHeight w:val="284"/>
          <w:jc w:val="center"/>
        </w:trPr>
        <w:tc>
          <w:tcPr>
            <w:tcW w:w="534" w:type="pct"/>
            <w:vMerge/>
            <w:vAlign w:val="center"/>
            <w:hideMark/>
          </w:tcPr>
          <w:p w14:paraId="35D5F2F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BD7C4C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FA3E8B8"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E23B52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1AE8AE79" w14:textId="77777777" w:rsidR="00ED3E96" w:rsidRPr="002D1B6B" w:rsidRDefault="00ED3E96" w:rsidP="00784016">
            <w:pPr>
              <w:pStyle w:val="Normalfixed"/>
              <w:spacing w:line="240" w:lineRule="auto"/>
              <w:jc w:val="left"/>
              <w:rPr>
                <w:sz w:val="16"/>
                <w:szCs w:val="16"/>
                <w:lang w:val="pt-PT" w:eastAsia="pt-PT"/>
              </w:rPr>
            </w:pPr>
            <w:r w:rsidRPr="002D1B6B">
              <w:rPr>
                <w:i/>
                <w:iCs/>
                <w:sz w:val="16"/>
                <w:szCs w:val="16"/>
                <w:lang w:val="pt-PT" w:eastAsia="pt-PT"/>
              </w:rPr>
              <w:t>pfdhfr</w:t>
            </w:r>
            <w:r w:rsidRPr="002D1B6B">
              <w:rPr>
                <w:sz w:val="16"/>
                <w:szCs w:val="16"/>
                <w:lang w:val="pt-PT" w:eastAsia="pt-PT"/>
              </w:rPr>
              <w:t xml:space="preserve"> </w:t>
            </w:r>
          </w:p>
          <w:p w14:paraId="6B7A189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 xml:space="preserve">51-59-108, </w:t>
            </w:r>
            <w:r w:rsidRPr="002D1B6B">
              <w:rPr>
                <w:i/>
                <w:iCs/>
                <w:sz w:val="16"/>
                <w:szCs w:val="16"/>
                <w:lang w:val="pt-PT" w:eastAsia="pt-PT"/>
              </w:rPr>
              <w:t>pfdhps</w:t>
            </w:r>
            <w:r w:rsidRPr="002D1B6B">
              <w:rPr>
                <w:sz w:val="16"/>
                <w:szCs w:val="16"/>
                <w:lang w:val="pt-PT" w:eastAsia="pt-PT"/>
              </w:rPr>
              <w:t xml:space="preserve"> </w:t>
            </w:r>
          </w:p>
          <w:p w14:paraId="460F5C3C" w14:textId="77777777" w:rsidR="00ED3E96" w:rsidRPr="002D1B6B" w:rsidRDefault="00ED3E96" w:rsidP="00784016">
            <w:pPr>
              <w:pStyle w:val="Normalfixed"/>
              <w:spacing w:line="240" w:lineRule="auto"/>
              <w:jc w:val="left"/>
              <w:rPr>
                <w:i/>
                <w:iCs/>
                <w:sz w:val="16"/>
                <w:szCs w:val="16"/>
                <w:lang w:val="pt-PT" w:eastAsia="pt-PT"/>
              </w:rPr>
            </w:pPr>
            <w:r w:rsidRPr="002D1B6B">
              <w:rPr>
                <w:sz w:val="16"/>
                <w:szCs w:val="16"/>
                <w:lang w:val="pt-PT" w:eastAsia="pt-PT"/>
              </w:rPr>
              <w:t>437-540</w:t>
            </w:r>
          </w:p>
        </w:tc>
        <w:tc>
          <w:tcPr>
            <w:tcW w:w="540" w:type="pct"/>
            <w:vMerge w:val="restart"/>
            <w:vAlign w:val="center"/>
            <w:hideMark/>
          </w:tcPr>
          <w:p w14:paraId="565246E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36 (CA)</w:t>
            </w:r>
          </w:p>
        </w:tc>
        <w:tc>
          <w:tcPr>
            <w:tcW w:w="768" w:type="pct"/>
            <w:vAlign w:val="center"/>
            <w:hideMark/>
          </w:tcPr>
          <w:p w14:paraId="2D781033"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ICN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7212320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27.8% (10/36)</w:t>
            </w:r>
          </w:p>
        </w:tc>
      </w:tr>
      <w:tr w:rsidR="00ED3E96" w:rsidRPr="003B12AC" w14:paraId="26ED7FFA" w14:textId="77777777" w:rsidTr="00E728B9">
        <w:trPr>
          <w:trHeight w:val="284"/>
          <w:jc w:val="center"/>
        </w:trPr>
        <w:tc>
          <w:tcPr>
            <w:tcW w:w="534" w:type="pct"/>
            <w:vMerge/>
            <w:vAlign w:val="center"/>
            <w:hideMark/>
          </w:tcPr>
          <w:p w14:paraId="64392002"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E8DC6C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01019F6"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4C0BF7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17E34E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1C0B213"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87C5E2A"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6635543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61.1% (22/36)</w:t>
            </w:r>
          </w:p>
        </w:tc>
      </w:tr>
      <w:tr w:rsidR="00ED3E96" w:rsidRPr="003B12AC" w14:paraId="4FCA6BE0" w14:textId="77777777" w:rsidTr="00E728B9">
        <w:trPr>
          <w:trHeight w:val="284"/>
          <w:jc w:val="center"/>
        </w:trPr>
        <w:tc>
          <w:tcPr>
            <w:tcW w:w="534" w:type="pct"/>
            <w:vMerge/>
            <w:vAlign w:val="center"/>
            <w:hideMark/>
          </w:tcPr>
          <w:p w14:paraId="00536F2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BDC73D4"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354502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492C820"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E1427B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643E11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51EC16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I</w:t>
            </w:r>
            <w:r w:rsidRPr="002D1B6B">
              <w:rPr>
                <w:b/>
                <w:bCs/>
                <w:sz w:val="16"/>
                <w:szCs w:val="16"/>
                <w:lang w:val="pt-PT" w:eastAsia="pt-PT"/>
              </w:rPr>
              <w:t>RN</w:t>
            </w:r>
            <w:r w:rsidRPr="002D1B6B">
              <w:rPr>
                <w:sz w:val="16"/>
                <w:szCs w:val="16"/>
                <w:lang w:val="pt-PT" w:eastAsia="pt-PT"/>
              </w:rPr>
              <w:t xml:space="preserve"> AK</w:t>
            </w:r>
          </w:p>
        </w:tc>
        <w:tc>
          <w:tcPr>
            <w:tcW w:w="847" w:type="pct"/>
            <w:vAlign w:val="center"/>
            <w:hideMark/>
          </w:tcPr>
          <w:p w14:paraId="67EED0B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5.6% (2/36)</w:t>
            </w:r>
          </w:p>
        </w:tc>
      </w:tr>
      <w:tr w:rsidR="00ED3E96" w:rsidRPr="003B12AC" w14:paraId="33F75987" w14:textId="77777777" w:rsidTr="00E728B9">
        <w:trPr>
          <w:trHeight w:val="284"/>
          <w:jc w:val="center"/>
        </w:trPr>
        <w:tc>
          <w:tcPr>
            <w:tcW w:w="534" w:type="pct"/>
            <w:vMerge/>
            <w:vAlign w:val="center"/>
            <w:hideMark/>
          </w:tcPr>
          <w:p w14:paraId="2399575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CB7FB0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925CFE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AA67A2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FA9402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B0FCA8D"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7DA52B9"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GE</w:t>
            </w:r>
          </w:p>
        </w:tc>
        <w:tc>
          <w:tcPr>
            <w:tcW w:w="847" w:type="pct"/>
            <w:vAlign w:val="center"/>
            <w:hideMark/>
          </w:tcPr>
          <w:p w14:paraId="4DA4525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2.8% (1/36)</w:t>
            </w:r>
          </w:p>
        </w:tc>
      </w:tr>
      <w:tr w:rsidR="00ED3E96" w:rsidRPr="003B12AC" w14:paraId="151A6AA5" w14:textId="77777777" w:rsidTr="00E728B9">
        <w:trPr>
          <w:trHeight w:val="284"/>
          <w:jc w:val="center"/>
        </w:trPr>
        <w:tc>
          <w:tcPr>
            <w:tcW w:w="534" w:type="pct"/>
            <w:vMerge/>
            <w:vAlign w:val="center"/>
            <w:hideMark/>
          </w:tcPr>
          <w:p w14:paraId="333250E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C579FD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89BCBB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BE3897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731E885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7560EB62"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2330BF5"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GE</w:t>
            </w:r>
          </w:p>
        </w:tc>
        <w:tc>
          <w:tcPr>
            <w:tcW w:w="847" w:type="pct"/>
            <w:vAlign w:val="center"/>
            <w:hideMark/>
          </w:tcPr>
          <w:p w14:paraId="1B5E8B8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2.8% (1/36)</w:t>
            </w:r>
          </w:p>
        </w:tc>
      </w:tr>
      <w:tr w:rsidR="00ED3E96" w:rsidRPr="003B12AC" w14:paraId="47942813" w14:textId="77777777" w:rsidTr="00E728B9">
        <w:trPr>
          <w:trHeight w:val="284"/>
          <w:jc w:val="center"/>
        </w:trPr>
        <w:tc>
          <w:tcPr>
            <w:tcW w:w="534" w:type="pct"/>
            <w:vMerge/>
            <w:vAlign w:val="center"/>
            <w:hideMark/>
          </w:tcPr>
          <w:p w14:paraId="3179F7C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F249F0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AF6DAA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B2E976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5730B6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4988749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68 (CN)</w:t>
            </w:r>
          </w:p>
        </w:tc>
        <w:tc>
          <w:tcPr>
            <w:tcW w:w="768" w:type="pct"/>
            <w:vAlign w:val="center"/>
            <w:hideMark/>
          </w:tcPr>
          <w:p w14:paraId="12ED6AFF"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392E7D9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60.3% (41/68)</w:t>
            </w:r>
          </w:p>
        </w:tc>
      </w:tr>
      <w:tr w:rsidR="00ED3E96" w:rsidRPr="003B12AC" w14:paraId="7B412C29" w14:textId="77777777" w:rsidTr="00E728B9">
        <w:trPr>
          <w:trHeight w:val="284"/>
          <w:jc w:val="center"/>
        </w:trPr>
        <w:tc>
          <w:tcPr>
            <w:tcW w:w="534" w:type="pct"/>
            <w:vMerge/>
            <w:vAlign w:val="center"/>
            <w:hideMark/>
          </w:tcPr>
          <w:p w14:paraId="19D2392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0E7FF6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F3E4259"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2843D0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6270B1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2E061D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517618E"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7D06719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29.4% (20/68)</w:t>
            </w:r>
          </w:p>
        </w:tc>
      </w:tr>
      <w:tr w:rsidR="00ED3E96" w:rsidRPr="003B12AC" w14:paraId="7575A404" w14:textId="77777777" w:rsidTr="00E728B9">
        <w:trPr>
          <w:trHeight w:val="284"/>
          <w:jc w:val="center"/>
        </w:trPr>
        <w:tc>
          <w:tcPr>
            <w:tcW w:w="534" w:type="pct"/>
            <w:vMerge/>
            <w:vAlign w:val="center"/>
            <w:hideMark/>
          </w:tcPr>
          <w:p w14:paraId="0E480D9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D3F2F7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C0C52C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FD15E6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E1FB73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1C38C92"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5F4989B"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AK</w:t>
            </w:r>
          </w:p>
        </w:tc>
        <w:tc>
          <w:tcPr>
            <w:tcW w:w="847" w:type="pct"/>
            <w:vAlign w:val="center"/>
            <w:hideMark/>
          </w:tcPr>
          <w:p w14:paraId="138F247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2.9% (2/68)</w:t>
            </w:r>
          </w:p>
        </w:tc>
      </w:tr>
      <w:tr w:rsidR="00ED3E96" w:rsidRPr="003B12AC" w14:paraId="6B08BFD4" w14:textId="77777777" w:rsidTr="00E728B9">
        <w:trPr>
          <w:trHeight w:val="284"/>
          <w:jc w:val="center"/>
        </w:trPr>
        <w:tc>
          <w:tcPr>
            <w:tcW w:w="534" w:type="pct"/>
            <w:vMerge/>
            <w:vAlign w:val="center"/>
          </w:tcPr>
          <w:p w14:paraId="3D222AA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tcPr>
          <w:p w14:paraId="62CB5CF3"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tcPr>
          <w:p w14:paraId="2EB9C20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tcPr>
          <w:p w14:paraId="275541A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tcPr>
          <w:p w14:paraId="0CC4D64D"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tcPr>
          <w:p w14:paraId="765DFCA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tcPr>
          <w:p w14:paraId="0EB23A62" w14:textId="77777777" w:rsidR="00ED3E96" w:rsidRPr="002D1B6B" w:rsidRDefault="00ED3E96" w:rsidP="00784016">
            <w:pPr>
              <w:pStyle w:val="Normalfixed"/>
              <w:spacing w:line="240" w:lineRule="auto"/>
              <w:jc w:val="left"/>
              <w:rPr>
                <w:b/>
                <w:bCs/>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AK</w:t>
            </w:r>
          </w:p>
        </w:tc>
        <w:tc>
          <w:tcPr>
            <w:tcW w:w="847" w:type="pct"/>
            <w:vAlign w:val="center"/>
          </w:tcPr>
          <w:p w14:paraId="66767F91"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(1/68)</w:t>
            </w:r>
          </w:p>
        </w:tc>
      </w:tr>
      <w:tr w:rsidR="00ED3E96" w:rsidRPr="003B12AC" w14:paraId="62D21E1E" w14:textId="77777777" w:rsidTr="00E728B9">
        <w:trPr>
          <w:trHeight w:val="284"/>
          <w:jc w:val="center"/>
        </w:trPr>
        <w:tc>
          <w:tcPr>
            <w:tcW w:w="534" w:type="pct"/>
            <w:vMerge/>
            <w:vAlign w:val="center"/>
          </w:tcPr>
          <w:p w14:paraId="49B4264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tcPr>
          <w:p w14:paraId="1F2D017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tcPr>
          <w:p w14:paraId="1C9D978F"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tcPr>
          <w:p w14:paraId="64CC0950"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tcPr>
          <w:p w14:paraId="028E1D0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tcPr>
          <w:p w14:paraId="20FC5CA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tcPr>
          <w:p w14:paraId="0C7B349C" w14:textId="77777777" w:rsidR="00ED3E96" w:rsidRPr="002D1B6B" w:rsidRDefault="00ED3E96" w:rsidP="00784016">
            <w:pPr>
              <w:pStyle w:val="Normalfixed"/>
              <w:spacing w:line="240" w:lineRule="auto"/>
              <w:jc w:val="left"/>
              <w:rPr>
                <w:b/>
                <w:bCs/>
                <w:sz w:val="16"/>
                <w:szCs w:val="16"/>
                <w:lang w:val="pt-PT" w:eastAsia="pt-PT"/>
              </w:rPr>
            </w:pPr>
            <w:r w:rsidRPr="002D1B6B">
              <w:rPr>
                <w:sz w:val="16"/>
                <w:szCs w:val="16"/>
                <w:lang w:val="pt-PT" w:eastAsia="pt-PT"/>
              </w:rPr>
              <w:t>N</w:t>
            </w:r>
            <w:r w:rsidRPr="002D1B6B">
              <w:rPr>
                <w:b/>
                <w:bCs/>
                <w:sz w:val="16"/>
                <w:szCs w:val="16"/>
                <w:lang w:val="pt-PT" w:eastAsia="pt-PT"/>
              </w:rPr>
              <w:t>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tcPr>
          <w:p w14:paraId="6D9E092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2.9% (2/68)</w:t>
            </w:r>
          </w:p>
        </w:tc>
      </w:tr>
      <w:tr w:rsidR="00ED3E96" w:rsidRPr="003B12AC" w14:paraId="206EF69E" w14:textId="77777777" w:rsidTr="00E728B9">
        <w:trPr>
          <w:trHeight w:val="284"/>
          <w:jc w:val="center"/>
        </w:trPr>
        <w:tc>
          <w:tcPr>
            <w:tcW w:w="534" w:type="pct"/>
            <w:vMerge/>
            <w:vAlign w:val="center"/>
          </w:tcPr>
          <w:p w14:paraId="31DA55F7"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tcPr>
          <w:p w14:paraId="2020C23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tcPr>
          <w:p w14:paraId="23C8926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tcPr>
          <w:p w14:paraId="60A43C2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tcPr>
          <w:p w14:paraId="17A45E6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tcPr>
          <w:p w14:paraId="17C5DAFA"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tcPr>
          <w:p w14:paraId="1C6E6896" w14:textId="77777777" w:rsidR="00ED3E96" w:rsidRPr="002D1B6B" w:rsidRDefault="00ED3E96" w:rsidP="00784016">
            <w:pPr>
              <w:pStyle w:val="Normalfixed"/>
              <w:spacing w:line="240" w:lineRule="auto"/>
              <w:jc w:val="left"/>
              <w:rPr>
                <w:b/>
                <w:bCs/>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GE</w:t>
            </w:r>
          </w:p>
        </w:tc>
        <w:tc>
          <w:tcPr>
            <w:tcW w:w="847" w:type="pct"/>
            <w:vAlign w:val="center"/>
          </w:tcPr>
          <w:p w14:paraId="52AF0C1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2.9% (2/68)</w:t>
            </w:r>
          </w:p>
        </w:tc>
      </w:tr>
      <w:tr w:rsidR="00ED3E96" w:rsidRPr="003B12AC" w14:paraId="221F66A7" w14:textId="77777777" w:rsidTr="00E728B9">
        <w:trPr>
          <w:trHeight w:val="284"/>
          <w:jc w:val="center"/>
        </w:trPr>
        <w:tc>
          <w:tcPr>
            <w:tcW w:w="534" w:type="pct"/>
            <w:vMerge w:val="restart"/>
            <w:vAlign w:val="center"/>
            <w:hideMark/>
          </w:tcPr>
          <w:p w14:paraId="5BF7CA56" w14:textId="28E21CC5" w:rsidR="00ED3E96" w:rsidRPr="002D1B6B" w:rsidRDefault="00ED3E96" w:rsidP="00784016">
            <w:pPr>
              <w:pStyle w:val="Normalfixed"/>
              <w:pageBreakBefore/>
              <w:spacing w:line="240" w:lineRule="auto"/>
              <w:jc w:val="left"/>
              <w:rPr>
                <w:sz w:val="16"/>
                <w:szCs w:val="16"/>
                <w:lang w:val="pt-PT" w:eastAsia="pt-PT"/>
              </w:rPr>
            </w:pPr>
            <w:r w:rsidRPr="002D1B6B">
              <w:rPr>
                <w:sz w:val="16"/>
                <w:szCs w:val="16"/>
                <w:lang w:val="pt-PT" w:eastAsia="pt-PT"/>
              </w:rPr>
              <w:lastRenderedPageBreak/>
              <w:t>Fortes et al., 2011</w:t>
            </w:r>
            <w:r w:rsidRPr="002D1B6B">
              <w:rPr>
                <w:sz w:val="16"/>
                <w:szCs w:val="16"/>
                <w:lang w:val="pt-PT" w:eastAsia="pt-PT"/>
              </w:rPr>
              <w:fldChar w:fldCharType="begin" w:fldLock="1"/>
            </w:r>
            <w:r w:rsidR="003B12AC">
              <w:rPr>
                <w:sz w:val="16"/>
                <w:szCs w:val="16"/>
                <w:lang w:val="pt-PT" w:eastAsia="pt-PT"/>
              </w:rPr>
              <w:instrText>ADDIN CSL_CITATION {"citationItems":[{"id":"ITEM-1","itemData":{"DOI":"10.1186/1475-2875-10-22","ISSN":"14752875","PMID":"21288345","abstract":"Background. Malaria is the major cause of morbidity and mortality in Angola. The most vulnerable groups to Plasmodium falciparum infection are pregnant women and children under five years of age. The use of an intermittent preventive treatment (IPT) with sulphadoxine/pyrimethamine (SP) in pregnant women was introduced in Angola in 2006 by the National Malaria Control Programme, and currently this strategy has been considered to be used for children malaria control. Considering the previous wide use of SP combination in Angola, together to the reported cases of SP treatment failure it is crucial the evaluation of the prevalence of five mutations in pfdhfr and pfdhps genes associated to P. falciparum resistance to SP before the introduction of S/P IPT in children. Methods. The study was conducted in five provinces, with different transmission intensities: Huambo, Cabinda, Uíge, Kwanza Norte, and Malanje. The detection of the mutations in pfdhfr and pfdhps genes was carried out in 452 P. falciparum blood samples by PCR RFLP. Results. For pfdhfr gene, 90,3% of the samples carried the mutation 51I, with 7.5% of mixed infections; 51% carried wild type allele 59C, with 29.2% mixed infections and; 99.1% of isolates harboured the mutant allele 108N. Concerning, pfdhps gene, 83,1% were mutant type 437G with 11% mixed infections , while 87% of the studied isolates were wild type for codon 540. Discussion. This is the first representative epidemiological study of the whole Angola country on the prevalence of the genotypes associated with SP chemoresistance. A high frequency of individual mutations in both genes (51I and 108N in pfdhfr, and 437G in pfdhps) was found, besides a low prevalence of the quintuple mutation. Conclusion. The data showed that the implementation IPT using SP in children needs to be reviewed. © 2011 Fortes et al; licensee BioMed Central Ltd.","author":[{"dropping-particle":"","family":"Fortes","given":"Filomeno","non-dropping-particle":"","parse-names":false,"suffix":""},{"dropping-particle":"","family":"Dimbu","given":"Rafael","non-dropping-particle":"","parse-names":false,"suffix":""},{"dropping-particle":"","family":"Figueiredo","given":"Paula","non-dropping-particle":"","parse-names":false,"suffix":""},{"dropping-particle":"","family":"Neto","given":"Zoraima","non-dropping-particle":"","parse-names":false,"suffix":""},{"dropping-particle":"","family":"Rosário","given":"Virgílio E.","non-dropping-particle":"Do","parse-names":false,"suffix":""},{"dropping-particle":"","family":"Lopes","given":"Dinora","non-dropping-particle":"","parse-names":false,"suffix":""}],"container-title":"Malaria Journal","id":"ITEM-1","issued":{"date-parts":[["2011"]]},"page":"1-7","title":"Evaluation of prevalence's of pfdhfr and pfdhps mutations in Angola","type":"article-journal","volume":"10"},"uris":["http://www.mendeley.com/documents/?uuid=b10036b0-5665-42a6-99a9-d27c722aa763"]}],"mendeley":{"formattedCitation":"(15)","plainTextFormattedCitation":"(15)","previouslyFormattedCitation":"(15)"},"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val="pt-PT" w:eastAsia="pt-PT"/>
              </w:rPr>
              <w:t>(15)</w:t>
            </w:r>
            <w:r w:rsidRPr="002D1B6B">
              <w:rPr>
                <w:sz w:val="16"/>
                <w:szCs w:val="16"/>
                <w:lang w:val="pt-PT" w:eastAsia="pt-PT"/>
              </w:rPr>
              <w:fldChar w:fldCharType="end"/>
            </w:r>
          </w:p>
        </w:tc>
        <w:tc>
          <w:tcPr>
            <w:tcW w:w="539" w:type="pct"/>
            <w:vMerge w:val="restart"/>
            <w:vAlign w:val="center"/>
            <w:hideMark/>
          </w:tcPr>
          <w:p w14:paraId="4C1A354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2007</w:t>
            </w:r>
          </w:p>
        </w:tc>
        <w:tc>
          <w:tcPr>
            <w:tcW w:w="462" w:type="pct"/>
            <w:vMerge w:val="restart"/>
            <w:vAlign w:val="center"/>
            <w:hideMark/>
          </w:tcPr>
          <w:p w14:paraId="247A140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CA, CN, HB, MA, UI</w:t>
            </w:r>
          </w:p>
        </w:tc>
        <w:tc>
          <w:tcPr>
            <w:tcW w:w="615" w:type="pct"/>
            <w:vMerge w:val="restart"/>
            <w:vAlign w:val="center"/>
            <w:hideMark/>
          </w:tcPr>
          <w:p w14:paraId="7A5EE4F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Children (community)</w:t>
            </w:r>
          </w:p>
        </w:tc>
        <w:tc>
          <w:tcPr>
            <w:tcW w:w="695" w:type="pct"/>
            <w:vMerge w:val="restart"/>
            <w:vAlign w:val="center"/>
            <w:hideMark/>
          </w:tcPr>
          <w:p w14:paraId="2583FB08" w14:textId="77777777" w:rsidR="00ED3E96" w:rsidRPr="002D1B6B" w:rsidRDefault="00ED3E96" w:rsidP="00784016">
            <w:pPr>
              <w:pStyle w:val="Normalfixed"/>
              <w:spacing w:line="240" w:lineRule="auto"/>
              <w:jc w:val="left"/>
              <w:rPr>
                <w:sz w:val="16"/>
                <w:szCs w:val="16"/>
                <w:lang w:val="pt-PT" w:eastAsia="pt-PT"/>
              </w:rPr>
            </w:pPr>
            <w:r w:rsidRPr="002D1B6B">
              <w:rPr>
                <w:i/>
                <w:iCs/>
                <w:sz w:val="16"/>
                <w:szCs w:val="16"/>
                <w:lang w:val="pt-PT" w:eastAsia="pt-PT"/>
              </w:rPr>
              <w:t>pfdhfr</w:t>
            </w:r>
            <w:r w:rsidRPr="002D1B6B">
              <w:rPr>
                <w:sz w:val="16"/>
                <w:szCs w:val="16"/>
                <w:lang w:val="pt-PT" w:eastAsia="pt-PT"/>
              </w:rPr>
              <w:t xml:space="preserve"> </w:t>
            </w:r>
          </w:p>
          <w:p w14:paraId="5342271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 xml:space="preserve">51-59-108, </w:t>
            </w:r>
            <w:r w:rsidRPr="002D1B6B">
              <w:rPr>
                <w:i/>
                <w:iCs/>
                <w:sz w:val="16"/>
                <w:szCs w:val="16"/>
                <w:lang w:val="pt-PT" w:eastAsia="pt-PT"/>
              </w:rPr>
              <w:t>pfdhps</w:t>
            </w:r>
            <w:r w:rsidRPr="002D1B6B">
              <w:rPr>
                <w:sz w:val="16"/>
                <w:szCs w:val="16"/>
                <w:lang w:val="pt-PT" w:eastAsia="pt-PT"/>
              </w:rPr>
              <w:t xml:space="preserve"> </w:t>
            </w:r>
          </w:p>
          <w:p w14:paraId="2BE183C1" w14:textId="77777777" w:rsidR="00ED3E96" w:rsidRPr="002D1B6B" w:rsidRDefault="00ED3E96" w:rsidP="00784016">
            <w:pPr>
              <w:pStyle w:val="Normalfixed"/>
              <w:spacing w:line="240" w:lineRule="auto"/>
              <w:jc w:val="left"/>
              <w:rPr>
                <w:i/>
                <w:iCs/>
                <w:sz w:val="16"/>
                <w:szCs w:val="16"/>
                <w:lang w:val="pt-PT" w:eastAsia="pt-PT"/>
              </w:rPr>
            </w:pPr>
            <w:r w:rsidRPr="002D1B6B">
              <w:rPr>
                <w:sz w:val="16"/>
                <w:szCs w:val="16"/>
                <w:lang w:val="pt-PT" w:eastAsia="pt-PT"/>
              </w:rPr>
              <w:t>437-540</w:t>
            </w:r>
          </w:p>
        </w:tc>
        <w:tc>
          <w:tcPr>
            <w:tcW w:w="540" w:type="pct"/>
            <w:vMerge w:val="restart"/>
            <w:vAlign w:val="center"/>
            <w:hideMark/>
          </w:tcPr>
          <w:p w14:paraId="05884F0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68 (CN)</w:t>
            </w:r>
          </w:p>
        </w:tc>
        <w:tc>
          <w:tcPr>
            <w:tcW w:w="768" w:type="pct"/>
            <w:vAlign w:val="center"/>
            <w:hideMark/>
          </w:tcPr>
          <w:p w14:paraId="594C265E" w14:textId="77777777" w:rsidR="00ED3E96" w:rsidRPr="002D1B6B" w:rsidRDefault="00ED3E96" w:rsidP="00784016">
            <w:pPr>
              <w:pStyle w:val="Normalfixed"/>
              <w:spacing w:line="240" w:lineRule="auto"/>
              <w:jc w:val="left"/>
              <w:rPr>
                <w:sz w:val="16"/>
                <w:szCs w:val="16"/>
                <w:lang w:val="pt-PT" w:eastAsia="pt-PT"/>
              </w:rPr>
            </w:pPr>
            <w:r w:rsidRPr="002D1B6B">
              <w:rPr>
                <w:b/>
                <w:bCs/>
                <w:color w:val="000000"/>
                <w:sz w:val="16"/>
                <w:szCs w:val="16"/>
                <w:lang w:val="pt-PT"/>
              </w:rPr>
              <w:t>I</w:t>
            </w:r>
            <w:r w:rsidRPr="002D1B6B">
              <w:rPr>
                <w:color w:val="000000"/>
                <w:sz w:val="16"/>
                <w:szCs w:val="16"/>
                <w:lang w:val="pt-PT"/>
              </w:rPr>
              <w:t>C</w:t>
            </w:r>
            <w:r w:rsidRPr="002D1B6B">
              <w:rPr>
                <w:b/>
                <w:bCs/>
                <w:color w:val="000000"/>
                <w:sz w:val="16"/>
                <w:szCs w:val="16"/>
                <w:lang w:val="pt-PT"/>
              </w:rPr>
              <w:t>N</w:t>
            </w:r>
            <w:r w:rsidRPr="002D1B6B">
              <w:rPr>
                <w:color w:val="000000"/>
                <w:sz w:val="16"/>
                <w:szCs w:val="16"/>
                <w:lang w:val="pt-PT"/>
              </w:rPr>
              <w:t xml:space="preserve"> </w:t>
            </w:r>
            <w:r w:rsidRPr="002D1B6B">
              <w:rPr>
                <w:b/>
                <w:bCs/>
                <w:color w:val="000000"/>
                <w:sz w:val="16"/>
                <w:szCs w:val="16"/>
                <w:lang w:val="pt-PT"/>
              </w:rPr>
              <w:t>G</w:t>
            </w:r>
            <w:r w:rsidRPr="002D1B6B">
              <w:rPr>
                <w:color w:val="000000"/>
                <w:sz w:val="16"/>
                <w:szCs w:val="16"/>
                <w:lang w:val="pt-PT"/>
              </w:rPr>
              <w:t>K</w:t>
            </w:r>
          </w:p>
        </w:tc>
        <w:tc>
          <w:tcPr>
            <w:tcW w:w="847" w:type="pct"/>
            <w:vAlign w:val="center"/>
            <w:hideMark/>
          </w:tcPr>
          <w:p w14:paraId="5968BCCA" w14:textId="77777777" w:rsidR="00ED3E96" w:rsidRPr="002D1B6B" w:rsidRDefault="00ED3E96" w:rsidP="00784016">
            <w:pPr>
              <w:pStyle w:val="Normalfixed"/>
              <w:spacing w:line="240" w:lineRule="auto"/>
              <w:jc w:val="left"/>
              <w:rPr>
                <w:sz w:val="16"/>
                <w:szCs w:val="16"/>
                <w:lang w:val="pt-PT" w:eastAsia="pt-PT"/>
              </w:rPr>
            </w:pPr>
            <w:r w:rsidRPr="002D1B6B">
              <w:rPr>
                <w:color w:val="000000"/>
                <w:sz w:val="16"/>
                <w:szCs w:val="16"/>
                <w:lang w:val="pt-PT"/>
              </w:rPr>
              <w:t>25.0% (1/4)</w:t>
            </w:r>
          </w:p>
        </w:tc>
      </w:tr>
      <w:tr w:rsidR="00ED3E96" w:rsidRPr="003B12AC" w14:paraId="2AF2CE82" w14:textId="77777777" w:rsidTr="00E728B9">
        <w:trPr>
          <w:trHeight w:val="284"/>
          <w:jc w:val="center"/>
        </w:trPr>
        <w:tc>
          <w:tcPr>
            <w:tcW w:w="534" w:type="pct"/>
            <w:vMerge/>
            <w:vAlign w:val="center"/>
            <w:hideMark/>
          </w:tcPr>
          <w:p w14:paraId="29B1E34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868964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F5ABF58"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76B75B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090237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4AE0764"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35E5BC6" w14:textId="77777777" w:rsidR="00ED3E96" w:rsidRPr="002D1B6B" w:rsidRDefault="00ED3E96" w:rsidP="00784016">
            <w:pPr>
              <w:pStyle w:val="Normalfixed"/>
              <w:spacing w:line="240" w:lineRule="auto"/>
              <w:jc w:val="left"/>
              <w:rPr>
                <w:sz w:val="16"/>
                <w:szCs w:val="16"/>
                <w:lang w:val="pt-PT" w:eastAsia="pt-PT"/>
              </w:rPr>
            </w:pPr>
            <w:r w:rsidRPr="002D1B6B">
              <w:rPr>
                <w:b/>
                <w:bCs/>
                <w:color w:val="000000"/>
                <w:sz w:val="16"/>
                <w:szCs w:val="16"/>
                <w:lang w:val="pt-PT"/>
              </w:rPr>
              <w:t>IRN</w:t>
            </w:r>
            <w:r w:rsidRPr="002D1B6B">
              <w:rPr>
                <w:color w:val="000000"/>
                <w:sz w:val="16"/>
                <w:szCs w:val="16"/>
                <w:lang w:val="pt-PT"/>
              </w:rPr>
              <w:t xml:space="preserve"> </w:t>
            </w:r>
            <w:r w:rsidRPr="002D1B6B">
              <w:rPr>
                <w:b/>
                <w:bCs/>
                <w:color w:val="000000"/>
                <w:sz w:val="16"/>
                <w:szCs w:val="16"/>
                <w:lang w:val="pt-PT"/>
              </w:rPr>
              <w:t>G</w:t>
            </w:r>
            <w:r w:rsidRPr="002D1B6B">
              <w:rPr>
                <w:color w:val="000000"/>
                <w:sz w:val="16"/>
                <w:szCs w:val="16"/>
                <w:lang w:val="pt-PT"/>
              </w:rPr>
              <w:t>K</w:t>
            </w:r>
          </w:p>
        </w:tc>
        <w:tc>
          <w:tcPr>
            <w:tcW w:w="847" w:type="pct"/>
            <w:vAlign w:val="center"/>
            <w:hideMark/>
          </w:tcPr>
          <w:p w14:paraId="45F3899B" w14:textId="77777777" w:rsidR="00ED3E96" w:rsidRPr="002D1B6B" w:rsidRDefault="00ED3E96" w:rsidP="00784016">
            <w:pPr>
              <w:pStyle w:val="Normalfixed"/>
              <w:spacing w:line="240" w:lineRule="auto"/>
              <w:jc w:val="left"/>
              <w:rPr>
                <w:sz w:val="16"/>
                <w:szCs w:val="16"/>
                <w:lang w:val="pt-PT" w:eastAsia="pt-PT"/>
              </w:rPr>
            </w:pPr>
            <w:r w:rsidRPr="002D1B6B">
              <w:rPr>
                <w:color w:val="000000"/>
                <w:sz w:val="16"/>
                <w:szCs w:val="16"/>
                <w:lang w:val="pt-PT"/>
              </w:rPr>
              <w:t>25.0% (1/4)</w:t>
            </w:r>
          </w:p>
        </w:tc>
      </w:tr>
      <w:tr w:rsidR="00ED3E96" w:rsidRPr="003B12AC" w14:paraId="4ADB14D1" w14:textId="77777777" w:rsidTr="00E728B9">
        <w:trPr>
          <w:trHeight w:val="284"/>
          <w:jc w:val="center"/>
        </w:trPr>
        <w:tc>
          <w:tcPr>
            <w:tcW w:w="534" w:type="pct"/>
            <w:vMerge/>
            <w:vAlign w:val="center"/>
            <w:hideMark/>
          </w:tcPr>
          <w:p w14:paraId="3FE92AD7"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F1D5D3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48EAC8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07E6A7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CC7883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DC15AC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DC57859" w14:textId="77777777" w:rsidR="00ED3E96" w:rsidRPr="002D1B6B" w:rsidRDefault="00ED3E96" w:rsidP="00784016">
            <w:pPr>
              <w:pStyle w:val="Normalfixed"/>
              <w:spacing w:line="240" w:lineRule="auto"/>
              <w:jc w:val="left"/>
              <w:rPr>
                <w:sz w:val="16"/>
                <w:szCs w:val="16"/>
                <w:lang w:val="pt-PT" w:eastAsia="pt-PT"/>
              </w:rPr>
            </w:pPr>
            <w:r w:rsidRPr="002D1B6B">
              <w:rPr>
                <w:b/>
                <w:bCs/>
                <w:color w:val="000000"/>
                <w:sz w:val="16"/>
                <w:szCs w:val="16"/>
                <w:lang w:val="pt-PT"/>
              </w:rPr>
              <w:t>I</w:t>
            </w:r>
            <w:r w:rsidRPr="002D1B6B">
              <w:rPr>
                <w:color w:val="000000"/>
                <w:sz w:val="16"/>
                <w:szCs w:val="16"/>
                <w:lang w:val="pt-PT"/>
              </w:rPr>
              <w:t>C</w:t>
            </w:r>
            <w:r w:rsidRPr="002D1B6B">
              <w:rPr>
                <w:b/>
                <w:bCs/>
                <w:color w:val="000000"/>
                <w:sz w:val="16"/>
                <w:szCs w:val="16"/>
                <w:lang w:val="pt-PT"/>
              </w:rPr>
              <w:t xml:space="preserve">N </w:t>
            </w:r>
            <w:r w:rsidRPr="002D1B6B">
              <w:rPr>
                <w:color w:val="000000"/>
                <w:sz w:val="16"/>
                <w:szCs w:val="16"/>
                <w:lang w:val="pt-PT"/>
              </w:rPr>
              <w:t>AK</w:t>
            </w:r>
          </w:p>
        </w:tc>
        <w:tc>
          <w:tcPr>
            <w:tcW w:w="847" w:type="pct"/>
            <w:vAlign w:val="center"/>
            <w:hideMark/>
          </w:tcPr>
          <w:p w14:paraId="7BA6D8E0" w14:textId="77777777" w:rsidR="00ED3E96" w:rsidRPr="002D1B6B" w:rsidRDefault="00ED3E96" w:rsidP="00784016">
            <w:pPr>
              <w:pStyle w:val="Normalfixed"/>
              <w:spacing w:line="240" w:lineRule="auto"/>
              <w:jc w:val="left"/>
              <w:rPr>
                <w:sz w:val="16"/>
                <w:szCs w:val="16"/>
                <w:lang w:val="pt-PT" w:eastAsia="pt-PT"/>
              </w:rPr>
            </w:pPr>
            <w:r w:rsidRPr="002D1B6B">
              <w:rPr>
                <w:color w:val="000000"/>
                <w:sz w:val="16"/>
                <w:szCs w:val="16"/>
                <w:lang w:val="pt-PT"/>
              </w:rPr>
              <w:t>50.0% (2/4)</w:t>
            </w:r>
          </w:p>
        </w:tc>
      </w:tr>
      <w:tr w:rsidR="00ED3E96" w:rsidRPr="003B12AC" w14:paraId="38AAD9F5" w14:textId="77777777" w:rsidTr="00E728B9">
        <w:trPr>
          <w:trHeight w:val="284"/>
          <w:jc w:val="center"/>
        </w:trPr>
        <w:tc>
          <w:tcPr>
            <w:tcW w:w="534" w:type="pct"/>
            <w:vMerge/>
            <w:vAlign w:val="center"/>
            <w:hideMark/>
          </w:tcPr>
          <w:p w14:paraId="51BA711D"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892418B"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DE973C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00C2E2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E536E3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31B87BA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102 (MA)</w:t>
            </w:r>
          </w:p>
        </w:tc>
        <w:tc>
          <w:tcPr>
            <w:tcW w:w="768" w:type="pct"/>
            <w:vAlign w:val="center"/>
            <w:hideMark/>
          </w:tcPr>
          <w:p w14:paraId="0D6D055F"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2A73D47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81.4% (83/102)</w:t>
            </w:r>
          </w:p>
        </w:tc>
      </w:tr>
      <w:tr w:rsidR="00ED3E96" w:rsidRPr="003B12AC" w14:paraId="74EDADF0" w14:textId="77777777" w:rsidTr="00E728B9">
        <w:trPr>
          <w:trHeight w:val="284"/>
          <w:jc w:val="center"/>
        </w:trPr>
        <w:tc>
          <w:tcPr>
            <w:tcW w:w="534" w:type="pct"/>
            <w:vMerge/>
            <w:vAlign w:val="center"/>
            <w:hideMark/>
          </w:tcPr>
          <w:p w14:paraId="0D78681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F3E1D4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CF5642F"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D115EE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E729943"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D6E74E8"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187D2C2"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72AD143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3.9% (4/102)</w:t>
            </w:r>
          </w:p>
        </w:tc>
      </w:tr>
      <w:tr w:rsidR="00ED3E96" w:rsidRPr="003B12AC" w14:paraId="2E7ED5FD" w14:textId="77777777" w:rsidTr="00E728B9">
        <w:trPr>
          <w:trHeight w:val="284"/>
          <w:jc w:val="center"/>
        </w:trPr>
        <w:tc>
          <w:tcPr>
            <w:tcW w:w="534" w:type="pct"/>
            <w:vMerge/>
            <w:vAlign w:val="center"/>
            <w:hideMark/>
          </w:tcPr>
          <w:p w14:paraId="5D36CB4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A21E6D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1A2BEB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B7A89A7"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6FFC77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D93635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A55DA6A"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AK</w:t>
            </w:r>
          </w:p>
        </w:tc>
        <w:tc>
          <w:tcPr>
            <w:tcW w:w="847" w:type="pct"/>
            <w:vAlign w:val="center"/>
            <w:hideMark/>
          </w:tcPr>
          <w:p w14:paraId="2AA8F2F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 (6/102)</w:t>
            </w:r>
          </w:p>
        </w:tc>
      </w:tr>
      <w:tr w:rsidR="00ED3E96" w:rsidRPr="003B12AC" w14:paraId="587316B8" w14:textId="77777777" w:rsidTr="00E728B9">
        <w:trPr>
          <w:trHeight w:val="284"/>
          <w:jc w:val="center"/>
        </w:trPr>
        <w:tc>
          <w:tcPr>
            <w:tcW w:w="534" w:type="pct"/>
            <w:vMerge/>
            <w:vAlign w:val="center"/>
            <w:hideMark/>
          </w:tcPr>
          <w:p w14:paraId="52E40AF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185D7E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6B8DD3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D0C2D9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73E288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6A512F1"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5D469D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50EE139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 (1/102)</w:t>
            </w:r>
          </w:p>
        </w:tc>
      </w:tr>
      <w:tr w:rsidR="00ED3E96" w:rsidRPr="003B12AC" w14:paraId="4C79752E" w14:textId="77777777" w:rsidTr="00E728B9">
        <w:trPr>
          <w:trHeight w:val="284"/>
          <w:jc w:val="center"/>
        </w:trPr>
        <w:tc>
          <w:tcPr>
            <w:tcW w:w="534" w:type="pct"/>
            <w:vMerge/>
            <w:vAlign w:val="center"/>
            <w:hideMark/>
          </w:tcPr>
          <w:p w14:paraId="523B82E2"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019037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AA71DF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8353A8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D128CC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BAEA7CB"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668153A"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 xml:space="preserve">CN </w:t>
            </w:r>
            <w:r w:rsidRPr="002D1B6B">
              <w:rPr>
                <w:b/>
                <w:bCs/>
                <w:sz w:val="16"/>
                <w:szCs w:val="16"/>
                <w:lang w:val="pt-PT" w:eastAsia="pt-PT"/>
              </w:rPr>
              <w:t>GE</w:t>
            </w:r>
          </w:p>
        </w:tc>
        <w:tc>
          <w:tcPr>
            <w:tcW w:w="847" w:type="pct"/>
            <w:vAlign w:val="center"/>
            <w:hideMark/>
          </w:tcPr>
          <w:p w14:paraId="02031CE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3.9% (4/102)</w:t>
            </w:r>
          </w:p>
        </w:tc>
      </w:tr>
      <w:tr w:rsidR="00ED3E96" w:rsidRPr="003B12AC" w14:paraId="37A54E91" w14:textId="77777777" w:rsidTr="00E728B9">
        <w:trPr>
          <w:trHeight w:val="284"/>
          <w:jc w:val="center"/>
        </w:trPr>
        <w:tc>
          <w:tcPr>
            <w:tcW w:w="534" w:type="pct"/>
            <w:vMerge/>
            <w:vAlign w:val="center"/>
            <w:hideMark/>
          </w:tcPr>
          <w:p w14:paraId="6A9151A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3F78D9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B001D6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E756ED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A2AB15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2E2DC2F"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425AEAC"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 xml:space="preserve">CS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54AACDC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 (1/102)</w:t>
            </w:r>
          </w:p>
        </w:tc>
      </w:tr>
      <w:tr w:rsidR="00ED3E96" w:rsidRPr="003B12AC" w14:paraId="3E1D2CF6" w14:textId="77777777" w:rsidTr="00E728B9">
        <w:trPr>
          <w:trHeight w:val="284"/>
          <w:jc w:val="center"/>
        </w:trPr>
        <w:tc>
          <w:tcPr>
            <w:tcW w:w="534" w:type="pct"/>
            <w:vMerge/>
            <w:vAlign w:val="center"/>
            <w:hideMark/>
          </w:tcPr>
          <w:p w14:paraId="5BC3F38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7618C1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448C56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6C9888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C86D4BE"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0B9C5DF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8CE41D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6BBFF4B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 (1/102)</w:t>
            </w:r>
          </w:p>
        </w:tc>
      </w:tr>
      <w:tr w:rsidR="00ED3E96" w:rsidRPr="003B12AC" w14:paraId="7A711C92" w14:textId="77777777" w:rsidTr="00E728B9">
        <w:trPr>
          <w:trHeight w:val="284"/>
          <w:jc w:val="center"/>
        </w:trPr>
        <w:tc>
          <w:tcPr>
            <w:tcW w:w="534" w:type="pct"/>
            <w:vMerge/>
            <w:vAlign w:val="center"/>
            <w:hideMark/>
          </w:tcPr>
          <w:p w14:paraId="0052B0AA"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F500E5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D42523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4588B34"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3E11C7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2E0DBB2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FD18A4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RN</w:t>
            </w:r>
            <w:r w:rsidRPr="002D1B6B">
              <w:rPr>
                <w:sz w:val="16"/>
                <w:szCs w:val="16"/>
                <w:lang w:val="pt-PT" w:eastAsia="pt-PT"/>
              </w:rPr>
              <w:t xml:space="preserve"> AK</w:t>
            </w:r>
          </w:p>
        </w:tc>
        <w:tc>
          <w:tcPr>
            <w:tcW w:w="847" w:type="pct"/>
            <w:vAlign w:val="center"/>
            <w:hideMark/>
          </w:tcPr>
          <w:p w14:paraId="04B3A297"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 (1/102)</w:t>
            </w:r>
          </w:p>
        </w:tc>
      </w:tr>
      <w:tr w:rsidR="00ED3E96" w:rsidRPr="003B12AC" w14:paraId="6DDECC6E" w14:textId="77777777" w:rsidTr="00E728B9">
        <w:trPr>
          <w:trHeight w:val="284"/>
          <w:jc w:val="center"/>
        </w:trPr>
        <w:tc>
          <w:tcPr>
            <w:tcW w:w="534" w:type="pct"/>
            <w:vMerge/>
            <w:vAlign w:val="center"/>
            <w:hideMark/>
          </w:tcPr>
          <w:p w14:paraId="60620333"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B21A69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5012B1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8DE5C8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590A51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7919914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4E8618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NC</w:t>
            </w:r>
            <w:r w:rsidRPr="002D1B6B">
              <w:rPr>
                <w:b/>
                <w:bCs/>
                <w:sz w:val="16"/>
                <w:szCs w:val="16"/>
                <w:lang w:val="pt-PT" w:eastAsia="pt-PT"/>
              </w:rPr>
              <w:t>N</w:t>
            </w:r>
            <w:r w:rsidRPr="002D1B6B">
              <w:rPr>
                <w:sz w:val="16"/>
                <w:szCs w:val="16"/>
                <w:lang w:val="pt-PT" w:eastAsia="pt-PT"/>
              </w:rPr>
              <w:t xml:space="preserve"> AK</w:t>
            </w:r>
          </w:p>
        </w:tc>
        <w:tc>
          <w:tcPr>
            <w:tcW w:w="847" w:type="pct"/>
            <w:vAlign w:val="center"/>
            <w:hideMark/>
          </w:tcPr>
          <w:p w14:paraId="41F1A1F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 (1/102)</w:t>
            </w:r>
          </w:p>
        </w:tc>
      </w:tr>
      <w:tr w:rsidR="00ED3E96" w:rsidRPr="003B12AC" w14:paraId="590BB908" w14:textId="77777777" w:rsidTr="00E728B9">
        <w:trPr>
          <w:trHeight w:val="284"/>
          <w:jc w:val="center"/>
        </w:trPr>
        <w:tc>
          <w:tcPr>
            <w:tcW w:w="534" w:type="pct"/>
            <w:vMerge/>
            <w:vAlign w:val="center"/>
            <w:hideMark/>
          </w:tcPr>
          <w:p w14:paraId="17557A0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537C8F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8269FA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CC87CC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2688CDB"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restart"/>
            <w:vAlign w:val="center"/>
            <w:hideMark/>
          </w:tcPr>
          <w:p w14:paraId="3FF072D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31 (UI)</w:t>
            </w:r>
          </w:p>
        </w:tc>
        <w:tc>
          <w:tcPr>
            <w:tcW w:w="768" w:type="pct"/>
            <w:vAlign w:val="center"/>
            <w:hideMark/>
          </w:tcPr>
          <w:p w14:paraId="0673892A"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1961D3E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54.8% (17/31)</w:t>
            </w:r>
          </w:p>
        </w:tc>
      </w:tr>
      <w:tr w:rsidR="00ED3E96" w:rsidRPr="003B12AC" w14:paraId="417B2046" w14:textId="77777777" w:rsidTr="00E728B9">
        <w:trPr>
          <w:trHeight w:val="284"/>
          <w:jc w:val="center"/>
        </w:trPr>
        <w:tc>
          <w:tcPr>
            <w:tcW w:w="534" w:type="pct"/>
            <w:vMerge/>
            <w:vAlign w:val="center"/>
            <w:hideMark/>
          </w:tcPr>
          <w:p w14:paraId="31C65FD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2589A1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C1B76E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4ACADD9"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F9606F7"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996273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06B61FD"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729B0E2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45.2% (14/31)</w:t>
            </w:r>
          </w:p>
        </w:tc>
      </w:tr>
      <w:tr w:rsidR="00ED3E96" w:rsidRPr="003B12AC" w14:paraId="3333DB5B" w14:textId="77777777" w:rsidTr="00E728B9">
        <w:trPr>
          <w:trHeight w:val="284"/>
          <w:jc w:val="center"/>
        </w:trPr>
        <w:tc>
          <w:tcPr>
            <w:tcW w:w="534" w:type="pct"/>
            <w:vMerge w:val="restart"/>
            <w:vAlign w:val="center"/>
            <w:hideMark/>
          </w:tcPr>
          <w:p w14:paraId="2B91EE21" w14:textId="1AF4AE09"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Menegon et al., 2009</w:t>
            </w:r>
            <w:r w:rsidRPr="002D1B6B">
              <w:rPr>
                <w:sz w:val="16"/>
                <w:szCs w:val="16"/>
                <w:lang w:val="pt-PT" w:eastAsia="pt-PT"/>
              </w:rPr>
              <w:fldChar w:fldCharType="begin" w:fldLock="1"/>
            </w:r>
            <w:r w:rsidR="003B12AC">
              <w:rPr>
                <w:sz w:val="16"/>
                <w:szCs w:val="16"/>
                <w:lang w:val="pt-PT" w:eastAsia="pt-PT"/>
              </w:rPr>
              <w:instrText>ADDIN CSL_CITATION {"citationItems":[{"id":"ITEM-1","itemData":{"DOI":"10.1111/j.1365-3156.2009.02369.x","ISSN":"13602276","PMID":"19708897","abstract":"Objectives To assess the extent of drug resistance in Uige through molecular genetic analysis and to test whether the dhfr triple mutant alleles present in Angola are of southeast Asian origin. Methods Seventy-one samples of blood from children admitted to the Pediatric Emergency Unit of Uige Provincial Hospital in 2004 were screened for resistance mutations at pfcrt, pfmdr1, pfdhfr, pfdhps and pfATPase6. Results Mutations in pfcrt (codon76), pfmdr1 (codon86), pfdhfr (codons 51, 59, 108) and pfdhps (codons 436, 437) were common. Among the 66 isolates for which we were able to determine complete genetic information 13.7% carried all seven of these mutations. Flanking microsatellite analysis revealed the triple mutant pfdhfr was derived from the southeast Asian lineage, while the N51I+S108N double mutant pfdhfr alleles are a local origin. pfATPase6 mutations were rare and S769N was not found. Conclusion The parasite population of Uige Angola has high frequency mutations in pfcrt, dhfr and dhps associated with resistance to chloroquine and sulphadoxine pyrimethamine, reflecting past reliance on these two drugs which were the mainstay of treatment until recently. Our findings show that drug resistance in Uige has occurred through a combination of local drug pressure and the regional and international dispersal of resistance mutant alleles. © 2009 Blackwell Publishing Ltd.","author":[{"dropping-particle":"","family":"Menegon","given":"Michela","non-dropping-particle":"","parse-names":false,"suffix":""},{"dropping-particle":"","family":"Pearce","given":"Richard J.","non-dropping-particle":"","parse-names":false,"suffix":""},{"dropping-particle":"","family":"Inojosa","given":"Walter O.","non-dropping-particle":"","parse-names":false,"suffix":""},{"dropping-particle":"","family":"Pisani","given":"Vincenzo","non-dropping-particle":"","parse-names":false,"suffix":""},{"dropping-particle":"","family":"Abel","given":"Paulo M.","non-dropping-particle":"","parse-names":false,"suffix":""},{"dropping-particle":"","family":"Matondo","given":"Alexandre","non-dropping-particle":"","parse-names":false,"suffix":""},{"dropping-particle":"","family":"Bisoffi","given":"Zeno","non-dropping-particle":"","parse-names":false,"suffix":""},{"dropping-particle":"","family":"Majori","given":"Giancarlo","non-dropping-particle":"","parse-names":false,"suffix":""},{"dropping-particle":"","family":"Ord","given":"Rosalynn","non-dropping-particle":"","parse-names":false,"suffix":""},{"dropping-particle":"","family":"Warhurst","given":"David C.","non-dropping-particle":"","parse-names":false,"suffix":""},{"dropping-particle":"","family":"Roper","given":"Cally","non-dropping-particle":"","parse-names":false,"suffix":""},{"dropping-particle":"","family":"Severini","given":"Carlo","non-dropping-particle":"","parse-names":false,"suffix":""}],"container-title":"Tropical Medicine and International Health","id":"ITEM-1","issue":"10","issued":{"date-parts":[["2009"]]},"page":"1251-1257","title":"Monitoring for multidrug-resistant Plasmodium falciparum isolates and analysis of pyrimethamine resistance evolution in Uige province, Angola","type":"article-journal","volume":"14"},"uris":["http://www.mendeley.com/documents/?uuid=902b010d-77af-47a5-be11-5bef35a2f446"]}],"mendeley":{"formattedCitation":"(18)","plainTextFormattedCitation":"(18)","previouslyFormattedCitation":"(18)"},"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val="pt-PT" w:eastAsia="pt-PT"/>
              </w:rPr>
              <w:t>(18)</w:t>
            </w:r>
            <w:r w:rsidRPr="002D1B6B">
              <w:rPr>
                <w:sz w:val="16"/>
                <w:szCs w:val="16"/>
                <w:lang w:val="pt-PT" w:eastAsia="pt-PT"/>
              </w:rPr>
              <w:fldChar w:fldCharType="end"/>
            </w:r>
          </w:p>
        </w:tc>
        <w:tc>
          <w:tcPr>
            <w:tcW w:w="539" w:type="pct"/>
            <w:vMerge w:val="restart"/>
            <w:vAlign w:val="center"/>
            <w:hideMark/>
          </w:tcPr>
          <w:p w14:paraId="1869338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2004</w:t>
            </w:r>
          </w:p>
        </w:tc>
        <w:tc>
          <w:tcPr>
            <w:tcW w:w="462" w:type="pct"/>
            <w:vMerge w:val="restart"/>
            <w:vAlign w:val="center"/>
            <w:hideMark/>
          </w:tcPr>
          <w:p w14:paraId="16EA2C6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UI</w:t>
            </w:r>
          </w:p>
        </w:tc>
        <w:tc>
          <w:tcPr>
            <w:tcW w:w="615" w:type="pct"/>
            <w:vMerge w:val="restart"/>
            <w:vAlign w:val="center"/>
            <w:hideMark/>
          </w:tcPr>
          <w:p w14:paraId="30B5BF3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Children (health facility)</w:t>
            </w:r>
          </w:p>
        </w:tc>
        <w:tc>
          <w:tcPr>
            <w:tcW w:w="695" w:type="pct"/>
            <w:vAlign w:val="center"/>
            <w:hideMark/>
          </w:tcPr>
          <w:p w14:paraId="47754E03"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50</w:t>
            </w:r>
          </w:p>
        </w:tc>
        <w:tc>
          <w:tcPr>
            <w:tcW w:w="540" w:type="pct"/>
            <w:vMerge w:val="restart"/>
            <w:vAlign w:val="center"/>
            <w:hideMark/>
          </w:tcPr>
          <w:p w14:paraId="7A3EA94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66</w:t>
            </w:r>
          </w:p>
        </w:tc>
        <w:tc>
          <w:tcPr>
            <w:tcW w:w="768" w:type="pct"/>
            <w:vAlign w:val="center"/>
            <w:hideMark/>
          </w:tcPr>
          <w:p w14:paraId="50F1AB2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C50</w:t>
            </w:r>
          </w:p>
        </w:tc>
        <w:tc>
          <w:tcPr>
            <w:tcW w:w="847" w:type="pct"/>
            <w:vAlign w:val="center"/>
            <w:hideMark/>
          </w:tcPr>
          <w:p w14:paraId="623F588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(66/66)</w:t>
            </w:r>
          </w:p>
        </w:tc>
      </w:tr>
      <w:tr w:rsidR="00ED3E96" w:rsidRPr="003B12AC" w14:paraId="0C2A2910" w14:textId="77777777" w:rsidTr="00E728B9">
        <w:trPr>
          <w:trHeight w:val="284"/>
          <w:jc w:val="center"/>
        </w:trPr>
        <w:tc>
          <w:tcPr>
            <w:tcW w:w="534" w:type="pct"/>
            <w:vMerge/>
            <w:vAlign w:val="center"/>
            <w:hideMark/>
          </w:tcPr>
          <w:p w14:paraId="6773014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2041A9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27CF5FD"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EF5AA4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31931913"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51</w:t>
            </w:r>
          </w:p>
        </w:tc>
        <w:tc>
          <w:tcPr>
            <w:tcW w:w="540" w:type="pct"/>
            <w:vMerge/>
            <w:vAlign w:val="center"/>
            <w:hideMark/>
          </w:tcPr>
          <w:p w14:paraId="7335C44B"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0B85BA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N51</w:t>
            </w:r>
          </w:p>
        </w:tc>
        <w:tc>
          <w:tcPr>
            <w:tcW w:w="847" w:type="pct"/>
            <w:vAlign w:val="center"/>
            <w:hideMark/>
          </w:tcPr>
          <w:p w14:paraId="6BA0A01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4.5% (3/66)</w:t>
            </w:r>
          </w:p>
        </w:tc>
      </w:tr>
      <w:tr w:rsidR="00ED3E96" w:rsidRPr="003B12AC" w14:paraId="1C3057D4" w14:textId="77777777" w:rsidTr="00E728B9">
        <w:trPr>
          <w:trHeight w:val="284"/>
          <w:jc w:val="center"/>
        </w:trPr>
        <w:tc>
          <w:tcPr>
            <w:tcW w:w="534" w:type="pct"/>
            <w:vMerge/>
            <w:vAlign w:val="center"/>
            <w:hideMark/>
          </w:tcPr>
          <w:p w14:paraId="4875FFC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1E2ABF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FEC1CCA"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019472D"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4CC625D"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FE65B88"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35250C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w:t>
            </w:r>
            <w:r w:rsidRPr="002D1B6B">
              <w:rPr>
                <w:b/>
                <w:bCs/>
                <w:sz w:val="16"/>
                <w:szCs w:val="16"/>
                <w:lang w:val="pt-PT" w:eastAsia="pt-PT"/>
              </w:rPr>
              <w:t>I</w:t>
            </w:r>
          </w:p>
        </w:tc>
        <w:tc>
          <w:tcPr>
            <w:tcW w:w="847" w:type="pct"/>
            <w:vAlign w:val="center"/>
            <w:hideMark/>
          </w:tcPr>
          <w:p w14:paraId="17F1394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95.5% (63/66)</w:t>
            </w:r>
          </w:p>
        </w:tc>
      </w:tr>
      <w:tr w:rsidR="00ED3E96" w:rsidRPr="003B12AC" w14:paraId="4A5B8DEE" w14:textId="77777777" w:rsidTr="00E728B9">
        <w:trPr>
          <w:trHeight w:val="284"/>
          <w:jc w:val="center"/>
        </w:trPr>
        <w:tc>
          <w:tcPr>
            <w:tcW w:w="534" w:type="pct"/>
            <w:vMerge/>
            <w:vAlign w:val="center"/>
            <w:hideMark/>
          </w:tcPr>
          <w:p w14:paraId="05A6287A"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26B763C"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FA3B23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5F7C5D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4D6D79E2"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59</w:t>
            </w:r>
          </w:p>
        </w:tc>
        <w:tc>
          <w:tcPr>
            <w:tcW w:w="540" w:type="pct"/>
            <w:vMerge/>
            <w:vAlign w:val="center"/>
            <w:hideMark/>
          </w:tcPr>
          <w:p w14:paraId="7BE9B674"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0097AC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C59</w:t>
            </w:r>
          </w:p>
        </w:tc>
        <w:tc>
          <w:tcPr>
            <w:tcW w:w="847" w:type="pct"/>
            <w:vAlign w:val="center"/>
            <w:hideMark/>
          </w:tcPr>
          <w:p w14:paraId="16B8CB4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63.6% (42/66)</w:t>
            </w:r>
          </w:p>
        </w:tc>
      </w:tr>
      <w:tr w:rsidR="00ED3E96" w:rsidRPr="003B12AC" w14:paraId="49B2BF99" w14:textId="77777777" w:rsidTr="00E728B9">
        <w:trPr>
          <w:trHeight w:val="284"/>
          <w:jc w:val="center"/>
        </w:trPr>
        <w:tc>
          <w:tcPr>
            <w:tcW w:w="534" w:type="pct"/>
            <w:vMerge/>
            <w:vAlign w:val="center"/>
            <w:hideMark/>
          </w:tcPr>
          <w:p w14:paraId="3560B83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A878D7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D49E6C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726C85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5DFA078"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F1BFBA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F920A4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59</w:t>
            </w:r>
            <w:r w:rsidRPr="002D1B6B">
              <w:rPr>
                <w:b/>
                <w:bCs/>
                <w:sz w:val="16"/>
                <w:szCs w:val="16"/>
                <w:lang w:val="pt-PT" w:eastAsia="pt-PT"/>
              </w:rPr>
              <w:t>R</w:t>
            </w:r>
          </w:p>
        </w:tc>
        <w:tc>
          <w:tcPr>
            <w:tcW w:w="847" w:type="pct"/>
            <w:vAlign w:val="center"/>
            <w:hideMark/>
          </w:tcPr>
          <w:p w14:paraId="20A088F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36.4% (24/66)</w:t>
            </w:r>
          </w:p>
        </w:tc>
      </w:tr>
      <w:tr w:rsidR="00ED3E96" w:rsidRPr="003B12AC" w14:paraId="38C18615" w14:textId="77777777" w:rsidTr="00E728B9">
        <w:trPr>
          <w:trHeight w:val="284"/>
          <w:jc w:val="center"/>
        </w:trPr>
        <w:tc>
          <w:tcPr>
            <w:tcW w:w="534" w:type="pct"/>
            <w:vMerge/>
            <w:vAlign w:val="center"/>
            <w:hideMark/>
          </w:tcPr>
          <w:p w14:paraId="696D2AF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C156201"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B5D7CE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C8DA121"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706B4886"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pfdhfr</w:t>
            </w:r>
            <w:r w:rsidRPr="002D1B6B">
              <w:rPr>
                <w:sz w:val="16"/>
                <w:szCs w:val="16"/>
                <w:lang w:val="pt-PT" w:eastAsia="pt-PT"/>
              </w:rPr>
              <w:t xml:space="preserve"> 108</w:t>
            </w:r>
          </w:p>
        </w:tc>
        <w:tc>
          <w:tcPr>
            <w:tcW w:w="540" w:type="pct"/>
            <w:vMerge/>
            <w:vAlign w:val="center"/>
            <w:hideMark/>
          </w:tcPr>
          <w:p w14:paraId="5ECA3F34"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FE797E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S108</w:t>
            </w:r>
          </w:p>
        </w:tc>
        <w:tc>
          <w:tcPr>
            <w:tcW w:w="847" w:type="pct"/>
            <w:vAlign w:val="center"/>
            <w:hideMark/>
          </w:tcPr>
          <w:p w14:paraId="42BBC6A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3.0% (2/66)</w:t>
            </w:r>
          </w:p>
        </w:tc>
      </w:tr>
      <w:tr w:rsidR="00ED3E96" w:rsidRPr="003B12AC" w14:paraId="47D7ADCD" w14:textId="77777777" w:rsidTr="00E728B9">
        <w:trPr>
          <w:trHeight w:val="284"/>
          <w:jc w:val="center"/>
        </w:trPr>
        <w:tc>
          <w:tcPr>
            <w:tcW w:w="534" w:type="pct"/>
            <w:vMerge/>
            <w:vAlign w:val="center"/>
            <w:hideMark/>
          </w:tcPr>
          <w:p w14:paraId="7341A60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88C131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0C464FD"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9633AB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ED1562E"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2FE3DD4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3ADD4D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108</w:t>
            </w:r>
            <w:r w:rsidRPr="002D1B6B">
              <w:rPr>
                <w:b/>
                <w:bCs/>
                <w:sz w:val="16"/>
                <w:szCs w:val="16"/>
                <w:lang w:val="pt-PT" w:eastAsia="pt-PT"/>
              </w:rPr>
              <w:t>N</w:t>
            </w:r>
          </w:p>
        </w:tc>
        <w:tc>
          <w:tcPr>
            <w:tcW w:w="847" w:type="pct"/>
            <w:vAlign w:val="center"/>
            <w:hideMark/>
          </w:tcPr>
          <w:p w14:paraId="4ECA742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97.0% (64/66)</w:t>
            </w:r>
          </w:p>
        </w:tc>
      </w:tr>
      <w:tr w:rsidR="00ED3E96" w:rsidRPr="003B12AC" w14:paraId="5F685CD5" w14:textId="77777777" w:rsidTr="00E728B9">
        <w:trPr>
          <w:trHeight w:val="284"/>
          <w:jc w:val="center"/>
        </w:trPr>
        <w:tc>
          <w:tcPr>
            <w:tcW w:w="534" w:type="pct"/>
            <w:vMerge/>
            <w:vAlign w:val="center"/>
            <w:hideMark/>
          </w:tcPr>
          <w:p w14:paraId="383367F1"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727538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ABD419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98ABB0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1A363F68"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 436</w:t>
            </w:r>
          </w:p>
        </w:tc>
        <w:tc>
          <w:tcPr>
            <w:tcW w:w="540" w:type="pct"/>
            <w:vMerge/>
            <w:vAlign w:val="center"/>
            <w:hideMark/>
          </w:tcPr>
          <w:p w14:paraId="2E2B4B4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DF3BC1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S436</w:t>
            </w:r>
          </w:p>
        </w:tc>
        <w:tc>
          <w:tcPr>
            <w:tcW w:w="847" w:type="pct"/>
            <w:vAlign w:val="center"/>
            <w:hideMark/>
          </w:tcPr>
          <w:p w14:paraId="1A84456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48.5% (32/66)</w:t>
            </w:r>
          </w:p>
        </w:tc>
      </w:tr>
      <w:tr w:rsidR="00ED3E96" w:rsidRPr="003B12AC" w14:paraId="4980038B" w14:textId="77777777" w:rsidTr="00E728B9">
        <w:trPr>
          <w:trHeight w:val="284"/>
          <w:jc w:val="center"/>
        </w:trPr>
        <w:tc>
          <w:tcPr>
            <w:tcW w:w="534" w:type="pct"/>
            <w:vMerge/>
            <w:vAlign w:val="center"/>
            <w:hideMark/>
          </w:tcPr>
          <w:p w14:paraId="41BE495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C109960"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3D8BAA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0C7CD2FD"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2BB6EA3C"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2344CDB9"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2195087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436</w:t>
            </w:r>
            <w:r w:rsidRPr="002D1B6B">
              <w:rPr>
                <w:b/>
                <w:bCs/>
                <w:sz w:val="16"/>
                <w:szCs w:val="16"/>
                <w:lang w:val="pt-PT" w:eastAsia="pt-PT"/>
              </w:rPr>
              <w:t>A</w:t>
            </w:r>
          </w:p>
        </w:tc>
        <w:tc>
          <w:tcPr>
            <w:tcW w:w="847" w:type="pct"/>
            <w:vAlign w:val="center"/>
            <w:hideMark/>
          </w:tcPr>
          <w:p w14:paraId="6D72003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51.5% (34/66)</w:t>
            </w:r>
          </w:p>
        </w:tc>
      </w:tr>
      <w:tr w:rsidR="00ED3E96" w:rsidRPr="003B12AC" w14:paraId="0DE2615E" w14:textId="77777777" w:rsidTr="00E728B9">
        <w:trPr>
          <w:trHeight w:val="284"/>
          <w:jc w:val="center"/>
        </w:trPr>
        <w:tc>
          <w:tcPr>
            <w:tcW w:w="534" w:type="pct"/>
            <w:vMerge/>
            <w:vAlign w:val="center"/>
            <w:hideMark/>
          </w:tcPr>
          <w:p w14:paraId="4F14CE2D"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C3676A7"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0072CA8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ECF3E4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7F952952"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 437</w:t>
            </w:r>
          </w:p>
        </w:tc>
        <w:tc>
          <w:tcPr>
            <w:tcW w:w="540" w:type="pct"/>
            <w:vMerge/>
            <w:vAlign w:val="center"/>
            <w:hideMark/>
          </w:tcPr>
          <w:p w14:paraId="185F19F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372DC7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A437</w:t>
            </w:r>
          </w:p>
        </w:tc>
        <w:tc>
          <w:tcPr>
            <w:tcW w:w="847" w:type="pct"/>
            <w:vAlign w:val="center"/>
            <w:hideMark/>
          </w:tcPr>
          <w:p w14:paraId="387F7CC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7.6% (5/66)</w:t>
            </w:r>
          </w:p>
        </w:tc>
      </w:tr>
      <w:tr w:rsidR="00ED3E96" w:rsidRPr="003B12AC" w14:paraId="774FF70C" w14:textId="77777777" w:rsidTr="00E728B9">
        <w:trPr>
          <w:trHeight w:val="284"/>
          <w:jc w:val="center"/>
        </w:trPr>
        <w:tc>
          <w:tcPr>
            <w:tcW w:w="534" w:type="pct"/>
            <w:vMerge/>
            <w:vAlign w:val="center"/>
            <w:hideMark/>
          </w:tcPr>
          <w:p w14:paraId="40BE17C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7A33C2E"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C489976"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8341B2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202BED4"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3E5F70B4"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E73913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437</w:t>
            </w:r>
            <w:r w:rsidRPr="002D1B6B">
              <w:rPr>
                <w:b/>
                <w:bCs/>
                <w:sz w:val="16"/>
                <w:szCs w:val="16"/>
                <w:lang w:val="pt-PT" w:eastAsia="pt-PT"/>
              </w:rPr>
              <w:t>G</w:t>
            </w:r>
          </w:p>
        </w:tc>
        <w:tc>
          <w:tcPr>
            <w:tcW w:w="847" w:type="pct"/>
            <w:vAlign w:val="center"/>
            <w:hideMark/>
          </w:tcPr>
          <w:p w14:paraId="6297DEE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92.4% (61/66)</w:t>
            </w:r>
          </w:p>
        </w:tc>
      </w:tr>
      <w:tr w:rsidR="00ED3E96" w:rsidRPr="003B12AC" w14:paraId="06EC702F" w14:textId="77777777" w:rsidTr="00E728B9">
        <w:trPr>
          <w:trHeight w:val="284"/>
          <w:jc w:val="center"/>
        </w:trPr>
        <w:tc>
          <w:tcPr>
            <w:tcW w:w="534" w:type="pct"/>
            <w:vMerge/>
            <w:vAlign w:val="center"/>
            <w:hideMark/>
          </w:tcPr>
          <w:p w14:paraId="51C5761A"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F50AF4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560AC26"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18B935F4" w14:textId="77777777" w:rsidR="00ED3E96" w:rsidRPr="002D1B6B" w:rsidRDefault="00ED3E96" w:rsidP="00784016">
            <w:pPr>
              <w:pStyle w:val="Normalfixed"/>
              <w:spacing w:line="240" w:lineRule="auto"/>
              <w:jc w:val="left"/>
              <w:rPr>
                <w:sz w:val="16"/>
                <w:szCs w:val="16"/>
                <w:lang w:val="pt-PT" w:eastAsia="pt-PT"/>
              </w:rPr>
            </w:pPr>
          </w:p>
        </w:tc>
        <w:tc>
          <w:tcPr>
            <w:tcW w:w="695" w:type="pct"/>
            <w:vAlign w:val="center"/>
            <w:hideMark/>
          </w:tcPr>
          <w:p w14:paraId="145786C5"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 540</w:t>
            </w:r>
          </w:p>
        </w:tc>
        <w:tc>
          <w:tcPr>
            <w:tcW w:w="540" w:type="pct"/>
            <w:vMerge/>
            <w:vAlign w:val="center"/>
            <w:hideMark/>
          </w:tcPr>
          <w:p w14:paraId="7CD9DEB9"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D42510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K540</w:t>
            </w:r>
          </w:p>
        </w:tc>
        <w:tc>
          <w:tcPr>
            <w:tcW w:w="847" w:type="pct"/>
            <w:vAlign w:val="center"/>
            <w:hideMark/>
          </w:tcPr>
          <w:p w14:paraId="042B29B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(66/66)</w:t>
            </w:r>
          </w:p>
        </w:tc>
      </w:tr>
      <w:tr w:rsidR="00ED3E96" w:rsidRPr="003B12AC" w14:paraId="679F7785" w14:textId="77777777" w:rsidTr="00E728B9">
        <w:trPr>
          <w:trHeight w:val="284"/>
          <w:jc w:val="center"/>
        </w:trPr>
        <w:tc>
          <w:tcPr>
            <w:tcW w:w="534" w:type="pct"/>
            <w:vMerge/>
            <w:vAlign w:val="center"/>
            <w:hideMark/>
          </w:tcPr>
          <w:p w14:paraId="3798639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6C323BC6"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E2C0E8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B36CED3" w14:textId="77777777" w:rsidR="00ED3E96" w:rsidRPr="002D1B6B" w:rsidRDefault="00ED3E96" w:rsidP="00784016">
            <w:pPr>
              <w:pStyle w:val="Normalfixed"/>
              <w:spacing w:line="240" w:lineRule="auto"/>
              <w:jc w:val="left"/>
              <w:rPr>
                <w:sz w:val="16"/>
                <w:szCs w:val="16"/>
                <w:lang w:val="pt-PT" w:eastAsia="pt-PT"/>
              </w:rPr>
            </w:pPr>
          </w:p>
        </w:tc>
        <w:tc>
          <w:tcPr>
            <w:tcW w:w="695" w:type="pct"/>
            <w:vAlign w:val="center"/>
            <w:hideMark/>
          </w:tcPr>
          <w:p w14:paraId="60A956CF"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 581</w:t>
            </w:r>
          </w:p>
        </w:tc>
        <w:tc>
          <w:tcPr>
            <w:tcW w:w="540" w:type="pct"/>
            <w:vMerge/>
            <w:vAlign w:val="center"/>
            <w:hideMark/>
          </w:tcPr>
          <w:p w14:paraId="5B741B1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10401DA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A581</w:t>
            </w:r>
          </w:p>
        </w:tc>
        <w:tc>
          <w:tcPr>
            <w:tcW w:w="847" w:type="pct"/>
            <w:vAlign w:val="center"/>
            <w:hideMark/>
          </w:tcPr>
          <w:p w14:paraId="06BEFA9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(66/66)</w:t>
            </w:r>
          </w:p>
        </w:tc>
      </w:tr>
      <w:tr w:rsidR="00ED3E96" w:rsidRPr="003B12AC" w14:paraId="73A5C1C8" w14:textId="77777777" w:rsidTr="00E728B9">
        <w:trPr>
          <w:trHeight w:val="284"/>
          <w:jc w:val="center"/>
        </w:trPr>
        <w:tc>
          <w:tcPr>
            <w:tcW w:w="534" w:type="pct"/>
            <w:vMerge/>
            <w:vAlign w:val="center"/>
            <w:hideMark/>
          </w:tcPr>
          <w:p w14:paraId="6BB92A4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99763B2"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FD87A34"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2ED5153A" w14:textId="77777777" w:rsidR="00ED3E96" w:rsidRPr="002D1B6B" w:rsidRDefault="00ED3E96" w:rsidP="00784016">
            <w:pPr>
              <w:pStyle w:val="Normalfixed"/>
              <w:spacing w:line="240" w:lineRule="auto"/>
              <w:jc w:val="left"/>
              <w:rPr>
                <w:sz w:val="16"/>
                <w:szCs w:val="16"/>
                <w:lang w:val="pt-PT" w:eastAsia="pt-PT"/>
              </w:rPr>
            </w:pPr>
          </w:p>
        </w:tc>
        <w:tc>
          <w:tcPr>
            <w:tcW w:w="695" w:type="pct"/>
            <w:vAlign w:val="center"/>
            <w:hideMark/>
          </w:tcPr>
          <w:p w14:paraId="3F9C211F"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pfdhps 613</w:t>
            </w:r>
          </w:p>
        </w:tc>
        <w:tc>
          <w:tcPr>
            <w:tcW w:w="540" w:type="pct"/>
            <w:vMerge/>
            <w:vAlign w:val="center"/>
            <w:hideMark/>
          </w:tcPr>
          <w:p w14:paraId="63AF6DF0"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C197B8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A613</w:t>
            </w:r>
          </w:p>
        </w:tc>
        <w:tc>
          <w:tcPr>
            <w:tcW w:w="847" w:type="pct"/>
            <w:vAlign w:val="center"/>
            <w:hideMark/>
          </w:tcPr>
          <w:p w14:paraId="58A601F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100.0% (66/66)</w:t>
            </w:r>
          </w:p>
        </w:tc>
      </w:tr>
      <w:tr w:rsidR="00ED3E96" w:rsidRPr="003B12AC" w14:paraId="137F3C6C" w14:textId="77777777" w:rsidTr="00E728B9">
        <w:trPr>
          <w:trHeight w:val="284"/>
          <w:jc w:val="center"/>
        </w:trPr>
        <w:tc>
          <w:tcPr>
            <w:tcW w:w="534" w:type="pct"/>
            <w:vMerge/>
            <w:vAlign w:val="center"/>
            <w:hideMark/>
          </w:tcPr>
          <w:p w14:paraId="3908152F"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6218BE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001295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79B8ADA"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052AB965"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 xml:space="preserve">pfdhfr </w:t>
            </w:r>
          </w:p>
          <w:p w14:paraId="53171641" w14:textId="77777777" w:rsidR="00ED3E96" w:rsidRPr="002D1B6B" w:rsidRDefault="00ED3E96" w:rsidP="00784016">
            <w:pPr>
              <w:pStyle w:val="Normalfixed"/>
              <w:spacing w:line="240" w:lineRule="auto"/>
              <w:jc w:val="left"/>
              <w:rPr>
                <w:i/>
                <w:iCs/>
                <w:sz w:val="16"/>
                <w:szCs w:val="16"/>
                <w:lang w:val="pt-PT" w:eastAsia="pt-PT"/>
              </w:rPr>
            </w:pPr>
            <w:r w:rsidRPr="002D1B6B">
              <w:rPr>
                <w:sz w:val="16"/>
                <w:szCs w:val="16"/>
                <w:lang w:val="pt-PT" w:eastAsia="pt-PT"/>
              </w:rPr>
              <w:t>50-51-59-108</w:t>
            </w:r>
          </w:p>
        </w:tc>
        <w:tc>
          <w:tcPr>
            <w:tcW w:w="540" w:type="pct"/>
            <w:vMerge/>
            <w:vAlign w:val="center"/>
            <w:hideMark/>
          </w:tcPr>
          <w:p w14:paraId="37BDAF2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2F5487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CNCS</w:t>
            </w:r>
          </w:p>
        </w:tc>
        <w:tc>
          <w:tcPr>
            <w:tcW w:w="847" w:type="pct"/>
            <w:vAlign w:val="center"/>
            <w:hideMark/>
          </w:tcPr>
          <w:p w14:paraId="16E96974"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3.0% (2/66)</w:t>
            </w:r>
          </w:p>
        </w:tc>
      </w:tr>
      <w:tr w:rsidR="00ED3E96" w:rsidRPr="003B12AC" w14:paraId="7B588350" w14:textId="77777777" w:rsidTr="00E728B9">
        <w:trPr>
          <w:trHeight w:val="284"/>
          <w:jc w:val="center"/>
        </w:trPr>
        <w:tc>
          <w:tcPr>
            <w:tcW w:w="534" w:type="pct"/>
            <w:vMerge/>
            <w:vAlign w:val="center"/>
            <w:hideMark/>
          </w:tcPr>
          <w:p w14:paraId="133DA4F9"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EEE9E9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634751F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2211ACC"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B0DCD5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2B8A61A9"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6D163F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p>
        </w:tc>
        <w:tc>
          <w:tcPr>
            <w:tcW w:w="847" w:type="pct"/>
            <w:vAlign w:val="center"/>
            <w:hideMark/>
          </w:tcPr>
          <w:p w14:paraId="59F3DC55"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60.6% (40/66)</w:t>
            </w:r>
          </w:p>
        </w:tc>
      </w:tr>
      <w:tr w:rsidR="00ED3E96" w:rsidRPr="003B12AC" w14:paraId="4AD9262B" w14:textId="77777777" w:rsidTr="00E728B9">
        <w:trPr>
          <w:trHeight w:val="284"/>
          <w:jc w:val="center"/>
        </w:trPr>
        <w:tc>
          <w:tcPr>
            <w:tcW w:w="534" w:type="pct"/>
            <w:vMerge/>
            <w:vAlign w:val="center"/>
            <w:hideMark/>
          </w:tcPr>
          <w:p w14:paraId="0DB29D7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1850569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D17CA8E"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4C29DA6"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926D10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12CFC31"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5D39BB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CN</w:t>
            </w:r>
            <w:r w:rsidRPr="002D1B6B">
              <w:rPr>
                <w:b/>
                <w:bCs/>
                <w:sz w:val="16"/>
                <w:szCs w:val="16"/>
                <w:lang w:val="pt-PT" w:eastAsia="pt-PT"/>
              </w:rPr>
              <w:t>RN</w:t>
            </w:r>
          </w:p>
        </w:tc>
        <w:tc>
          <w:tcPr>
            <w:tcW w:w="847" w:type="pct"/>
            <w:vAlign w:val="center"/>
            <w:hideMark/>
          </w:tcPr>
          <w:p w14:paraId="2208E8D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(1/66)</w:t>
            </w:r>
          </w:p>
        </w:tc>
      </w:tr>
      <w:tr w:rsidR="00ED3E96" w:rsidRPr="003B12AC" w14:paraId="0ED3B6FD" w14:textId="77777777" w:rsidTr="00E728B9">
        <w:trPr>
          <w:trHeight w:val="284"/>
          <w:jc w:val="center"/>
        </w:trPr>
        <w:tc>
          <w:tcPr>
            <w:tcW w:w="534" w:type="pct"/>
            <w:vMerge/>
            <w:vAlign w:val="center"/>
            <w:hideMark/>
          </w:tcPr>
          <w:p w14:paraId="079A23F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F62036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E2A913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211C74B"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F1759B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DD8C62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0367A8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C</w:t>
            </w:r>
            <w:r w:rsidRPr="002D1B6B">
              <w:rPr>
                <w:b/>
                <w:bCs/>
                <w:sz w:val="16"/>
                <w:szCs w:val="16"/>
                <w:lang w:val="pt-PT" w:eastAsia="pt-PT"/>
              </w:rPr>
              <w:t>IRN</w:t>
            </w:r>
          </w:p>
        </w:tc>
        <w:tc>
          <w:tcPr>
            <w:tcW w:w="847" w:type="pct"/>
            <w:vAlign w:val="center"/>
            <w:hideMark/>
          </w:tcPr>
          <w:p w14:paraId="3507FF23"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34.8% (23/66)</w:t>
            </w:r>
          </w:p>
        </w:tc>
      </w:tr>
      <w:tr w:rsidR="00ED3E96" w:rsidRPr="003B12AC" w14:paraId="72A9BC68" w14:textId="77777777" w:rsidTr="00E728B9">
        <w:trPr>
          <w:trHeight w:val="284"/>
          <w:jc w:val="center"/>
        </w:trPr>
        <w:tc>
          <w:tcPr>
            <w:tcW w:w="534" w:type="pct"/>
            <w:vMerge/>
            <w:vAlign w:val="center"/>
            <w:hideMark/>
          </w:tcPr>
          <w:p w14:paraId="6B1FB025"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9B56A09"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FB1B900"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0133E1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5D42EE52" w14:textId="77777777" w:rsidR="00ED3E96" w:rsidRPr="002D1B6B" w:rsidRDefault="00ED3E96" w:rsidP="00784016">
            <w:pPr>
              <w:pStyle w:val="Normalfixed"/>
              <w:spacing w:line="240" w:lineRule="auto"/>
              <w:jc w:val="left"/>
              <w:rPr>
                <w:i/>
                <w:iCs/>
                <w:sz w:val="16"/>
                <w:szCs w:val="16"/>
                <w:lang w:val="pt-PT" w:eastAsia="pt-PT"/>
              </w:rPr>
            </w:pPr>
            <w:r w:rsidRPr="002D1B6B">
              <w:rPr>
                <w:i/>
                <w:iCs/>
                <w:sz w:val="16"/>
                <w:szCs w:val="16"/>
                <w:lang w:val="pt-PT" w:eastAsia="pt-PT"/>
              </w:rPr>
              <w:t xml:space="preserve">pfdhps </w:t>
            </w:r>
          </w:p>
          <w:p w14:paraId="6BBDAF6E" w14:textId="77777777" w:rsidR="00ED3E96" w:rsidRPr="002D1B6B" w:rsidRDefault="00ED3E96" w:rsidP="00784016">
            <w:pPr>
              <w:pStyle w:val="Normalfixed"/>
              <w:spacing w:line="240" w:lineRule="auto"/>
              <w:jc w:val="left"/>
              <w:rPr>
                <w:i/>
                <w:iCs/>
                <w:sz w:val="16"/>
                <w:szCs w:val="16"/>
                <w:lang w:val="pt-PT" w:eastAsia="pt-PT"/>
              </w:rPr>
            </w:pPr>
            <w:r w:rsidRPr="002D1B6B">
              <w:rPr>
                <w:sz w:val="16"/>
                <w:szCs w:val="16"/>
                <w:lang w:val="pt-PT" w:eastAsia="pt-PT"/>
              </w:rPr>
              <w:t>436-437-540-581-613</w:t>
            </w:r>
          </w:p>
        </w:tc>
        <w:tc>
          <w:tcPr>
            <w:tcW w:w="540" w:type="pct"/>
            <w:vMerge/>
            <w:vAlign w:val="center"/>
            <w:hideMark/>
          </w:tcPr>
          <w:p w14:paraId="67000186"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0647678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SAKAA</w:t>
            </w:r>
          </w:p>
        </w:tc>
        <w:tc>
          <w:tcPr>
            <w:tcW w:w="847" w:type="pct"/>
            <w:vAlign w:val="center"/>
            <w:hideMark/>
          </w:tcPr>
          <w:p w14:paraId="7C5C0E9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7.6% (5/66)</w:t>
            </w:r>
          </w:p>
        </w:tc>
      </w:tr>
      <w:tr w:rsidR="00ED3E96" w:rsidRPr="003B12AC" w14:paraId="4858EC1B" w14:textId="77777777" w:rsidTr="00E728B9">
        <w:trPr>
          <w:trHeight w:val="284"/>
          <w:jc w:val="center"/>
        </w:trPr>
        <w:tc>
          <w:tcPr>
            <w:tcW w:w="534" w:type="pct"/>
            <w:vMerge/>
            <w:vAlign w:val="center"/>
            <w:hideMark/>
          </w:tcPr>
          <w:p w14:paraId="74ADC91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4A08FD3B"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5E793FA"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024CBF7"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EB19D0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EE19DEF"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074C0DA"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S</w:t>
            </w:r>
            <w:r w:rsidRPr="002D1B6B">
              <w:rPr>
                <w:b/>
                <w:bCs/>
                <w:sz w:val="16"/>
                <w:szCs w:val="16"/>
                <w:lang w:val="pt-PT" w:eastAsia="pt-PT"/>
              </w:rPr>
              <w:t>G</w:t>
            </w:r>
            <w:r w:rsidRPr="002D1B6B">
              <w:rPr>
                <w:sz w:val="16"/>
                <w:szCs w:val="16"/>
                <w:lang w:val="pt-PT" w:eastAsia="pt-PT"/>
              </w:rPr>
              <w:t>KAA</w:t>
            </w:r>
          </w:p>
        </w:tc>
        <w:tc>
          <w:tcPr>
            <w:tcW w:w="847" w:type="pct"/>
            <w:vAlign w:val="center"/>
            <w:hideMark/>
          </w:tcPr>
          <w:p w14:paraId="5A173BAB"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40.9% (27/66)</w:t>
            </w:r>
          </w:p>
        </w:tc>
      </w:tr>
      <w:tr w:rsidR="00ED3E96" w:rsidRPr="003B12AC" w14:paraId="3FC836A6" w14:textId="77777777" w:rsidTr="00E728B9">
        <w:trPr>
          <w:trHeight w:val="284"/>
          <w:jc w:val="center"/>
        </w:trPr>
        <w:tc>
          <w:tcPr>
            <w:tcW w:w="534" w:type="pct"/>
            <w:vMerge/>
            <w:vAlign w:val="center"/>
            <w:hideMark/>
          </w:tcPr>
          <w:p w14:paraId="1666B19C"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CB8736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4B3120E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6C8CF2F"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50C1028F"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178C028A"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714A32C2"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A</w:t>
            </w:r>
            <w:r w:rsidRPr="002D1B6B">
              <w:rPr>
                <w:sz w:val="16"/>
                <w:szCs w:val="16"/>
                <w:lang w:val="pt-PT" w:eastAsia="pt-PT"/>
              </w:rPr>
              <w:t>GKAA</w:t>
            </w:r>
          </w:p>
        </w:tc>
        <w:tc>
          <w:tcPr>
            <w:tcW w:w="847" w:type="pct"/>
            <w:vAlign w:val="center"/>
            <w:hideMark/>
          </w:tcPr>
          <w:p w14:paraId="468A3962"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51.5% (34/66)</w:t>
            </w:r>
          </w:p>
        </w:tc>
      </w:tr>
      <w:tr w:rsidR="00ED3E96" w:rsidRPr="003B12AC" w14:paraId="5F13097C" w14:textId="77777777" w:rsidTr="00E728B9">
        <w:trPr>
          <w:trHeight w:val="284"/>
          <w:jc w:val="center"/>
        </w:trPr>
        <w:tc>
          <w:tcPr>
            <w:tcW w:w="534" w:type="pct"/>
            <w:vMerge/>
            <w:vAlign w:val="center"/>
            <w:hideMark/>
          </w:tcPr>
          <w:p w14:paraId="7EE5542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3EDAFBF8"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720126CB"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313A2173" w14:textId="77777777" w:rsidR="00ED3E96" w:rsidRPr="002D1B6B" w:rsidRDefault="00ED3E96" w:rsidP="00784016">
            <w:pPr>
              <w:pStyle w:val="Normalfixed"/>
              <w:spacing w:line="240" w:lineRule="auto"/>
              <w:jc w:val="left"/>
              <w:rPr>
                <w:sz w:val="16"/>
                <w:szCs w:val="16"/>
                <w:lang w:val="pt-PT" w:eastAsia="pt-PT"/>
              </w:rPr>
            </w:pPr>
          </w:p>
        </w:tc>
        <w:tc>
          <w:tcPr>
            <w:tcW w:w="695" w:type="pct"/>
            <w:vMerge w:val="restart"/>
            <w:vAlign w:val="center"/>
            <w:hideMark/>
          </w:tcPr>
          <w:p w14:paraId="1E21FB3E" w14:textId="77777777" w:rsidR="00ED3E96" w:rsidRPr="002D1B6B" w:rsidRDefault="00ED3E96" w:rsidP="00784016">
            <w:pPr>
              <w:pStyle w:val="Normalfixed"/>
              <w:spacing w:line="240" w:lineRule="auto"/>
              <w:jc w:val="left"/>
              <w:rPr>
                <w:sz w:val="16"/>
                <w:szCs w:val="16"/>
                <w:lang w:val="pt-PT" w:eastAsia="pt-PT"/>
              </w:rPr>
            </w:pPr>
            <w:r w:rsidRPr="002D1B6B">
              <w:rPr>
                <w:i/>
                <w:iCs/>
                <w:sz w:val="16"/>
                <w:szCs w:val="16"/>
                <w:lang w:val="pt-PT" w:eastAsia="pt-PT"/>
              </w:rPr>
              <w:t>phdhfr</w:t>
            </w:r>
            <w:r w:rsidRPr="002D1B6B">
              <w:rPr>
                <w:sz w:val="16"/>
                <w:szCs w:val="16"/>
                <w:lang w:val="pt-PT" w:eastAsia="pt-PT"/>
              </w:rPr>
              <w:t xml:space="preserve"> </w:t>
            </w:r>
          </w:p>
          <w:p w14:paraId="18B0316C"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 xml:space="preserve">51-59-108, </w:t>
            </w:r>
            <w:r w:rsidRPr="002D1B6B">
              <w:rPr>
                <w:i/>
                <w:iCs/>
                <w:sz w:val="16"/>
                <w:szCs w:val="16"/>
                <w:lang w:val="pt-PT" w:eastAsia="pt-PT"/>
              </w:rPr>
              <w:t>pfdhps</w:t>
            </w:r>
            <w:r w:rsidRPr="002D1B6B">
              <w:rPr>
                <w:sz w:val="16"/>
                <w:szCs w:val="16"/>
                <w:lang w:val="pt-PT" w:eastAsia="pt-PT"/>
              </w:rPr>
              <w:t xml:space="preserve"> </w:t>
            </w:r>
          </w:p>
          <w:p w14:paraId="3A64C30B" w14:textId="77777777" w:rsidR="00ED3E96" w:rsidRPr="002D1B6B" w:rsidRDefault="00ED3E96" w:rsidP="00784016">
            <w:pPr>
              <w:pStyle w:val="Normalfixed"/>
              <w:spacing w:line="240" w:lineRule="auto"/>
              <w:jc w:val="left"/>
              <w:rPr>
                <w:i/>
                <w:iCs/>
                <w:sz w:val="16"/>
                <w:szCs w:val="16"/>
                <w:lang w:val="pt-PT" w:eastAsia="pt-PT"/>
              </w:rPr>
            </w:pPr>
            <w:r w:rsidRPr="002D1B6B">
              <w:rPr>
                <w:sz w:val="16"/>
                <w:szCs w:val="16"/>
                <w:lang w:val="pt-PT" w:eastAsia="pt-PT"/>
              </w:rPr>
              <w:t>437-540</w:t>
            </w:r>
          </w:p>
        </w:tc>
        <w:tc>
          <w:tcPr>
            <w:tcW w:w="540" w:type="pct"/>
            <w:vMerge/>
            <w:vAlign w:val="center"/>
            <w:hideMark/>
          </w:tcPr>
          <w:p w14:paraId="469B496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4E5C9890"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NCS AK</w:t>
            </w:r>
          </w:p>
        </w:tc>
        <w:tc>
          <w:tcPr>
            <w:tcW w:w="847" w:type="pct"/>
            <w:vAlign w:val="center"/>
            <w:hideMark/>
          </w:tcPr>
          <w:p w14:paraId="5155AE7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3.0% (2/66)</w:t>
            </w:r>
          </w:p>
        </w:tc>
      </w:tr>
      <w:tr w:rsidR="00ED3E96" w:rsidRPr="003B12AC" w14:paraId="07FBCDD3" w14:textId="77777777" w:rsidTr="00E728B9">
        <w:trPr>
          <w:trHeight w:val="284"/>
          <w:jc w:val="center"/>
        </w:trPr>
        <w:tc>
          <w:tcPr>
            <w:tcW w:w="534" w:type="pct"/>
            <w:vMerge/>
            <w:vAlign w:val="center"/>
            <w:hideMark/>
          </w:tcPr>
          <w:p w14:paraId="785FB65B"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0AE3B8DF"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5D380792"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9874D9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66B8AD16"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5D52245"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C90A5E1"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AK</w:t>
            </w:r>
          </w:p>
        </w:tc>
        <w:tc>
          <w:tcPr>
            <w:tcW w:w="847" w:type="pct"/>
            <w:vAlign w:val="center"/>
            <w:hideMark/>
          </w:tcPr>
          <w:p w14:paraId="04388966"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3.0% (2/66)</w:t>
            </w:r>
          </w:p>
        </w:tc>
      </w:tr>
      <w:tr w:rsidR="00ED3E96" w:rsidRPr="003B12AC" w14:paraId="469B920D" w14:textId="77777777" w:rsidTr="00E728B9">
        <w:trPr>
          <w:trHeight w:val="284"/>
          <w:jc w:val="center"/>
        </w:trPr>
        <w:tc>
          <w:tcPr>
            <w:tcW w:w="534" w:type="pct"/>
            <w:vMerge/>
            <w:vAlign w:val="center"/>
            <w:hideMark/>
          </w:tcPr>
          <w:p w14:paraId="6213BADE"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29F4BEB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D45A483"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63C4FF3E"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1780DC92"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59A87DC"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545ACCF3"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3A7571CD"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57.6% (38/66)</w:t>
            </w:r>
          </w:p>
        </w:tc>
      </w:tr>
      <w:tr w:rsidR="00ED3E96" w:rsidRPr="003B12AC" w14:paraId="682D1E76" w14:textId="77777777" w:rsidTr="00E728B9">
        <w:trPr>
          <w:trHeight w:val="284"/>
          <w:jc w:val="center"/>
        </w:trPr>
        <w:tc>
          <w:tcPr>
            <w:tcW w:w="534" w:type="pct"/>
            <w:vMerge/>
            <w:vAlign w:val="center"/>
            <w:hideMark/>
          </w:tcPr>
          <w:p w14:paraId="593EC8A0"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58A37C0A"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12DA6447"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5F45A6B2"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0E18EFA1"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6DADBBB7"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D075F94"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AK</w:t>
            </w:r>
          </w:p>
        </w:tc>
        <w:tc>
          <w:tcPr>
            <w:tcW w:w="847" w:type="pct"/>
            <w:vAlign w:val="center"/>
            <w:hideMark/>
          </w:tcPr>
          <w:p w14:paraId="5EEA9398"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(1/66)</w:t>
            </w:r>
          </w:p>
        </w:tc>
      </w:tr>
      <w:tr w:rsidR="00ED3E96" w:rsidRPr="003B12AC" w14:paraId="347FE176" w14:textId="77777777" w:rsidTr="00E728B9">
        <w:trPr>
          <w:trHeight w:val="284"/>
          <w:jc w:val="center"/>
        </w:trPr>
        <w:tc>
          <w:tcPr>
            <w:tcW w:w="534" w:type="pct"/>
            <w:vMerge/>
            <w:vAlign w:val="center"/>
            <w:hideMark/>
          </w:tcPr>
          <w:p w14:paraId="25F67274"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A91A0F5"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3FD8C885"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7A917758"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399C73CA"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4212D9EF"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683F7F96" w14:textId="77777777" w:rsidR="00ED3E96" w:rsidRPr="002D1B6B" w:rsidRDefault="00ED3E96" w:rsidP="00784016">
            <w:pPr>
              <w:pStyle w:val="Normalfixed"/>
              <w:spacing w:line="240" w:lineRule="auto"/>
              <w:jc w:val="left"/>
              <w:rPr>
                <w:sz w:val="16"/>
                <w:szCs w:val="16"/>
                <w:lang w:val="pt-PT" w:eastAsia="pt-PT"/>
              </w:rPr>
            </w:pPr>
            <w:r w:rsidRPr="002D1B6B">
              <w:rPr>
                <w:b/>
                <w:bCs/>
                <w:sz w:val="16"/>
                <w:szCs w:val="16"/>
                <w:lang w:val="pt-PT" w:eastAsia="pt-PT"/>
              </w:rPr>
              <w:t>IRN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670E8E8F"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33.3% (22/66)</w:t>
            </w:r>
          </w:p>
        </w:tc>
      </w:tr>
      <w:tr w:rsidR="00ED3E96" w:rsidRPr="003B12AC" w14:paraId="3AE3F683" w14:textId="77777777" w:rsidTr="00E728B9">
        <w:trPr>
          <w:trHeight w:val="284"/>
          <w:jc w:val="center"/>
        </w:trPr>
        <w:tc>
          <w:tcPr>
            <w:tcW w:w="534" w:type="pct"/>
            <w:vMerge/>
            <w:vAlign w:val="center"/>
            <w:hideMark/>
          </w:tcPr>
          <w:p w14:paraId="28F939B8" w14:textId="77777777" w:rsidR="00ED3E96" w:rsidRPr="002D1B6B" w:rsidRDefault="00ED3E96" w:rsidP="00784016">
            <w:pPr>
              <w:pStyle w:val="Normalfixed"/>
              <w:spacing w:line="240" w:lineRule="auto"/>
              <w:jc w:val="left"/>
              <w:rPr>
                <w:sz w:val="16"/>
                <w:szCs w:val="16"/>
                <w:lang w:val="pt-PT" w:eastAsia="pt-PT"/>
              </w:rPr>
            </w:pPr>
          </w:p>
        </w:tc>
        <w:tc>
          <w:tcPr>
            <w:tcW w:w="539" w:type="pct"/>
            <w:vMerge/>
            <w:vAlign w:val="center"/>
            <w:hideMark/>
          </w:tcPr>
          <w:p w14:paraId="7C28171D" w14:textId="77777777" w:rsidR="00ED3E96" w:rsidRPr="002D1B6B" w:rsidRDefault="00ED3E96" w:rsidP="00784016">
            <w:pPr>
              <w:pStyle w:val="Normalfixed"/>
              <w:spacing w:line="240" w:lineRule="auto"/>
              <w:jc w:val="left"/>
              <w:rPr>
                <w:sz w:val="16"/>
                <w:szCs w:val="16"/>
                <w:lang w:val="pt-PT" w:eastAsia="pt-PT"/>
              </w:rPr>
            </w:pPr>
          </w:p>
        </w:tc>
        <w:tc>
          <w:tcPr>
            <w:tcW w:w="462" w:type="pct"/>
            <w:vMerge/>
            <w:vAlign w:val="center"/>
            <w:hideMark/>
          </w:tcPr>
          <w:p w14:paraId="290BBA7C" w14:textId="77777777" w:rsidR="00ED3E96" w:rsidRPr="002D1B6B" w:rsidRDefault="00ED3E96" w:rsidP="00784016">
            <w:pPr>
              <w:pStyle w:val="Normalfixed"/>
              <w:spacing w:line="240" w:lineRule="auto"/>
              <w:jc w:val="left"/>
              <w:rPr>
                <w:sz w:val="16"/>
                <w:szCs w:val="16"/>
                <w:lang w:val="pt-PT" w:eastAsia="pt-PT"/>
              </w:rPr>
            </w:pPr>
          </w:p>
        </w:tc>
        <w:tc>
          <w:tcPr>
            <w:tcW w:w="615" w:type="pct"/>
            <w:vMerge/>
            <w:vAlign w:val="center"/>
            <w:hideMark/>
          </w:tcPr>
          <w:p w14:paraId="41FDDFC5" w14:textId="77777777" w:rsidR="00ED3E96" w:rsidRPr="002D1B6B" w:rsidRDefault="00ED3E96" w:rsidP="00784016">
            <w:pPr>
              <w:pStyle w:val="Normalfixed"/>
              <w:spacing w:line="240" w:lineRule="auto"/>
              <w:jc w:val="left"/>
              <w:rPr>
                <w:sz w:val="16"/>
                <w:szCs w:val="16"/>
                <w:lang w:val="pt-PT" w:eastAsia="pt-PT"/>
              </w:rPr>
            </w:pPr>
          </w:p>
        </w:tc>
        <w:tc>
          <w:tcPr>
            <w:tcW w:w="695" w:type="pct"/>
            <w:vMerge/>
            <w:vAlign w:val="center"/>
            <w:hideMark/>
          </w:tcPr>
          <w:p w14:paraId="437E4F4D" w14:textId="77777777" w:rsidR="00ED3E96" w:rsidRPr="002D1B6B" w:rsidRDefault="00ED3E96" w:rsidP="00784016">
            <w:pPr>
              <w:pStyle w:val="Normalfixed"/>
              <w:spacing w:line="240" w:lineRule="auto"/>
              <w:jc w:val="left"/>
              <w:rPr>
                <w:i/>
                <w:iCs/>
                <w:sz w:val="16"/>
                <w:szCs w:val="16"/>
                <w:lang w:val="pt-PT" w:eastAsia="pt-PT"/>
              </w:rPr>
            </w:pPr>
          </w:p>
        </w:tc>
        <w:tc>
          <w:tcPr>
            <w:tcW w:w="540" w:type="pct"/>
            <w:vMerge/>
            <w:vAlign w:val="center"/>
            <w:hideMark/>
          </w:tcPr>
          <w:p w14:paraId="5FB5026E" w14:textId="77777777" w:rsidR="00ED3E96" w:rsidRPr="002D1B6B" w:rsidRDefault="00ED3E96" w:rsidP="00784016">
            <w:pPr>
              <w:pStyle w:val="Normalfixed"/>
              <w:spacing w:line="240" w:lineRule="auto"/>
              <w:jc w:val="left"/>
              <w:rPr>
                <w:sz w:val="16"/>
                <w:szCs w:val="16"/>
                <w:lang w:val="pt-PT" w:eastAsia="pt-PT"/>
              </w:rPr>
            </w:pPr>
          </w:p>
        </w:tc>
        <w:tc>
          <w:tcPr>
            <w:tcW w:w="768" w:type="pct"/>
            <w:vAlign w:val="center"/>
            <w:hideMark/>
          </w:tcPr>
          <w:p w14:paraId="3E2B1E69"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N</w:t>
            </w:r>
            <w:r w:rsidRPr="002D1B6B">
              <w:rPr>
                <w:b/>
                <w:bCs/>
                <w:sz w:val="16"/>
                <w:szCs w:val="16"/>
                <w:lang w:val="pt-PT" w:eastAsia="pt-PT"/>
              </w:rPr>
              <w:t>RN</w:t>
            </w:r>
            <w:r w:rsidRPr="002D1B6B">
              <w:rPr>
                <w:sz w:val="16"/>
                <w:szCs w:val="16"/>
                <w:lang w:val="pt-PT" w:eastAsia="pt-PT"/>
              </w:rPr>
              <w:t xml:space="preserve"> </w:t>
            </w:r>
            <w:r w:rsidRPr="002D1B6B">
              <w:rPr>
                <w:b/>
                <w:bCs/>
                <w:sz w:val="16"/>
                <w:szCs w:val="16"/>
                <w:lang w:val="pt-PT" w:eastAsia="pt-PT"/>
              </w:rPr>
              <w:t>G</w:t>
            </w:r>
            <w:r w:rsidRPr="002D1B6B">
              <w:rPr>
                <w:sz w:val="16"/>
                <w:szCs w:val="16"/>
                <w:lang w:val="pt-PT" w:eastAsia="pt-PT"/>
              </w:rPr>
              <w:t>K</w:t>
            </w:r>
          </w:p>
        </w:tc>
        <w:tc>
          <w:tcPr>
            <w:tcW w:w="847" w:type="pct"/>
            <w:vAlign w:val="center"/>
            <w:hideMark/>
          </w:tcPr>
          <w:p w14:paraId="173A83EE" w14:textId="77777777" w:rsidR="00ED3E96" w:rsidRPr="002D1B6B" w:rsidRDefault="00ED3E96" w:rsidP="00784016">
            <w:pPr>
              <w:pStyle w:val="Normalfixed"/>
              <w:spacing w:line="240" w:lineRule="auto"/>
              <w:jc w:val="left"/>
              <w:rPr>
                <w:sz w:val="16"/>
                <w:szCs w:val="16"/>
                <w:lang w:val="pt-PT" w:eastAsia="pt-PT"/>
              </w:rPr>
            </w:pPr>
            <w:r w:rsidRPr="002D1B6B">
              <w:rPr>
                <w:sz w:val="16"/>
                <w:szCs w:val="16"/>
                <w:lang w:val="pt-PT" w:eastAsia="pt-PT"/>
              </w:rPr>
              <w:t>1.5% (1/66)</w:t>
            </w:r>
          </w:p>
        </w:tc>
      </w:tr>
      <w:tr w:rsidR="007801B2" w:rsidRPr="002D1B6B" w14:paraId="28F1B93E" w14:textId="77777777" w:rsidTr="00E728B9">
        <w:trPr>
          <w:trHeight w:val="284"/>
          <w:jc w:val="center"/>
        </w:trPr>
        <w:tc>
          <w:tcPr>
            <w:tcW w:w="534" w:type="pct"/>
            <w:vMerge w:val="restart"/>
            <w:vAlign w:val="center"/>
          </w:tcPr>
          <w:p w14:paraId="43C26109" w14:textId="3D8F8959" w:rsidR="007801B2" w:rsidRPr="002D1B6B" w:rsidRDefault="007801B2" w:rsidP="007801B2">
            <w:pPr>
              <w:pStyle w:val="Normalfixed"/>
              <w:spacing w:line="240" w:lineRule="auto"/>
              <w:jc w:val="left"/>
              <w:rPr>
                <w:sz w:val="16"/>
                <w:szCs w:val="16"/>
                <w:lang w:eastAsia="pt-PT"/>
              </w:rPr>
            </w:pPr>
            <w:r w:rsidRPr="002D1B6B">
              <w:rPr>
                <w:sz w:val="16"/>
                <w:szCs w:val="16"/>
                <w:lang w:val="pt-PT" w:eastAsia="pt-PT"/>
              </w:rPr>
              <w:t>Figueiredo et al., 2008</w:t>
            </w:r>
            <w:r w:rsidRPr="002D1B6B">
              <w:rPr>
                <w:sz w:val="16"/>
                <w:szCs w:val="16"/>
                <w:lang w:val="pt-PT" w:eastAsia="pt-PT"/>
              </w:rPr>
              <w:fldChar w:fldCharType="begin" w:fldLock="1"/>
            </w:r>
            <w:r w:rsidR="003B12AC">
              <w:rPr>
                <w:sz w:val="16"/>
                <w:szCs w:val="16"/>
                <w:lang w:val="pt-PT" w:eastAsia="pt-PT"/>
              </w:rPr>
              <w:instrText xml:space="preserve">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w:instrText>
            </w:r>
            <w:r w:rsidR="003B12AC" w:rsidRPr="003B12AC">
              <w:rPr>
                <w:sz w:val="16"/>
                <w:szCs w:val="16"/>
                <w:lang w:eastAsia="pt-PT"/>
              </w:rPr>
              <w:instrText>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(19)</w:t>
            </w:r>
            <w:r w:rsidRPr="002D1B6B">
              <w:rPr>
                <w:sz w:val="16"/>
                <w:szCs w:val="16"/>
                <w:lang w:val="pt-PT" w:eastAsia="pt-PT"/>
              </w:rPr>
              <w:fldChar w:fldCharType="end"/>
            </w:r>
          </w:p>
        </w:tc>
        <w:tc>
          <w:tcPr>
            <w:tcW w:w="539" w:type="pct"/>
            <w:vMerge w:val="restart"/>
            <w:vAlign w:val="center"/>
          </w:tcPr>
          <w:p w14:paraId="13116DA4" w14:textId="0EA43EA3" w:rsidR="007801B2" w:rsidRPr="002D1B6B" w:rsidRDefault="007801B2" w:rsidP="007801B2">
            <w:pPr>
              <w:pStyle w:val="Normalfixed"/>
              <w:spacing w:line="240" w:lineRule="auto"/>
              <w:jc w:val="left"/>
              <w:rPr>
                <w:sz w:val="16"/>
                <w:szCs w:val="16"/>
                <w:lang w:eastAsia="pt-PT"/>
              </w:rPr>
            </w:pPr>
            <w:r w:rsidRPr="002D1B6B">
              <w:rPr>
                <w:sz w:val="16"/>
                <w:szCs w:val="16"/>
                <w:lang w:eastAsia="pt-PT"/>
              </w:rPr>
              <w:t>2008</w:t>
            </w:r>
          </w:p>
        </w:tc>
        <w:tc>
          <w:tcPr>
            <w:tcW w:w="462" w:type="pct"/>
            <w:vMerge w:val="restart"/>
            <w:vAlign w:val="center"/>
          </w:tcPr>
          <w:p w14:paraId="1EA7D81D" w14:textId="7C808D15" w:rsidR="007801B2" w:rsidRPr="002D1B6B" w:rsidRDefault="007801B2" w:rsidP="007801B2">
            <w:pPr>
              <w:pStyle w:val="Normalfixed"/>
              <w:spacing w:line="240" w:lineRule="auto"/>
              <w:jc w:val="left"/>
              <w:rPr>
                <w:sz w:val="16"/>
                <w:szCs w:val="16"/>
                <w:lang w:eastAsia="pt-PT"/>
              </w:rPr>
            </w:pPr>
            <w:r w:rsidRPr="002D1B6B">
              <w:rPr>
                <w:sz w:val="16"/>
                <w:szCs w:val="16"/>
                <w:lang w:eastAsia="pt-PT"/>
              </w:rPr>
              <w:t>LU</w:t>
            </w:r>
          </w:p>
        </w:tc>
        <w:tc>
          <w:tcPr>
            <w:tcW w:w="615" w:type="pct"/>
            <w:vMerge w:val="restart"/>
            <w:vAlign w:val="center"/>
          </w:tcPr>
          <w:p w14:paraId="281A9878" w14:textId="30F78A0E" w:rsidR="007801B2" w:rsidRPr="002D1B6B" w:rsidRDefault="007801B2" w:rsidP="007801B2">
            <w:pPr>
              <w:pStyle w:val="Normalfixed"/>
              <w:spacing w:line="240" w:lineRule="auto"/>
              <w:jc w:val="left"/>
              <w:rPr>
                <w:sz w:val="16"/>
                <w:szCs w:val="16"/>
                <w:lang w:eastAsia="pt-PT"/>
              </w:rPr>
            </w:pPr>
            <w:r w:rsidRPr="002D1B6B">
              <w:rPr>
                <w:sz w:val="16"/>
                <w:szCs w:val="16"/>
                <w:lang w:eastAsia="pt-PT"/>
              </w:rPr>
              <w:t>Children (health facility)</w:t>
            </w:r>
          </w:p>
        </w:tc>
        <w:tc>
          <w:tcPr>
            <w:tcW w:w="695" w:type="pct"/>
            <w:vMerge w:val="restart"/>
            <w:vAlign w:val="center"/>
          </w:tcPr>
          <w:p w14:paraId="1F57F575" w14:textId="49569817" w:rsidR="007801B2" w:rsidRPr="002D1B6B" w:rsidRDefault="007801B2" w:rsidP="007801B2">
            <w:pPr>
              <w:pStyle w:val="Normalfixed"/>
              <w:spacing w:line="240" w:lineRule="auto"/>
              <w:jc w:val="left"/>
              <w:rPr>
                <w:i/>
                <w:iCs/>
                <w:sz w:val="16"/>
                <w:szCs w:val="16"/>
                <w:lang w:eastAsia="pt-PT"/>
              </w:rPr>
            </w:pPr>
            <w:r w:rsidRPr="002D1B6B">
              <w:rPr>
                <w:i/>
                <w:iCs/>
                <w:sz w:val="16"/>
                <w:szCs w:val="16"/>
                <w:lang w:eastAsia="pt-PT"/>
              </w:rPr>
              <w:t xml:space="preserve">pfdhfr </w:t>
            </w:r>
            <w:r w:rsidRPr="002D1B6B">
              <w:rPr>
                <w:sz w:val="16"/>
                <w:szCs w:val="16"/>
                <w:lang w:eastAsia="pt-PT"/>
              </w:rPr>
              <w:t>59</w:t>
            </w:r>
          </w:p>
        </w:tc>
        <w:tc>
          <w:tcPr>
            <w:tcW w:w="540" w:type="pct"/>
            <w:vMerge w:val="restart"/>
            <w:vAlign w:val="center"/>
          </w:tcPr>
          <w:p w14:paraId="0C705662" w14:textId="258598FF" w:rsidR="007801B2" w:rsidRPr="002D1B6B" w:rsidRDefault="007801B2" w:rsidP="007801B2">
            <w:pPr>
              <w:pStyle w:val="Normalfixed"/>
              <w:spacing w:line="240" w:lineRule="auto"/>
              <w:jc w:val="left"/>
              <w:rPr>
                <w:sz w:val="16"/>
                <w:szCs w:val="16"/>
                <w:lang w:eastAsia="pt-PT"/>
              </w:rPr>
            </w:pPr>
            <w:r w:rsidRPr="002D1B6B">
              <w:rPr>
                <w:sz w:val="16"/>
                <w:szCs w:val="16"/>
                <w:lang w:eastAsia="pt-PT"/>
              </w:rPr>
              <w:t>224</w:t>
            </w:r>
          </w:p>
        </w:tc>
        <w:tc>
          <w:tcPr>
            <w:tcW w:w="768" w:type="pct"/>
            <w:vAlign w:val="center"/>
          </w:tcPr>
          <w:p w14:paraId="4CAEAF03" w14:textId="114B2796" w:rsidR="007801B2" w:rsidRPr="002D1B6B" w:rsidRDefault="007801B2" w:rsidP="007801B2">
            <w:pPr>
              <w:pStyle w:val="Normalfixed"/>
              <w:spacing w:line="240" w:lineRule="auto"/>
              <w:jc w:val="left"/>
              <w:rPr>
                <w:sz w:val="16"/>
                <w:szCs w:val="16"/>
                <w:lang w:eastAsia="pt-PT"/>
              </w:rPr>
            </w:pPr>
            <w:r w:rsidRPr="002D1B6B">
              <w:rPr>
                <w:sz w:val="16"/>
                <w:szCs w:val="16"/>
                <w:lang w:eastAsia="pt-PT"/>
              </w:rPr>
              <w:t>C59</w:t>
            </w:r>
          </w:p>
        </w:tc>
        <w:tc>
          <w:tcPr>
            <w:tcW w:w="847" w:type="pct"/>
            <w:vAlign w:val="center"/>
          </w:tcPr>
          <w:p w14:paraId="647CF5E2" w14:textId="0B3A5AC5" w:rsidR="007801B2" w:rsidRPr="002D1B6B" w:rsidRDefault="007801B2" w:rsidP="007801B2">
            <w:pPr>
              <w:pStyle w:val="Normalfixed"/>
              <w:spacing w:line="240" w:lineRule="auto"/>
              <w:jc w:val="left"/>
              <w:rPr>
                <w:sz w:val="16"/>
                <w:szCs w:val="16"/>
                <w:lang w:eastAsia="pt-PT"/>
              </w:rPr>
            </w:pPr>
            <w:r w:rsidRPr="002D1B6B">
              <w:rPr>
                <w:sz w:val="16"/>
                <w:szCs w:val="16"/>
                <w:lang w:eastAsia="pt-PT"/>
              </w:rPr>
              <w:t>60.7% (136/224)</w:t>
            </w:r>
          </w:p>
        </w:tc>
      </w:tr>
      <w:tr w:rsidR="007801B2" w:rsidRPr="002D1B6B" w14:paraId="2D99F4F9" w14:textId="77777777" w:rsidTr="00E728B9">
        <w:trPr>
          <w:trHeight w:val="284"/>
          <w:jc w:val="center"/>
        </w:trPr>
        <w:tc>
          <w:tcPr>
            <w:tcW w:w="534" w:type="pct"/>
            <w:vMerge/>
            <w:vAlign w:val="center"/>
          </w:tcPr>
          <w:p w14:paraId="16CFA1DE" w14:textId="77777777" w:rsidR="007801B2" w:rsidRPr="002D1B6B" w:rsidRDefault="007801B2" w:rsidP="007801B2">
            <w:pPr>
              <w:pStyle w:val="Normalfixed"/>
              <w:spacing w:line="240" w:lineRule="auto"/>
              <w:jc w:val="left"/>
              <w:rPr>
                <w:sz w:val="16"/>
                <w:szCs w:val="16"/>
                <w:lang w:eastAsia="pt-PT"/>
              </w:rPr>
            </w:pPr>
          </w:p>
        </w:tc>
        <w:tc>
          <w:tcPr>
            <w:tcW w:w="539" w:type="pct"/>
            <w:vMerge/>
            <w:vAlign w:val="center"/>
          </w:tcPr>
          <w:p w14:paraId="3681744D" w14:textId="77777777" w:rsidR="007801B2" w:rsidRPr="002D1B6B" w:rsidRDefault="007801B2" w:rsidP="007801B2">
            <w:pPr>
              <w:pStyle w:val="Normalfixed"/>
              <w:spacing w:line="240" w:lineRule="auto"/>
              <w:jc w:val="left"/>
              <w:rPr>
                <w:sz w:val="16"/>
                <w:szCs w:val="16"/>
                <w:lang w:eastAsia="pt-PT"/>
              </w:rPr>
            </w:pPr>
          </w:p>
        </w:tc>
        <w:tc>
          <w:tcPr>
            <w:tcW w:w="462" w:type="pct"/>
            <w:vMerge/>
            <w:vAlign w:val="center"/>
          </w:tcPr>
          <w:p w14:paraId="1F577FB9" w14:textId="77777777" w:rsidR="007801B2" w:rsidRPr="002D1B6B" w:rsidRDefault="007801B2" w:rsidP="007801B2">
            <w:pPr>
              <w:pStyle w:val="Normalfixed"/>
              <w:spacing w:line="240" w:lineRule="auto"/>
              <w:jc w:val="left"/>
              <w:rPr>
                <w:sz w:val="16"/>
                <w:szCs w:val="16"/>
                <w:lang w:eastAsia="pt-PT"/>
              </w:rPr>
            </w:pPr>
          </w:p>
        </w:tc>
        <w:tc>
          <w:tcPr>
            <w:tcW w:w="615" w:type="pct"/>
            <w:vMerge/>
            <w:vAlign w:val="center"/>
          </w:tcPr>
          <w:p w14:paraId="7ACB9633" w14:textId="77777777" w:rsidR="007801B2" w:rsidRPr="002D1B6B" w:rsidRDefault="007801B2" w:rsidP="007801B2">
            <w:pPr>
              <w:pStyle w:val="Normalfixed"/>
              <w:spacing w:line="240" w:lineRule="auto"/>
              <w:jc w:val="left"/>
              <w:rPr>
                <w:sz w:val="16"/>
                <w:szCs w:val="16"/>
                <w:lang w:eastAsia="pt-PT"/>
              </w:rPr>
            </w:pPr>
          </w:p>
        </w:tc>
        <w:tc>
          <w:tcPr>
            <w:tcW w:w="695" w:type="pct"/>
            <w:vMerge/>
            <w:vAlign w:val="center"/>
          </w:tcPr>
          <w:p w14:paraId="6F4E12FE" w14:textId="5AE2C96F" w:rsidR="007801B2" w:rsidRPr="002D1B6B" w:rsidRDefault="007801B2" w:rsidP="007801B2">
            <w:pPr>
              <w:pStyle w:val="Normalfixed"/>
              <w:spacing w:line="240" w:lineRule="auto"/>
              <w:jc w:val="left"/>
              <w:rPr>
                <w:i/>
                <w:iCs/>
                <w:sz w:val="16"/>
                <w:szCs w:val="16"/>
                <w:lang w:eastAsia="pt-PT"/>
              </w:rPr>
            </w:pPr>
          </w:p>
        </w:tc>
        <w:tc>
          <w:tcPr>
            <w:tcW w:w="540" w:type="pct"/>
            <w:vMerge/>
            <w:vAlign w:val="center"/>
          </w:tcPr>
          <w:p w14:paraId="213B8CD7" w14:textId="77777777" w:rsidR="007801B2" w:rsidRPr="002D1B6B" w:rsidRDefault="007801B2" w:rsidP="007801B2">
            <w:pPr>
              <w:pStyle w:val="Normalfixed"/>
              <w:spacing w:line="240" w:lineRule="auto"/>
              <w:jc w:val="left"/>
              <w:rPr>
                <w:sz w:val="16"/>
                <w:szCs w:val="16"/>
                <w:lang w:eastAsia="pt-PT"/>
              </w:rPr>
            </w:pPr>
          </w:p>
        </w:tc>
        <w:tc>
          <w:tcPr>
            <w:tcW w:w="768" w:type="pct"/>
            <w:vAlign w:val="center"/>
          </w:tcPr>
          <w:p w14:paraId="0496E39C" w14:textId="58B8F0A9" w:rsidR="007801B2" w:rsidRPr="002D1B6B" w:rsidRDefault="007801B2" w:rsidP="007801B2">
            <w:pPr>
              <w:pStyle w:val="Normalfixed"/>
              <w:spacing w:line="240" w:lineRule="auto"/>
              <w:jc w:val="left"/>
              <w:rPr>
                <w:sz w:val="16"/>
                <w:szCs w:val="16"/>
                <w:lang w:eastAsia="pt-PT"/>
              </w:rPr>
            </w:pPr>
            <w:r w:rsidRPr="002D1B6B">
              <w:rPr>
                <w:sz w:val="16"/>
                <w:szCs w:val="16"/>
                <w:lang w:eastAsia="pt-PT"/>
              </w:rPr>
              <w:t>59</w:t>
            </w:r>
            <w:r w:rsidRPr="002D1B6B">
              <w:rPr>
                <w:b/>
                <w:bCs/>
                <w:sz w:val="16"/>
                <w:szCs w:val="16"/>
                <w:lang w:eastAsia="pt-PT"/>
              </w:rPr>
              <w:t>R</w:t>
            </w:r>
          </w:p>
        </w:tc>
        <w:tc>
          <w:tcPr>
            <w:tcW w:w="847" w:type="pct"/>
            <w:vAlign w:val="center"/>
          </w:tcPr>
          <w:p w14:paraId="2BA6806F" w14:textId="49F56CF8" w:rsidR="007801B2" w:rsidRPr="002D1B6B" w:rsidRDefault="007801B2" w:rsidP="007801B2">
            <w:pPr>
              <w:pStyle w:val="Normalfixed"/>
              <w:spacing w:line="240" w:lineRule="auto"/>
              <w:jc w:val="left"/>
              <w:rPr>
                <w:sz w:val="16"/>
                <w:szCs w:val="16"/>
                <w:lang w:eastAsia="pt-PT"/>
              </w:rPr>
            </w:pPr>
            <w:r w:rsidRPr="002D1B6B">
              <w:rPr>
                <w:sz w:val="16"/>
                <w:szCs w:val="16"/>
                <w:lang w:eastAsia="pt-PT"/>
              </w:rPr>
              <w:t>20.5% (46/224)</w:t>
            </w:r>
          </w:p>
        </w:tc>
      </w:tr>
      <w:tr w:rsidR="007801B2" w:rsidRPr="002D1B6B" w14:paraId="3C73636A" w14:textId="77777777" w:rsidTr="00E728B9">
        <w:trPr>
          <w:trHeight w:val="284"/>
          <w:jc w:val="center"/>
        </w:trPr>
        <w:tc>
          <w:tcPr>
            <w:tcW w:w="534" w:type="pct"/>
            <w:vMerge/>
            <w:vAlign w:val="center"/>
          </w:tcPr>
          <w:p w14:paraId="75288903" w14:textId="77777777" w:rsidR="007801B2" w:rsidRPr="002D1B6B" w:rsidRDefault="007801B2" w:rsidP="007801B2">
            <w:pPr>
              <w:pStyle w:val="Normalfixed"/>
              <w:spacing w:line="240" w:lineRule="auto"/>
              <w:jc w:val="left"/>
              <w:rPr>
                <w:sz w:val="16"/>
                <w:szCs w:val="16"/>
                <w:lang w:eastAsia="pt-PT"/>
              </w:rPr>
            </w:pPr>
          </w:p>
        </w:tc>
        <w:tc>
          <w:tcPr>
            <w:tcW w:w="539" w:type="pct"/>
            <w:vMerge/>
            <w:vAlign w:val="center"/>
          </w:tcPr>
          <w:p w14:paraId="2F1D2436" w14:textId="77777777" w:rsidR="007801B2" w:rsidRPr="002D1B6B" w:rsidRDefault="007801B2" w:rsidP="007801B2">
            <w:pPr>
              <w:pStyle w:val="Normalfixed"/>
              <w:spacing w:line="240" w:lineRule="auto"/>
              <w:jc w:val="left"/>
              <w:rPr>
                <w:sz w:val="16"/>
                <w:szCs w:val="16"/>
                <w:lang w:eastAsia="pt-PT"/>
              </w:rPr>
            </w:pPr>
          </w:p>
        </w:tc>
        <w:tc>
          <w:tcPr>
            <w:tcW w:w="462" w:type="pct"/>
            <w:vMerge/>
            <w:vAlign w:val="center"/>
          </w:tcPr>
          <w:p w14:paraId="0C0309A8" w14:textId="77777777" w:rsidR="007801B2" w:rsidRPr="002D1B6B" w:rsidRDefault="007801B2" w:rsidP="007801B2">
            <w:pPr>
              <w:pStyle w:val="Normalfixed"/>
              <w:spacing w:line="240" w:lineRule="auto"/>
              <w:jc w:val="left"/>
              <w:rPr>
                <w:sz w:val="16"/>
                <w:szCs w:val="16"/>
                <w:lang w:eastAsia="pt-PT"/>
              </w:rPr>
            </w:pPr>
          </w:p>
        </w:tc>
        <w:tc>
          <w:tcPr>
            <w:tcW w:w="615" w:type="pct"/>
            <w:vMerge/>
            <w:vAlign w:val="center"/>
          </w:tcPr>
          <w:p w14:paraId="6B9623EE" w14:textId="77777777" w:rsidR="007801B2" w:rsidRPr="002D1B6B" w:rsidRDefault="007801B2" w:rsidP="007801B2">
            <w:pPr>
              <w:pStyle w:val="Normalfixed"/>
              <w:spacing w:line="240" w:lineRule="auto"/>
              <w:jc w:val="left"/>
              <w:rPr>
                <w:sz w:val="16"/>
                <w:szCs w:val="16"/>
                <w:lang w:eastAsia="pt-PT"/>
              </w:rPr>
            </w:pPr>
          </w:p>
        </w:tc>
        <w:tc>
          <w:tcPr>
            <w:tcW w:w="695" w:type="pct"/>
            <w:vMerge/>
            <w:vAlign w:val="center"/>
          </w:tcPr>
          <w:p w14:paraId="79ED609C" w14:textId="0FBEB8CA" w:rsidR="007801B2" w:rsidRPr="002D1B6B" w:rsidRDefault="007801B2" w:rsidP="007801B2">
            <w:pPr>
              <w:pStyle w:val="Normalfixed"/>
              <w:spacing w:line="240" w:lineRule="auto"/>
              <w:jc w:val="left"/>
              <w:rPr>
                <w:i/>
                <w:iCs/>
                <w:sz w:val="16"/>
                <w:szCs w:val="16"/>
                <w:lang w:eastAsia="pt-PT"/>
              </w:rPr>
            </w:pPr>
          </w:p>
        </w:tc>
        <w:tc>
          <w:tcPr>
            <w:tcW w:w="540" w:type="pct"/>
            <w:vMerge/>
            <w:vAlign w:val="center"/>
          </w:tcPr>
          <w:p w14:paraId="22A04A51" w14:textId="77777777" w:rsidR="007801B2" w:rsidRPr="002D1B6B" w:rsidRDefault="007801B2" w:rsidP="007801B2">
            <w:pPr>
              <w:pStyle w:val="Normalfixed"/>
              <w:spacing w:line="240" w:lineRule="auto"/>
              <w:jc w:val="left"/>
              <w:rPr>
                <w:sz w:val="16"/>
                <w:szCs w:val="16"/>
                <w:lang w:eastAsia="pt-PT"/>
              </w:rPr>
            </w:pPr>
          </w:p>
        </w:tc>
        <w:tc>
          <w:tcPr>
            <w:tcW w:w="768" w:type="pct"/>
            <w:vAlign w:val="center"/>
          </w:tcPr>
          <w:p w14:paraId="7A4FD2D3" w14:textId="67623D4F" w:rsidR="007801B2" w:rsidRPr="002D1B6B" w:rsidRDefault="007801B2" w:rsidP="007801B2">
            <w:pPr>
              <w:pStyle w:val="Normalfixed"/>
              <w:spacing w:line="240" w:lineRule="auto"/>
              <w:jc w:val="left"/>
              <w:rPr>
                <w:sz w:val="16"/>
                <w:szCs w:val="16"/>
                <w:lang w:eastAsia="pt-PT"/>
              </w:rPr>
            </w:pPr>
            <w:r w:rsidRPr="002D1B6B">
              <w:rPr>
                <w:sz w:val="16"/>
                <w:szCs w:val="16"/>
                <w:lang w:eastAsia="pt-PT"/>
              </w:rPr>
              <w:t>C/</w:t>
            </w:r>
            <w:r w:rsidRPr="002D1B6B">
              <w:rPr>
                <w:b/>
                <w:bCs/>
                <w:sz w:val="16"/>
                <w:szCs w:val="16"/>
                <w:lang w:eastAsia="pt-PT"/>
              </w:rPr>
              <w:t>R</w:t>
            </w:r>
          </w:p>
        </w:tc>
        <w:tc>
          <w:tcPr>
            <w:tcW w:w="847" w:type="pct"/>
            <w:vAlign w:val="center"/>
          </w:tcPr>
          <w:p w14:paraId="6357DAD7" w14:textId="3ED6EA06" w:rsidR="007801B2" w:rsidRPr="002D1B6B" w:rsidRDefault="007801B2" w:rsidP="007801B2">
            <w:pPr>
              <w:pStyle w:val="Normalfixed"/>
              <w:spacing w:line="240" w:lineRule="auto"/>
              <w:jc w:val="left"/>
              <w:rPr>
                <w:sz w:val="16"/>
                <w:szCs w:val="16"/>
                <w:lang w:eastAsia="pt-PT"/>
              </w:rPr>
            </w:pPr>
            <w:r w:rsidRPr="002D1B6B">
              <w:rPr>
                <w:sz w:val="16"/>
                <w:szCs w:val="16"/>
                <w:lang w:eastAsia="pt-PT"/>
              </w:rPr>
              <w:t>18.8% (42/224)</w:t>
            </w:r>
          </w:p>
        </w:tc>
      </w:tr>
      <w:tr w:rsidR="007801B2" w:rsidRPr="002D1B6B" w14:paraId="5287677E" w14:textId="77777777" w:rsidTr="00E728B9">
        <w:trPr>
          <w:trHeight w:val="284"/>
          <w:jc w:val="center"/>
        </w:trPr>
        <w:tc>
          <w:tcPr>
            <w:tcW w:w="534" w:type="pct"/>
            <w:vMerge w:val="restart"/>
            <w:vAlign w:val="center"/>
            <w:hideMark/>
          </w:tcPr>
          <w:p w14:paraId="335E4F79" w14:textId="070C59FD" w:rsidR="007801B2" w:rsidRPr="002D1B6B" w:rsidRDefault="007801B2" w:rsidP="007801B2">
            <w:pPr>
              <w:pStyle w:val="Normalfixed"/>
              <w:spacing w:line="240" w:lineRule="auto"/>
              <w:jc w:val="left"/>
              <w:rPr>
                <w:sz w:val="16"/>
                <w:szCs w:val="16"/>
                <w:lang w:eastAsia="pt-PT"/>
              </w:rPr>
            </w:pPr>
            <w:r w:rsidRPr="002D1B6B">
              <w:rPr>
                <w:sz w:val="16"/>
                <w:szCs w:val="16"/>
                <w:lang w:eastAsia="pt-PT"/>
              </w:rPr>
              <w:lastRenderedPageBreak/>
              <w:t>Figueiredo et al., 2008</w:t>
            </w:r>
            <w:r w:rsidRPr="002D1B6B">
              <w:rPr>
                <w:sz w:val="16"/>
                <w:szCs w:val="16"/>
                <w:lang w:val="pt-PT" w:eastAsia="pt-PT"/>
              </w:rPr>
              <w:fldChar w:fldCharType="begin" w:fldLock="1"/>
            </w:r>
            <w:r w:rsidR="003B12AC">
              <w:rPr>
                <w:sz w:val="16"/>
                <w:szCs w:val="16"/>
                <w:lang w:eastAsia="pt-PT"/>
              </w:rPr>
              <w:instrText>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eastAsia="pt-PT"/>
              </w:rPr>
              <w:t>(19)</w:t>
            </w:r>
            <w:r w:rsidRPr="002D1B6B">
              <w:rPr>
                <w:sz w:val="16"/>
                <w:szCs w:val="16"/>
                <w:lang w:val="pt-PT" w:eastAsia="pt-PT"/>
              </w:rPr>
              <w:fldChar w:fldCharType="end"/>
            </w:r>
          </w:p>
        </w:tc>
        <w:tc>
          <w:tcPr>
            <w:tcW w:w="539" w:type="pct"/>
            <w:vMerge w:val="restart"/>
            <w:vAlign w:val="center"/>
            <w:hideMark/>
          </w:tcPr>
          <w:p w14:paraId="441BAB46" w14:textId="66ED64C3" w:rsidR="007801B2" w:rsidRPr="002D1B6B" w:rsidRDefault="007801B2" w:rsidP="007801B2">
            <w:pPr>
              <w:pStyle w:val="Normalfixed"/>
              <w:spacing w:line="240" w:lineRule="auto"/>
              <w:jc w:val="left"/>
              <w:rPr>
                <w:sz w:val="16"/>
                <w:szCs w:val="16"/>
                <w:lang w:eastAsia="pt-PT"/>
              </w:rPr>
            </w:pPr>
            <w:r w:rsidRPr="002D1B6B">
              <w:rPr>
                <w:sz w:val="16"/>
                <w:szCs w:val="16"/>
                <w:lang w:eastAsia="pt-PT"/>
              </w:rPr>
              <w:t>2008</w:t>
            </w:r>
          </w:p>
        </w:tc>
        <w:tc>
          <w:tcPr>
            <w:tcW w:w="462" w:type="pct"/>
            <w:vMerge w:val="restart"/>
            <w:vAlign w:val="center"/>
            <w:hideMark/>
          </w:tcPr>
          <w:p w14:paraId="74867FDB" w14:textId="3C3F6A34" w:rsidR="007801B2" w:rsidRPr="002D1B6B" w:rsidRDefault="007801B2" w:rsidP="007801B2">
            <w:pPr>
              <w:pStyle w:val="Normalfixed"/>
              <w:spacing w:line="240" w:lineRule="auto"/>
              <w:jc w:val="left"/>
              <w:rPr>
                <w:sz w:val="16"/>
                <w:szCs w:val="16"/>
                <w:lang w:eastAsia="pt-PT"/>
              </w:rPr>
            </w:pPr>
            <w:r w:rsidRPr="002D1B6B">
              <w:rPr>
                <w:sz w:val="16"/>
                <w:szCs w:val="16"/>
                <w:lang w:eastAsia="pt-PT"/>
              </w:rPr>
              <w:t>LU</w:t>
            </w:r>
          </w:p>
        </w:tc>
        <w:tc>
          <w:tcPr>
            <w:tcW w:w="615" w:type="pct"/>
            <w:vMerge w:val="restart"/>
            <w:vAlign w:val="center"/>
            <w:hideMark/>
          </w:tcPr>
          <w:p w14:paraId="66E3F62F" w14:textId="67DA1844" w:rsidR="007801B2" w:rsidRPr="002D1B6B" w:rsidRDefault="007801B2" w:rsidP="007801B2">
            <w:pPr>
              <w:pStyle w:val="Normalfixed"/>
              <w:spacing w:line="240" w:lineRule="auto"/>
              <w:jc w:val="left"/>
              <w:rPr>
                <w:sz w:val="16"/>
                <w:szCs w:val="16"/>
                <w:lang w:eastAsia="pt-PT"/>
              </w:rPr>
            </w:pPr>
            <w:r w:rsidRPr="002D1B6B">
              <w:rPr>
                <w:sz w:val="16"/>
                <w:szCs w:val="16"/>
                <w:lang w:eastAsia="pt-PT"/>
              </w:rPr>
              <w:t>Children (health facility)</w:t>
            </w:r>
          </w:p>
        </w:tc>
        <w:tc>
          <w:tcPr>
            <w:tcW w:w="695" w:type="pct"/>
            <w:vMerge w:val="restart"/>
            <w:vAlign w:val="center"/>
            <w:hideMark/>
          </w:tcPr>
          <w:p w14:paraId="52684C34" w14:textId="77777777" w:rsidR="007801B2" w:rsidRPr="002D1B6B" w:rsidRDefault="007801B2" w:rsidP="007801B2">
            <w:pPr>
              <w:pStyle w:val="Normalfixed"/>
              <w:spacing w:line="240" w:lineRule="auto"/>
              <w:jc w:val="left"/>
              <w:rPr>
                <w:i/>
                <w:iCs/>
                <w:sz w:val="16"/>
                <w:szCs w:val="16"/>
                <w:lang w:eastAsia="pt-PT"/>
              </w:rPr>
            </w:pPr>
            <w:r w:rsidRPr="002D1B6B">
              <w:rPr>
                <w:i/>
                <w:iCs/>
                <w:sz w:val="16"/>
                <w:szCs w:val="16"/>
                <w:lang w:eastAsia="pt-PT"/>
              </w:rPr>
              <w:t xml:space="preserve">pfdhps </w:t>
            </w:r>
            <w:r w:rsidRPr="002D1B6B">
              <w:rPr>
                <w:sz w:val="16"/>
                <w:szCs w:val="16"/>
                <w:lang w:eastAsia="pt-PT"/>
              </w:rPr>
              <w:t>540</w:t>
            </w:r>
          </w:p>
        </w:tc>
        <w:tc>
          <w:tcPr>
            <w:tcW w:w="540" w:type="pct"/>
            <w:vMerge w:val="restart"/>
            <w:vAlign w:val="center"/>
            <w:hideMark/>
          </w:tcPr>
          <w:p w14:paraId="06404CA6"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221</w:t>
            </w:r>
          </w:p>
        </w:tc>
        <w:tc>
          <w:tcPr>
            <w:tcW w:w="768" w:type="pct"/>
            <w:vAlign w:val="center"/>
            <w:hideMark/>
          </w:tcPr>
          <w:p w14:paraId="6BC9230A"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K540</w:t>
            </w:r>
          </w:p>
        </w:tc>
        <w:tc>
          <w:tcPr>
            <w:tcW w:w="847" w:type="pct"/>
            <w:vAlign w:val="center"/>
            <w:hideMark/>
          </w:tcPr>
          <w:p w14:paraId="1E523351"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88.2% (195/221)</w:t>
            </w:r>
          </w:p>
        </w:tc>
      </w:tr>
      <w:tr w:rsidR="007801B2" w:rsidRPr="002D1B6B" w14:paraId="2D0B9353" w14:textId="77777777" w:rsidTr="00E728B9">
        <w:trPr>
          <w:trHeight w:val="284"/>
          <w:jc w:val="center"/>
        </w:trPr>
        <w:tc>
          <w:tcPr>
            <w:tcW w:w="534" w:type="pct"/>
            <w:vMerge/>
            <w:vAlign w:val="center"/>
            <w:hideMark/>
          </w:tcPr>
          <w:p w14:paraId="2F9A280A" w14:textId="77777777" w:rsidR="007801B2" w:rsidRPr="002D1B6B" w:rsidRDefault="007801B2" w:rsidP="007801B2">
            <w:pPr>
              <w:pStyle w:val="Normalfixed"/>
              <w:spacing w:line="240" w:lineRule="auto"/>
              <w:jc w:val="left"/>
              <w:rPr>
                <w:sz w:val="16"/>
                <w:szCs w:val="16"/>
                <w:lang w:eastAsia="pt-PT"/>
              </w:rPr>
            </w:pPr>
          </w:p>
        </w:tc>
        <w:tc>
          <w:tcPr>
            <w:tcW w:w="539" w:type="pct"/>
            <w:vMerge/>
            <w:vAlign w:val="center"/>
            <w:hideMark/>
          </w:tcPr>
          <w:p w14:paraId="47FEC440" w14:textId="77777777" w:rsidR="007801B2" w:rsidRPr="002D1B6B" w:rsidRDefault="007801B2" w:rsidP="007801B2">
            <w:pPr>
              <w:pStyle w:val="Normalfixed"/>
              <w:spacing w:line="240" w:lineRule="auto"/>
              <w:jc w:val="left"/>
              <w:rPr>
                <w:sz w:val="16"/>
                <w:szCs w:val="16"/>
                <w:lang w:eastAsia="pt-PT"/>
              </w:rPr>
            </w:pPr>
          </w:p>
        </w:tc>
        <w:tc>
          <w:tcPr>
            <w:tcW w:w="462" w:type="pct"/>
            <w:vMerge/>
            <w:vAlign w:val="center"/>
            <w:hideMark/>
          </w:tcPr>
          <w:p w14:paraId="13BBA312" w14:textId="77777777" w:rsidR="007801B2" w:rsidRPr="002D1B6B" w:rsidRDefault="007801B2" w:rsidP="007801B2">
            <w:pPr>
              <w:pStyle w:val="Normalfixed"/>
              <w:spacing w:line="240" w:lineRule="auto"/>
              <w:jc w:val="left"/>
              <w:rPr>
                <w:sz w:val="16"/>
                <w:szCs w:val="16"/>
                <w:lang w:eastAsia="pt-PT"/>
              </w:rPr>
            </w:pPr>
          </w:p>
        </w:tc>
        <w:tc>
          <w:tcPr>
            <w:tcW w:w="615" w:type="pct"/>
            <w:vMerge/>
            <w:vAlign w:val="center"/>
            <w:hideMark/>
          </w:tcPr>
          <w:p w14:paraId="206B9885" w14:textId="77777777" w:rsidR="007801B2" w:rsidRPr="002D1B6B" w:rsidRDefault="007801B2" w:rsidP="007801B2">
            <w:pPr>
              <w:pStyle w:val="Normalfixed"/>
              <w:spacing w:line="240" w:lineRule="auto"/>
              <w:jc w:val="left"/>
              <w:rPr>
                <w:sz w:val="16"/>
                <w:szCs w:val="16"/>
                <w:lang w:eastAsia="pt-PT"/>
              </w:rPr>
            </w:pPr>
          </w:p>
        </w:tc>
        <w:tc>
          <w:tcPr>
            <w:tcW w:w="695" w:type="pct"/>
            <w:vMerge/>
            <w:vAlign w:val="center"/>
            <w:hideMark/>
          </w:tcPr>
          <w:p w14:paraId="5AC6FBE2" w14:textId="77777777" w:rsidR="007801B2" w:rsidRPr="002D1B6B" w:rsidRDefault="007801B2" w:rsidP="007801B2">
            <w:pPr>
              <w:pStyle w:val="Normalfixed"/>
              <w:spacing w:line="240" w:lineRule="auto"/>
              <w:jc w:val="left"/>
              <w:rPr>
                <w:i/>
                <w:iCs/>
                <w:sz w:val="16"/>
                <w:szCs w:val="16"/>
                <w:lang w:eastAsia="pt-PT"/>
              </w:rPr>
            </w:pPr>
          </w:p>
        </w:tc>
        <w:tc>
          <w:tcPr>
            <w:tcW w:w="540" w:type="pct"/>
            <w:vMerge/>
            <w:vAlign w:val="center"/>
            <w:hideMark/>
          </w:tcPr>
          <w:p w14:paraId="1EB9F794" w14:textId="77777777" w:rsidR="007801B2" w:rsidRPr="002D1B6B" w:rsidRDefault="007801B2" w:rsidP="007801B2">
            <w:pPr>
              <w:pStyle w:val="Normalfixed"/>
              <w:spacing w:line="240" w:lineRule="auto"/>
              <w:jc w:val="left"/>
              <w:rPr>
                <w:sz w:val="16"/>
                <w:szCs w:val="16"/>
                <w:lang w:eastAsia="pt-PT"/>
              </w:rPr>
            </w:pPr>
          </w:p>
        </w:tc>
        <w:tc>
          <w:tcPr>
            <w:tcW w:w="768" w:type="pct"/>
            <w:vAlign w:val="center"/>
            <w:hideMark/>
          </w:tcPr>
          <w:p w14:paraId="5F5BA083"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540</w:t>
            </w:r>
            <w:r w:rsidRPr="002D1B6B">
              <w:rPr>
                <w:b/>
                <w:bCs/>
                <w:sz w:val="16"/>
                <w:szCs w:val="16"/>
                <w:lang w:eastAsia="pt-PT"/>
              </w:rPr>
              <w:t>E</w:t>
            </w:r>
          </w:p>
        </w:tc>
        <w:tc>
          <w:tcPr>
            <w:tcW w:w="847" w:type="pct"/>
            <w:vAlign w:val="center"/>
            <w:hideMark/>
          </w:tcPr>
          <w:p w14:paraId="5929A0D3"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6.3% (14/221)</w:t>
            </w:r>
          </w:p>
        </w:tc>
      </w:tr>
      <w:tr w:rsidR="007801B2" w:rsidRPr="002D1B6B" w14:paraId="6C430C01" w14:textId="77777777" w:rsidTr="00E728B9">
        <w:trPr>
          <w:trHeight w:val="284"/>
          <w:jc w:val="center"/>
        </w:trPr>
        <w:tc>
          <w:tcPr>
            <w:tcW w:w="534" w:type="pct"/>
            <w:vMerge/>
            <w:vAlign w:val="center"/>
            <w:hideMark/>
          </w:tcPr>
          <w:p w14:paraId="301F945F" w14:textId="77777777" w:rsidR="007801B2" w:rsidRPr="002D1B6B" w:rsidRDefault="007801B2" w:rsidP="007801B2">
            <w:pPr>
              <w:pStyle w:val="Normalfixed"/>
              <w:spacing w:line="240" w:lineRule="auto"/>
              <w:jc w:val="left"/>
              <w:rPr>
                <w:sz w:val="16"/>
                <w:szCs w:val="16"/>
                <w:lang w:eastAsia="pt-PT"/>
              </w:rPr>
            </w:pPr>
          </w:p>
        </w:tc>
        <w:tc>
          <w:tcPr>
            <w:tcW w:w="539" w:type="pct"/>
            <w:vMerge/>
            <w:vAlign w:val="center"/>
            <w:hideMark/>
          </w:tcPr>
          <w:p w14:paraId="468BC359" w14:textId="77777777" w:rsidR="007801B2" w:rsidRPr="002D1B6B" w:rsidRDefault="007801B2" w:rsidP="007801B2">
            <w:pPr>
              <w:pStyle w:val="Normalfixed"/>
              <w:spacing w:line="240" w:lineRule="auto"/>
              <w:jc w:val="left"/>
              <w:rPr>
                <w:sz w:val="16"/>
                <w:szCs w:val="16"/>
                <w:lang w:eastAsia="pt-PT"/>
              </w:rPr>
            </w:pPr>
          </w:p>
        </w:tc>
        <w:tc>
          <w:tcPr>
            <w:tcW w:w="462" w:type="pct"/>
            <w:vMerge/>
            <w:vAlign w:val="center"/>
            <w:hideMark/>
          </w:tcPr>
          <w:p w14:paraId="7AD20811" w14:textId="77777777" w:rsidR="007801B2" w:rsidRPr="002D1B6B" w:rsidRDefault="007801B2" w:rsidP="007801B2">
            <w:pPr>
              <w:pStyle w:val="Normalfixed"/>
              <w:spacing w:line="240" w:lineRule="auto"/>
              <w:jc w:val="left"/>
              <w:rPr>
                <w:sz w:val="16"/>
                <w:szCs w:val="16"/>
                <w:lang w:eastAsia="pt-PT"/>
              </w:rPr>
            </w:pPr>
          </w:p>
        </w:tc>
        <w:tc>
          <w:tcPr>
            <w:tcW w:w="615" w:type="pct"/>
            <w:vMerge/>
            <w:vAlign w:val="center"/>
            <w:hideMark/>
          </w:tcPr>
          <w:p w14:paraId="668C731A" w14:textId="77777777" w:rsidR="007801B2" w:rsidRPr="002D1B6B" w:rsidRDefault="007801B2" w:rsidP="007801B2">
            <w:pPr>
              <w:pStyle w:val="Normalfixed"/>
              <w:spacing w:line="240" w:lineRule="auto"/>
              <w:jc w:val="left"/>
              <w:rPr>
                <w:sz w:val="16"/>
                <w:szCs w:val="16"/>
                <w:lang w:eastAsia="pt-PT"/>
              </w:rPr>
            </w:pPr>
          </w:p>
        </w:tc>
        <w:tc>
          <w:tcPr>
            <w:tcW w:w="695" w:type="pct"/>
            <w:vMerge/>
            <w:vAlign w:val="center"/>
            <w:hideMark/>
          </w:tcPr>
          <w:p w14:paraId="3528A142" w14:textId="77777777" w:rsidR="007801B2" w:rsidRPr="002D1B6B" w:rsidRDefault="007801B2" w:rsidP="007801B2">
            <w:pPr>
              <w:pStyle w:val="Normalfixed"/>
              <w:spacing w:line="240" w:lineRule="auto"/>
              <w:jc w:val="left"/>
              <w:rPr>
                <w:i/>
                <w:iCs/>
                <w:sz w:val="16"/>
                <w:szCs w:val="16"/>
                <w:lang w:eastAsia="pt-PT"/>
              </w:rPr>
            </w:pPr>
          </w:p>
        </w:tc>
        <w:tc>
          <w:tcPr>
            <w:tcW w:w="540" w:type="pct"/>
            <w:vMerge/>
            <w:vAlign w:val="center"/>
            <w:hideMark/>
          </w:tcPr>
          <w:p w14:paraId="72BF41A2" w14:textId="77777777" w:rsidR="007801B2" w:rsidRPr="002D1B6B" w:rsidRDefault="007801B2" w:rsidP="007801B2">
            <w:pPr>
              <w:pStyle w:val="Normalfixed"/>
              <w:spacing w:line="240" w:lineRule="auto"/>
              <w:jc w:val="left"/>
              <w:rPr>
                <w:sz w:val="16"/>
                <w:szCs w:val="16"/>
                <w:lang w:eastAsia="pt-PT"/>
              </w:rPr>
            </w:pPr>
          </w:p>
        </w:tc>
        <w:tc>
          <w:tcPr>
            <w:tcW w:w="768" w:type="pct"/>
            <w:vAlign w:val="center"/>
            <w:hideMark/>
          </w:tcPr>
          <w:p w14:paraId="2E45C9D5"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K/</w:t>
            </w:r>
            <w:r w:rsidRPr="002D1B6B">
              <w:rPr>
                <w:b/>
                <w:bCs/>
                <w:sz w:val="16"/>
                <w:szCs w:val="16"/>
                <w:lang w:eastAsia="pt-PT"/>
              </w:rPr>
              <w:t>E</w:t>
            </w:r>
          </w:p>
        </w:tc>
        <w:tc>
          <w:tcPr>
            <w:tcW w:w="847" w:type="pct"/>
            <w:vAlign w:val="center"/>
            <w:hideMark/>
          </w:tcPr>
          <w:p w14:paraId="465CAC19" w14:textId="77777777" w:rsidR="007801B2" w:rsidRPr="002D1B6B" w:rsidRDefault="007801B2" w:rsidP="007801B2">
            <w:pPr>
              <w:pStyle w:val="Normalfixed"/>
              <w:spacing w:line="240" w:lineRule="auto"/>
              <w:jc w:val="left"/>
              <w:rPr>
                <w:sz w:val="16"/>
                <w:szCs w:val="16"/>
                <w:lang w:eastAsia="pt-PT"/>
              </w:rPr>
            </w:pPr>
            <w:r w:rsidRPr="002D1B6B">
              <w:rPr>
                <w:sz w:val="16"/>
                <w:szCs w:val="16"/>
                <w:lang w:eastAsia="pt-PT"/>
              </w:rPr>
              <w:t>5.4% (12/221)</w:t>
            </w:r>
          </w:p>
        </w:tc>
      </w:tr>
      <w:tr w:rsidR="007801B2" w:rsidRPr="002D1B6B" w14:paraId="4D2E3D7B" w14:textId="77777777" w:rsidTr="00E728B9">
        <w:trPr>
          <w:trHeight w:val="284"/>
          <w:jc w:val="center"/>
        </w:trPr>
        <w:tc>
          <w:tcPr>
            <w:tcW w:w="534" w:type="pct"/>
            <w:vMerge w:val="restart"/>
            <w:vAlign w:val="center"/>
            <w:hideMark/>
          </w:tcPr>
          <w:p w14:paraId="633062CB" w14:textId="2FF25DA9" w:rsidR="007801B2" w:rsidRPr="002D1B6B" w:rsidRDefault="007801B2" w:rsidP="007801B2">
            <w:pPr>
              <w:pStyle w:val="Normalfixed"/>
              <w:spacing w:line="240" w:lineRule="auto"/>
              <w:jc w:val="left"/>
              <w:rPr>
                <w:sz w:val="16"/>
                <w:szCs w:val="16"/>
                <w:lang w:val="pt-PT" w:eastAsia="pt-PT"/>
              </w:rPr>
            </w:pPr>
            <w:r w:rsidRPr="002D1B6B">
              <w:rPr>
                <w:sz w:val="16"/>
                <w:szCs w:val="16"/>
                <w:lang w:eastAsia="pt-PT"/>
              </w:rPr>
              <w:t>Pinheiro al., 2003</w:t>
            </w:r>
            <w:r w:rsidRPr="002D1B6B">
              <w:rPr>
                <w:sz w:val="16"/>
                <w:szCs w:val="16"/>
                <w:lang w:val="pt-PT" w:eastAsia="pt-PT"/>
              </w:rPr>
              <w:fldChar w:fldCharType="begin" w:fldLock="1"/>
            </w:r>
            <w:r w:rsidR="003B12AC">
              <w:rPr>
                <w:sz w:val="16"/>
                <w:szCs w:val="16"/>
                <w:lang w:eastAsia="pt-PT"/>
              </w:rPr>
              <w:instrText>ADDIN CSL_CITATION {"citationItems":[{"id":"ITEM-1","itemData":{"ISSN":"16460758","PMID":"22226208","abstract":"In 3 different geographical areas of West Africa (Guinea-Bissau, S. Tomé e Princípe and Angola) where chloroquine activity against P. falciparum seems to have decreased, the choice for prevention and/or treatment of malaria is often based on second line drugs such as Fansidar® (pyrimethamine/sulphadoxine). Little is known about the genetic basis of dhfr-ts gene mutations from parasites from these areas. In this study a PCR/RFLP methodology was used to screen 33 field isolates, without intervening steps of in vitro culture, for the pyrimethamine and cycloguanil sensitive/resistant genotype of P. falciparum. Analysis of the digested fragments revealed a prevalence of a Ser 108 to Asn 108 change in 63.63% of the samples tested.","author":[{"dropping-particle":"","family":"Pinheiro","given":"L.","non-dropping-particle":"","parse-names":false,"suffix":""},{"dropping-particle":"","family":"Rosário","given":"V. E.","non-dropping-particle":"","parse-names":false,"suffix":""}],"container-title":"Acta Medica Portuguesa","id":"ITEM-1","issue":"4","issued":{"date-parts":[["2003"]]},"page":"235-238","title":"Resistência à pirimetamina e ao cicloguanil na África Ocidental - Presença da mutação 59 Arg no gene dhfr do Plasmodium falciparum","type":"article-journal","volume":"16"},"uris":["http://www.mendeley.com/documents/?uuid=edffcc5a-eca7-4c66-9def-afe1e0c7d309"]}],"mendeley":{"formattedCitation":"(20)","plainTextFormattedCitation":"(20)","previouslyFormattedCitation":"(20)"},"properties":{"noteIndex":0},"schema":"https://github.com/citation-style-language/schema/raw/master/csl-citation.json"}</w:instrText>
            </w:r>
            <w:r w:rsidRPr="002D1B6B">
              <w:rPr>
                <w:sz w:val="16"/>
                <w:szCs w:val="16"/>
                <w:lang w:val="pt-PT" w:eastAsia="pt-PT"/>
              </w:rPr>
              <w:fldChar w:fldCharType="separate"/>
            </w:r>
            <w:r w:rsidR="003B12AC" w:rsidRPr="003B12AC">
              <w:rPr>
                <w:noProof/>
                <w:sz w:val="16"/>
                <w:szCs w:val="16"/>
                <w:lang w:val="pt-PT" w:eastAsia="pt-PT"/>
              </w:rPr>
              <w:t>(20)</w:t>
            </w:r>
            <w:r w:rsidRPr="002D1B6B">
              <w:rPr>
                <w:sz w:val="16"/>
                <w:szCs w:val="16"/>
                <w:lang w:val="pt-PT" w:eastAsia="pt-PT"/>
              </w:rPr>
              <w:fldChar w:fldCharType="end"/>
            </w:r>
          </w:p>
        </w:tc>
        <w:tc>
          <w:tcPr>
            <w:tcW w:w="539" w:type="pct"/>
            <w:vMerge w:val="restart"/>
            <w:vAlign w:val="center"/>
            <w:hideMark/>
          </w:tcPr>
          <w:p w14:paraId="524AFD42"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Unknown</w:t>
            </w:r>
          </w:p>
        </w:tc>
        <w:tc>
          <w:tcPr>
            <w:tcW w:w="462" w:type="pct"/>
            <w:vMerge w:val="restart"/>
            <w:vAlign w:val="center"/>
            <w:hideMark/>
          </w:tcPr>
          <w:p w14:paraId="21E29BF4"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Unknown</w:t>
            </w:r>
          </w:p>
        </w:tc>
        <w:tc>
          <w:tcPr>
            <w:tcW w:w="615" w:type="pct"/>
            <w:vMerge w:val="restart"/>
            <w:vAlign w:val="center"/>
            <w:hideMark/>
          </w:tcPr>
          <w:p w14:paraId="0D85A45A"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Unknown</w:t>
            </w:r>
          </w:p>
        </w:tc>
        <w:tc>
          <w:tcPr>
            <w:tcW w:w="695" w:type="pct"/>
            <w:vMerge w:val="restart"/>
            <w:vAlign w:val="center"/>
            <w:hideMark/>
          </w:tcPr>
          <w:p w14:paraId="5AFED9D3" w14:textId="77777777" w:rsidR="007801B2" w:rsidRPr="002D1B6B" w:rsidRDefault="007801B2" w:rsidP="007801B2">
            <w:pPr>
              <w:pStyle w:val="Normalfixed"/>
              <w:spacing w:line="240" w:lineRule="auto"/>
              <w:jc w:val="left"/>
              <w:rPr>
                <w:i/>
                <w:iCs/>
                <w:sz w:val="16"/>
                <w:szCs w:val="16"/>
                <w:lang w:val="pt-PT" w:eastAsia="pt-PT"/>
              </w:rPr>
            </w:pPr>
            <w:r w:rsidRPr="002D1B6B">
              <w:rPr>
                <w:i/>
                <w:iCs/>
                <w:sz w:val="16"/>
                <w:szCs w:val="16"/>
                <w:lang w:val="pt-PT" w:eastAsia="pt-PT"/>
              </w:rPr>
              <w:t xml:space="preserve">pfdhfr </w:t>
            </w:r>
          </w:p>
          <w:p w14:paraId="7DF75847" w14:textId="77777777" w:rsidR="007801B2" w:rsidRPr="002D1B6B" w:rsidRDefault="007801B2" w:rsidP="007801B2">
            <w:pPr>
              <w:pStyle w:val="Normalfixed"/>
              <w:spacing w:line="240" w:lineRule="auto"/>
              <w:jc w:val="left"/>
              <w:rPr>
                <w:i/>
                <w:iCs/>
                <w:sz w:val="16"/>
                <w:szCs w:val="16"/>
                <w:lang w:val="pt-PT" w:eastAsia="pt-PT"/>
              </w:rPr>
            </w:pPr>
            <w:r w:rsidRPr="002D1B6B">
              <w:rPr>
                <w:sz w:val="16"/>
                <w:szCs w:val="16"/>
                <w:lang w:val="pt-PT" w:eastAsia="pt-PT"/>
              </w:rPr>
              <w:t>16-51-59-108-164</w:t>
            </w:r>
          </w:p>
        </w:tc>
        <w:tc>
          <w:tcPr>
            <w:tcW w:w="540" w:type="pct"/>
            <w:vMerge w:val="restart"/>
            <w:vAlign w:val="center"/>
            <w:hideMark/>
          </w:tcPr>
          <w:p w14:paraId="150299D3"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9</w:t>
            </w:r>
          </w:p>
        </w:tc>
        <w:tc>
          <w:tcPr>
            <w:tcW w:w="768" w:type="pct"/>
            <w:vAlign w:val="center"/>
            <w:hideMark/>
          </w:tcPr>
          <w:p w14:paraId="1FD3FB36"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ANCSI</w:t>
            </w:r>
          </w:p>
        </w:tc>
        <w:tc>
          <w:tcPr>
            <w:tcW w:w="847" w:type="pct"/>
            <w:vAlign w:val="center"/>
            <w:hideMark/>
          </w:tcPr>
          <w:p w14:paraId="22590C01"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11.1% (1/9)</w:t>
            </w:r>
          </w:p>
        </w:tc>
      </w:tr>
      <w:tr w:rsidR="007801B2" w:rsidRPr="002D1B6B" w14:paraId="7A58FB6C" w14:textId="77777777" w:rsidTr="00E728B9">
        <w:trPr>
          <w:trHeight w:val="284"/>
          <w:jc w:val="center"/>
        </w:trPr>
        <w:tc>
          <w:tcPr>
            <w:tcW w:w="534" w:type="pct"/>
            <w:vMerge/>
            <w:vAlign w:val="center"/>
            <w:hideMark/>
          </w:tcPr>
          <w:p w14:paraId="01F97D97" w14:textId="77777777" w:rsidR="007801B2" w:rsidRPr="002D1B6B" w:rsidRDefault="007801B2" w:rsidP="007801B2">
            <w:pPr>
              <w:pStyle w:val="Normalfixed"/>
              <w:spacing w:line="240" w:lineRule="auto"/>
              <w:jc w:val="left"/>
              <w:rPr>
                <w:sz w:val="16"/>
                <w:szCs w:val="16"/>
                <w:lang w:val="pt-PT" w:eastAsia="pt-PT"/>
              </w:rPr>
            </w:pPr>
          </w:p>
        </w:tc>
        <w:tc>
          <w:tcPr>
            <w:tcW w:w="539" w:type="pct"/>
            <w:vMerge/>
            <w:vAlign w:val="center"/>
            <w:hideMark/>
          </w:tcPr>
          <w:p w14:paraId="5B53BE87" w14:textId="77777777" w:rsidR="007801B2" w:rsidRPr="002D1B6B" w:rsidRDefault="007801B2" w:rsidP="007801B2">
            <w:pPr>
              <w:pStyle w:val="Normalfixed"/>
              <w:spacing w:line="240" w:lineRule="auto"/>
              <w:jc w:val="left"/>
              <w:rPr>
                <w:sz w:val="16"/>
                <w:szCs w:val="16"/>
                <w:lang w:val="pt-PT" w:eastAsia="pt-PT"/>
              </w:rPr>
            </w:pPr>
          </w:p>
        </w:tc>
        <w:tc>
          <w:tcPr>
            <w:tcW w:w="462" w:type="pct"/>
            <w:vMerge/>
            <w:vAlign w:val="center"/>
            <w:hideMark/>
          </w:tcPr>
          <w:p w14:paraId="36C1357C" w14:textId="77777777" w:rsidR="007801B2" w:rsidRPr="002D1B6B" w:rsidRDefault="007801B2" w:rsidP="007801B2">
            <w:pPr>
              <w:pStyle w:val="Normalfixed"/>
              <w:spacing w:line="240" w:lineRule="auto"/>
              <w:jc w:val="left"/>
              <w:rPr>
                <w:sz w:val="16"/>
                <w:szCs w:val="16"/>
                <w:lang w:val="pt-PT" w:eastAsia="pt-PT"/>
              </w:rPr>
            </w:pPr>
          </w:p>
        </w:tc>
        <w:tc>
          <w:tcPr>
            <w:tcW w:w="615" w:type="pct"/>
            <w:vMerge/>
            <w:vAlign w:val="center"/>
            <w:hideMark/>
          </w:tcPr>
          <w:p w14:paraId="2D2DAADE" w14:textId="77777777" w:rsidR="007801B2" w:rsidRPr="002D1B6B" w:rsidRDefault="007801B2" w:rsidP="007801B2">
            <w:pPr>
              <w:pStyle w:val="Normalfixed"/>
              <w:spacing w:line="240" w:lineRule="auto"/>
              <w:jc w:val="left"/>
              <w:rPr>
                <w:sz w:val="16"/>
                <w:szCs w:val="16"/>
                <w:lang w:val="pt-PT" w:eastAsia="pt-PT"/>
              </w:rPr>
            </w:pPr>
          </w:p>
        </w:tc>
        <w:tc>
          <w:tcPr>
            <w:tcW w:w="695" w:type="pct"/>
            <w:vMerge/>
            <w:vAlign w:val="center"/>
            <w:hideMark/>
          </w:tcPr>
          <w:p w14:paraId="4C00D1CD" w14:textId="77777777" w:rsidR="007801B2" w:rsidRPr="002D1B6B" w:rsidRDefault="007801B2" w:rsidP="007801B2">
            <w:pPr>
              <w:pStyle w:val="Normalfixed"/>
              <w:spacing w:line="240" w:lineRule="auto"/>
              <w:jc w:val="left"/>
              <w:rPr>
                <w:i/>
                <w:iCs/>
                <w:sz w:val="16"/>
                <w:szCs w:val="16"/>
                <w:lang w:val="pt-PT" w:eastAsia="pt-PT"/>
              </w:rPr>
            </w:pPr>
          </w:p>
        </w:tc>
        <w:tc>
          <w:tcPr>
            <w:tcW w:w="540" w:type="pct"/>
            <w:vMerge/>
            <w:vAlign w:val="center"/>
            <w:hideMark/>
          </w:tcPr>
          <w:p w14:paraId="567D866E" w14:textId="77777777" w:rsidR="007801B2" w:rsidRPr="002D1B6B" w:rsidRDefault="007801B2" w:rsidP="007801B2">
            <w:pPr>
              <w:pStyle w:val="Normalfixed"/>
              <w:spacing w:line="240" w:lineRule="auto"/>
              <w:jc w:val="left"/>
              <w:rPr>
                <w:sz w:val="16"/>
                <w:szCs w:val="16"/>
                <w:lang w:val="pt-PT" w:eastAsia="pt-PT"/>
              </w:rPr>
            </w:pPr>
          </w:p>
        </w:tc>
        <w:tc>
          <w:tcPr>
            <w:tcW w:w="768" w:type="pct"/>
            <w:vAlign w:val="center"/>
            <w:hideMark/>
          </w:tcPr>
          <w:p w14:paraId="289B0573"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ANC</w:t>
            </w:r>
            <w:r w:rsidRPr="002D1B6B">
              <w:rPr>
                <w:b/>
                <w:bCs/>
                <w:sz w:val="16"/>
                <w:szCs w:val="16"/>
                <w:lang w:val="pt-PT" w:eastAsia="pt-PT"/>
              </w:rPr>
              <w:t>N</w:t>
            </w:r>
            <w:r w:rsidRPr="002D1B6B">
              <w:rPr>
                <w:sz w:val="16"/>
                <w:szCs w:val="16"/>
                <w:lang w:val="pt-PT" w:eastAsia="pt-PT"/>
              </w:rPr>
              <w:t>I</w:t>
            </w:r>
          </w:p>
        </w:tc>
        <w:tc>
          <w:tcPr>
            <w:tcW w:w="847" w:type="pct"/>
            <w:vAlign w:val="center"/>
            <w:hideMark/>
          </w:tcPr>
          <w:p w14:paraId="5E2CDE4C"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11.1% (1/9)</w:t>
            </w:r>
          </w:p>
        </w:tc>
      </w:tr>
      <w:tr w:rsidR="007801B2" w:rsidRPr="002D1B6B" w14:paraId="12A19DCF" w14:textId="77777777" w:rsidTr="00E728B9">
        <w:trPr>
          <w:trHeight w:val="284"/>
          <w:jc w:val="center"/>
        </w:trPr>
        <w:tc>
          <w:tcPr>
            <w:tcW w:w="534" w:type="pct"/>
            <w:vMerge/>
            <w:vAlign w:val="center"/>
            <w:hideMark/>
          </w:tcPr>
          <w:p w14:paraId="42B25B11" w14:textId="77777777" w:rsidR="007801B2" w:rsidRPr="002D1B6B" w:rsidRDefault="007801B2" w:rsidP="007801B2">
            <w:pPr>
              <w:pStyle w:val="Normalfixed"/>
              <w:spacing w:line="240" w:lineRule="auto"/>
              <w:jc w:val="left"/>
              <w:rPr>
                <w:sz w:val="16"/>
                <w:szCs w:val="16"/>
                <w:lang w:val="pt-PT" w:eastAsia="pt-PT"/>
              </w:rPr>
            </w:pPr>
          </w:p>
        </w:tc>
        <w:tc>
          <w:tcPr>
            <w:tcW w:w="539" w:type="pct"/>
            <w:vMerge/>
            <w:vAlign w:val="center"/>
            <w:hideMark/>
          </w:tcPr>
          <w:p w14:paraId="4F5C6654" w14:textId="77777777" w:rsidR="007801B2" w:rsidRPr="002D1B6B" w:rsidRDefault="007801B2" w:rsidP="007801B2">
            <w:pPr>
              <w:pStyle w:val="Normalfixed"/>
              <w:spacing w:line="240" w:lineRule="auto"/>
              <w:jc w:val="left"/>
              <w:rPr>
                <w:sz w:val="16"/>
                <w:szCs w:val="16"/>
                <w:lang w:val="pt-PT" w:eastAsia="pt-PT"/>
              </w:rPr>
            </w:pPr>
          </w:p>
        </w:tc>
        <w:tc>
          <w:tcPr>
            <w:tcW w:w="462" w:type="pct"/>
            <w:vMerge/>
            <w:vAlign w:val="center"/>
            <w:hideMark/>
          </w:tcPr>
          <w:p w14:paraId="26CE857A" w14:textId="77777777" w:rsidR="007801B2" w:rsidRPr="002D1B6B" w:rsidRDefault="007801B2" w:rsidP="007801B2">
            <w:pPr>
              <w:pStyle w:val="Normalfixed"/>
              <w:spacing w:line="240" w:lineRule="auto"/>
              <w:jc w:val="left"/>
              <w:rPr>
                <w:sz w:val="16"/>
                <w:szCs w:val="16"/>
                <w:lang w:val="pt-PT" w:eastAsia="pt-PT"/>
              </w:rPr>
            </w:pPr>
          </w:p>
        </w:tc>
        <w:tc>
          <w:tcPr>
            <w:tcW w:w="615" w:type="pct"/>
            <w:vMerge/>
            <w:vAlign w:val="center"/>
            <w:hideMark/>
          </w:tcPr>
          <w:p w14:paraId="5BE34E71" w14:textId="77777777" w:rsidR="007801B2" w:rsidRPr="002D1B6B" w:rsidRDefault="007801B2" w:rsidP="007801B2">
            <w:pPr>
              <w:pStyle w:val="Normalfixed"/>
              <w:spacing w:line="240" w:lineRule="auto"/>
              <w:jc w:val="left"/>
              <w:rPr>
                <w:sz w:val="16"/>
                <w:szCs w:val="16"/>
                <w:lang w:val="pt-PT" w:eastAsia="pt-PT"/>
              </w:rPr>
            </w:pPr>
          </w:p>
        </w:tc>
        <w:tc>
          <w:tcPr>
            <w:tcW w:w="695" w:type="pct"/>
            <w:vMerge/>
            <w:vAlign w:val="center"/>
            <w:hideMark/>
          </w:tcPr>
          <w:p w14:paraId="3A453CF0" w14:textId="77777777" w:rsidR="007801B2" w:rsidRPr="002D1B6B" w:rsidRDefault="007801B2" w:rsidP="007801B2">
            <w:pPr>
              <w:pStyle w:val="Normalfixed"/>
              <w:spacing w:line="240" w:lineRule="auto"/>
              <w:jc w:val="left"/>
              <w:rPr>
                <w:i/>
                <w:iCs/>
                <w:sz w:val="16"/>
                <w:szCs w:val="16"/>
                <w:lang w:val="pt-PT" w:eastAsia="pt-PT"/>
              </w:rPr>
            </w:pPr>
          </w:p>
        </w:tc>
        <w:tc>
          <w:tcPr>
            <w:tcW w:w="540" w:type="pct"/>
            <w:vMerge/>
            <w:vAlign w:val="center"/>
            <w:hideMark/>
          </w:tcPr>
          <w:p w14:paraId="0D3F8EA5" w14:textId="77777777" w:rsidR="007801B2" w:rsidRPr="002D1B6B" w:rsidRDefault="007801B2" w:rsidP="007801B2">
            <w:pPr>
              <w:pStyle w:val="Normalfixed"/>
              <w:spacing w:line="240" w:lineRule="auto"/>
              <w:jc w:val="left"/>
              <w:rPr>
                <w:sz w:val="16"/>
                <w:szCs w:val="16"/>
                <w:lang w:val="pt-PT" w:eastAsia="pt-PT"/>
              </w:rPr>
            </w:pPr>
          </w:p>
        </w:tc>
        <w:tc>
          <w:tcPr>
            <w:tcW w:w="768" w:type="pct"/>
            <w:vAlign w:val="center"/>
            <w:hideMark/>
          </w:tcPr>
          <w:p w14:paraId="5A50000B"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I</w:t>
            </w:r>
            <w:r w:rsidRPr="002D1B6B">
              <w:rPr>
                <w:sz w:val="16"/>
                <w:szCs w:val="16"/>
                <w:lang w:val="pt-PT" w:eastAsia="pt-PT"/>
              </w:rPr>
              <w:t>C</w:t>
            </w:r>
            <w:r w:rsidRPr="002D1B6B">
              <w:rPr>
                <w:b/>
                <w:bCs/>
                <w:sz w:val="16"/>
                <w:szCs w:val="16"/>
                <w:lang w:val="pt-PT" w:eastAsia="pt-PT"/>
              </w:rPr>
              <w:t>N</w:t>
            </w:r>
            <w:r w:rsidRPr="002D1B6B">
              <w:rPr>
                <w:sz w:val="16"/>
                <w:szCs w:val="16"/>
                <w:lang w:val="pt-PT" w:eastAsia="pt-PT"/>
              </w:rPr>
              <w:t>I</w:t>
            </w:r>
          </w:p>
        </w:tc>
        <w:tc>
          <w:tcPr>
            <w:tcW w:w="847" w:type="pct"/>
            <w:vAlign w:val="center"/>
            <w:hideMark/>
          </w:tcPr>
          <w:p w14:paraId="4A1E975D"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44.4% (4/9)</w:t>
            </w:r>
          </w:p>
        </w:tc>
      </w:tr>
      <w:tr w:rsidR="007801B2" w:rsidRPr="002D1B6B" w14:paraId="2C89078A" w14:textId="77777777" w:rsidTr="00E728B9">
        <w:trPr>
          <w:trHeight w:val="284"/>
          <w:jc w:val="center"/>
        </w:trPr>
        <w:tc>
          <w:tcPr>
            <w:tcW w:w="534" w:type="pct"/>
            <w:vMerge/>
            <w:vAlign w:val="center"/>
            <w:hideMark/>
          </w:tcPr>
          <w:p w14:paraId="5D2FCB90" w14:textId="77777777" w:rsidR="007801B2" w:rsidRPr="002D1B6B" w:rsidRDefault="007801B2" w:rsidP="007801B2">
            <w:pPr>
              <w:pStyle w:val="Normalfixed"/>
              <w:spacing w:line="240" w:lineRule="auto"/>
              <w:jc w:val="left"/>
              <w:rPr>
                <w:sz w:val="16"/>
                <w:szCs w:val="16"/>
                <w:lang w:val="pt-PT" w:eastAsia="pt-PT"/>
              </w:rPr>
            </w:pPr>
          </w:p>
        </w:tc>
        <w:tc>
          <w:tcPr>
            <w:tcW w:w="539" w:type="pct"/>
            <w:vMerge/>
            <w:vAlign w:val="center"/>
            <w:hideMark/>
          </w:tcPr>
          <w:p w14:paraId="0DA14A74" w14:textId="77777777" w:rsidR="007801B2" w:rsidRPr="002D1B6B" w:rsidRDefault="007801B2" w:rsidP="007801B2">
            <w:pPr>
              <w:pStyle w:val="Normalfixed"/>
              <w:spacing w:line="240" w:lineRule="auto"/>
              <w:jc w:val="left"/>
              <w:rPr>
                <w:sz w:val="16"/>
                <w:szCs w:val="16"/>
                <w:lang w:val="pt-PT" w:eastAsia="pt-PT"/>
              </w:rPr>
            </w:pPr>
          </w:p>
        </w:tc>
        <w:tc>
          <w:tcPr>
            <w:tcW w:w="462" w:type="pct"/>
            <w:vMerge/>
            <w:vAlign w:val="center"/>
            <w:hideMark/>
          </w:tcPr>
          <w:p w14:paraId="7FB1F045" w14:textId="77777777" w:rsidR="007801B2" w:rsidRPr="002D1B6B" w:rsidRDefault="007801B2" w:rsidP="007801B2">
            <w:pPr>
              <w:pStyle w:val="Normalfixed"/>
              <w:spacing w:line="240" w:lineRule="auto"/>
              <w:jc w:val="left"/>
              <w:rPr>
                <w:sz w:val="16"/>
                <w:szCs w:val="16"/>
                <w:lang w:val="pt-PT" w:eastAsia="pt-PT"/>
              </w:rPr>
            </w:pPr>
          </w:p>
        </w:tc>
        <w:tc>
          <w:tcPr>
            <w:tcW w:w="615" w:type="pct"/>
            <w:vMerge/>
            <w:vAlign w:val="center"/>
            <w:hideMark/>
          </w:tcPr>
          <w:p w14:paraId="685B86BE" w14:textId="77777777" w:rsidR="007801B2" w:rsidRPr="002D1B6B" w:rsidRDefault="007801B2" w:rsidP="007801B2">
            <w:pPr>
              <w:pStyle w:val="Normalfixed"/>
              <w:spacing w:line="240" w:lineRule="auto"/>
              <w:jc w:val="left"/>
              <w:rPr>
                <w:sz w:val="16"/>
                <w:szCs w:val="16"/>
                <w:lang w:val="pt-PT" w:eastAsia="pt-PT"/>
              </w:rPr>
            </w:pPr>
          </w:p>
        </w:tc>
        <w:tc>
          <w:tcPr>
            <w:tcW w:w="695" w:type="pct"/>
            <w:vMerge/>
            <w:vAlign w:val="center"/>
            <w:hideMark/>
          </w:tcPr>
          <w:p w14:paraId="1A4D14A5" w14:textId="77777777" w:rsidR="007801B2" w:rsidRPr="002D1B6B" w:rsidRDefault="007801B2" w:rsidP="007801B2">
            <w:pPr>
              <w:pStyle w:val="Normalfixed"/>
              <w:spacing w:line="240" w:lineRule="auto"/>
              <w:jc w:val="left"/>
              <w:rPr>
                <w:i/>
                <w:iCs/>
                <w:sz w:val="16"/>
                <w:szCs w:val="16"/>
                <w:lang w:val="pt-PT" w:eastAsia="pt-PT"/>
              </w:rPr>
            </w:pPr>
          </w:p>
        </w:tc>
        <w:tc>
          <w:tcPr>
            <w:tcW w:w="540" w:type="pct"/>
            <w:vMerge/>
            <w:vAlign w:val="center"/>
            <w:hideMark/>
          </w:tcPr>
          <w:p w14:paraId="1A1DCDD1" w14:textId="77777777" w:rsidR="007801B2" w:rsidRPr="002D1B6B" w:rsidRDefault="007801B2" w:rsidP="007801B2">
            <w:pPr>
              <w:pStyle w:val="Normalfixed"/>
              <w:spacing w:line="240" w:lineRule="auto"/>
              <w:jc w:val="left"/>
              <w:rPr>
                <w:sz w:val="16"/>
                <w:szCs w:val="16"/>
                <w:lang w:val="pt-PT" w:eastAsia="pt-PT"/>
              </w:rPr>
            </w:pPr>
          </w:p>
        </w:tc>
        <w:tc>
          <w:tcPr>
            <w:tcW w:w="768" w:type="pct"/>
            <w:vAlign w:val="center"/>
            <w:hideMark/>
          </w:tcPr>
          <w:p w14:paraId="046D9688"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AN</w:t>
            </w:r>
            <w:r w:rsidRPr="002D1B6B">
              <w:rPr>
                <w:b/>
                <w:bCs/>
                <w:sz w:val="16"/>
                <w:szCs w:val="16"/>
                <w:lang w:val="pt-PT" w:eastAsia="pt-PT"/>
              </w:rPr>
              <w:t>RN</w:t>
            </w:r>
            <w:r w:rsidRPr="002D1B6B">
              <w:rPr>
                <w:sz w:val="16"/>
                <w:szCs w:val="16"/>
                <w:lang w:val="pt-PT" w:eastAsia="pt-PT"/>
              </w:rPr>
              <w:t>I</w:t>
            </w:r>
          </w:p>
        </w:tc>
        <w:tc>
          <w:tcPr>
            <w:tcW w:w="847" w:type="pct"/>
            <w:vAlign w:val="center"/>
            <w:hideMark/>
          </w:tcPr>
          <w:p w14:paraId="7B349D72"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11.1% (1/9)</w:t>
            </w:r>
          </w:p>
        </w:tc>
      </w:tr>
      <w:tr w:rsidR="007801B2" w:rsidRPr="002D1B6B" w14:paraId="4077DB11" w14:textId="77777777" w:rsidTr="00E728B9">
        <w:trPr>
          <w:trHeight w:val="284"/>
          <w:jc w:val="center"/>
        </w:trPr>
        <w:tc>
          <w:tcPr>
            <w:tcW w:w="534" w:type="pct"/>
            <w:vMerge/>
            <w:vAlign w:val="center"/>
            <w:hideMark/>
          </w:tcPr>
          <w:p w14:paraId="1FF30CFB" w14:textId="77777777" w:rsidR="007801B2" w:rsidRPr="002D1B6B" w:rsidRDefault="007801B2" w:rsidP="007801B2">
            <w:pPr>
              <w:pStyle w:val="Normalfixed"/>
              <w:spacing w:line="240" w:lineRule="auto"/>
              <w:jc w:val="left"/>
              <w:rPr>
                <w:sz w:val="16"/>
                <w:szCs w:val="16"/>
                <w:lang w:val="pt-PT" w:eastAsia="pt-PT"/>
              </w:rPr>
            </w:pPr>
          </w:p>
        </w:tc>
        <w:tc>
          <w:tcPr>
            <w:tcW w:w="539" w:type="pct"/>
            <w:vMerge/>
            <w:vAlign w:val="center"/>
            <w:hideMark/>
          </w:tcPr>
          <w:p w14:paraId="4A45B67A" w14:textId="77777777" w:rsidR="007801B2" w:rsidRPr="002D1B6B" w:rsidRDefault="007801B2" w:rsidP="007801B2">
            <w:pPr>
              <w:pStyle w:val="Normalfixed"/>
              <w:spacing w:line="240" w:lineRule="auto"/>
              <w:jc w:val="left"/>
              <w:rPr>
                <w:sz w:val="16"/>
                <w:szCs w:val="16"/>
                <w:lang w:val="pt-PT" w:eastAsia="pt-PT"/>
              </w:rPr>
            </w:pPr>
          </w:p>
        </w:tc>
        <w:tc>
          <w:tcPr>
            <w:tcW w:w="462" w:type="pct"/>
            <w:vMerge/>
            <w:vAlign w:val="center"/>
            <w:hideMark/>
          </w:tcPr>
          <w:p w14:paraId="6F76301F" w14:textId="77777777" w:rsidR="007801B2" w:rsidRPr="002D1B6B" w:rsidRDefault="007801B2" w:rsidP="007801B2">
            <w:pPr>
              <w:pStyle w:val="Normalfixed"/>
              <w:spacing w:line="240" w:lineRule="auto"/>
              <w:jc w:val="left"/>
              <w:rPr>
                <w:sz w:val="16"/>
                <w:szCs w:val="16"/>
                <w:lang w:val="pt-PT" w:eastAsia="pt-PT"/>
              </w:rPr>
            </w:pPr>
          </w:p>
        </w:tc>
        <w:tc>
          <w:tcPr>
            <w:tcW w:w="615" w:type="pct"/>
            <w:vMerge/>
            <w:vAlign w:val="center"/>
            <w:hideMark/>
          </w:tcPr>
          <w:p w14:paraId="2421123E" w14:textId="77777777" w:rsidR="007801B2" w:rsidRPr="002D1B6B" w:rsidRDefault="007801B2" w:rsidP="007801B2">
            <w:pPr>
              <w:pStyle w:val="Normalfixed"/>
              <w:spacing w:line="240" w:lineRule="auto"/>
              <w:jc w:val="left"/>
              <w:rPr>
                <w:sz w:val="16"/>
                <w:szCs w:val="16"/>
                <w:lang w:val="pt-PT" w:eastAsia="pt-PT"/>
              </w:rPr>
            </w:pPr>
          </w:p>
        </w:tc>
        <w:tc>
          <w:tcPr>
            <w:tcW w:w="695" w:type="pct"/>
            <w:vMerge/>
            <w:vAlign w:val="center"/>
            <w:hideMark/>
          </w:tcPr>
          <w:p w14:paraId="23C5AD77" w14:textId="77777777" w:rsidR="007801B2" w:rsidRPr="002D1B6B" w:rsidRDefault="007801B2" w:rsidP="007801B2">
            <w:pPr>
              <w:pStyle w:val="Normalfixed"/>
              <w:spacing w:line="240" w:lineRule="auto"/>
              <w:jc w:val="left"/>
              <w:rPr>
                <w:i/>
                <w:iCs/>
                <w:sz w:val="16"/>
                <w:szCs w:val="16"/>
                <w:lang w:val="pt-PT" w:eastAsia="pt-PT"/>
              </w:rPr>
            </w:pPr>
          </w:p>
        </w:tc>
        <w:tc>
          <w:tcPr>
            <w:tcW w:w="540" w:type="pct"/>
            <w:vMerge/>
            <w:vAlign w:val="center"/>
            <w:hideMark/>
          </w:tcPr>
          <w:p w14:paraId="719C7902" w14:textId="77777777" w:rsidR="007801B2" w:rsidRPr="002D1B6B" w:rsidRDefault="007801B2" w:rsidP="007801B2">
            <w:pPr>
              <w:pStyle w:val="Normalfixed"/>
              <w:spacing w:line="240" w:lineRule="auto"/>
              <w:jc w:val="left"/>
              <w:rPr>
                <w:sz w:val="16"/>
                <w:szCs w:val="16"/>
                <w:lang w:val="pt-PT" w:eastAsia="pt-PT"/>
              </w:rPr>
            </w:pPr>
          </w:p>
        </w:tc>
        <w:tc>
          <w:tcPr>
            <w:tcW w:w="768" w:type="pct"/>
            <w:vAlign w:val="center"/>
            <w:hideMark/>
          </w:tcPr>
          <w:p w14:paraId="1ADB2635"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A</w:t>
            </w:r>
            <w:r w:rsidRPr="002D1B6B">
              <w:rPr>
                <w:b/>
                <w:bCs/>
                <w:sz w:val="16"/>
                <w:szCs w:val="16"/>
                <w:lang w:val="pt-PT" w:eastAsia="pt-PT"/>
              </w:rPr>
              <w:t>IRN</w:t>
            </w:r>
            <w:r w:rsidRPr="002D1B6B">
              <w:rPr>
                <w:sz w:val="16"/>
                <w:szCs w:val="16"/>
                <w:lang w:val="pt-PT" w:eastAsia="pt-PT"/>
              </w:rPr>
              <w:t>I</w:t>
            </w:r>
          </w:p>
        </w:tc>
        <w:tc>
          <w:tcPr>
            <w:tcW w:w="847" w:type="pct"/>
            <w:vAlign w:val="center"/>
            <w:hideMark/>
          </w:tcPr>
          <w:p w14:paraId="6455890E" w14:textId="77777777" w:rsidR="007801B2" w:rsidRPr="002D1B6B" w:rsidRDefault="007801B2" w:rsidP="007801B2">
            <w:pPr>
              <w:pStyle w:val="Normalfixed"/>
              <w:spacing w:line="240" w:lineRule="auto"/>
              <w:jc w:val="left"/>
              <w:rPr>
                <w:sz w:val="16"/>
                <w:szCs w:val="16"/>
                <w:lang w:val="pt-PT" w:eastAsia="pt-PT"/>
              </w:rPr>
            </w:pPr>
            <w:r w:rsidRPr="002D1B6B">
              <w:rPr>
                <w:sz w:val="16"/>
                <w:szCs w:val="16"/>
                <w:lang w:val="pt-PT" w:eastAsia="pt-PT"/>
              </w:rPr>
              <w:t>22.2% (2/9)</w:t>
            </w:r>
          </w:p>
        </w:tc>
      </w:tr>
    </w:tbl>
    <w:p w14:paraId="663EFEDB" w14:textId="77777777" w:rsidR="00B72F8A" w:rsidRPr="002D1B6B" w:rsidRDefault="00B72F8A" w:rsidP="00723276">
      <w:pPr>
        <w:pStyle w:val="CaptionTable"/>
        <w:rPr>
          <w:sz w:val="16"/>
          <w:szCs w:val="16"/>
        </w:rPr>
      </w:pPr>
    </w:p>
    <w:p w14:paraId="539F1B4A" w14:textId="77777777" w:rsidR="00802D2B" w:rsidRPr="002D1B6B" w:rsidRDefault="00802D2B" w:rsidP="00723276">
      <w:pPr>
        <w:pStyle w:val="CaptionTable"/>
        <w:rPr>
          <w:sz w:val="16"/>
          <w:szCs w:val="16"/>
        </w:rPr>
      </w:pPr>
    </w:p>
    <w:p w14:paraId="6F009FA3" w14:textId="25BBEC5A" w:rsidR="007801B2" w:rsidRPr="002D1B6B" w:rsidRDefault="004F4A42" w:rsidP="00723276">
      <w:pPr>
        <w:pStyle w:val="CaptionTable"/>
        <w:rPr>
          <w:sz w:val="16"/>
          <w:szCs w:val="16"/>
        </w:rPr>
      </w:pPr>
      <w:bookmarkStart w:id="16" w:name="_Ref214462699"/>
      <w:bookmarkStart w:id="17" w:name="_Toc214462997"/>
      <w:bookmarkStart w:id="18" w:name="_Hlk215772386"/>
      <w:r w:rsidRPr="002D1B6B">
        <w:rPr>
          <w:sz w:val="16"/>
          <w:szCs w:val="16"/>
        </w:rPr>
        <w:t xml:space="preserve">Table </w:t>
      </w:r>
      <w:bookmarkEnd w:id="16"/>
      <w:r w:rsidR="00DB412C" w:rsidRPr="002D1B6B">
        <w:rPr>
          <w:sz w:val="16"/>
          <w:szCs w:val="16"/>
        </w:rPr>
        <w:t>S5</w:t>
      </w:r>
      <w:r w:rsidRPr="002D1B6B">
        <w:rPr>
          <w:sz w:val="16"/>
          <w:szCs w:val="16"/>
        </w:rPr>
        <w:t xml:space="preserve">. </w:t>
      </w:r>
      <w:r w:rsidR="007801B2" w:rsidRPr="002D1B6B">
        <w:rPr>
          <w:sz w:val="16"/>
          <w:szCs w:val="16"/>
        </w:rPr>
        <w:t xml:space="preserve">Prevalence of </w:t>
      </w:r>
      <w:r w:rsidR="00B11975" w:rsidRPr="002D1B6B">
        <w:rPr>
          <w:sz w:val="16"/>
          <w:szCs w:val="16"/>
        </w:rPr>
        <w:t xml:space="preserve">single-nucleotide </w:t>
      </w:r>
      <w:r w:rsidR="007801B2" w:rsidRPr="002D1B6B">
        <w:rPr>
          <w:sz w:val="16"/>
          <w:szCs w:val="16"/>
        </w:rPr>
        <w:t xml:space="preserve">polymorphisms in the </w:t>
      </w:r>
      <w:r w:rsidR="007801B2" w:rsidRPr="002D1B6B">
        <w:rPr>
          <w:i/>
          <w:iCs/>
          <w:sz w:val="16"/>
          <w:szCs w:val="16"/>
        </w:rPr>
        <w:t>pfk13</w:t>
      </w:r>
      <w:r w:rsidR="007801B2" w:rsidRPr="002D1B6B">
        <w:rPr>
          <w:sz w:val="16"/>
          <w:szCs w:val="16"/>
        </w:rPr>
        <w:t xml:space="preserve"> gene found in studies included in the systematic review.</w:t>
      </w:r>
      <w:bookmarkEnd w:id="17"/>
    </w:p>
    <w:bookmarkEnd w:id="18"/>
    <w:p w14:paraId="2827BD88" w14:textId="47BE771F" w:rsidR="007801B2" w:rsidRPr="002D1B6B" w:rsidRDefault="007801B2" w:rsidP="004F4A42">
      <w:pPr>
        <w:pStyle w:val="Normalfixed"/>
        <w:rPr>
          <w:b/>
          <w:bCs/>
          <w:sz w:val="16"/>
          <w:szCs w:val="16"/>
          <w:lang w:val="pt-PT"/>
        </w:rPr>
      </w:pPr>
      <w:r w:rsidRPr="002D1B6B">
        <w:rPr>
          <w:sz w:val="16"/>
          <w:szCs w:val="16"/>
          <w:vertAlign w:val="superscript"/>
          <w:lang w:val="pt-PT"/>
        </w:rPr>
        <w:t>1</w:t>
      </w:r>
      <w:r w:rsidRPr="002D1B6B">
        <w:rPr>
          <w:sz w:val="16"/>
          <w:szCs w:val="16"/>
          <w:lang w:val="pt-PT"/>
        </w:rPr>
        <w:t>: sum of days 0; Provinces: BL, Benguela; CA, Cabinda; HB, Huambo; LS, Lunda Sul; LU, Luanda; UI, Uíge; ZA, Zaire. Provincial division prior to Law No. 14/24 of 5 September 2024</w:t>
      </w:r>
      <w:r w:rsidRPr="002D1B6B">
        <w:rPr>
          <w:b/>
          <w:bCs/>
          <w:sz w:val="16"/>
          <w:szCs w:val="16"/>
        </w:rPr>
        <w:fldChar w:fldCharType="begin" w:fldLock="1"/>
      </w:r>
      <w:r w:rsidR="003B12AC">
        <w:rPr>
          <w:sz w:val="16"/>
          <w:szCs w:val="16"/>
          <w:lang w:val="pt-PT"/>
        </w:rPr>
        <w:instrText>ADDIN CSL_CITATION {"citationItems":[{"id":"ITEM-1","itemData":{"author":[{"dropping-particle":"","family":"Assembleia Nacional de Angola","given":"","non-dropping-particle":"","parse-names":false,"suffix":""}],"id":"ITEM-1","issued":{"date-parts":[["2024"]]},"title":"Lei n.º 14/24, de 5 de Setembro – Lei da Divisão Político-Administrativa","type":"bill"},"uris":["http://www.mendeley.com/documents/?uuid=a92db7f5-f3b3-4a1d-90ee-2ed266005293"]}],"mendeley":{"formattedCitation":"(21)","plainTextFormattedCitation":"(21)","previouslyFormattedCitation":"(21)"},"properties":{"noteIndex":0},"schema":"https://github.com/citation-style-language/schema/raw/master/csl-citation.json"}</w:instrText>
      </w:r>
      <w:r w:rsidRPr="002D1B6B">
        <w:rPr>
          <w:b/>
          <w:bCs/>
          <w:sz w:val="16"/>
          <w:szCs w:val="16"/>
        </w:rPr>
        <w:fldChar w:fldCharType="separate"/>
      </w:r>
      <w:r w:rsidR="003B12AC" w:rsidRPr="003B12AC">
        <w:rPr>
          <w:noProof/>
          <w:sz w:val="16"/>
          <w:szCs w:val="16"/>
          <w:lang w:val="pt-PT"/>
        </w:rPr>
        <w:t>(21)</w:t>
      </w:r>
      <w:r w:rsidRPr="002D1B6B">
        <w:rPr>
          <w:b/>
          <w:bCs/>
          <w:sz w:val="16"/>
          <w:szCs w:val="16"/>
        </w:rPr>
        <w:fldChar w:fldCharType="end"/>
      </w:r>
      <w:r w:rsidRPr="002D1B6B">
        <w:rPr>
          <w:sz w:val="16"/>
          <w:szCs w:val="16"/>
          <w:lang w:val="pt-PT"/>
        </w:rPr>
        <w:t>.</w:t>
      </w:r>
    </w:p>
    <w:tbl>
      <w:tblPr>
        <w:tblW w:w="5163" w:type="pct"/>
        <w:jc w:val="center"/>
        <w:tblLayout w:type="fixed"/>
        <w:tblCellMar>
          <w:left w:w="70" w:type="dxa"/>
          <w:right w:w="70" w:type="dxa"/>
        </w:tblCellMar>
        <w:tblLook w:val="04A0" w:firstRow="1" w:lastRow="0" w:firstColumn="1" w:lastColumn="0" w:noHBand="0" w:noVBand="1"/>
      </w:tblPr>
      <w:tblGrid>
        <w:gridCol w:w="982"/>
        <w:gridCol w:w="871"/>
        <w:gridCol w:w="821"/>
        <w:gridCol w:w="1520"/>
        <w:gridCol w:w="832"/>
        <w:gridCol w:w="1062"/>
        <w:gridCol w:w="1417"/>
        <w:gridCol w:w="1841"/>
      </w:tblGrid>
      <w:tr w:rsidR="007801B2" w:rsidRPr="002D1B6B" w14:paraId="5ED01BF8" w14:textId="77777777" w:rsidTr="00802D2B">
        <w:trPr>
          <w:trHeight w:val="454"/>
          <w:jc w:val="center"/>
        </w:trPr>
        <w:tc>
          <w:tcPr>
            <w:tcW w:w="526" w:type="pct"/>
            <w:tcBorders>
              <w:top w:val="single" w:sz="8" w:space="0" w:color="auto"/>
              <w:left w:val="single" w:sz="8" w:space="0" w:color="auto"/>
              <w:bottom w:val="nil"/>
              <w:right w:val="single" w:sz="8" w:space="0" w:color="auto"/>
            </w:tcBorders>
            <w:vAlign w:val="center"/>
            <w:hideMark/>
          </w:tcPr>
          <w:p w14:paraId="78353D33"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Reference</w:t>
            </w:r>
          </w:p>
        </w:tc>
        <w:tc>
          <w:tcPr>
            <w:tcW w:w="466" w:type="pct"/>
            <w:tcBorders>
              <w:top w:val="single" w:sz="8" w:space="0" w:color="auto"/>
              <w:left w:val="nil"/>
              <w:bottom w:val="nil"/>
              <w:right w:val="single" w:sz="8" w:space="0" w:color="auto"/>
            </w:tcBorders>
            <w:vAlign w:val="center"/>
            <w:hideMark/>
          </w:tcPr>
          <w:p w14:paraId="2D79BA06"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Sampling year</w:t>
            </w:r>
          </w:p>
        </w:tc>
        <w:tc>
          <w:tcPr>
            <w:tcW w:w="439" w:type="pct"/>
            <w:tcBorders>
              <w:top w:val="single" w:sz="8" w:space="0" w:color="auto"/>
              <w:left w:val="nil"/>
              <w:bottom w:val="nil"/>
              <w:right w:val="single" w:sz="8" w:space="0" w:color="auto"/>
            </w:tcBorders>
            <w:vAlign w:val="center"/>
            <w:hideMark/>
          </w:tcPr>
          <w:p w14:paraId="31E2529F"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Province</w:t>
            </w:r>
          </w:p>
        </w:tc>
        <w:tc>
          <w:tcPr>
            <w:tcW w:w="813" w:type="pct"/>
            <w:tcBorders>
              <w:top w:val="single" w:sz="8" w:space="0" w:color="auto"/>
              <w:left w:val="nil"/>
              <w:bottom w:val="nil"/>
              <w:right w:val="single" w:sz="8" w:space="0" w:color="auto"/>
            </w:tcBorders>
            <w:vAlign w:val="center"/>
            <w:hideMark/>
          </w:tcPr>
          <w:p w14:paraId="52885A74"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Target groups</w:t>
            </w:r>
          </w:p>
        </w:tc>
        <w:tc>
          <w:tcPr>
            <w:tcW w:w="445" w:type="pct"/>
            <w:tcBorders>
              <w:top w:val="single" w:sz="8" w:space="0" w:color="auto"/>
              <w:left w:val="nil"/>
              <w:bottom w:val="nil"/>
              <w:right w:val="single" w:sz="8" w:space="0" w:color="auto"/>
            </w:tcBorders>
            <w:vAlign w:val="center"/>
            <w:hideMark/>
          </w:tcPr>
          <w:p w14:paraId="5402F2ED"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Markers</w:t>
            </w:r>
          </w:p>
        </w:tc>
        <w:tc>
          <w:tcPr>
            <w:tcW w:w="568" w:type="pct"/>
            <w:tcBorders>
              <w:top w:val="single" w:sz="8" w:space="0" w:color="auto"/>
              <w:left w:val="nil"/>
              <w:bottom w:val="nil"/>
              <w:right w:val="single" w:sz="8" w:space="0" w:color="auto"/>
            </w:tcBorders>
            <w:vAlign w:val="center"/>
            <w:hideMark/>
          </w:tcPr>
          <w:p w14:paraId="102E3F53"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Sample size</w:t>
            </w:r>
          </w:p>
        </w:tc>
        <w:tc>
          <w:tcPr>
            <w:tcW w:w="758" w:type="pct"/>
            <w:tcBorders>
              <w:top w:val="single" w:sz="8" w:space="0" w:color="auto"/>
              <w:left w:val="nil"/>
              <w:bottom w:val="single" w:sz="8" w:space="0" w:color="auto"/>
              <w:right w:val="single" w:sz="8" w:space="0" w:color="auto"/>
            </w:tcBorders>
            <w:vAlign w:val="center"/>
            <w:hideMark/>
          </w:tcPr>
          <w:p w14:paraId="594002BB"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Polymorphisms</w:t>
            </w:r>
          </w:p>
        </w:tc>
        <w:tc>
          <w:tcPr>
            <w:tcW w:w="986" w:type="pct"/>
            <w:tcBorders>
              <w:top w:val="single" w:sz="8" w:space="0" w:color="auto"/>
              <w:left w:val="nil"/>
              <w:bottom w:val="single" w:sz="8" w:space="0" w:color="auto"/>
              <w:right w:val="single" w:sz="8" w:space="0" w:color="auto"/>
            </w:tcBorders>
            <w:vAlign w:val="center"/>
            <w:hideMark/>
          </w:tcPr>
          <w:p w14:paraId="07B5A6E4" w14:textId="77777777" w:rsidR="007801B2" w:rsidRPr="002D1B6B" w:rsidRDefault="007801B2" w:rsidP="007801B2">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Prevalence</w:t>
            </w:r>
          </w:p>
        </w:tc>
      </w:tr>
      <w:tr w:rsidR="007801B2" w:rsidRPr="002D1B6B" w14:paraId="05D7C727" w14:textId="77777777" w:rsidTr="007801B2">
        <w:trPr>
          <w:trHeight w:val="284"/>
          <w:jc w:val="center"/>
        </w:trPr>
        <w:tc>
          <w:tcPr>
            <w:tcW w:w="526" w:type="pct"/>
            <w:vMerge w:val="restart"/>
            <w:tcBorders>
              <w:top w:val="single" w:sz="8" w:space="0" w:color="auto"/>
              <w:left w:val="single" w:sz="8" w:space="0" w:color="auto"/>
              <w:bottom w:val="nil"/>
              <w:right w:val="single" w:sz="8" w:space="0" w:color="auto"/>
            </w:tcBorders>
            <w:vAlign w:val="center"/>
            <w:hideMark/>
          </w:tcPr>
          <w:p w14:paraId="70CDDA33" w14:textId="2BFFE0C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Rodrigues et al., 2022</w:t>
            </w:r>
            <w:r w:rsidR="007C0B67" w:rsidRPr="002D1B6B">
              <w:rPr>
                <w:rFonts w:eastAsia="Times New Roman"/>
                <w:color w:val="000000"/>
                <w:sz w:val="16"/>
                <w:szCs w:val="16"/>
                <w:lang w:val="pt-PT" w:eastAsia="pt-PT"/>
              </w:rPr>
              <w:fldChar w:fldCharType="begin" w:fldLock="1"/>
            </w:r>
            <w:r w:rsidR="003B12AC">
              <w:rPr>
                <w:rFonts w:eastAsia="Times New Roman"/>
                <w:color w:val="000000"/>
                <w:sz w:val="16"/>
                <w:szCs w:val="16"/>
                <w:lang w:val="pt-PT" w:eastAsia="pt-PT"/>
              </w:rPr>
              <w:instrText>ADDIN CSL_CITATION {"citationItems":[{"id":"ITEM-1","itemData":{"DOI":"10.3390/pathogens11050554","ISSN":"20760817","abstract":"Artemisinin (ART) is recommended as the first-line drug for P. falciparum infections combined with a long-acting partner drug. The emergence of P. falciparum resistance to ART (ARTR) is a concern for malaria. The most feared threat remains the spread of ARTR from Southeast Asia to Africa or the independent emergence of ARTR in Africa, where malaria accounts for 93% of all malaria cases and 94% of deaths. To avoid this worst-case scenario, surveillance of Pfkelch13 mutations is essential. We investigated mutations of Pfkelch13 in 78 P. falciparum samples from Huambo, Angola. Most of the parasites had a wild-type Pfkelch13 allele. We identified one synonymous mutation (R471R) in 10 isolates and one non-synonymous mutation (A578S) in two samples. No Pfkelch13 validated or candidate ARTR mutants were identified. The finding suggests that there is little polymorphism in Pfkelch13 in Huambo. Since cases of late response to ART in Africa and the emergence of ARTR mutations in Rwanda and Uganda have been reported, efforts should be made toward continuous molecular surveillance of ARTR. Our study has some limitations. Since we analyzed P. falciparum parasites from a single health facility, the study may not be representative of all Angolan endemic areas.","author":[{"dropping-particle":"","family":"Rodrigues","given":"Ana Beatriz Batista","non-dropping-particle":"","parse-names":false,"suffix":""},{"dropping-particle":"","family":"Abreu-Fernandes","given":"Rebecca","non-dropping-particle":"de","parse-names":false,"suffix":""},{"dropping-particle":"","family":"Neto","given":"Zoraima","non-dropping-particle":"","parse-names":false,"suffix":""},{"dropping-particle":"","family":"Jandondo","given":"Domingos","non-dropping-particle":"","parse-names":false,"suffix":""},{"dropping-particle":"","family":"Almeida-De-oliveira","given":"Natália Ketrin","non-dropping-particle":"","parse-names":false,"suffix":""},{"dropping-particle":"","family":"Lavigne Mello","given":"Aline Rosa","non-dropping-particle":"de","parse-names":false,"suffix":""},{"dropping-particle":"","family":"Morais","given":"Joana","non-dropping-particle":"","parse-names":false,"suffix":""},{"dropping-particle":"","family":"Daniel-Ribeiro","given":"Cláudio Tadeu","non-dropping-particle":"","parse-names":false,"suffix":""},{"dropping-particle":"","family":"Menard","given":"Didier","non-dropping-particle":"","parse-names":false,"suffix":""},{"dropping-particle":"","family":"Ferreira-Da-cruz","given":"Maria de Fátima","non-dropping-particle":"","parse-names":false,"suffix":""}],"container-title":"Pathogens","id":"ITEM-1","issue":"5","issued":{"date-parts":[["2022"]]},"page":"1-7","title":"Pfkelch13 Plasmodium falciparum Mutations in Huambo, Angola","type":"article-journal","volume":"11"},"uris":["http://www.mendeley.com/documents/?uuid=bcc1cdc6-ddac-4654-ba03-6074cdb8013c"]}],"mendeley":{"formattedCitation":"(3)","plainTextFormattedCitation":"(3)","previouslyFormattedCitation":"(3)"},"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val="pt-PT" w:eastAsia="pt-PT"/>
              </w:rPr>
              <w:t>(3)</w:t>
            </w:r>
            <w:r w:rsidR="007C0B67" w:rsidRPr="002D1B6B">
              <w:rPr>
                <w:rFonts w:eastAsia="Times New Roman"/>
                <w:color w:val="000000"/>
                <w:sz w:val="16"/>
                <w:szCs w:val="16"/>
                <w:lang w:val="pt-PT" w:eastAsia="pt-PT"/>
              </w:rPr>
              <w:fldChar w:fldCharType="end"/>
            </w:r>
          </w:p>
        </w:tc>
        <w:tc>
          <w:tcPr>
            <w:tcW w:w="466" w:type="pct"/>
            <w:vMerge w:val="restart"/>
            <w:tcBorders>
              <w:top w:val="single" w:sz="8" w:space="0" w:color="auto"/>
              <w:left w:val="single" w:sz="8" w:space="0" w:color="auto"/>
              <w:bottom w:val="nil"/>
              <w:right w:val="single" w:sz="8" w:space="0" w:color="auto"/>
            </w:tcBorders>
            <w:vAlign w:val="center"/>
            <w:hideMark/>
          </w:tcPr>
          <w:p w14:paraId="2438BFF4"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2017</w:t>
            </w:r>
          </w:p>
        </w:tc>
        <w:tc>
          <w:tcPr>
            <w:tcW w:w="439" w:type="pct"/>
            <w:vMerge w:val="restart"/>
            <w:tcBorders>
              <w:top w:val="single" w:sz="8" w:space="0" w:color="auto"/>
              <w:left w:val="single" w:sz="8" w:space="0" w:color="auto"/>
              <w:bottom w:val="nil"/>
              <w:right w:val="single" w:sz="8" w:space="0" w:color="auto"/>
            </w:tcBorders>
            <w:vAlign w:val="center"/>
            <w:hideMark/>
          </w:tcPr>
          <w:p w14:paraId="3028BCFF"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HB</w:t>
            </w:r>
          </w:p>
        </w:tc>
        <w:tc>
          <w:tcPr>
            <w:tcW w:w="813" w:type="pct"/>
            <w:vMerge w:val="restart"/>
            <w:tcBorders>
              <w:top w:val="single" w:sz="8" w:space="0" w:color="auto"/>
              <w:left w:val="single" w:sz="8" w:space="0" w:color="auto"/>
              <w:bottom w:val="nil"/>
              <w:right w:val="single" w:sz="8" w:space="0" w:color="auto"/>
            </w:tcBorders>
            <w:vAlign w:val="center"/>
            <w:hideMark/>
          </w:tcPr>
          <w:p w14:paraId="25E755CF"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Unknown (health facility)</w:t>
            </w:r>
          </w:p>
        </w:tc>
        <w:tc>
          <w:tcPr>
            <w:tcW w:w="445" w:type="pct"/>
            <w:vMerge w:val="restart"/>
            <w:tcBorders>
              <w:top w:val="single" w:sz="8" w:space="0" w:color="auto"/>
              <w:left w:val="single" w:sz="8" w:space="0" w:color="auto"/>
              <w:bottom w:val="nil"/>
              <w:right w:val="single" w:sz="8" w:space="0" w:color="auto"/>
            </w:tcBorders>
            <w:vAlign w:val="center"/>
            <w:hideMark/>
          </w:tcPr>
          <w:p w14:paraId="36D3B181" w14:textId="77777777" w:rsidR="007801B2" w:rsidRPr="002D1B6B" w:rsidRDefault="007801B2" w:rsidP="007801B2">
            <w:pPr>
              <w:spacing w:line="240" w:lineRule="auto"/>
              <w:ind w:firstLine="0"/>
              <w:jc w:val="left"/>
              <w:rPr>
                <w:rFonts w:eastAsia="Times New Roman"/>
                <w:i/>
                <w:iCs/>
                <w:color w:val="000000"/>
                <w:sz w:val="16"/>
                <w:szCs w:val="16"/>
                <w:lang w:val="pt-PT" w:eastAsia="pt-PT"/>
              </w:rPr>
            </w:pPr>
            <w:r w:rsidRPr="002D1B6B">
              <w:rPr>
                <w:rFonts w:eastAsia="Times New Roman"/>
                <w:i/>
                <w:iCs/>
                <w:color w:val="000000"/>
                <w:sz w:val="16"/>
                <w:szCs w:val="16"/>
                <w:lang w:val="pt-PT" w:eastAsia="pt-PT"/>
              </w:rPr>
              <w:t>pfk13</w:t>
            </w:r>
          </w:p>
        </w:tc>
        <w:tc>
          <w:tcPr>
            <w:tcW w:w="568" w:type="pct"/>
            <w:vMerge w:val="restart"/>
            <w:tcBorders>
              <w:top w:val="single" w:sz="8" w:space="0" w:color="auto"/>
              <w:left w:val="single" w:sz="8" w:space="0" w:color="auto"/>
              <w:bottom w:val="single" w:sz="8" w:space="0" w:color="000000"/>
              <w:right w:val="single" w:sz="8" w:space="0" w:color="auto"/>
            </w:tcBorders>
            <w:vAlign w:val="center"/>
            <w:hideMark/>
          </w:tcPr>
          <w:p w14:paraId="724D6A64"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78</w:t>
            </w:r>
          </w:p>
        </w:tc>
        <w:tc>
          <w:tcPr>
            <w:tcW w:w="758" w:type="pct"/>
            <w:tcBorders>
              <w:top w:val="nil"/>
              <w:left w:val="nil"/>
              <w:bottom w:val="single" w:sz="8" w:space="0" w:color="auto"/>
              <w:right w:val="single" w:sz="8" w:space="0" w:color="auto"/>
            </w:tcBorders>
            <w:vAlign w:val="center"/>
            <w:hideMark/>
          </w:tcPr>
          <w:p w14:paraId="1EF777F0"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WT</w:t>
            </w:r>
          </w:p>
        </w:tc>
        <w:tc>
          <w:tcPr>
            <w:tcW w:w="986" w:type="pct"/>
            <w:tcBorders>
              <w:top w:val="nil"/>
              <w:left w:val="nil"/>
              <w:bottom w:val="single" w:sz="8" w:space="0" w:color="auto"/>
              <w:right w:val="single" w:sz="8" w:space="0" w:color="auto"/>
            </w:tcBorders>
            <w:vAlign w:val="center"/>
            <w:hideMark/>
          </w:tcPr>
          <w:p w14:paraId="16C10489"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84.6% (66/78)</w:t>
            </w:r>
          </w:p>
        </w:tc>
      </w:tr>
      <w:tr w:rsidR="007801B2" w:rsidRPr="002D1B6B" w14:paraId="2F239CC4" w14:textId="77777777" w:rsidTr="007801B2">
        <w:trPr>
          <w:trHeight w:val="284"/>
          <w:jc w:val="center"/>
        </w:trPr>
        <w:tc>
          <w:tcPr>
            <w:tcW w:w="526" w:type="pct"/>
            <w:vMerge/>
            <w:tcBorders>
              <w:top w:val="single" w:sz="8" w:space="0" w:color="auto"/>
              <w:left w:val="single" w:sz="8" w:space="0" w:color="auto"/>
              <w:bottom w:val="nil"/>
              <w:right w:val="single" w:sz="8" w:space="0" w:color="auto"/>
            </w:tcBorders>
            <w:vAlign w:val="center"/>
            <w:hideMark/>
          </w:tcPr>
          <w:p w14:paraId="41FFCC4E"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66" w:type="pct"/>
            <w:vMerge/>
            <w:tcBorders>
              <w:top w:val="single" w:sz="8" w:space="0" w:color="auto"/>
              <w:left w:val="single" w:sz="8" w:space="0" w:color="auto"/>
              <w:bottom w:val="nil"/>
              <w:right w:val="single" w:sz="8" w:space="0" w:color="auto"/>
            </w:tcBorders>
            <w:vAlign w:val="center"/>
            <w:hideMark/>
          </w:tcPr>
          <w:p w14:paraId="0D4D9B77"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39" w:type="pct"/>
            <w:vMerge/>
            <w:tcBorders>
              <w:top w:val="single" w:sz="8" w:space="0" w:color="auto"/>
              <w:left w:val="single" w:sz="8" w:space="0" w:color="auto"/>
              <w:bottom w:val="nil"/>
              <w:right w:val="single" w:sz="8" w:space="0" w:color="auto"/>
            </w:tcBorders>
            <w:vAlign w:val="center"/>
            <w:hideMark/>
          </w:tcPr>
          <w:p w14:paraId="7551D083"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813" w:type="pct"/>
            <w:vMerge/>
            <w:tcBorders>
              <w:top w:val="single" w:sz="8" w:space="0" w:color="auto"/>
              <w:left w:val="single" w:sz="8" w:space="0" w:color="auto"/>
              <w:bottom w:val="nil"/>
              <w:right w:val="single" w:sz="8" w:space="0" w:color="auto"/>
            </w:tcBorders>
            <w:vAlign w:val="center"/>
            <w:hideMark/>
          </w:tcPr>
          <w:p w14:paraId="5EB918D7"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45" w:type="pct"/>
            <w:vMerge/>
            <w:tcBorders>
              <w:top w:val="single" w:sz="8" w:space="0" w:color="auto"/>
              <w:left w:val="single" w:sz="8" w:space="0" w:color="auto"/>
              <w:bottom w:val="nil"/>
              <w:right w:val="single" w:sz="8" w:space="0" w:color="auto"/>
            </w:tcBorders>
            <w:vAlign w:val="center"/>
            <w:hideMark/>
          </w:tcPr>
          <w:p w14:paraId="7DFAD5A1" w14:textId="77777777" w:rsidR="007801B2" w:rsidRPr="002D1B6B" w:rsidRDefault="007801B2" w:rsidP="007801B2">
            <w:pPr>
              <w:spacing w:line="240" w:lineRule="auto"/>
              <w:ind w:firstLine="0"/>
              <w:jc w:val="left"/>
              <w:rPr>
                <w:rFonts w:eastAsia="Times New Roman"/>
                <w:i/>
                <w:iCs/>
                <w:color w:val="000000"/>
                <w:sz w:val="16"/>
                <w:szCs w:val="16"/>
                <w:lang w:val="pt-PT" w:eastAsia="pt-PT"/>
              </w:rPr>
            </w:pPr>
          </w:p>
        </w:tc>
        <w:tc>
          <w:tcPr>
            <w:tcW w:w="568" w:type="pct"/>
            <w:vMerge/>
            <w:tcBorders>
              <w:top w:val="single" w:sz="8" w:space="0" w:color="auto"/>
              <w:left w:val="single" w:sz="8" w:space="0" w:color="auto"/>
              <w:bottom w:val="single" w:sz="8" w:space="0" w:color="000000"/>
              <w:right w:val="single" w:sz="8" w:space="0" w:color="auto"/>
            </w:tcBorders>
            <w:vAlign w:val="center"/>
            <w:hideMark/>
          </w:tcPr>
          <w:p w14:paraId="1AE2866A"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758" w:type="pct"/>
            <w:tcBorders>
              <w:top w:val="nil"/>
              <w:left w:val="nil"/>
              <w:bottom w:val="single" w:sz="8" w:space="0" w:color="auto"/>
              <w:right w:val="single" w:sz="8" w:space="0" w:color="auto"/>
            </w:tcBorders>
            <w:vAlign w:val="center"/>
            <w:hideMark/>
          </w:tcPr>
          <w:p w14:paraId="7F4B4CF9"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R471</w:t>
            </w:r>
            <w:r w:rsidRPr="002D1B6B">
              <w:rPr>
                <w:rFonts w:eastAsia="Times New Roman"/>
                <w:b/>
                <w:bCs/>
                <w:color w:val="000000"/>
                <w:sz w:val="16"/>
                <w:szCs w:val="16"/>
                <w:lang w:val="pt-PT" w:eastAsia="pt-PT"/>
              </w:rPr>
              <w:t>R</w:t>
            </w:r>
          </w:p>
        </w:tc>
        <w:tc>
          <w:tcPr>
            <w:tcW w:w="986" w:type="pct"/>
            <w:tcBorders>
              <w:top w:val="nil"/>
              <w:left w:val="nil"/>
              <w:bottom w:val="single" w:sz="8" w:space="0" w:color="auto"/>
              <w:right w:val="single" w:sz="8" w:space="0" w:color="auto"/>
            </w:tcBorders>
            <w:vAlign w:val="center"/>
            <w:hideMark/>
          </w:tcPr>
          <w:p w14:paraId="06D4DCB4"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12.8% (10/78)</w:t>
            </w:r>
          </w:p>
        </w:tc>
      </w:tr>
      <w:tr w:rsidR="007801B2" w:rsidRPr="002D1B6B" w14:paraId="43F351DF" w14:textId="77777777" w:rsidTr="007801B2">
        <w:trPr>
          <w:trHeight w:val="284"/>
          <w:jc w:val="center"/>
        </w:trPr>
        <w:tc>
          <w:tcPr>
            <w:tcW w:w="526" w:type="pct"/>
            <w:vMerge/>
            <w:tcBorders>
              <w:top w:val="single" w:sz="8" w:space="0" w:color="auto"/>
              <w:left w:val="single" w:sz="8" w:space="0" w:color="auto"/>
              <w:bottom w:val="nil"/>
              <w:right w:val="single" w:sz="8" w:space="0" w:color="auto"/>
            </w:tcBorders>
            <w:vAlign w:val="center"/>
            <w:hideMark/>
          </w:tcPr>
          <w:p w14:paraId="0441C799"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66" w:type="pct"/>
            <w:vMerge/>
            <w:tcBorders>
              <w:top w:val="single" w:sz="8" w:space="0" w:color="auto"/>
              <w:left w:val="single" w:sz="8" w:space="0" w:color="auto"/>
              <w:bottom w:val="nil"/>
              <w:right w:val="single" w:sz="8" w:space="0" w:color="auto"/>
            </w:tcBorders>
            <w:vAlign w:val="center"/>
            <w:hideMark/>
          </w:tcPr>
          <w:p w14:paraId="6A92FB7E"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39" w:type="pct"/>
            <w:vMerge/>
            <w:tcBorders>
              <w:top w:val="single" w:sz="8" w:space="0" w:color="auto"/>
              <w:left w:val="single" w:sz="8" w:space="0" w:color="auto"/>
              <w:bottom w:val="nil"/>
              <w:right w:val="single" w:sz="8" w:space="0" w:color="auto"/>
            </w:tcBorders>
            <w:vAlign w:val="center"/>
            <w:hideMark/>
          </w:tcPr>
          <w:p w14:paraId="23C6F27B"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813" w:type="pct"/>
            <w:vMerge/>
            <w:tcBorders>
              <w:top w:val="single" w:sz="8" w:space="0" w:color="auto"/>
              <w:left w:val="single" w:sz="8" w:space="0" w:color="auto"/>
              <w:bottom w:val="nil"/>
              <w:right w:val="single" w:sz="8" w:space="0" w:color="auto"/>
            </w:tcBorders>
            <w:vAlign w:val="center"/>
            <w:hideMark/>
          </w:tcPr>
          <w:p w14:paraId="22512D21"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445" w:type="pct"/>
            <w:vMerge/>
            <w:tcBorders>
              <w:top w:val="single" w:sz="8" w:space="0" w:color="auto"/>
              <w:left w:val="single" w:sz="8" w:space="0" w:color="auto"/>
              <w:bottom w:val="nil"/>
              <w:right w:val="single" w:sz="8" w:space="0" w:color="auto"/>
            </w:tcBorders>
            <w:vAlign w:val="center"/>
            <w:hideMark/>
          </w:tcPr>
          <w:p w14:paraId="1F3D19AA" w14:textId="77777777" w:rsidR="007801B2" w:rsidRPr="002D1B6B" w:rsidRDefault="007801B2" w:rsidP="007801B2">
            <w:pPr>
              <w:spacing w:line="240" w:lineRule="auto"/>
              <w:ind w:firstLine="0"/>
              <w:jc w:val="left"/>
              <w:rPr>
                <w:rFonts w:eastAsia="Times New Roman"/>
                <w:i/>
                <w:iCs/>
                <w:color w:val="000000"/>
                <w:sz w:val="16"/>
                <w:szCs w:val="16"/>
                <w:lang w:val="pt-PT" w:eastAsia="pt-PT"/>
              </w:rPr>
            </w:pPr>
          </w:p>
        </w:tc>
        <w:tc>
          <w:tcPr>
            <w:tcW w:w="568" w:type="pct"/>
            <w:vMerge/>
            <w:tcBorders>
              <w:top w:val="single" w:sz="8" w:space="0" w:color="auto"/>
              <w:left w:val="single" w:sz="8" w:space="0" w:color="auto"/>
              <w:bottom w:val="single" w:sz="8" w:space="0" w:color="000000"/>
              <w:right w:val="single" w:sz="8" w:space="0" w:color="auto"/>
            </w:tcBorders>
            <w:vAlign w:val="center"/>
            <w:hideMark/>
          </w:tcPr>
          <w:p w14:paraId="060E5DF6" w14:textId="77777777" w:rsidR="007801B2" w:rsidRPr="002D1B6B" w:rsidRDefault="007801B2" w:rsidP="007801B2">
            <w:pPr>
              <w:spacing w:line="240" w:lineRule="auto"/>
              <w:ind w:firstLine="0"/>
              <w:jc w:val="left"/>
              <w:rPr>
                <w:rFonts w:eastAsia="Times New Roman"/>
                <w:color w:val="000000"/>
                <w:sz w:val="16"/>
                <w:szCs w:val="16"/>
                <w:lang w:val="pt-PT" w:eastAsia="pt-PT"/>
              </w:rPr>
            </w:pPr>
          </w:p>
        </w:tc>
        <w:tc>
          <w:tcPr>
            <w:tcW w:w="758" w:type="pct"/>
            <w:tcBorders>
              <w:top w:val="nil"/>
              <w:left w:val="nil"/>
              <w:bottom w:val="single" w:sz="8" w:space="0" w:color="auto"/>
              <w:right w:val="single" w:sz="8" w:space="0" w:color="auto"/>
            </w:tcBorders>
            <w:vAlign w:val="center"/>
            <w:hideMark/>
          </w:tcPr>
          <w:p w14:paraId="7037599E"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A578</w:t>
            </w:r>
            <w:r w:rsidRPr="002D1B6B">
              <w:rPr>
                <w:rFonts w:eastAsia="Times New Roman"/>
                <w:b/>
                <w:bCs/>
                <w:color w:val="000000"/>
                <w:sz w:val="16"/>
                <w:szCs w:val="16"/>
                <w:lang w:val="pt-PT" w:eastAsia="pt-PT"/>
              </w:rPr>
              <w:t>S</w:t>
            </w:r>
          </w:p>
        </w:tc>
        <w:tc>
          <w:tcPr>
            <w:tcW w:w="986" w:type="pct"/>
            <w:tcBorders>
              <w:top w:val="nil"/>
              <w:left w:val="nil"/>
              <w:bottom w:val="single" w:sz="8" w:space="0" w:color="auto"/>
              <w:right w:val="single" w:sz="8" w:space="0" w:color="auto"/>
            </w:tcBorders>
            <w:vAlign w:val="center"/>
            <w:hideMark/>
          </w:tcPr>
          <w:p w14:paraId="1675E588" w14:textId="77777777" w:rsidR="007801B2" w:rsidRPr="002D1B6B" w:rsidRDefault="007801B2" w:rsidP="007801B2">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2.6% (2/78)</w:t>
            </w:r>
          </w:p>
        </w:tc>
      </w:tr>
      <w:tr w:rsidR="007801B2" w:rsidRPr="002D1B6B" w14:paraId="021215AA" w14:textId="77777777" w:rsidTr="007801B2">
        <w:trPr>
          <w:trHeight w:val="284"/>
          <w:jc w:val="center"/>
        </w:trPr>
        <w:tc>
          <w:tcPr>
            <w:tcW w:w="526" w:type="pct"/>
            <w:vMerge w:val="restart"/>
            <w:tcBorders>
              <w:top w:val="single" w:sz="8" w:space="0" w:color="auto"/>
              <w:left w:val="single" w:sz="8" w:space="0" w:color="auto"/>
              <w:bottom w:val="single" w:sz="8" w:space="0" w:color="000000"/>
              <w:right w:val="single" w:sz="8" w:space="0" w:color="auto"/>
            </w:tcBorders>
            <w:vAlign w:val="center"/>
            <w:hideMark/>
          </w:tcPr>
          <w:p w14:paraId="6898AC14" w14:textId="25A2F6A8"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val="pt-PT" w:eastAsia="pt-PT"/>
              </w:rPr>
              <w:t>Ebel et al., 2021</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val="pt-PT" w:eastAsia="pt-PT"/>
              </w:rPr>
              <w:instrText xml:space="preserve">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w:instrText>
            </w:r>
            <w:r w:rsidR="005F19CD" w:rsidRPr="005F19CD">
              <w:rPr>
                <w:rFonts w:eastAsia="Times New Roman"/>
                <w:color w:val="000000"/>
                <w:sz w:val="16"/>
                <w:szCs w:val="16"/>
                <w:lang w:eastAsia="pt-PT"/>
              </w:rPr>
              <w:instrText>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(5)</w:t>
            </w:r>
            <w:r w:rsidR="007C0B67" w:rsidRPr="002D1B6B">
              <w:rPr>
                <w:rFonts w:eastAsia="Times New Roman"/>
                <w:color w:val="000000"/>
                <w:sz w:val="16"/>
                <w:szCs w:val="16"/>
                <w:lang w:val="pt-PT" w:eastAsia="pt-PT"/>
              </w:rPr>
              <w:fldChar w:fldCharType="end"/>
            </w:r>
          </w:p>
        </w:tc>
        <w:tc>
          <w:tcPr>
            <w:tcW w:w="466" w:type="pct"/>
            <w:vMerge w:val="restart"/>
            <w:tcBorders>
              <w:top w:val="single" w:sz="8" w:space="0" w:color="auto"/>
              <w:left w:val="single" w:sz="8" w:space="0" w:color="auto"/>
              <w:bottom w:val="single" w:sz="8" w:space="0" w:color="000000"/>
              <w:right w:val="single" w:sz="8" w:space="0" w:color="auto"/>
            </w:tcBorders>
            <w:vAlign w:val="center"/>
            <w:hideMark/>
          </w:tcPr>
          <w:p w14:paraId="440E73D3"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2018</w:t>
            </w:r>
          </w:p>
        </w:tc>
        <w:tc>
          <w:tcPr>
            <w:tcW w:w="439" w:type="pct"/>
            <w:vMerge w:val="restart"/>
            <w:tcBorders>
              <w:top w:val="single" w:sz="8" w:space="0" w:color="auto"/>
              <w:left w:val="single" w:sz="8" w:space="0" w:color="auto"/>
              <w:bottom w:val="single" w:sz="8" w:space="0" w:color="000000"/>
              <w:right w:val="single" w:sz="8" w:space="0" w:color="auto"/>
            </w:tcBorders>
            <w:vAlign w:val="center"/>
            <w:hideMark/>
          </w:tcPr>
          <w:p w14:paraId="797E497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CA</w:t>
            </w:r>
          </w:p>
        </w:tc>
        <w:tc>
          <w:tcPr>
            <w:tcW w:w="813" w:type="pct"/>
            <w:vMerge w:val="restart"/>
            <w:tcBorders>
              <w:top w:val="single" w:sz="8" w:space="0" w:color="auto"/>
              <w:left w:val="single" w:sz="8" w:space="0" w:color="auto"/>
              <w:bottom w:val="single" w:sz="8" w:space="0" w:color="000000"/>
              <w:right w:val="single" w:sz="8" w:space="0" w:color="auto"/>
            </w:tcBorders>
            <w:vAlign w:val="center"/>
            <w:hideMark/>
          </w:tcPr>
          <w:p w14:paraId="7CD4E53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 xml:space="preserve">Children and adults (health facility) </w:t>
            </w:r>
          </w:p>
        </w:tc>
        <w:tc>
          <w:tcPr>
            <w:tcW w:w="445" w:type="pct"/>
            <w:vMerge w:val="restart"/>
            <w:tcBorders>
              <w:top w:val="single" w:sz="8" w:space="0" w:color="auto"/>
              <w:left w:val="single" w:sz="8" w:space="0" w:color="auto"/>
              <w:bottom w:val="single" w:sz="8" w:space="0" w:color="000000"/>
              <w:right w:val="single" w:sz="8" w:space="0" w:color="auto"/>
            </w:tcBorders>
            <w:vAlign w:val="center"/>
            <w:hideMark/>
          </w:tcPr>
          <w:p w14:paraId="0E6B705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pfk13</w:t>
            </w:r>
            <w:r w:rsidRPr="002D1B6B">
              <w:rPr>
                <w:rFonts w:eastAsia="Times New Roman"/>
                <w:color w:val="000000"/>
                <w:sz w:val="16"/>
                <w:szCs w:val="16"/>
                <w:lang w:eastAsia="pt-PT"/>
              </w:rPr>
              <w:t xml:space="preserve"> </w:t>
            </w:r>
          </w:p>
          <w:p w14:paraId="4AC173F9"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389-649</w:t>
            </w:r>
          </w:p>
        </w:tc>
        <w:tc>
          <w:tcPr>
            <w:tcW w:w="568" w:type="pct"/>
            <w:vMerge w:val="restart"/>
            <w:tcBorders>
              <w:top w:val="nil"/>
              <w:left w:val="single" w:sz="8" w:space="0" w:color="auto"/>
              <w:bottom w:val="single" w:sz="8" w:space="0" w:color="000000"/>
              <w:right w:val="single" w:sz="8" w:space="0" w:color="auto"/>
            </w:tcBorders>
            <w:vAlign w:val="center"/>
            <w:hideMark/>
          </w:tcPr>
          <w:p w14:paraId="7A8B046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50</w:t>
            </w:r>
          </w:p>
        </w:tc>
        <w:tc>
          <w:tcPr>
            <w:tcW w:w="758" w:type="pct"/>
            <w:tcBorders>
              <w:top w:val="nil"/>
              <w:left w:val="nil"/>
              <w:bottom w:val="single" w:sz="8" w:space="0" w:color="auto"/>
              <w:right w:val="single" w:sz="8" w:space="0" w:color="auto"/>
            </w:tcBorders>
            <w:vAlign w:val="center"/>
            <w:hideMark/>
          </w:tcPr>
          <w:p w14:paraId="4234C14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7CE897B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98.0% (49/50)</w:t>
            </w:r>
          </w:p>
        </w:tc>
      </w:tr>
      <w:tr w:rsidR="007801B2" w:rsidRPr="002D1B6B" w14:paraId="207F7257"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0AD5D2BC"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48021DB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143AAE6B"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2A420B3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42B56711"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443FDD7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611F82A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R471</w:t>
            </w:r>
            <w:r w:rsidRPr="002D1B6B">
              <w:rPr>
                <w:rFonts w:eastAsia="Times New Roman"/>
                <w:b/>
                <w:bCs/>
                <w:color w:val="000000"/>
                <w:sz w:val="16"/>
                <w:szCs w:val="16"/>
                <w:lang w:eastAsia="pt-PT"/>
              </w:rPr>
              <w:t>R</w:t>
            </w:r>
          </w:p>
        </w:tc>
        <w:tc>
          <w:tcPr>
            <w:tcW w:w="986" w:type="pct"/>
            <w:tcBorders>
              <w:top w:val="nil"/>
              <w:left w:val="nil"/>
              <w:bottom w:val="single" w:sz="8" w:space="0" w:color="auto"/>
              <w:right w:val="single" w:sz="8" w:space="0" w:color="auto"/>
            </w:tcBorders>
            <w:vAlign w:val="center"/>
            <w:hideMark/>
          </w:tcPr>
          <w:p w14:paraId="10E446D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 (1/50)</w:t>
            </w:r>
          </w:p>
        </w:tc>
      </w:tr>
      <w:tr w:rsidR="007801B2" w:rsidRPr="002D1B6B" w14:paraId="7048471A" w14:textId="77777777" w:rsidTr="007801B2">
        <w:trPr>
          <w:trHeight w:val="284"/>
          <w:jc w:val="center"/>
        </w:trPr>
        <w:tc>
          <w:tcPr>
            <w:tcW w:w="526" w:type="pct"/>
            <w:tcBorders>
              <w:top w:val="nil"/>
              <w:left w:val="single" w:sz="8" w:space="0" w:color="auto"/>
              <w:bottom w:val="nil"/>
              <w:right w:val="single" w:sz="8" w:space="0" w:color="auto"/>
            </w:tcBorders>
            <w:vAlign w:val="center"/>
            <w:hideMark/>
          </w:tcPr>
          <w:p w14:paraId="54523637" w14:textId="46C29C7E" w:rsidR="007801B2" w:rsidRPr="002D1B6B" w:rsidRDefault="007801B2" w:rsidP="007801B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Dimbu</w:t>
            </w:r>
            <w:proofErr w:type="spellEnd"/>
            <w:r w:rsidRPr="002D1B6B">
              <w:rPr>
                <w:rFonts w:eastAsia="Times New Roman"/>
                <w:color w:val="000000"/>
                <w:sz w:val="16"/>
                <w:szCs w:val="16"/>
                <w:lang w:eastAsia="pt-PT"/>
              </w:rPr>
              <w:t xml:space="preserve"> et al., 2021</w:t>
            </w:r>
            <w:r w:rsidR="007C0B67" w:rsidRPr="002D1B6B">
              <w:rPr>
                <w:rFonts w:eastAsia="Times New Roman"/>
                <w:color w:val="000000"/>
                <w:sz w:val="16"/>
                <w:szCs w:val="16"/>
                <w:lang w:eastAsia="pt-PT"/>
              </w:rPr>
              <w:fldChar w:fldCharType="begin" w:fldLock="1"/>
            </w:r>
            <w:r w:rsidR="005F19CD">
              <w:rPr>
                <w:rFonts w:eastAsia="Times New Roman"/>
                <w:color w:val="000000"/>
                <w:sz w:val="16"/>
                <w:szCs w:val="16"/>
                <w:lang w:eastAsia="pt-PT"/>
              </w:rPr>
              <w:instrText>ADDIN CSL_CITATION {"citationItems":[{"id":"ITEM-1","itemData":{"DOI":"10.1128/AAC.01949-20","ISSN":"0066-4804","abstract":"Biennial therapeutic efficacy monitoring is a crucial activity for ensuring the efficacy of currently used artemisinin-based combination therapy in Angola. Children with acute uncomplicated Plasmodium falciparum infection in sentinel sites in the Benguela, Zaire, and Lunda Sul Provinces were treated with artemether-lumefantrine (AL) or artesunate-amodiaquine (ASAQ) and monitored for 28 days to assess clinical and parasitological responses. Molecular correction was performed using seven microsatellite markers.","author":[{"dropping-particle":"","family":"Dimbu","given":"Pedro Rafael","non-dropping-particle":"","parse-names":false,"suffix":""},{"dropping-particle":"","family":"Horth","given":"Roberta","non-dropping-particle":"","parse-names":false,"suffix":""},{"dropping-particle":"","family":"Cândido","given":"Ana Luísa M.","non-dropping-particle":"","parse-names":false,"suffix":""},{"dropping-particle":"","family":"Ferreira","given":"Carolina Miguel","non-dropping-particle":"","parse-names":false,"suffix":""},{"dropping-particle":"","family":"Caquece","given":"Felismina","non-dropping-particle":"","parse-names":false,"suffix":""},{"dropping-particle":"","family":"Garcia","given":"Luzala Elisabeth Armando","non-dropping-particle":"","parse-names":false,"suffix":""},{"dropping-particle":"","family":"André","given":"Kialanda","non-dropping-particle":"","parse-names":false,"suffix":""},{"dropping-particle":"","family":"Pembele","given":"Garcia","non-dropping-particle":"","parse-names":false,"suffix":""},{"dropping-particle":"","family":"Jandondo","given":"Domingos","non-dropping-particle":"","parse-names":false,"suffix":""},{"dropping-particle":"","family":"Bondo","given":"Belmira José","non-dropping-particle":"","parse-names":false,"suffix":""},{"dropping-particle":"","family":"Nieto Andrade","given":"Benjamin","non-dropping-particle":"","parse-names":false,"suffix":""},{"dropping-particle":"","family":"Labuda","given":"Sarah","non-dropping-particle":"","parse-names":false,"suffix":""},{"dropping-particle":"","family":"Ponce de León","given":"Gabriel","non-dropping-particle":"","parse-names":false,"suffix":""},{"dropping-particle":"","family":"Kelley","given":"Julia","non-dropping-particle":"","parse-names":false,"suffix":""},{"dropping-particle":"","family":"Patel","given":"Dhruviben","non-dropping-particle":"","parse-names":false,"suffix":""},{"dropping-particle":"","family":"Svigel","given":"Samaly S.","non-dropping-particle":"","parse-names":false,"suffix":""},{"dropping-particle":"","family":"Talundzic","given":"Eldin","non-dropping-particle":"","parse-names":false,"suffix":""},{"dropping-particle":"","family":"Lucchi","given":"Naomi","non-dropping-particle":"","parse-names":false,"suffix":""},{"dropping-particle":"","family":"Morais","given":"Joana F. M.","non-dropping-particle":"","parse-names":false,"suffix":""},{"dropping-particle":"","family":"Fortes","given":"Filomeno","non-dropping-particle":"","parse-names":false,"suffix":""},{"dropping-particle":"","family":"Martins","given":"José Franco","non-dropping-particle":"","parse-names":false,"suffix":""},{"dropping-particle":"","family":"Pluciński","given":"Mateusz M.","non-dropping-particle":"","parse-names":false,"suffix":""}],"container-title":"Antimicrobial Agents and Chemotherapy","id":"ITEM-1","issue":"2","issued":{"date-parts":[["2021","1","20"]]},"page":"1-7","title":"Continued Low Efficacy of Artemether-Lumefantrine in Angola in 2019","type":"article-journal","volume":"65"},"uris":["http://www.mendeley.com/documents/?uuid=3ccbe2a4-92eb-4709-98aa-fcdbfad98398"]}],"mendeley":{"formattedCitation":"(4)","plainTextFormattedCitation":"(4)","previouslyFormattedCitation":"(4)"},"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2D1B6B" w:rsidRPr="002D1B6B">
              <w:rPr>
                <w:rFonts w:eastAsia="Times New Roman"/>
                <w:noProof/>
                <w:color w:val="000000"/>
                <w:sz w:val="16"/>
                <w:szCs w:val="16"/>
                <w:lang w:eastAsia="pt-PT"/>
              </w:rPr>
              <w:t>(4)</w:t>
            </w:r>
            <w:r w:rsidR="007C0B67" w:rsidRPr="002D1B6B">
              <w:rPr>
                <w:rFonts w:eastAsia="Times New Roman"/>
                <w:color w:val="000000"/>
                <w:sz w:val="16"/>
                <w:szCs w:val="16"/>
                <w:lang w:eastAsia="pt-PT"/>
              </w:rPr>
              <w:fldChar w:fldCharType="end"/>
            </w:r>
          </w:p>
        </w:tc>
        <w:tc>
          <w:tcPr>
            <w:tcW w:w="466" w:type="pct"/>
            <w:tcBorders>
              <w:top w:val="nil"/>
              <w:left w:val="nil"/>
              <w:bottom w:val="nil"/>
              <w:right w:val="single" w:sz="8" w:space="0" w:color="auto"/>
            </w:tcBorders>
            <w:vAlign w:val="center"/>
            <w:hideMark/>
          </w:tcPr>
          <w:p w14:paraId="70F6C82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2019</w:t>
            </w:r>
          </w:p>
        </w:tc>
        <w:tc>
          <w:tcPr>
            <w:tcW w:w="439" w:type="pct"/>
            <w:tcBorders>
              <w:top w:val="nil"/>
              <w:left w:val="nil"/>
              <w:bottom w:val="nil"/>
              <w:right w:val="single" w:sz="8" w:space="0" w:color="auto"/>
            </w:tcBorders>
            <w:vAlign w:val="center"/>
            <w:hideMark/>
          </w:tcPr>
          <w:p w14:paraId="466A4B4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813" w:type="pct"/>
            <w:tcBorders>
              <w:top w:val="nil"/>
              <w:left w:val="nil"/>
              <w:bottom w:val="nil"/>
              <w:right w:val="single" w:sz="8" w:space="0" w:color="auto"/>
            </w:tcBorders>
            <w:vAlign w:val="center"/>
            <w:hideMark/>
          </w:tcPr>
          <w:p w14:paraId="76D6B00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445" w:type="pct"/>
            <w:tcBorders>
              <w:top w:val="nil"/>
              <w:left w:val="nil"/>
              <w:bottom w:val="nil"/>
              <w:right w:val="single" w:sz="8" w:space="0" w:color="auto"/>
            </w:tcBorders>
            <w:vAlign w:val="center"/>
            <w:hideMark/>
          </w:tcPr>
          <w:p w14:paraId="252C7A41"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nil"/>
              <w:left w:val="nil"/>
              <w:bottom w:val="nil"/>
              <w:right w:val="single" w:sz="8" w:space="0" w:color="auto"/>
            </w:tcBorders>
            <w:vAlign w:val="center"/>
            <w:hideMark/>
          </w:tcPr>
          <w:p w14:paraId="365AC497" w14:textId="3860F325"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w:t>
            </w:r>
            <w:r w:rsidRPr="002D1B6B">
              <w:rPr>
                <w:rFonts w:eastAsia="Times New Roman"/>
                <w:color w:val="000000"/>
                <w:sz w:val="16"/>
                <w:szCs w:val="16"/>
                <w:vertAlign w:val="superscript"/>
                <w:lang w:eastAsia="pt-PT"/>
              </w:rPr>
              <w:t>1</w:t>
            </w:r>
          </w:p>
        </w:tc>
        <w:tc>
          <w:tcPr>
            <w:tcW w:w="758" w:type="pct"/>
            <w:tcBorders>
              <w:top w:val="nil"/>
              <w:left w:val="nil"/>
              <w:bottom w:val="single" w:sz="8" w:space="0" w:color="auto"/>
              <w:right w:val="single" w:sz="8" w:space="0" w:color="auto"/>
            </w:tcBorders>
            <w:vAlign w:val="center"/>
            <w:hideMark/>
          </w:tcPr>
          <w:p w14:paraId="53349871"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23C8FABF"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(50/50)</w:t>
            </w:r>
          </w:p>
        </w:tc>
      </w:tr>
      <w:tr w:rsidR="007801B2" w:rsidRPr="002D1B6B" w14:paraId="26B6C4A9" w14:textId="77777777" w:rsidTr="007801B2">
        <w:trPr>
          <w:trHeight w:val="284"/>
          <w:jc w:val="center"/>
        </w:trPr>
        <w:tc>
          <w:tcPr>
            <w:tcW w:w="526" w:type="pct"/>
            <w:vMerge w:val="restart"/>
            <w:tcBorders>
              <w:top w:val="single" w:sz="8" w:space="0" w:color="auto"/>
              <w:left w:val="single" w:sz="8" w:space="0" w:color="auto"/>
              <w:bottom w:val="single" w:sz="8" w:space="0" w:color="000000"/>
              <w:right w:val="single" w:sz="8" w:space="0" w:color="auto"/>
            </w:tcBorders>
            <w:vAlign w:val="center"/>
            <w:hideMark/>
          </w:tcPr>
          <w:p w14:paraId="1FDCA8DB" w14:textId="41333EEA" w:rsidR="007801B2" w:rsidRPr="002D1B6B" w:rsidRDefault="007801B2" w:rsidP="007801B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Ljolje</w:t>
            </w:r>
            <w:proofErr w:type="spellEnd"/>
            <w:r w:rsidRPr="002D1B6B">
              <w:rPr>
                <w:rFonts w:eastAsia="Times New Roman"/>
                <w:color w:val="000000"/>
                <w:sz w:val="16"/>
                <w:szCs w:val="16"/>
                <w:lang w:eastAsia="pt-PT"/>
              </w:rPr>
              <w:t xml:space="preserve"> et al., 2018</w:t>
            </w:r>
            <w:r w:rsidR="007C0B67" w:rsidRPr="002D1B6B">
              <w:rPr>
                <w:rFonts w:eastAsia="Times New Roman"/>
                <w:color w:val="000000"/>
                <w:sz w:val="16"/>
                <w:szCs w:val="16"/>
                <w:lang w:eastAsia="pt-PT"/>
              </w:rPr>
              <w:fldChar w:fldCharType="begin" w:fldLock="1"/>
            </w:r>
            <w:r w:rsidR="005F19CD">
              <w:rPr>
                <w:rFonts w:eastAsia="Times New Roman"/>
                <w:color w:val="000000"/>
                <w:sz w:val="16"/>
                <w:szCs w:val="16"/>
                <w:lang w:eastAsia="pt-PT"/>
              </w:rPr>
              <w:instrText>ADDIN CSL_CITATION {"citationItems":[{"id":"ITEM-1","itemData":{"DOI":"10.1186/s12936-018-2233-5","ISSN":"14752875","PMID":"29458380","abstract":"Background: Artemisinin-based combination therapy is the first-line anti-malarial treatment for uncomplicated Plasmodium falciparum infection in Angola. To date, the prevalence of polymorphisms in the pfk13 gene, associated with artemisinin resistance, and pfmdr1, associated with lumefantrine resistance, have not been systematically studied in Angola. Methods: DNA was isolated from pretreatment and late treatment failure dried blood spots collected during the 2015 round of therapeutic efficacy studies in Benguela, Lunda Sul, and Zaire Provinces in Angola. The pfk13 propeller domain and pfmdr1 gene were sequenced and analysed for polymorphisms. Pfmdr1 copy number variation was assessed using a real-time PCR method. The association between pfmdr1 and pfk13 mutations and treatment failure was investigated. Results: The majority of pretreatment (99%, 466/469) and all late treatment failure (100%, 50/50) samples were wild type for pfk13. Three of the pretreatment samples (1%) carried the A578S mutation commonly observed in Africa and not associated with artemisinin resistance. All 543 pretreatment and day of late treatment failure samples successfully analysed for pfmdr1 copy number variation carried one copy of pfmdr1. The NYD haplotype was the predominant pfmdr1 haplotype, present in 63% (308/491) of pretreatment samples, followed by NFD, which was present in 32% (157/491) of pretreatment samples. The pfmdr1 N86 allele was overrepresented in day of late treatment failure samples from participants receiving artemether-lumefantrine (p value 0.03). Conclusions: The pretreatment parasites in patients participating in therapeutic efficacy studies in 2015 in Angola's three sentinel sites showed genetic evidence of susceptibility to artemisinins, consistent with clinical outcome data showing greater than 99% day 3 clearance rates. The lack of increased pfmdr1 copy number is consistent with previous reports from sub-Saharan Africa. Although pfmdr1 NYD and NFD haplotypes were overrepresented in artemether-lumefantrine late treatment failure samples, their role as markers of resistance was unclear given that these haplotypes were also present in the majority of successfully treated patients in the artemether-lumefantrine treatment arms.","author":[{"dropping-particle":"","family":"Ljolje","given":"Dragan","non-dropping-particle":"","parse-names":false,"suffix":""},{"dropping-particle":"","family":"Dimbu","given":"Pedro Rafael","non-dropping-particle":"","parse-names":false,"suffix":""},{"dropping-particle":"","family":"Kelley","given":"Julia","non-dropping-particle":"","parse-names":false,"suffix":""},{"dropping-particle":"","family":"Goldman","given":"Ira","non-dropping-particle":"","parse-names":false,"suffix":""},{"dropping-particle":"","family":"Nace","given":"Douglas","non-dropping-particle":"","parse-names":false,"suffix":""},{"dropping-particle":"","family":"Macaia","given":"Aleixo","non-dropping-particle":"","parse-names":false,"suffix":""},{"dropping-particle":"","family":"Halsey","given":"Eric S.","non-dropping-particle":"","parse-names":false,"suffix":""},{"dropping-particle":"","family":"Ringwald","given":"Pascal","non-dropping-particle":"","parse-names":false,"suffix":""},{"dropping-particle":"","family":"Fortes","given":"Filomeno","non-dropping-particle":"","parse-names":false,"suffix":""},{"dropping-particle":"","family":"Udhayakumar","given":"Venkatachalam","non-dropping-particle":"","parse-names":false,"suffix":""},{"dropping-particle":"","family":"Talundzic","given":"Eldin","non-dropping-particle":"","parse-names":false,"suffix":""},{"dropping-particle":"","family":"Lucchi","given":"Naomi W.","non-dropping-particle":"","parse-names":false,"suffix":""},{"dropping-particle":"","family":"Plucinski","given":"Mateusz M.","non-dropping-particle":"","parse-names":false,"suffix":""}],"container-title":"Malaria Journal","id":"ITEM-1","issue":"1","issued":{"date-parts":[["2018"]]},"page":"1-7","publisher":"BioMed Central","title":"Prevalence of molecular markers of artemisinin and lumefantrine resistance among patients with uncomplicated Plasmodium falciparum malaria in three provinces in Angola, 2015","type":"article-journal","volume":"17"},"uris":["http://www.mendeley.com/documents/?uuid=45ea17f0-8512-4889-9377-e37861f9bb71"]}],"mendeley":{"formattedCitation":"(7)","plainTextFormattedCitation":"(7)","previouslyFormattedCitation":"(7)"},"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2D1B6B" w:rsidRPr="002D1B6B">
              <w:rPr>
                <w:rFonts w:eastAsia="Times New Roman"/>
                <w:noProof/>
                <w:color w:val="000000"/>
                <w:sz w:val="16"/>
                <w:szCs w:val="16"/>
                <w:lang w:eastAsia="pt-PT"/>
              </w:rPr>
              <w:t>(7)</w:t>
            </w:r>
            <w:r w:rsidR="007C0B67" w:rsidRPr="002D1B6B">
              <w:rPr>
                <w:rFonts w:eastAsia="Times New Roman"/>
                <w:color w:val="000000"/>
                <w:sz w:val="16"/>
                <w:szCs w:val="16"/>
                <w:lang w:eastAsia="pt-PT"/>
              </w:rPr>
              <w:fldChar w:fldCharType="end"/>
            </w:r>
          </w:p>
        </w:tc>
        <w:tc>
          <w:tcPr>
            <w:tcW w:w="466" w:type="pct"/>
            <w:vMerge w:val="restart"/>
            <w:tcBorders>
              <w:top w:val="single" w:sz="8" w:space="0" w:color="auto"/>
              <w:left w:val="single" w:sz="8" w:space="0" w:color="auto"/>
              <w:bottom w:val="single" w:sz="8" w:space="0" w:color="000000"/>
              <w:right w:val="single" w:sz="8" w:space="0" w:color="auto"/>
            </w:tcBorders>
            <w:vAlign w:val="center"/>
            <w:hideMark/>
          </w:tcPr>
          <w:p w14:paraId="6F46AF80"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2015</w:t>
            </w:r>
          </w:p>
        </w:tc>
        <w:tc>
          <w:tcPr>
            <w:tcW w:w="439" w:type="pct"/>
            <w:vMerge w:val="restart"/>
            <w:tcBorders>
              <w:top w:val="single" w:sz="8" w:space="0" w:color="auto"/>
              <w:left w:val="single" w:sz="8" w:space="0" w:color="auto"/>
              <w:bottom w:val="single" w:sz="8" w:space="0" w:color="000000"/>
              <w:right w:val="single" w:sz="8" w:space="0" w:color="auto"/>
            </w:tcBorders>
            <w:vAlign w:val="center"/>
            <w:hideMark/>
          </w:tcPr>
          <w:p w14:paraId="05C7A875"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813" w:type="pct"/>
            <w:vMerge w:val="restart"/>
            <w:tcBorders>
              <w:top w:val="single" w:sz="8" w:space="0" w:color="auto"/>
              <w:left w:val="single" w:sz="8" w:space="0" w:color="auto"/>
              <w:bottom w:val="single" w:sz="8" w:space="0" w:color="000000"/>
              <w:right w:val="single" w:sz="8" w:space="0" w:color="auto"/>
            </w:tcBorders>
            <w:vAlign w:val="center"/>
            <w:hideMark/>
          </w:tcPr>
          <w:p w14:paraId="579633C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(health facility)</w:t>
            </w:r>
          </w:p>
        </w:tc>
        <w:tc>
          <w:tcPr>
            <w:tcW w:w="445" w:type="pct"/>
            <w:vMerge w:val="restart"/>
            <w:tcBorders>
              <w:top w:val="single" w:sz="8" w:space="0" w:color="auto"/>
              <w:left w:val="single" w:sz="8" w:space="0" w:color="auto"/>
              <w:bottom w:val="single" w:sz="8" w:space="0" w:color="000000"/>
              <w:right w:val="single" w:sz="8" w:space="0" w:color="auto"/>
            </w:tcBorders>
            <w:vAlign w:val="center"/>
            <w:hideMark/>
          </w:tcPr>
          <w:p w14:paraId="384DE1CA"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single" w:sz="8" w:space="0" w:color="auto"/>
              <w:left w:val="nil"/>
              <w:bottom w:val="nil"/>
              <w:right w:val="single" w:sz="8" w:space="0" w:color="auto"/>
            </w:tcBorders>
            <w:vAlign w:val="center"/>
            <w:hideMark/>
          </w:tcPr>
          <w:p w14:paraId="1EDBE391"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188 (BL)</w:t>
            </w:r>
          </w:p>
        </w:tc>
        <w:tc>
          <w:tcPr>
            <w:tcW w:w="758" w:type="pct"/>
            <w:tcBorders>
              <w:top w:val="nil"/>
              <w:left w:val="nil"/>
              <w:bottom w:val="single" w:sz="8" w:space="0" w:color="auto"/>
              <w:right w:val="single" w:sz="8" w:space="0" w:color="auto"/>
            </w:tcBorders>
            <w:vAlign w:val="center"/>
            <w:hideMark/>
          </w:tcPr>
          <w:p w14:paraId="74B5FBB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048613E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(188/188)</w:t>
            </w:r>
          </w:p>
        </w:tc>
      </w:tr>
      <w:tr w:rsidR="007801B2" w:rsidRPr="002D1B6B" w14:paraId="213879DA"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4CA35A4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31CAB87F"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4914B927"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3B0FDEE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6AE7975D"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val="restart"/>
            <w:tcBorders>
              <w:top w:val="single" w:sz="8" w:space="0" w:color="auto"/>
              <w:left w:val="single" w:sz="8" w:space="0" w:color="auto"/>
              <w:bottom w:val="single" w:sz="8" w:space="0" w:color="000000"/>
              <w:right w:val="single" w:sz="8" w:space="0" w:color="auto"/>
            </w:tcBorders>
            <w:vAlign w:val="center"/>
            <w:hideMark/>
          </w:tcPr>
          <w:p w14:paraId="51A6BB40"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82 (LS)</w:t>
            </w:r>
          </w:p>
        </w:tc>
        <w:tc>
          <w:tcPr>
            <w:tcW w:w="758" w:type="pct"/>
            <w:tcBorders>
              <w:top w:val="nil"/>
              <w:left w:val="nil"/>
              <w:bottom w:val="single" w:sz="8" w:space="0" w:color="auto"/>
              <w:right w:val="single" w:sz="8" w:space="0" w:color="auto"/>
            </w:tcBorders>
            <w:vAlign w:val="center"/>
            <w:hideMark/>
          </w:tcPr>
          <w:p w14:paraId="046A78D2"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03A9B95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97.6% (80/82)</w:t>
            </w:r>
          </w:p>
        </w:tc>
      </w:tr>
      <w:tr w:rsidR="007801B2" w:rsidRPr="002D1B6B" w14:paraId="182EEEC8"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0EA776F7"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498BA23E"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0CDC0D6D"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70FBCD7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070610EC"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single" w:sz="8" w:space="0" w:color="auto"/>
              <w:left w:val="single" w:sz="8" w:space="0" w:color="auto"/>
              <w:bottom w:val="single" w:sz="8" w:space="0" w:color="000000"/>
              <w:right w:val="single" w:sz="8" w:space="0" w:color="auto"/>
            </w:tcBorders>
            <w:vAlign w:val="center"/>
            <w:hideMark/>
          </w:tcPr>
          <w:p w14:paraId="0EC3D453"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09B53C89"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A578</w:t>
            </w:r>
            <w:r w:rsidRPr="002D1B6B">
              <w:rPr>
                <w:rFonts w:eastAsia="Times New Roman"/>
                <w:b/>
                <w:bCs/>
                <w:color w:val="000000"/>
                <w:sz w:val="16"/>
                <w:szCs w:val="16"/>
                <w:lang w:eastAsia="pt-PT"/>
              </w:rPr>
              <w:t>S</w:t>
            </w:r>
          </w:p>
        </w:tc>
        <w:tc>
          <w:tcPr>
            <w:tcW w:w="986" w:type="pct"/>
            <w:tcBorders>
              <w:top w:val="nil"/>
              <w:left w:val="nil"/>
              <w:bottom w:val="single" w:sz="8" w:space="0" w:color="auto"/>
              <w:right w:val="single" w:sz="8" w:space="0" w:color="auto"/>
            </w:tcBorders>
            <w:vAlign w:val="center"/>
            <w:hideMark/>
          </w:tcPr>
          <w:p w14:paraId="08E01915"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2.4% (2/82)</w:t>
            </w:r>
          </w:p>
        </w:tc>
      </w:tr>
      <w:tr w:rsidR="007801B2" w:rsidRPr="002D1B6B" w14:paraId="4C18A3EB"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5B8B3251"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06162818"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1B0CCBF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54F92210"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749C9228"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val="restart"/>
            <w:tcBorders>
              <w:top w:val="nil"/>
              <w:left w:val="single" w:sz="8" w:space="0" w:color="auto"/>
              <w:bottom w:val="single" w:sz="8" w:space="0" w:color="000000"/>
              <w:right w:val="single" w:sz="8" w:space="0" w:color="auto"/>
            </w:tcBorders>
            <w:vAlign w:val="center"/>
            <w:hideMark/>
          </w:tcPr>
          <w:p w14:paraId="359FFA4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199 (ZA)</w:t>
            </w:r>
          </w:p>
        </w:tc>
        <w:tc>
          <w:tcPr>
            <w:tcW w:w="758" w:type="pct"/>
            <w:tcBorders>
              <w:top w:val="nil"/>
              <w:left w:val="nil"/>
              <w:bottom w:val="single" w:sz="8" w:space="0" w:color="auto"/>
              <w:right w:val="single" w:sz="8" w:space="0" w:color="auto"/>
            </w:tcBorders>
            <w:vAlign w:val="center"/>
            <w:hideMark/>
          </w:tcPr>
          <w:p w14:paraId="55511F1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24221F5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99.0% (197/199)</w:t>
            </w:r>
          </w:p>
        </w:tc>
      </w:tr>
      <w:tr w:rsidR="007801B2" w:rsidRPr="002D1B6B" w14:paraId="21F6662D"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6855565F"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2CDF58D9"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0F604A9C"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7C1B0AF9"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3480FD86"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538ADC50"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1132D2B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T535</w:t>
            </w:r>
            <w:r w:rsidRPr="002D1B6B">
              <w:rPr>
                <w:rFonts w:eastAsia="Times New Roman"/>
                <w:b/>
                <w:bCs/>
                <w:color w:val="000000"/>
                <w:sz w:val="16"/>
                <w:szCs w:val="16"/>
                <w:lang w:eastAsia="pt-PT"/>
              </w:rPr>
              <w:t>T</w:t>
            </w:r>
          </w:p>
        </w:tc>
        <w:tc>
          <w:tcPr>
            <w:tcW w:w="986" w:type="pct"/>
            <w:tcBorders>
              <w:top w:val="nil"/>
              <w:left w:val="nil"/>
              <w:bottom w:val="single" w:sz="8" w:space="0" w:color="auto"/>
              <w:right w:val="single" w:sz="8" w:space="0" w:color="auto"/>
            </w:tcBorders>
            <w:vAlign w:val="center"/>
            <w:hideMark/>
          </w:tcPr>
          <w:p w14:paraId="65CA6E4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0.5% (1/199)</w:t>
            </w:r>
          </w:p>
        </w:tc>
      </w:tr>
      <w:tr w:rsidR="007801B2" w:rsidRPr="002D1B6B" w14:paraId="2D5679AF" w14:textId="77777777" w:rsidTr="007801B2">
        <w:trPr>
          <w:trHeight w:val="284"/>
          <w:jc w:val="center"/>
        </w:trPr>
        <w:tc>
          <w:tcPr>
            <w:tcW w:w="526" w:type="pct"/>
            <w:vMerge/>
            <w:tcBorders>
              <w:top w:val="single" w:sz="8" w:space="0" w:color="auto"/>
              <w:left w:val="single" w:sz="8" w:space="0" w:color="auto"/>
              <w:bottom w:val="single" w:sz="8" w:space="0" w:color="000000"/>
              <w:right w:val="single" w:sz="8" w:space="0" w:color="auto"/>
            </w:tcBorders>
            <w:vAlign w:val="center"/>
            <w:hideMark/>
          </w:tcPr>
          <w:p w14:paraId="04BA9CE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single" w:sz="8" w:space="0" w:color="auto"/>
              <w:left w:val="single" w:sz="8" w:space="0" w:color="auto"/>
              <w:bottom w:val="single" w:sz="8" w:space="0" w:color="000000"/>
              <w:right w:val="single" w:sz="8" w:space="0" w:color="auto"/>
            </w:tcBorders>
            <w:vAlign w:val="center"/>
            <w:hideMark/>
          </w:tcPr>
          <w:p w14:paraId="0621E12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single" w:sz="8" w:space="0" w:color="auto"/>
              <w:left w:val="single" w:sz="8" w:space="0" w:color="auto"/>
              <w:bottom w:val="single" w:sz="8" w:space="0" w:color="000000"/>
              <w:right w:val="single" w:sz="8" w:space="0" w:color="auto"/>
            </w:tcBorders>
            <w:vAlign w:val="center"/>
            <w:hideMark/>
          </w:tcPr>
          <w:p w14:paraId="5CC72E1E"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single" w:sz="8" w:space="0" w:color="auto"/>
              <w:left w:val="single" w:sz="8" w:space="0" w:color="auto"/>
              <w:bottom w:val="single" w:sz="8" w:space="0" w:color="000000"/>
              <w:right w:val="single" w:sz="8" w:space="0" w:color="auto"/>
            </w:tcBorders>
            <w:vAlign w:val="center"/>
            <w:hideMark/>
          </w:tcPr>
          <w:p w14:paraId="60412165"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single" w:sz="8" w:space="0" w:color="auto"/>
              <w:left w:val="single" w:sz="8" w:space="0" w:color="auto"/>
              <w:bottom w:val="single" w:sz="8" w:space="0" w:color="000000"/>
              <w:right w:val="single" w:sz="8" w:space="0" w:color="auto"/>
            </w:tcBorders>
            <w:vAlign w:val="center"/>
            <w:hideMark/>
          </w:tcPr>
          <w:p w14:paraId="3DAAFA21"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634AA70B"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41F72FC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A578</w:t>
            </w:r>
            <w:r w:rsidRPr="002D1B6B">
              <w:rPr>
                <w:rFonts w:eastAsia="Times New Roman"/>
                <w:b/>
                <w:bCs/>
                <w:color w:val="000000"/>
                <w:sz w:val="16"/>
                <w:szCs w:val="16"/>
                <w:lang w:eastAsia="pt-PT"/>
              </w:rPr>
              <w:t>S</w:t>
            </w:r>
          </w:p>
        </w:tc>
        <w:tc>
          <w:tcPr>
            <w:tcW w:w="986" w:type="pct"/>
            <w:tcBorders>
              <w:top w:val="nil"/>
              <w:left w:val="nil"/>
              <w:bottom w:val="single" w:sz="8" w:space="0" w:color="auto"/>
              <w:right w:val="single" w:sz="8" w:space="0" w:color="auto"/>
            </w:tcBorders>
            <w:vAlign w:val="center"/>
            <w:hideMark/>
          </w:tcPr>
          <w:p w14:paraId="42F0DCE1"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0.5% (1/199)</w:t>
            </w:r>
          </w:p>
        </w:tc>
      </w:tr>
      <w:tr w:rsidR="007801B2" w:rsidRPr="002D1B6B" w14:paraId="72389DA0" w14:textId="77777777" w:rsidTr="007801B2">
        <w:trPr>
          <w:trHeight w:val="284"/>
          <w:jc w:val="center"/>
        </w:trPr>
        <w:tc>
          <w:tcPr>
            <w:tcW w:w="526" w:type="pct"/>
            <w:vMerge w:val="restart"/>
            <w:tcBorders>
              <w:top w:val="nil"/>
              <w:left w:val="single" w:sz="8" w:space="0" w:color="auto"/>
              <w:bottom w:val="single" w:sz="8" w:space="0" w:color="000000"/>
              <w:right w:val="single" w:sz="8" w:space="0" w:color="auto"/>
            </w:tcBorders>
            <w:vAlign w:val="center"/>
            <w:hideMark/>
          </w:tcPr>
          <w:p w14:paraId="6986EF29" w14:textId="7BB833FF" w:rsidR="007801B2" w:rsidRPr="002D1B6B" w:rsidRDefault="007801B2" w:rsidP="007801B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Davlantes</w:t>
            </w:r>
            <w:proofErr w:type="spellEnd"/>
            <w:r w:rsidRPr="002D1B6B">
              <w:rPr>
                <w:rFonts w:eastAsia="Times New Roman"/>
                <w:color w:val="000000"/>
                <w:sz w:val="16"/>
                <w:szCs w:val="16"/>
                <w:lang w:eastAsia="pt-PT"/>
              </w:rPr>
              <w:t xml:space="preserve"> et al., 2018</w:t>
            </w:r>
            <w:r w:rsidR="007C0B67" w:rsidRPr="002D1B6B">
              <w:rPr>
                <w:rFonts w:eastAsia="Times New Roman"/>
                <w:color w:val="000000"/>
                <w:sz w:val="16"/>
                <w:szCs w:val="16"/>
                <w:lang w:eastAsia="pt-PT"/>
              </w:rPr>
              <w:fldChar w:fldCharType="begin" w:fldLock="1"/>
            </w:r>
            <w:r w:rsidR="005F19CD">
              <w:rPr>
                <w:rFonts w:eastAsia="Times New Roman"/>
                <w:color w:val="000000"/>
                <w:sz w:val="16"/>
                <w:szCs w:val="16"/>
                <w:lang w:eastAsia="pt-PT"/>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2D1B6B" w:rsidRPr="002D1B6B">
              <w:rPr>
                <w:rFonts w:eastAsia="Times New Roman"/>
                <w:noProof/>
                <w:color w:val="000000"/>
                <w:sz w:val="16"/>
                <w:szCs w:val="16"/>
                <w:lang w:eastAsia="pt-PT"/>
              </w:rPr>
              <w:t>(6)</w:t>
            </w:r>
            <w:r w:rsidR="007C0B67" w:rsidRPr="002D1B6B">
              <w:rPr>
                <w:rFonts w:eastAsia="Times New Roman"/>
                <w:color w:val="000000"/>
                <w:sz w:val="16"/>
                <w:szCs w:val="16"/>
                <w:lang w:eastAsia="pt-PT"/>
              </w:rPr>
              <w:fldChar w:fldCharType="end"/>
            </w:r>
          </w:p>
        </w:tc>
        <w:tc>
          <w:tcPr>
            <w:tcW w:w="466" w:type="pct"/>
            <w:vMerge w:val="restart"/>
            <w:tcBorders>
              <w:top w:val="nil"/>
              <w:left w:val="single" w:sz="8" w:space="0" w:color="auto"/>
              <w:bottom w:val="single" w:sz="8" w:space="0" w:color="000000"/>
              <w:right w:val="single" w:sz="8" w:space="0" w:color="auto"/>
            </w:tcBorders>
            <w:vAlign w:val="center"/>
            <w:hideMark/>
          </w:tcPr>
          <w:p w14:paraId="7891E7C2"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2017</w:t>
            </w:r>
          </w:p>
        </w:tc>
        <w:tc>
          <w:tcPr>
            <w:tcW w:w="439" w:type="pct"/>
            <w:vMerge w:val="restart"/>
            <w:tcBorders>
              <w:top w:val="nil"/>
              <w:left w:val="single" w:sz="8" w:space="0" w:color="auto"/>
              <w:bottom w:val="single" w:sz="8" w:space="0" w:color="000000"/>
              <w:right w:val="single" w:sz="8" w:space="0" w:color="auto"/>
            </w:tcBorders>
            <w:vAlign w:val="center"/>
            <w:hideMark/>
          </w:tcPr>
          <w:p w14:paraId="107504F3"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813" w:type="pct"/>
            <w:vMerge w:val="restart"/>
            <w:tcBorders>
              <w:top w:val="nil"/>
              <w:left w:val="single" w:sz="8" w:space="0" w:color="auto"/>
              <w:bottom w:val="single" w:sz="8" w:space="0" w:color="000000"/>
              <w:right w:val="single" w:sz="8" w:space="0" w:color="auto"/>
            </w:tcBorders>
            <w:vAlign w:val="center"/>
            <w:hideMark/>
          </w:tcPr>
          <w:p w14:paraId="744BA15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445" w:type="pct"/>
            <w:vMerge w:val="restart"/>
            <w:tcBorders>
              <w:top w:val="nil"/>
              <w:left w:val="single" w:sz="8" w:space="0" w:color="auto"/>
              <w:bottom w:val="single" w:sz="8" w:space="0" w:color="000000"/>
              <w:right w:val="single" w:sz="8" w:space="0" w:color="auto"/>
            </w:tcBorders>
            <w:vAlign w:val="center"/>
            <w:hideMark/>
          </w:tcPr>
          <w:p w14:paraId="14794FE3"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nil"/>
              <w:left w:val="nil"/>
              <w:bottom w:val="single" w:sz="8" w:space="0" w:color="auto"/>
              <w:right w:val="single" w:sz="8" w:space="0" w:color="auto"/>
            </w:tcBorders>
            <w:vAlign w:val="center"/>
            <w:hideMark/>
          </w:tcPr>
          <w:p w14:paraId="0CFA83D2"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(BL)</w:t>
            </w:r>
          </w:p>
        </w:tc>
        <w:tc>
          <w:tcPr>
            <w:tcW w:w="758" w:type="pct"/>
            <w:tcBorders>
              <w:top w:val="nil"/>
              <w:left w:val="nil"/>
              <w:bottom w:val="single" w:sz="8" w:space="0" w:color="auto"/>
              <w:right w:val="single" w:sz="8" w:space="0" w:color="auto"/>
            </w:tcBorders>
            <w:vAlign w:val="center"/>
            <w:hideMark/>
          </w:tcPr>
          <w:p w14:paraId="019FC64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6986C4C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(6/6)</w:t>
            </w:r>
          </w:p>
        </w:tc>
      </w:tr>
      <w:tr w:rsidR="007801B2" w:rsidRPr="002D1B6B" w14:paraId="5BC99DBE"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0103EE6D"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0EDE834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095EC65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13EB8F2C"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4EE05679"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tcBorders>
              <w:top w:val="nil"/>
              <w:left w:val="nil"/>
              <w:bottom w:val="single" w:sz="8" w:space="0" w:color="auto"/>
              <w:right w:val="single" w:sz="8" w:space="0" w:color="auto"/>
            </w:tcBorders>
            <w:vAlign w:val="center"/>
            <w:hideMark/>
          </w:tcPr>
          <w:p w14:paraId="0F624D1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 (LS)</w:t>
            </w:r>
          </w:p>
        </w:tc>
        <w:tc>
          <w:tcPr>
            <w:tcW w:w="758" w:type="pct"/>
            <w:tcBorders>
              <w:top w:val="nil"/>
              <w:left w:val="nil"/>
              <w:bottom w:val="single" w:sz="8" w:space="0" w:color="auto"/>
              <w:right w:val="single" w:sz="8" w:space="0" w:color="auto"/>
            </w:tcBorders>
            <w:vAlign w:val="center"/>
            <w:hideMark/>
          </w:tcPr>
          <w:p w14:paraId="4934478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75A87CD3"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(9/9)</w:t>
            </w:r>
          </w:p>
        </w:tc>
      </w:tr>
      <w:tr w:rsidR="007801B2" w:rsidRPr="002D1B6B" w14:paraId="7BBD529D"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60B55BDC"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2891FEF5"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03EED66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7CA3AEE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2E7A3920"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val="restart"/>
            <w:tcBorders>
              <w:top w:val="nil"/>
              <w:left w:val="single" w:sz="8" w:space="0" w:color="auto"/>
              <w:bottom w:val="single" w:sz="8" w:space="0" w:color="000000"/>
              <w:right w:val="single" w:sz="8" w:space="0" w:color="auto"/>
            </w:tcBorders>
            <w:vAlign w:val="center"/>
            <w:hideMark/>
          </w:tcPr>
          <w:p w14:paraId="21EE4CA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(ZA)</w:t>
            </w:r>
          </w:p>
        </w:tc>
        <w:tc>
          <w:tcPr>
            <w:tcW w:w="758" w:type="pct"/>
            <w:tcBorders>
              <w:top w:val="nil"/>
              <w:left w:val="nil"/>
              <w:bottom w:val="single" w:sz="8" w:space="0" w:color="auto"/>
              <w:right w:val="single" w:sz="8" w:space="0" w:color="auto"/>
            </w:tcBorders>
            <w:vAlign w:val="center"/>
            <w:hideMark/>
          </w:tcPr>
          <w:p w14:paraId="4E0070B3"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01F0536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95.7% (22/23)</w:t>
            </w:r>
          </w:p>
        </w:tc>
      </w:tr>
      <w:tr w:rsidR="007801B2" w:rsidRPr="002D1B6B" w14:paraId="5EB6AC95"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29173EF6"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7BD71963"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05F5E9BF"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461504C0"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2F6414B7"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2D7B7797"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74A79DC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A504</w:t>
            </w:r>
            <w:r w:rsidRPr="002D1B6B">
              <w:rPr>
                <w:rFonts w:eastAsia="Times New Roman"/>
                <w:b/>
                <w:bCs/>
                <w:color w:val="000000"/>
                <w:sz w:val="16"/>
                <w:szCs w:val="16"/>
                <w:lang w:eastAsia="pt-PT"/>
              </w:rPr>
              <w:t>V</w:t>
            </w:r>
          </w:p>
        </w:tc>
        <w:tc>
          <w:tcPr>
            <w:tcW w:w="986" w:type="pct"/>
            <w:tcBorders>
              <w:top w:val="nil"/>
              <w:left w:val="nil"/>
              <w:bottom w:val="single" w:sz="8" w:space="0" w:color="auto"/>
              <w:right w:val="single" w:sz="8" w:space="0" w:color="auto"/>
            </w:tcBorders>
            <w:vAlign w:val="center"/>
            <w:hideMark/>
          </w:tcPr>
          <w:p w14:paraId="5D5D489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4.3% (1/23)</w:t>
            </w:r>
          </w:p>
        </w:tc>
      </w:tr>
      <w:tr w:rsidR="007801B2" w:rsidRPr="002D1B6B" w14:paraId="74E51297" w14:textId="77777777" w:rsidTr="007801B2">
        <w:trPr>
          <w:trHeight w:val="284"/>
          <w:jc w:val="center"/>
        </w:trPr>
        <w:tc>
          <w:tcPr>
            <w:tcW w:w="526" w:type="pct"/>
            <w:vMerge w:val="restart"/>
            <w:tcBorders>
              <w:top w:val="nil"/>
              <w:left w:val="single" w:sz="8" w:space="0" w:color="auto"/>
              <w:bottom w:val="single" w:sz="8" w:space="0" w:color="000000"/>
              <w:right w:val="single" w:sz="8" w:space="0" w:color="auto"/>
            </w:tcBorders>
            <w:vAlign w:val="center"/>
            <w:hideMark/>
          </w:tcPr>
          <w:p w14:paraId="2107C744" w14:textId="4CC802DD"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Plucinski et al., 2017</w:t>
            </w:r>
            <w:r w:rsidR="007C0B67" w:rsidRPr="002D1B6B">
              <w:rPr>
                <w:rFonts w:eastAsia="Times New Roman"/>
                <w:color w:val="000000"/>
                <w:sz w:val="16"/>
                <w:szCs w:val="16"/>
                <w:lang w:eastAsia="pt-PT"/>
              </w:rPr>
              <w:fldChar w:fldCharType="begin" w:fldLock="1"/>
            </w:r>
            <w:r w:rsidR="005F19CD">
              <w:rPr>
                <w:rFonts w:eastAsia="Times New Roman"/>
                <w:color w:val="000000"/>
                <w:sz w:val="16"/>
                <w:szCs w:val="16"/>
                <w:lang w:eastAsia="pt-PT"/>
              </w:rPr>
              <w:instrText>ADDIN CSL_CITATION {"citationItems":[{"id":"ITEM-1","itemData":{"DOI":"10.1186/s12936-017-1712-4","ISSN":"14752875","PMID":"28153004","abstract":"Background: Recent anti-malarial resistance monitoring in Angola has shown efficacy of artemether-lumefantrine (AL) in certain sites approaching the key 90% lower limit of efficacy recommended for artemisinin-based combination therapy. In addition, a controversial case of malaria unresponsive to artemisinins was reported in a patient infected in Lunda Sul Province in 2013. Methods: During January-June 2015, investigators monitored the clinical and parasitological response of children with uncomplicated Plasmodium falciparum infection treated with AL, artesunate-amodiaquine (ASAQ), or dihydroartemisinin-piperaquine (DP). The study comprised two treatment arms in each of three provinces: Benguela (AL, ASAQ), Zaire (AL, DP), and Lunda Sul (ASAQ, DP). Samples from treatment failures were analysed for molecular markers of resistance for artemisinin (K13) and lumefantrine (pfmdr1). Results: A total of 467 children reached a study endpoint. Fifty-four treatment failures were observed: four early treatment failures, 40 re-infections and ten recrudescences. Excluding re-infections, the 28-day microsatellite-corrected efficacy was 96.3% (95% CI 91-100) for AL in Benguela, 99.9% (95-100) for ASAQ in Benguela, 88.1% (81-95) for AL in Zaire, and 100% for ASAQ in Lunda Sul. For DP, the 42-day corrected efficacy was 98.8% (96-100) in Zaire and 100% in Lunda Sul. All treatment failures were wild type for K13, but all AL treatment failures had pfmdr1 haplotypes associated with decreased lumefantrine susceptibility. Conclusions: No evidence was found to corroborate the specific allegation of artemisinin resistance in Lunda Sul. The efficacy below 90% of AL in Zaire matches findings from 2013 from the same site. Further monitoring, particularly including measurement of lumefantrine blood levels, is recommended.","author":[{"dropping-particle":"","family":"Plucinski","given":"Mateusz M.","non-dropping-particle":"","parse-names":false,"suffix":""},{"dropping-particle":"","family":"Dimbu","given":"Pedro Rafael","non-dropping-particle":"","parse-names":false,"suffix":""},{"dropping-particle":"","family":"Macaia","given":"Aleixo Panzo","non-dropping-particle":"","parse-names":false,"suffix":""},{"dropping-particle":"","family":"Ferreira","given":"Carolina Miguel","non-dropping-particle":"","parse-names":false,"suffix":""},{"dropping-particle":"","family":"Samutondo","given":"Claudete","non-dropping-particle":"","parse-names":false,"suffix":""},{"dropping-particle":"","family":"Quivinja","given":"Joltim","non-dropping-particle":"","parse-names":false,"suffix":""},{"dropping-particle":"","family":"Afonso","given":"Marília","non-dropping-particle":"","parse-names":false,"suffix":""},{"dropping-particle":"","family":"Kiniffo","given":"Richard","non-dropping-particle":"","parse-names":false,"suffix":""},{"dropping-particle":"","family":"Mbounga","given":"Eliane","non-dropping-particle":"","parse-names":false,"suffix":""},{"dropping-particle":"","family":"Kelley","given":"Julia S.","non-dropping-particle":"","parse-names":false,"suffix":""},{"dropping-particle":"","family":"Patel","given":"Dhruviben S.","non-dropping-particle":"","parse-names":false,"suffix":""},{"dropping-particle":"","family":"He","given":"Yun","non-dropping-particle":"","parse-names":false,"suffix":""},{"dropping-particle":"","family":"Talundzic","given":"Eldin","non-dropping-particle":"","parse-names":false,"suffix":""},{"dropping-particle":"","family":"Garrett","given":"Denise O.","non-dropping-particle":"","parse-names":false,"suffix":""},{"dropping-particle":"","family":"Halsey","given":"Eric S.","non-dropping-particle":"","parse-names":false,"suffix":""},{"dropping-particle":"","family":"Udhayakumar","given":"Venkatachalam","non-dropping-particle":"","parse-names":false,"suffix":""},{"dropping-particle":"","family":"Ringwald","given":"Pascal","non-dropping-particle":"","parse-names":false,"suffix":""},{"dropping-particle":"","family":"Fortes","given":"Filomeno","non-dropping-particle":"","parse-names":false,"suffix":""}],"container-title":"Malaria Journal","id":"ITEM-1","issue":"1","issued":{"date-parts":[["2017"]]},"page":"1-10","publisher":"BioMed Central","title":"Efficacy of artemether-lumefantrine, artesunate-amodiaquine, and dihydroartemisinin-piperaquine for treatment of uncomplicated Plasmodium falciparum malaria in Angola, 2015","type":"article-journal","volume":"16"},"uris":["http://www.mendeley.com/documents/?uuid=b22f45b1-a65a-4965-b193-dc93a90895b7"]}],"mendeley":{"formattedCitation":"(8)","plainTextFormattedCitation":"(8)","previouslyFormattedCitation":"(8)"},"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2D1B6B" w:rsidRPr="002D1B6B">
              <w:rPr>
                <w:rFonts w:eastAsia="Times New Roman"/>
                <w:noProof/>
                <w:color w:val="000000"/>
                <w:sz w:val="16"/>
                <w:szCs w:val="16"/>
                <w:lang w:eastAsia="pt-PT"/>
              </w:rPr>
              <w:t>(8)</w:t>
            </w:r>
            <w:r w:rsidR="007C0B67" w:rsidRPr="002D1B6B">
              <w:rPr>
                <w:rFonts w:eastAsia="Times New Roman"/>
                <w:color w:val="000000"/>
                <w:sz w:val="16"/>
                <w:szCs w:val="16"/>
                <w:lang w:eastAsia="pt-PT"/>
              </w:rPr>
              <w:fldChar w:fldCharType="end"/>
            </w:r>
          </w:p>
        </w:tc>
        <w:tc>
          <w:tcPr>
            <w:tcW w:w="466" w:type="pct"/>
            <w:vMerge w:val="restart"/>
            <w:tcBorders>
              <w:top w:val="nil"/>
              <w:left w:val="single" w:sz="8" w:space="0" w:color="auto"/>
              <w:bottom w:val="single" w:sz="8" w:space="0" w:color="000000"/>
              <w:right w:val="single" w:sz="8" w:space="0" w:color="auto"/>
            </w:tcBorders>
            <w:vAlign w:val="center"/>
            <w:hideMark/>
          </w:tcPr>
          <w:p w14:paraId="42744E33"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2015</w:t>
            </w:r>
          </w:p>
        </w:tc>
        <w:tc>
          <w:tcPr>
            <w:tcW w:w="439" w:type="pct"/>
            <w:vMerge w:val="restart"/>
            <w:tcBorders>
              <w:top w:val="nil"/>
              <w:left w:val="single" w:sz="8" w:space="0" w:color="auto"/>
              <w:bottom w:val="single" w:sz="8" w:space="0" w:color="000000"/>
              <w:right w:val="single" w:sz="8" w:space="0" w:color="auto"/>
            </w:tcBorders>
            <w:vAlign w:val="center"/>
            <w:hideMark/>
          </w:tcPr>
          <w:p w14:paraId="02E8D3D9"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ZA</w:t>
            </w:r>
          </w:p>
        </w:tc>
        <w:tc>
          <w:tcPr>
            <w:tcW w:w="813" w:type="pct"/>
            <w:vMerge w:val="restart"/>
            <w:tcBorders>
              <w:top w:val="nil"/>
              <w:left w:val="single" w:sz="8" w:space="0" w:color="auto"/>
              <w:bottom w:val="single" w:sz="8" w:space="0" w:color="000000"/>
              <w:right w:val="single" w:sz="8" w:space="0" w:color="auto"/>
            </w:tcBorders>
            <w:vAlign w:val="center"/>
            <w:hideMark/>
          </w:tcPr>
          <w:p w14:paraId="3913CCB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445" w:type="pct"/>
            <w:vMerge w:val="restart"/>
            <w:tcBorders>
              <w:top w:val="nil"/>
              <w:left w:val="single" w:sz="8" w:space="0" w:color="auto"/>
              <w:bottom w:val="single" w:sz="8" w:space="0" w:color="000000"/>
              <w:right w:val="single" w:sz="8" w:space="0" w:color="auto"/>
            </w:tcBorders>
            <w:vAlign w:val="center"/>
            <w:hideMark/>
          </w:tcPr>
          <w:p w14:paraId="47A1CB72"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nil"/>
              <w:left w:val="nil"/>
              <w:bottom w:val="single" w:sz="8" w:space="0" w:color="auto"/>
              <w:right w:val="single" w:sz="8" w:space="0" w:color="auto"/>
            </w:tcBorders>
            <w:vAlign w:val="center"/>
            <w:hideMark/>
          </w:tcPr>
          <w:p w14:paraId="2506B70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 (BL)</w:t>
            </w:r>
          </w:p>
        </w:tc>
        <w:tc>
          <w:tcPr>
            <w:tcW w:w="758" w:type="pct"/>
            <w:tcBorders>
              <w:top w:val="nil"/>
              <w:left w:val="nil"/>
              <w:bottom w:val="single" w:sz="8" w:space="0" w:color="auto"/>
              <w:right w:val="single" w:sz="8" w:space="0" w:color="auto"/>
            </w:tcBorders>
            <w:vAlign w:val="center"/>
            <w:hideMark/>
          </w:tcPr>
          <w:p w14:paraId="0DA8162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0466C01F"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(15/15)</w:t>
            </w:r>
          </w:p>
        </w:tc>
      </w:tr>
      <w:tr w:rsidR="007801B2" w:rsidRPr="002D1B6B" w14:paraId="6D698BDE"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130726F1"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146D973D"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4B4FAEA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4AEC8FBE"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705339A6"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tcBorders>
              <w:top w:val="nil"/>
              <w:left w:val="nil"/>
              <w:bottom w:val="single" w:sz="8" w:space="0" w:color="auto"/>
              <w:right w:val="single" w:sz="8" w:space="0" w:color="auto"/>
            </w:tcBorders>
            <w:vAlign w:val="center"/>
            <w:hideMark/>
          </w:tcPr>
          <w:p w14:paraId="43D7760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35 (ZA)</w:t>
            </w:r>
          </w:p>
        </w:tc>
        <w:tc>
          <w:tcPr>
            <w:tcW w:w="758" w:type="pct"/>
            <w:tcBorders>
              <w:top w:val="nil"/>
              <w:left w:val="nil"/>
              <w:bottom w:val="single" w:sz="8" w:space="0" w:color="auto"/>
              <w:right w:val="single" w:sz="8" w:space="0" w:color="auto"/>
            </w:tcBorders>
            <w:vAlign w:val="center"/>
            <w:hideMark/>
          </w:tcPr>
          <w:p w14:paraId="3BD8244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6DF50FBC"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(35/35)</w:t>
            </w:r>
          </w:p>
        </w:tc>
      </w:tr>
      <w:tr w:rsidR="007801B2" w:rsidRPr="002D1B6B" w14:paraId="43EA1748" w14:textId="77777777" w:rsidTr="007801B2">
        <w:trPr>
          <w:trHeight w:val="284"/>
          <w:jc w:val="center"/>
        </w:trPr>
        <w:tc>
          <w:tcPr>
            <w:tcW w:w="526" w:type="pct"/>
            <w:vMerge w:val="restart"/>
            <w:tcBorders>
              <w:top w:val="nil"/>
              <w:left w:val="single" w:sz="8" w:space="0" w:color="auto"/>
              <w:bottom w:val="single" w:sz="8" w:space="0" w:color="000000"/>
              <w:right w:val="single" w:sz="8" w:space="0" w:color="auto"/>
            </w:tcBorders>
            <w:vAlign w:val="center"/>
            <w:hideMark/>
          </w:tcPr>
          <w:p w14:paraId="0527A522" w14:textId="3B786BAB" w:rsidR="007801B2" w:rsidRPr="002D1B6B" w:rsidRDefault="007801B2" w:rsidP="007801B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Kiaco</w:t>
            </w:r>
            <w:proofErr w:type="spellEnd"/>
            <w:r w:rsidRPr="002D1B6B">
              <w:rPr>
                <w:rFonts w:eastAsia="Times New Roman"/>
                <w:color w:val="000000"/>
                <w:sz w:val="16"/>
                <w:szCs w:val="16"/>
                <w:lang w:eastAsia="pt-PT"/>
              </w:rPr>
              <w:t xml:space="preserve"> et al., 2015</w:t>
            </w:r>
            <w:r w:rsidR="007C0B67"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{"citationItems":[{"id":"ITEM-1","itemData":{"DOI":"10.1186/s12936-015-1018-3","ISSN":"14752875","PMID":"26670642","abstract":"Background: Drug resistance in Plasmodium falciparum has posed an obstacle to effective treatment and challenges many malaria control programmes in endemic areas. In Angola, until 2003, chloroquine (CQ) was used as first-line therapy for uncomplicated malaria. It was replaced initially by amodiaquine and, in 2006, by artemisinin-based combination therapy (ACT) with artemether-lumefantrine (AL, Coartem®). Efficacy study of ACT, conducted in Angola between 2004 and 2005, showed a baseline efficacy of ≈99 %. Methods: 103 malaria patients were enrolled according to WHO proceedings. Patients were followed up with clinical and parasitological evaluations for 28 days, parasite density and identification was evaluated by microscopy, the pfmsp2 were genotyped by nested-PCR, to distinguish parasite recrudescence from new infections; the polymorphisms at codons 86 and 1246 of pfmdr1 gene, and 769 of pfatp6 gene were assessed by PCR-RFLP and sequencing for pfk13-propeller genotype. Results: The cure rate was 91.3 %. The obtained results showed that from 103 patients, 12.6 % (n = 13) still had parasitaemia 1 day after the treatment was finished. On day 0, of the 94 evaluated samples, wild-type alleles were identified in 73.4 % (n = 69) for pfmdr1 N86Y position and only one sample carried the mutant allele (Y) for pfmdr1 1246; 14 % of these samples showed increased pfmdr1 copy number; 100 % (n = 21) had wild-type allele of k13 gene in all the studied positions. Discussion: These results showed changes in parasite profile susceptibility to AL in comparison to the baseline data from 2002 to 2004 and on the genotyping characteristics; the clinical outcome after treatment with AL did not link a particular genotype with treatment failure; observed changes do not provide sufficient evidence for a treatment policy change, but they suggest that a carefully monitoring is needed in this area.","author":[{"dropping-particle":"","family":"Kiaco","given":"Kinanga","non-dropping-particle":"","parse-names":false,"suffix":""},{"dropping-particle":"","family":"Teixeira","given":"Joana","non-dropping-particle":"","parse-names":false,"suffix":""},{"dropping-particle":"","family":"Machado","given":"Marta","non-dropping-particle":"","parse-names":false,"suffix":""},{"dropping-particle":"","family":"Rosário","given":"Virgílio","non-dropping-particle":"Do","parse-names":false,"suffix":""},{"dropping-particle":"","family":"Lopes","given":"Dinora","non-dropping-particle":"","parse-names":false,"suffix":""}],"container-title":"Malaria Journal","id":"ITEM-1","issue":"1","issued":{"date-parts":[["2015"]]},"page":"1-10","publisher":"BioMed Central","title":"Evaluation of artemether-lumefantrine efficacy in the treatment of uncomplicated malaria and its association with pfmdr1, pfatpase6 and K13-propeller polymorphisms in Luanda, Angola","type":"article-journal","volume":"14"},"uris":["http://www.mendeley.com/documents/?uuid=fff16bcd-b4e0-4704-8d86-9dfa4f4976c2"]}],"mendeley":{"formattedCitation":"(11)","plainTextFormattedCitation":"(11)","previouslyFormattedCitation":"(11)"},"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3B12AC" w:rsidRPr="003B12AC">
              <w:rPr>
                <w:rFonts w:eastAsia="Times New Roman"/>
                <w:noProof/>
                <w:color w:val="000000"/>
                <w:sz w:val="16"/>
                <w:szCs w:val="16"/>
                <w:lang w:eastAsia="pt-PT"/>
              </w:rPr>
              <w:t>(11)</w:t>
            </w:r>
            <w:r w:rsidR="007C0B67" w:rsidRPr="002D1B6B">
              <w:rPr>
                <w:rFonts w:eastAsia="Times New Roman"/>
                <w:color w:val="000000"/>
                <w:sz w:val="16"/>
                <w:szCs w:val="16"/>
                <w:lang w:eastAsia="pt-PT"/>
              </w:rPr>
              <w:fldChar w:fldCharType="end"/>
            </w:r>
          </w:p>
        </w:tc>
        <w:tc>
          <w:tcPr>
            <w:tcW w:w="466" w:type="pct"/>
            <w:vMerge w:val="restart"/>
            <w:tcBorders>
              <w:top w:val="nil"/>
              <w:left w:val="single" w:sz="8" w:space="0" w:color="auto"/>
              <w:bottom w:val="single" w:sz="8" w:space="0" w:color="000000"/>
              <w:right w:val="single" w:sz="8" w:space="0" w:color="auto"/>
            </w:tcBorders>
            <w:vAlign w:val="center"/>
            <w:hideMark/>
          </w:tcPr>
          <w:p w14:paraId="5CF6C8F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2011, 2012, 2013</w:t>
            </w:r>
          </w:p>
        </w:tc>
        <w:tc>
          <w:tcPr>
            <w:tcW w:w="439" w:type="pct"/>
            <w:vMerge w:val="restart"/>
            <w:tcBorders>
              <w:top w:val="nil"/>
              <w:left w:val="single" w:sz="8" w:space="0" w:color="auto"/>
              <w:bottom w:val="single" w:sz="8" w:space="0" w:color="000000"/>
              <w:right w:val="single" w:sz="8" w:space="0" w:color="auto"/>
            </w:tcBorders>
            <w:vAlign w:val="center"/>
            <w:hideMark/>
          </w:tcPr>
          <w:p w14:paraId="02888DB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w:t>
            </w:r>
          </w:p>
        </w:tc>
        <w:tc>
          <w:tcPr>
            <w:tcW w:w="813" w:type="pct"/>
            <w:vMerge w:val="restart"/>
            <w:tcBorders>
              <w:top w:val="nil"/>
              <w:left w:val="single" w:sz="8" w:space="0" w:color="auto"/>
              <w:bottom w:val="single" w:sz="8" w:space="0" w:color="000000"/>
              <w:right w:val="single" w:sz="8" w:space="0" w:color="auto"/>
            </w:tcBorders>
            <w:vAlign w:val="center"/>
            <w:hideMark/>
          </w:tcPr>
          <w:p w14:paraId="4BB2559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and adults (health facility)</w:t>
            </w:r>
          </w:p>
        </w:tc>
        <w:tc>
          <w:tcPr>
            <w:tcW w:w="445" w:type="pct"/>
            <w:vMerge w:val="restart"/>
            <w:tcBorders>
              <w:top w:val="nil"/>
              <w:left w:val="single" w:sz="8" w:space="0" w:color="auto"/>
              <w:bottom w:val="single" w:sz="8" w:space="0" w:color="000000"/>
              <w:right w:val="single" w:sz="8" w:space="0" w:color="auto"/>
            </w:tcBorders>
            <w:vAlign w:val="center"/>
            <w:hideMark/>
          </w:tcPr>
          <w:p w14:paraId="138B4C9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pfk13</w:t>
            </w:r>
            <w:r w:rsidRPr="002D1B6B">
              <w:rPr>
                <w:rFonts w:eastAsia="Times New Roman"/>
                <w:color w:val="000000"/>
                <w:sz w:val="16"/>
                <w:szCs w:val="16"/>
                <w:lang w:eastAsia="pt-PT"/>
              </w:rPr>
              <w:t xml:space="preserve"> </w:t>
            </w:r>
          </w:p>
          <w:p w14:paraId="6206248E"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493-539-543-580</w:t>
            </w:r>
          </w:p>
        </w:tc>
        <w:tc>
          <w:tcPr>
            <w:tcW w:w="568" w:type="pct"/>
            <w:tcBorders>
              <w:top w:val="nil"/>
              <w:left w:val="nil"/>
              <w:bottom w:val="nil"/>
              <w:right w:val="single" w:sz="8" w:space="0" w:color="auto"/>
            </w:tcBorders>
            <w:vAlign w:val="center"/>
            <w:hideMark/>
          </w:tcPr>
          <w:p w14:paraId="20B5446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 (2011)</w:t>
            </w:r>
          </w:p>
        </w:tc>
        <w:tc>
          <w:tcPr>
            <w:tcW w:w="758" w:type="pct"/>
            <w:tcBorders>
              <w:top w:val="nil"/>
              <w:left w:val="nil"/>
              <w:bottom w:val="single" w:sz="8" w:space="0" w:color="auto"/>
              <w:right w:val="single" w:sz="8" w:space="0" w:color="auto"/>
            </w:tcBorders>
            <w:vAlign w:val="center"/>
            <w:hideMark/>
          </w:tcPr>
          <w:p w14:paraId="650E4E6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70E2B29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(5/5)</w:t>
            </w:r>
          </w:p>
        </w:tc>
      </w:tr>
      <w:tr w:rsidR="007801B2" w:rsidRPr="002D1B6B" w14:paraId="05B1F67F"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068C097D"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4554BC3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5EC4EEC8"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44094AF8"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338DDD8B"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tcBorders>
              <w:top w:val="single" w:sz="8" w:space="0" w:color="auto"/>
              <w:left w:val="nil"/>
              <w:bottom w:val="single" w:sz="8" w:space="0" w:color="auto"/>
              <w:right w:val="single" w:sz="8" w:space="0" w:color="auto"/>
            </w:tcBorders>
            <w:vAlign w:val="center"/>
            <w:hideMark/>
          </w:tcPr>
          <w:p w14:paraId="6478E1F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7 (2012)</w:t>
            </w:r>
          </w:p>
        </w:tc>
        <w:tc>
          <w:tcPr>
            <w:tcW w:w="758" w:type="pct"/>
            <w:tcBorders>
              <w:top w:val="nil"/>
              <w:left w:val="nil"/>
              <w:bottom w:val="single" w:sz="8" w:space="0" w:color="auto"/>
              <w:right w:val="single" w:sz="8" w:space="0" w:color="auto"/>
            </w:tcBorders>
            <w:vAlign w:val="center"/>
            <w:hideMark/>
          </w:tcPr>
          <w:p w14:paraId="0C8234C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7A2F5A8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(7/7)</w:t>
            </w:r>
          </w:p>
        </w:tc>
      </w:tr>
      <w:tr w:rsidR="007801B2" w:rsidRPr="002D1B6B" w14:paraId="7AA5D0F7"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174A11D3"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0F9A7B29"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34738D8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5008CE9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7CE9E47F"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tcBorders>
              <w:top w:val="nil"/>
              <w:left w:val="nil"/>
              <w:bottom w:val="single" w:sz="8" w:space="0" w:color="auto"/>
              <w:right w:val="single" w:sz="8" w:space="0" w:color="auto"/>
            </w:tcBorders>
            <w:vAlign w:val="center"/>
            <w:hideMark/>
          </w:tcPr>
          <w:p w14:paraId="33EFC915"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 (2013)</w:t>
            </w:r>
          </w:p>
        </w:tc>
        <w:tc>
          <w:tcPr>
            <w:tcW w:w="758" w:type="pct"/>
            <w:tcBorders>
              <w:top w:val="nil"/>
              <w:left w:val="nil"/>
              <w:bottom w:val="single" w:sz="8" w:space="0" w:color="auto"/>
              <w:right w:val="single" w:sz="8" w:space="0" w:color="auto"/>
            </w:tcBorders>
            <w:vAlign w:val="center"/>
            <w:hideMark/>
          </w:tcPr>
          <w:p w14:paraId="110208A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16133A0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(21/21)</w:t>
            </w:r>
          </w:p>
        </w:tc>
      </w:tr>
      <w:tr w:rsidR="007801B2" w:rsidRPr="002D1B6B" w14:paraId="3D5B81D5" w14:textId="77777777" w:rsidTr="007801B2">
        <w:trPr>
          <w:trHeight w:val="284"/>
          <w:jc w:val="center"/>
        </w:trPr>
        <w:tc>
          <w:tcPr>
            <w:tcW w:w="526" w:type="pct"/>
            <w:vMerge w:val="restart"/>
            <w:tcBorders>
              <w:top w:val="nil"/>
              <w:left w:val="single" w:sz="8" w:space="0" w:color="auto"/>
              <w:bottom w:val="single" w:sz="8" w:space="0" w:color="000000"/>
              <w:right w:val="single" w:sz="8" w:space="0" w:color="auto"/>
            </w:tcBorders>
            <w:vAlign w:val="center"/>
            <w:hideMark/>
          </w:tcPr>
          <w:p w14:paraId="464E9D4C" w14:textId="13D76CE2"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Plucinsk</w:t>
            </w:r>
            <w:r w:rsidR="007C0B67" w:rsidRPr="002D1B6B">
              <w:rPr>
                <w:rFonts w:eastAsia="Times New Roman"/>
                <w:color w:val="000000"/>
                <w:sz w:val="16"/>
                <w:szCs w:val="16"/>
                <w:lang w:eastAsia="pt-PT"/>
              </w:rPr>
              <w:t xml:space="preserve">i </w:t>
            </w:r>
            <w:r w:rsidRPr="002D1B6B">
              <w:rPr>
                <w:rFonts w:eastAsia="Times New Roman"/>
                <w:color w:val="000000"/>
                <w:sz w:val="16"/>
                <w:szCs w:val="16"/>
                <w:lang w:eastAsia="pt-PT"/>
              </w:rPr>
              <w:t>et al., 2015</w:t>
            </w:r>
            <w:r w:rsidR="007C0B67"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{"citationItems":[{"id":"ITEM-1","itemData":{"DOI":"10.1128/AAC.04181-14","ISSN":"10986596","PMID":"25367912","abstract":"The development of resistance to antimalarials is a major challenge for global malaria control. Artemisinin-based combination therapies, the newest class of antimalarials, are used worldwide but there have been reports of artemisinin resistance in Southeast Asia. In February through May 2013, we conducted open-label, nonrandomized therapeutic efficacy studies of artemetherlumefantrine (AL) and dihydroartemisinin-piperaquine (DP) in Zaire and Uíge Provinces in northern Angola. The parasitological and clinical responses to treatment in children with uncomplicated Plasmodium falciparum monoinfection were measured over 28 days, and the main outcome was a PCR-corrected adequate clinical and parasitological response (ACPR) proportion on day 28. Parasites from treatment failures were analyzed for the presence of putative molecular markers of resistance to lumefantrine and artemisinins, including the recently identified mutations in the K13 propeller gene. In the 320 children finishing the study, 25 treatment failures were observed: 24 in the AL arms and 1 in the DP arm. The PCR-corrected ACPR proportions on day 28 for AL were 88% (95% confidence interval [CI], 78 to 95%) in Zaire and 97% (91 to 100%) in Uíge. For DP, the proportions were 100% (95 to 100%) in Zaire, and 100% (96 to 100%) in Uíge. None of the treatment failures had molecular evidence of artemisinin resistance. In contrast, 91% of AL late-treatment failures had markers associated with lumefantrine resistance on the day of failure. The absence of molecular markers for artemisinin resistance and the observed efficacies of both drug combinations suggest no evidence of artemisinin resistance in northern Angola. There is evidence of increased lumefantrine resistance in Zaire, which should continue to be monitored.","author":[{"dropping-particle":"","family":"Plucinski","given":"Mateusz M.","non-dropping-particle":"","parse-names":false,"suffix":""},{"dropping-particle":"","family":"Talundzic","given":"Eldin","non-dropping-particle":"","parse-names":false,"suffix":""},{"dropping-particle":"","family":"Morton","given":"Lindsay","non-dropping-particle":"","parse-names":false,"suffix":""},{"dropping-particle":"","family":"Dimbu","given":"Pedro Rafael","non-dropping-particle":"","parse-names":false,"suffix":""},{"dropping-particle":"","family":"Macaia","given":"Aleixo Panzo","non-dropping-particle":"","parse-names":false,"suffix":""},{"dropping-particle":"","family":"Fortes","given":"Filomeno","non-dropping-particle":"","parse-names":false,"suffix":""},{"dropping-particle":"","family":"Goldman","given":"Ira","non-dropping-particle":"","parse-names":false,"suffix":""},{"dropping-particle":"","family":"Lucchi","given":"Naomi","non-dropping-particle":"","parse-names":false,"suffix":""},{"dropping-particle":"","family":"Stennies","given":"Gail","non-dropping-particle":"","parse-names":false,"suffix":""},{"dropping-particle":"","family":"MacArthur","given":"John R.","non-dropping-particle":"","parse-names":false,"suffix":""},{"dropping-particle":"","family":"Udhayakumar","given":"Venkatachalam","non-dropping-particle":"","parse-names":false,"suffix":""}],"container-title":"Antimicrobial Agents and Chemotherapy","id":"ITEM-1","issue":"1","issued":{"date-parts":[["2015"]]},"page":"437-443","title":"Efficacy of artemether-lumefantrine and dihydroartemisinin-piperaquine for treatment of uncomplicated malaria in children in Zaire and Uíge provinces, Angola","type":"article-journal","volume":"59"},"uris":["http://www.mendeley.com/documents/?uuid=3f51ed40-fd90-4ccc-a5d4-ff4aad474572"]}],"mendeley":{"formattedCitation":"(13)","plainTextFormattedCitation":"(13)","previouslyFormattedCitation":"(13)"},"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3B12AC" w:rsidRPr="003B12AC">
              <w:rPr>
                <w:rFonts w:eastAsia="Times New Roman"/>
                <w:noProof/>
                <w:color w:val="000000"/>
                <w:sz w:val="16"/>
                <w:szCs w:val="16"/>
                <w:lang w:eastAsia="pt-PT"/>
              </w:rPr>
              <w:t>(13)</w:t>
            </w:r>
            <w:r w:rsidR="007C0B67" w:rsidRPr="002D1B6B">
              <w:rPr>
                <w:rFonts w:eastAsia="Times New Roman"/>
                <w:color w:val="000000"/>
                <w:sz w:val="16"/>
                <w:szCs w:val="16"/>
                <w:lang w:eastAsia="pt-PT"/>
              </w:rPr>
              <w:fldChar w:fldCharType="end"/>
            </w:r>
          </w:p>
        </w:tc>
        <w:tc>
          <w:tcPr>
            <w:tcW w:w="466" w:type="pct"/>
            <w:vMerge w:val="restart"/>
            <w:tcBorders>
              <w:top w:val="nil"/>
              <w:left w:val="single" w:sz="8" w:space="0" w:color="auto"/>
              <w:bottom w:val="single" w:sz="8" w:space="0" w:color="000000"/>
              <w:right w:val="single" w:sz="8" w:space="0" w:color="auto"/>
            </w:tcBorders>
            <w:vAlign w:val="center"/>
            <w:hideMark/>
          </w:tcPr>
          <w:p w14:paraId="50F5595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2013</w:t>
            </w:r>
          </w:p>
        </w:tc>
        <w:tc>
          <w:tcPr>
            <w:tcW w:w="439" w:type="pct"/>
            <w:vMerge w:val="restart"/>
            <w:tcBorders>
              <w:top w:val="nil"/>
              <w:left w:val="single" w:sz="8" w:space="0" w:color="auto"/>
              <w:bottom w:val="single" w:sz="8" w:space="0" w:color="000000"/>
              <w:right w:val="single" w:sz="8" w:space="0" w:color="auto"/>
            </w:tcBorders>
            <w:vAlign w:val="center"/>
            <w:hideMark/>
          </w:tcPr>
          <w:p w14:paraId="6F70DADB"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UI, ZA</w:t>
            </w:r>
          </w:p>
        </w:tc>
        <w:tc>
          <w:tcPr>
            <w:tcW w:w="813" w:type="pct"/>
            <w:vMerge w:val="restart"/>
            <w:tcBorders>
              <w:top w:val="nil"/>
              <w:left w:val="single" w:sz="8" w:space="0" w:color="auto"/>
              <w:bottom w:val="single" w:sz="8" w:space="0" w:color="000000"/>
              <w:right w:val="single" w:sz="8" w:space="0" w:color="auto"/>
            </w:tcBorders>
            <w:vAlign w:val="center"/>
            <w:hideMark/>
          </w:tcPr>
          <w:p w14:paraId="5789009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445" w:type="pct"/>
            <w:vMerge w:val="restart"/>
            <w:tcBorders>
              <w:top w:val="nil"/>
              <w:left w:val="single" w:sz="8" w:space="0" w:color="auto"/>
              <w:bottom w:val="single" w:sz="8" w:space="0" w:color="000000"/>
              <w:right w:val="single" w:sz="8" w:space="0" w:color="auto"/>
            </w:tcBorders>
            <w:vAlign w:val="center"/>
            <w:hideMark/>
          </w:tcPr>
          <w:p w14:paraId="3DE96705"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nil"/>
              <w:left w:val="nil"/>
              <w:bottom w:val="single" w:sz="8" w:space="0" w:color="auto"/>
              <w:right w:val="single" w:sz="8" w:space="0" w:color="auto"/>
            </w:tcBorders>
            <w:vAlign w:val="center"/>
            <w:hideMark/>
          </w:tcPr>
          <w:p w14:paraId="3E21F871"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(UI)</w:t>
            </w:r>
          </w:p>
        </w:tc>
        <w:tc>
          <w:tcPr>
            <w:tcW w:w="758" w:type="pct"/>
            <w:tcBorders>
              <w:top w:val="nil"/>
              <w:left w:val="nil"/>
              <w:bottom w:val="single" w:sz="8" w:space="0" w:color="auto"/>
              <w:right w:val="single" w:sz="8" w:space="0" w:color="auto"/>
            </w:tcBorders>
            <w:vAlign w:val="center"/>
            <w:hideMark/>
          </w:tcPr>
          <w:p w14:paraId="3844E7C9"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467CD09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(6/6)</w:t>
            </w:r>
          </w:p>
        </w:tc>
      </w:tr>
      <w:tr w:rsidR="007801B2" w:rsidRPr="002D1B6B" w14:paraId="0151D986"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7A9092B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17590AC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4DFFA38D"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63322C97"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16E58AEE"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tcBorders>
              <w:top w:val="nil"/>
              <w:left w:val="nil"/>
              <w:bottom w:val="single" w:sz="8" w:space="0" w:color="auto"/>
              <w:right w:val="single" w:sz="8" w:space="0" w:color="auto"/>
            </w:tcBorders>
            <w:vAlign w:val="center"/>
            <w:hideMark/>
          </w:tcPr>
          <w:p w14:paraId="7F0F796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(ZA)</w:t>
            </w:r>
          </w:p>
        </w:tc>
        <w:tc>
          <w:tcPr>
            <w:tcW w:w="758" w:type="pct"/>
            <w:tcBorders>
              <w:top w:val="nil"/>
              <w:left w:val="nil"/>
              <w:bottom w:val="single" w:sz="8" w:space="0" w:color="auto"/>
              <w:right w:val="single" w:sz="8" w:space="0" w:color="auto"/>
            </w:tcBorders>
            <w:vAlign w:val="center"/>
            <w:hideMark/>
          </w:tcPr>
          <w:p w14:paraId="0FB1D71D"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349633E6"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(19/19)</w:t>
            </w:r>
          </w:p>
        </w:tc>
      </w:tr>
      <w:tr w:rsidR="007801B2" w:rsidRPr="002D1B6B" w14:paraId="29EFC8D5" w14:textId="77777777" w:rsidTr="007801B2">
        <w:trPr>
          <w:trHeight w:val="284"/>
          <w:jc w:val="center"/>
        </w:trPr>
        <w:tc>
          <w:tcPr>
            <w:tcW w:w="526" w:type="pct"/>
            <w:vMerge w:val="restart"/>
            <w:tcBorders>
              <w:top w:val="nil"/>
              <w:left w:val="single" w:sz="8" w:space="0" w:color="auto"/>
              <w:bottom w:val="single" w:sz="8" w:space="0" w:color="000000"/>
              <w:right w:val="single" w:sz="8" w:space="0" w:color="auto"/>
            </w:tcBorders>
            <w:vAlign w:val="center"/>
            <w:hideMark/>
          </w:tcPr>
          <w:p w14:paraId="3C128A6D" w14:textId="6790C2AA"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Escobar et al., 2015</w:t>
            </w:r>
            <w:r w:rsidR="007C0B67"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{"citationItems":[{"id":"ITEM-1","itemData":{"DOI":"10.1371/journal.pone.0119215","ISSN":"19326203","PMID":"25789669","abstract":"We report the presence of SNPs in Plasmodium falciparum K13-propeller gene in two African countries, Angola and Mozambique, where malaria is a serious public health problem. Samples were collected before and after ACT introduction as first-line treatment. In each country 50 samples collected before and 50 after ACT introduction were analysed. A total of three different mutations (R471R and R575R in Angola and V494I in Mozambique) were identified in five samples, all collected after the introduction of ACT. The R471R mutation detected in Angola has already been reported in Africa (DR-Congo and Gabon). However, the mutations R575R (Angola) and V494I (Mozambique), have never been reported. V494I is adjacent to the known K13 resistance-associated mutation Y493H, although functional analysis did not predict a deleterious effect on protein function.","author":[{"dropping-particle":"","family":"Escobar","given":"Carlos","non-dropping-particle":"","parse-names":false,"suffix":""},{"dropping-particle":"","family":"Pateira","given":"Sara","non-dropping-particle":"","parse-names":false,"suffix":""},{"dropping-particle":"","family":"Lobo","given":"Elsa","non-dropping-particle":"","parse-names":false,"suffix":""},{"dropping-particle":"","family":"Lobo","given":"Lis","non-dropping-particle":"","parse-names":false,"suffix":""},{"dropping-particle":"","family":"Teodosio","given":"Rosa","non-dropping-particle":"","parse-names":false,"suffix":""},{"dropping-particle":"","family":"Dias","given":"Fernanda","non-dropping-particle":"","parse-names":false,"suffix":""},{"dropping-particle":"","family":"Fernandes","given":"Natercia","non-dropping-particle":"","parse-names":false,"suffix":""},{"dropping-particle":"","family":"Arez","given":"Ana Paula","non-dropping-particle":"","parse-names":false,"suffix":""},{"dropping-particle":"","family":"Varandas","given":"Luis","non-dropping-particle":"","parse-names":false,"suffix":""},{"dropping-particle":"","family":"Nogueira","given":"Fatima","non-dropping-particle":"","parse-names":false,"suffix":""}],"container-title":"PLoS ONE","id":"ITEM-1","issue":"3","issued":{"date-parts":[["2015"]]},"page":"2-7","title":"Polymorphisms in Plasmodium falciparum K13-propeller in angola and mozambique after the introduction of the ACTs","type":"article-journal","volume":"10"},"uris":["http://www.mendeley.com/documents/?uuid=643ea199-435a-491d-8611-6990598b9dd7"]}],"mendeley":{"formattedCitation":"(10)","plainTextFormattedCitation":"(10)","previouslyFormattedCitation":"(10)"},"properties":{"noteIndex":0},"schema":"https://github.com/citation-style-language/schema/raw/master/csl-citation.json"}</w:instrText>
            </w:r>
            <w:r w:rsidR="007C0B67" w:rsidRPr="002D1B6B">
              <w:rPr>
                <w:rFonts w:eastAsia="Times New Roman"/>
                <w:color w:val="000000"/>
                <w:sz w:val="16"/>
                <w:szCs w:val="16"/>
                <w:lang w:eastAsia="pt-PT"/>
              </w:rPr>
              <w:fldChar w:fldCharType="separate"/>
            </w:r>
            <w:r w:rsidR="003B12AC" w:rsidRPr="003B12AC">
              <w:rPr>
                <w:rFonts w:eastAsia="Times New Roman"/>
                <w:noProof/>
                <w:color w:val="000000"/>
                <w:sz w:val="16"/>
                <w:szCs w:val="16"/>
                <w:lang w:eastAsia="pt-PT"/>
              </w:rPr>
              <w:t>(10)</w:t>
            </w:r>
            <w:r w:rsidR="007C0B67" w:rsidRPr="002D1B6B">
              <w:rPr>
                <w:rFonts w:eastAsia="Times New Roman"/>
                <w:color w:val="000000"/>
                <w:sz w:val="16"/>
                <w:szCs w:val="16"/>
                <w:lang w:eastAsia="pt-PT"/>
              </w:rPr>
              <w:fldChar w:fldCharType="end"/>
            </w:r>
          </w:p>
        </w:tc>
        <w:tc>
          <w:tcPr>
            <w:tcW w:w="466" w:type="pct"/>
            <w:vMerge w:val="restart"/>
            <w:tcBorders>
              <w:top w:val="nil"/>
              <w:left w:val="single" w:sz="8" w:space="0" w:color="auto"/>
              <w:bottom w:val="single" w:sz="8" w:space="0" w:color="000000"/>
              <w:right w:val="single" w:sz="8" w:space="0" w:color="auto"/>
            </w:tcBorders>
            <w:vAlign w:val="center"/>
            <w:hideMark/>
          </w:tcPr>
          <w:p w14:paraId="2E55398A"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2003, 2010</w:t>
            </w:r>
          </w:p>
        </w:tc>
        <w:tc>
          <w:tcPr>
            <w:tcW w:w="439" w:type="pct"/>
            <w:vMerge w:val="restart"/>
            <w:tcBorders>
              <w:top w:val="nil"/>
              <w:left w:val="single" w:sz="8" w:space="0" w:color="auto"/>
              <w:bottom w:val="single" w:sz="8" w:space="0" w:color="000000"/>
              <w:right w:val="single" w:sz="8" w:space="0" w:color="auto"/>
            </w:tcBorders>
            <w:vAlign w:val="center"/>
            <w:hideMark/>
          </w:tcPr>
          <w:p w14:paraId="168D1C15"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 MA</w:t>
            </w:r>
          </w:p>
        </w:tc>
        <w:tc>
          <w:tcPr>
            <w:tcW w:w="813" w:type="pct"/>
            <w:vMerge w:val="restart"/>
            <w:tcBorders>
              <w:top w:val="nil"/>
              <w:left w:val="single" w:sz="8" w:space="0" w:color="auto"/>
              <w:bottom w:val="single" w:sz="8" w:space="0" w:color="000000"/>
              <w:right w:val="single" w:sz="8" w:space="0" w:color="auto"/>
            </w:tcBorders>
            <w:vAlign w:val="center"/>
            <w:hideMark/>
          </w:tcPr>
          <w:p w14:paraId="3E7B06E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 xml:space="preserve">Children (health facility) </w:t>
            </w:r>
          </w:p>
        </w:tc>
        <w:tc>
          <w:tcPr>
            <w:tcW w:w="445" w:type="pct"/>
            <w:vMerge w:val="restart"/>
            <w:tcBorders>
              <w:top w:val="nil"/>
              <w:left w:val="single" w:sz="8" w:space="0" w:color="auto"/>
              <w:bottom w:val="single" w:sz="8" w:space="0" w:color="000000"/>
              <w:right w:val="single" w:sz="8" w:space="0" w:color="auto"/>
            </w:tcBorders>
            <w:vAlign w:val="center"/>
            <w:hideMark/>
          </w:tcPr>
          <w:p w14:paraId="10C4AB61" w14:textId="77777777" w:rsidR="007801B2" w:rsidRPr="002D1B6B" w:rsidRDefault="007801B2" w:rsidP="007801B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568" w:type="pct"/>
            <w:tcBorders>
              <w:top w:val="nil"/>
              <w:left w:val="nil"/>
              <w:bottom w:val="single" w:sz="8" w:space="0" w:color="auto"/>
              <w:right w:val="single" w:sz="8" w:space="0" w:color="auto"/>
            </w:tcBorders>
            <w:vAlign w:val="center"/>
            <w:hideMark/>
          </w:tcPr>
          <w:p w14:paraId="63EF6B72"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50 (2003)</w:t>
            </w:r>
          </w:p>
        </w:tc>
        <w:tc>
          <w:tcPr>
            <w:tcW w:w="758" w:type="pct"/>
            <w:tcBorders>
              <w:top w:val="nil"/>
              <w:left w:val="nil"/>
              <w:bottom w:val="single" w:sz="8" w:space="0" w:color="auto"/>
              <w:right w:val="single" w:sz="8" w:space="0" w:color="auto"/>
            </w:tcBorders>
            <w:vAlign w:val="center"/>
            <w:hideMark/>
          </w:tcPr>
          <w:p w14:paraId="72F9F1FE"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79C58798"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(50/50)</w:t>
            </w:r>
          </w:p>
        </w:tc>
      </w:tr>
      <w:tr w:rsidR="007801B2" w:rsidRPr="002D1B6B" w14:paraId="156C5CAB"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6EF85B88"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48DC6D89"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4B6307CC"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312EED95"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705D4A1D"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val="restart"/>
            <w:tcBorders>
              <w:top w:val="nil"/>
              <w:left w:val="single" w:sz="8" w:space="0" w:color="auto"/>
              <w:bottom w:val="single" w:sz="8" w:space="0" w:color="000000"/>
              <w:right w:val="single" w:sz="8" w:space="0" w:color="auto"/>
            </w:tcBorders>
            <w:vAlign w:val="center"/>
            <w:hideMark/>
          </w:tcPr>
          <w:p w14:paraId="45F12455"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50 (2010)</w:t>
            </w:r>
          </w:p>
        </w:tc>
        <w:tc>
          <w:tcPr>
            <w:tcW w:w="758" w:type="pct"/>
            <w:tcBorders>
              <w:top w:val="nil"/>
              <w:left w:val="nil"/>
              <w:bottom w:val="single" w:sz="8" w:space="0" w:color="auto"/>
              <w:right w:val="single" w:sz="8" w:space="0" w:color="auto"/>
            </w:tcBorders>
            <w:vAlign w:val="center"/>
            <w:hideMark/>
          </w:tcPr>
          <w:p w14:paraId="4F0BBD00"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WT</w:t>
            </w:r>
          </w:p>
        </w:tc>
        <w:tc>
          <w:tcPr>
            <w:tcW w:w="986" w:type="pct"/>
            <w:tcBorders>
              <w:top w:val="nil"/>
              <w:left w:val="nil"/>
              <w:bottom w:val="single" w:sz="8" w:space="0" w:color="auto"/>
              <w:right w:val="single" w:sz="8" w:space="0" w:color="auto"/>
            </w:tcBorders>
            <w:vAlign w:val="center"/>
            <w:hideMark/>
          </w:tcPr>
          <w:p w14:paraId="105E86F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94.0% (47/50)</w:t>
            </w:r>
          </w:p>
        </w:tc>
      </w:tr>
      <w:tr w:rsidR="007801B2" w:rsidRPr="002D1B6B" w14:paraId="776D319C"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792BC2A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1ED7FCF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5F0FE698"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000E39C7"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3CCB31A1"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5A3BB90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4035B987"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R471</w:t>
            </w:r>
            <w:r w:rsidRPr="002D1B6B">
              <w:rPr>
                <w:rFonts w:eastAsia="Times New Roman"/>
                <w:b/>
                <w:bCs/>
                <w:color w:val="000000"/>
                <w:sz w:val="16"/>
                <w:szCs w:val="16"/>
                <w:lang w:eastAsia="pt-PT"/>
              </w:rPr>
              <w:t>R</w:t>
            </w:r>
          </w:p>
        </w:tc>
        <w:tc>
          <w:tcPr>
            <w:tcW w:w="986" w:type="pct"/>
            <w:tcBorders>
              <w:top w:val="nil"/>
              <w:left w:val="nil"/>
              <w:bottom w:val="single" w:sz="8" w:space="0" w:color="auto"/>
              <w:right w:val="single" w:sz="8" w:space="0" w:color="auto"/>
            </w:tcBorders>
            <w:vAlign w:val="center"/>
            <w:hideMark/>
          </w:tcPr>
          <w:p w14:paraId="681B392C"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(2/50) (LU, MA)</w:t>
            </w:r>
          </w:p>
        </w:tc>
      </w:tr>
      <w:tr w:rsidR="007801B2" w:rsidRPr="002D1B6B" w14:paraId="538AF002" w14:textId="77777777" w:rsidTr="007801B2">
        <w:trPr>
          <w:trHeight w:val="284"/>
          <w:jc w:val="center"/>
        </w:trPr>
        <w:tc>
          <w:tcPr>
            <w:tcW w:w="526" w:type="pct"/>
            <w:vMerge/>
            <w:tcBorders>
              <w:top w:val="nil"/>
              <w:left w:val="single" w:sz="8" w:space="0" w:color="auto"/>
              <w:bottom w:val="single" w:sz="8" w:space="0" w:color="000000"/>
              <w:right w:val="single" w:sz="8" w:space="0" w:color="auto"/>
            </w:tcBorders>
            <w:vAlign w:val="center"/>
            <w:hideMark/>
          </w:tcPr>
          <w:p w14:paraId="33152BB4"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66" w:type="pct"/>
            <w:vMerge/>
            <w:tcBorders>
              <w:top w:val="nil"/>
              <w:left w:val="single" w:sz="8" w:space="0" w:color="auto"/>
              <w:bottom w:val="single" w:sz="8" w:space="0" w:color="000000"/>
              <w:right w:val="single" w:sz="8" w:space="0" w:color="auto"/>
            </w:tcBorders>
            <w:vAlign w:val="center"/>
            <w:hideMark/>
          </w:tcPr>
          <w:p w14:paraId="4E3A5FF2"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39" w:type="pct"/>
            <w:vMerge/>
            <w:tcBorders>
              <w:top w:val="nil"/>
              <w:left w:val="single" w:sz="8" w:space="0" w:color="auto"/>
              <w:bottom w:val="single" w:sz="8" w:space="0" w:color="000000"/>
              <w:right w:val="single" w:sz="8" w:space="0" w:color="auto"/>
            </w:tcBorders>
            <w:vAlign w:val="center"/>
            <w:hideMark/>
          </w:tcPr>
          <w:p w14:paraId="307FB2AA"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813" w:type="pct"/>
            <w:vMerge/>
            <w:tcBorders>
              <w:top w:val="nil"/>
              <w:left w:val="single" w:sz="8" w:space="0" w:color="auto"/>
              <w:bottom w:val="single" w:sz="8" w:space="0" w:color="000000"/>
              <w:right w:val="single" w:sz="8" w:space="0" w:color="auto"/>
            </w:tcBorders>
            <w:vAlign w:val="center"/>
            <w:hideMark/>
          </w:tcPr>
          <w:p w14:paraId="2DF5DEE1"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445" w:type="pct"/>
            <w:vMerge/>
            <w:tcBorders>
              <w:top w:val="nil"/>
              <w:left w:val="single" w:sz="8" w:space="0" w:color="auto"/>
              <w:bottom w:val="single" w:sz="8" w:space="0" w:color="000000"/>
              <w:right w:val="single" w:sz="8" w:space="0" w:color="auto"/>
            </w:tcBorders>
            <w:vAlign w:val="center"/>
            <w:hideMark/>
          </w:tcPr>
          <w:p w14:paraId="4C741D47" w14:textId="77777777" w:rsidR="007801B2" w:rsidRPr="002D1B6B" w:rsidRDefault="007801B2" w:rsidP="007801B2">
            <w:pPr>
              <w:spacing w:line="240" w:lineRule="auto"/>
              <w:ind w:firstLine="0"/>
              <w:jc w:val="left"/>
              <w:rPr>
                <w:rFonts w:eastAsia="Times New Roman"/>
                <w:i/>
                <w:iCs/>
                <w:color w:val="000000"/>
                <w:sz w:val="16"/>
                <w:szCs w:val="16"/>
                <w:lang w:eastAsia="pt-PT"/>
              </w:rPr>
            </w:pPr>
          </w:p>
        </w:tc>
        <w:tc>
          <w:tcPr>
            <w:tcW w:w="568" w:type="pct"/>
            <w:vMerge/>
            <w:tcBorders>
              <w:top w:val="nil"/>
              <w:left w:val="single" w:sz="8" w:space="0" w:color="auto"/>
              <w:bottom w:val="single" w:sz="8" w:space="0" w:color="000000"/>
              <w:right w:val="single" w:sz="8" w:space="0" w:color="auto"/>
            </w:tcBorders>
            <w:vAlign w:val="center"/>
            <w:hideMark/>
          </w:tcPr>
          <w:p w14:paraId="1D9407D5" w14:textId="77777777" w:rsidR="007801B2" w:rsidRPr="002D1B6B" w:rsidRDefault="007801B2" w:rsidP="007801B2">
            <w:pPr>
              <w:spacing w:line="240" w:lineRule="auto"/>
              <w:ind w:firstLine="0"/>
              <w:jc w:val="left"/>
              <w:rPr>
                <w:rFonts w:eastAsia="Times New Roman"/>
                <w:color w:val="000000"/>
                <w:sz w:val="16"/>
                <w:szCs w:val="16"/>
                <w:lang w:eastAsia="pt-PT"/>
              </w:rPr>
            </w:pPr>
          </w:p>
        </w:tc>
        <w:tc>
          <w:tcPr>
            <w:tcW w:w="758" w:type="pct"/>
            <w:tcBorders>
              <w:top w:val="nil"/>
              <w:left w:val="nil"/>
              <w:bottom w:val="single" w:sz="8" w:space="0" w:color="auto"/>
              <w:right w:val="single" w:sz="8" w:space="0" w:color="auto"/>
            </w:tcBorders>
            <w:vAlign w:val="center"/>
            <w:hideMark/>
          </w:tcPr>
          <w:p w14:paraId="52FD4474"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R575</w:t>
            </w:r>
            <w:r w:rsidRPr="002D1B6B">
              <w:rPr>
                <w:rFonts w:eastAsia="Times New Roman"/>
                <w:b/>
                <w:bCs/>
                <w:color w:val="000000"/>
                <w:sz w:val="16"/>
                <w:szCs w:val="16"/>
                <w:lang w:eastAsia="pt-PT"/>
              </w:rPr>
              <w:t>R</w:t>
            </w:r>
          </w:p>
        </w:tc>
        <w:tc>
          <w:tcPr>
            <w:tcW w:w="986" w:type="pct"/>
            <w:tcBorders>
              <w:top w:val="nil"/>
              <w:left w:val="nil"/>
              <w:bottom w:val="single" w:sz="8" w:space="0" w:color="auto"/>
              <w:right w:val="single" w:sz="8" w:space="0" w:color="auto"/>
            </w:tcBorders>
            <w:vAlign w:val="center"/>
            <w:hideMark/>
          </w:tcPr>
          <w:p w14:paraId="5937FA52" w14:textId="77777777" w:rsidR="007801B2" w:rsidRPr="002D1B6B" w:rsidRDefault="007801B2" w:rsidP="007801B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 (1/50) (MA)</w:t>
            </w:r>
          </w:p>
        </w:tc>
      </w:tr>
    </w:tbl>
    <w:p w14:paraId="07DD8207" w14:textId="77777777" w:rsidR="000F7A7E" w:rsidRPr="002D1B6B" w:rsidRDefault="000F7A7E" w:rsidP="00723276">
      <w:pPr>
        <w:pStyle w:val="CaptionTable"/>
        <w:rPr>
          <w:sz w:val="16"/>
          <w:szCs w:val="16"/>
        </w:rPr>
      </w:pPr>
    </w:p>
    <w:p w14:paraId="54425A39" w14:textId="6101014F" w:rsidR="000F7A7E" w:rsidRPr="002D1B6B" w:rsidRDefault="000F7A7E">
      <w:pPr>
        <w:spacing w:after="200"/>
        <w:ind w:firstLine="0"/>
        <w:jc w:val="left"/>
        <w:rPr>
          <w:b/>
          <w:bCs/>
          <w:sz w:val="16"/>
          <w:szCs w:val="16"/>
        </w:rPr>
      </w:pPr>
      <w:r w:rsidRPr="002D1B6B">
        <w:rPr>
          <w:sz w:val="20"/>
          <w:szCs w:val="20"/>
        </w:rPr>
        <w:br w:type="page"/>
      </w:r>
    </w:p>
    <w:p w14:paraId="2EDF0D25" w14:textId="5FA4003A" w:rsidR="000F7A7E" w:rsidRPr="002D1B6B" w:rsidRDefault="004F4A42" w:rsidP="00723276">
      <w:pPr>
        <w:pStyle w:val="CaptionTable"/>
        <w:rPr>
          <w:sz w:val="16"/>
          <w:szCs w:val="16"/>
        </w:rPr>
      </w:pPr>
      <w:bookmarkStart w:id="19" w:name="_Ref214462724"/>
      <w:bookmarkStart w:id="20" w:name="_Toc214462998"/>
      <w:bookmarkStart w:id="21" w:name="_Hlk215772402"/>
      <w:r w:rsidRPr="002D1B6B">
        <w:rPr>
          <w:sz w:val="16"/>
          <w:szCs w:val="16"/>
        </w:rPr>
        <w:lastRenderedPageBreak/>
        <w:t xml:space="preserve">Table </w:t>
      </w:r>
      <w:bookmarkEnd w:id="19"/>
      <w:r w:rsidR="00DB412C" w:rsidRPr="002D1B6B">
        <w:rPr>
          <w:sz w:val="16"/>
          <w:szCs w:val="16"/>
        </w:rPr>
        <w:t>S6</w:t>
      </w:r>
      <w:r w:rsidRPr="002D1B6B">
        <w:rPr>
          <w:sz w:val="16"/>
          <w:szCs w:val="16"/>
        </w:rPr>
        <w:t xml:space="preserve">. </w:t>
      </w:r>
      <w:r w:rsidR="000F7A7E" w:rsidRPr="002D1B6B">
        <w:rPr>
          <w:sz w:val="16"/>
          <w:szCs w:val="16"/>
        </w:rPr>
        <w:t xml:space="preserve">Prevalence of </w:t>
      </w:r>
      <w:r w:rsidR="00B11975" w:rsidRPr="002D1B6B">
        <w:rPr>
          <w:sz w:val="16"/>
          <w:szCs w:val="16"/>
        </w:rPr>
        <w:t xml:space="preserve">single-nucleotide </w:t>
      </w:r>
      <w:r w:rsidR="000F7A7E" w:rsidRPr="002D1B6B">
        <w:rPr>
          <w:sz w:val="16"/>
          <w:szCs w:val="16"/>
        </w:rPr>
        <w:t xml:space="preserve">polymorphisms in the </w:t>
      </w:r>
      <w:r w:rsidR="000F7A7E" w:rsidRPr="002D1B6B">
        <w:rPr>
          <w:i/>
          <w:iCs/>
          <w:sz w:val="16"/>
          <w:szCs w:val="16"/>
        </w:rPr>
        <w:t>pfmdr1</w:t>
      </w:r>
      <w:r w:rsidR="000F7A7E" w:rsidRPr="002D1B6B">
        <w:rPr>
          <w:sz w:val="16"/>
          <w:szCs w:val="16"/>
        </w:rPr>
        <w:t xml:space="preserve"> gene found in studies included in the systematic review.</w:t>
      </w:r>
      <w:bookmarkEnd w:id="20"/>
    </w:p>
    <w:bookmarkEnd w:id="21"/>
    <w:p w14:paraId="5AE0900F" w14:textId="08400FCC" w:rsidR="004D3495" w:rsidRPr="002D1B6B" w:rsidRDefault="000F7A7E" w:rsidP="004F4A42">
      <w:pPr>
        <w:pStyle w:val="Normalfixed"/>
        <w:rPr>
          <w:b/>
          <w:bCs/>
          <w:sz w:val="16"/>
          <w:szCs w:val="16"/>
        </w:rPr>
      </w:pPr>
      <w:r w:rsidRPr="002D1B6B">
        <w:rPr>
          <w:sz w:val="16"/>
          <w:szCs w:val="16"/>
          <w:vertAlign w:val="superscript"/>
          <w:lang w:val="pt-PT"/>
        </w:rPr>
        <w:t>1</w:t>
      </w:r>
      <w:r w:rsidRPr="002D1B6B">
        <w:rPr>
          <w:sz w:val="16"/>
          <w:szCs w:val="16"/>
          <w:lang w:val="pt-PT"/>
        </w:rPr>
        <w:t>: sum of days 0; Provinces:</w:t>
      </w:r>
      <w:r w:rsidR="000D3C8E" w:rsidRPr="002D1B6B">
        <w:rPr>
          <w:sz w:val="16"/>
          <w:szCs w:val="16"/>
          <w:lang w:val="pt-PT"/>
        </w:rPr>
        <w:t xml:space="preserve"> BG, Bengo;</w:t>
      </w:r>
      <w:r w:rsidRPr="002D1B6B">
        <w:rPr>
          <w:sz w:val="16"/>
          <w:szCs w:val="16"/>
          <w:lang w:val="pt-PT"/>
        </w:rPr>
        <w:t xml:space="preserve"> BL, Benguela; CA, Cabinda; LS, Lunda Sul; LU, Luanda; UI, Uíge; ZA, Zaire. </w:t>
      </w:r>
      <w:r w:rsidRPr="002D1B6B">
        <w:rPr>
          <w:sz w:val="16"/>
          <w:szCs w:val="16"/>
        </w:rPr>
        <w:t>Provincial division prior to Law No. 14/24 of 5 September 2024</w:t>
      </w:r>
      <w:r w:rsidRPr="002D1B6B">
        <w:rPr>
          <w:b/>
          <w:bCs/>
          <w:sz w:val="16"/>
          <w:szCs w:val="16"/>
        </w:rPr>
        <w:fldChar w:fldCharType="begin" w:fldLock="1"/>
      </w:r>
      <w:r w:rsidR="003B12AC">
        <w:rPr>
          <w:sz w:val="16"/>
          <w:szCs w:val="16"/>
        </w:rPr>
        <w:instrText>ADDIN CSL_CITATION {"citationItems":[{"id":"ITEM-1","itemData":{"author":[{"dropping-particle":"","family":"Assembleia Nacional de Angola","given":"","non-dropping-particle":"","parse-names":false,"suffix":""}],"id":"ITEM-1","issued":{"date-parts":[["2024"]]},"title":"Lei n.º 14/24, de 5 de Setembro – Lei da Divisão Político-Administrativa","type":"bill"},"uris":["http://www.mendeley.com/documents/?uuid=a92db7f5-f3b3-4a1d-90ee-2ed266005293"]}],"mendeley":{"formattedCitation":"(21)","plainTextFormattedCitation":"(21)","previouslyFormattedCitation":"(21)"},"properties":{"noteIndex":0},"schema":"https://github.com/citation-style-language/schema/raw/master/csl-citation.json"}</w:instrText>
      </w:r>
      <w:r w:rsidRPr="002D1B6B">
        <w:rPr>
          <w:b/>
          <w:bCs/>
          <w:sz w:val="16"/>
          <w:szCs w:val="16"/>
        </w:rPr>
        <w:fldChar w:fldCharType="separate"/>
      </w:r>
      <w:r w:rsidR="003B12AC" w:rsidRPr="003B12AC">
        <w:rPr>
          <w:noProof/>
          <w:sz w:val="16"/>
          <w:szCs w:val="16"/>
        </w:rPr>
        <w:t>(21)</w:t>
      </w:r>
      <w:r w:rsidRPr="002D1B6B">
        <w:rPr>
          <w:b/>
          <w:bCs/>
          <w:sz w:val="16"/>
          <w:szCs w:val="16"/>
        </w:rPr>
        <w:fldChar w:fldCharType="end"/>
      </w:r>
      <w:r w:rsidRPr="002D1B6B">
        <w:rPr>
          <w:sz w:val="16"/>
          <w:szCs w:val="16"/>
        </w:rPr>
        <w:t>.</w:t>
      </w:r>
    </w:p>
    <w:tbl>
      <w:tblPr>
        <w:tblW w:w="492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073"/>
        <w:gridCol w:w="904"/>
        <w:gridCol w:w="849"/>
        <w:gridCol w:w="1163"/>
        <w:gridCol w:w="1108"/>
        <w:gridCol w:w="889"/>
        <w:gridCol w:w="1392"/>
        <w:gridCol w:w="1543"/>
      </w:tblGrid>
      <w:tr w:rsidR="00802D2B" w:rsidRPr="002D1B6B" w14:paraId="181BCAD0" w14:textId="77777777" w:rsidTr="007C0B67">
        <w:trPr>
          <w:trHeight w:val="454"/>
          <w:tblHeader/>
          <w:jc w:val="center"/>
        </w:trPr>
        <w:tc>
          <w:tcPr>
            <w:tcW w:w="601" w:type="pct"/>
            <w:vAlign w:val="center"/>
            <w:hideMark/>
          </w:tcPr>
          <w:p w14:paraId="0C6F175C"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Reference</w:t>
            </w:r>
          </w:p>
        </w:tc>
        <w:tc>
          <w:tcPr>
            <w:tcW w:w="506" w:type="pct"/>
            <w:vAlign w:val="center"/>
            <w:hideMark/>
          </w:tcPr>
          <w:p w14:paraId="1CDFD474"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Sampling year</w:t>
            </w:r>
          </w:p>
        </w:tc>
        <w:tc>
          <w:tcPr>
            <w:tcW w:w="476" w:type="pct"/>
            <w:vAlign w:val="center"/>
            <w:hideMark/>
          </w:tcPr>
          <w:p w14:paraId="51E62A2D"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Province</w:t>
            </w:r>
          </w:p>
        </w:tc>
        <w:tc>
          <w:tcPr>
            <w:tcW w:w="652" w:type="pct"/>
            <w:vAlign w:val="center"/>
            <w:hideMark/>
          </w:tcPr>
          <w:p w14:paraId="05ECD77E"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Target groups</w:t>
            </w:r>
          </w:p>
        </w:tc>
        <w:tc>
          <w:tcPr>
            <w:tcW w:w="621" w:type="pct"/>
            <w:vAlign w:val="center"/>
            <w:hideMark/>
          </w:tcPr>
          <w:p w14:paraId="6A13B9C3"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Markers</w:t>
            </w:r>
          </w:p>
        </w:tc>
        <w:tc>
          <w:tcPr>
            <w:tcW w:w="498" w:type="pct"/>
            <w:vAlign w:val="center"/>
            <w:hideMark/>
          </w:tcPr>
          <w:p w14:paraId="11CA6880"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Sample size</w:t>
            </w:r>
          </w:p>
        </w:tc>
        <w:tc>
          <w:tcPr>
            <w:tcW w:w="780" w:type="pct"/>
            <w:vAlign w:val="center"/>
            <w:hideMark/>
          </w:tcPr>
          <w:p w14:paraId="1D17B73E"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Polymorphisms</w:t>
            </w:r>
          </w:p>
        </w:tc>
        <w:tc>
          <w:tcPr>
            <w:tcW w:w="865" w:type="pct"/>
            <w:vAlign w:val="center"/>
            <w:hideMark/>
          </w:tcPr>
          <w:p w14:paraId="31DD769A" w14:textId="77777777" w:rsidR="00802D2B" w:rsidRPr="002D1B6B" w:rsidRDefault="00802D2B" w:rsidP="00802D2B">
            <w:pPr>
              <w:spacing w:line="240" w:lineRule="auto"/>
              <w:ind w:firstLine="0"/>
              <w:jc w:val="center"/>
              <w:rPr>
                <w:rFonts w:eastAsia="Times New Roman"/>
                <w:b/>
                <w:bCs/>
                <w:color w:val="000000"/>
                <w:sz w:val="16"/>
                <w:szCs w:val="16"/>
                <w:lang w:val="pt-PT" w:eastAsia="pt-PT"/>
              </w:rPr>
            </w:pPr>
            <w:r w:rsidRPr="002D1B6B">
              <w:rPr>
                <w:rFonts w:eastAsia="Times New Roman"/>
                <w:b/>
                <w:bCs/>
                <w:color w:val="000000"/>
                <w:sz w:val="16"/>
                <w:szCs w:val="16"/>
                <w:lang w:val="pt-PT" w:eastAsia="pt-PT"/>
              </w:rPr>
              <w:t>Prevalence</w:t>
            </w:r>
          </w:p>
        </w:tc>
      </w:tr>
      <w:tr w:rsidR="00802D2B" w:rsidRPr="002D1B6B" w14:paraId="7BE9CBA3" w14:textId="77777777" w:rsidTr="007C0B67">
        <w:trPr>
          <w:trHeight w:val="284"/>
          <w:jc w:val="center"/>
        </w:trPr>
        <w:tc>
          <w:tcPr>
            <w:tcW w:w="601" w:type="pct"/>
            <w:vMerge w:val="restart"/>
            <w:vAlign w:val="center"/>
            <w:hideMark/>
          </w:tcPr>
          <w:p w14:paraId="7D40515F" w14:textId="4EA54955"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Ebel at al., 2021</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val="pt-PT" w:eastAsia="pt-PT"/>
              </w:rPr>
              <w:instrText>ADDIN CSL_CITATION {"citationItems":[{"id":"ITEM-1","itemData":{"DOI":"10.1186/s12936-021-03713-2","ISSN":"14752875","PMID":"33827587","abstract":"Background: Plasmodium falciparum resistance to chloroquine (CQ) and sulfadoxine-pyrimethamine (SP) has historically posed a major threat to malaria control throughout the world. The country of Angola officially replaced CQ with artemisinin-based combination therapy (ACT) as a first-line treatment in 2006, but malaria cases and deaths have recently been rising. Many classic resistance mutations are relevant for the efficacy of currently available drugs, making it important to continue monitoring their frequency in Angola. Methods: Plasmodium falciparum DNA was sampled from the blood of 50 hospital patients in Cabinda, Angola from October-December of 2018. Each infection was genotyped for 13 alleles in the genes crt, mdr1, dhps, dhfr, and kelch13, which are collectively involved in resistance to six common anti-malarials. To compare frequency patterns over time, P. falciparum genotype data were also collated from studies published from across Angola in the last two decades. Results: The two most important alleles for CQ resistance, crt 76T and mdr1 86Y, were found at respective frequencies of 71.4% and 6.5%. Historical data suggest that mdr1 N86 has been steadily replacing 86Y throughout Angola in the last decade, while the frequency of crt 76T has been more variable across studies. Over a third of new samples from Cabinda were ‘quintuple mutants’ for SP resistance in dhfr/dhps, with a sixth mutation at dhps A581G present at 9.6% frequency. The markers dhfr 51I, dhfr 108N, and dhps 437G have been nearly fixed in Angola since the early 2000s, whereas dhfr 59R may have risen to high frequency more recently. Finally, no non-synonymous polymorphisms were detected in kelch13, which is involved in artemisinin resistance in Southeast Asia. Conclusions: Genetic markers of P. falciparum resistance to CQ are likely declining in frequency in Angola, consistent with the official discontinuation of CQ in 2006. The high frequency of multiple genetic markers of SP resistance is consistent with the continued public and private use of SP. In the future, more complete haplotype data from mdr1, dhfr, and dhps will be critical for understanding the changing efficacy of multiple anti-malarial drugs. These data can be used to support effective drug policy decisions in Angola.","author":[{"dropping-particle":"","family":"Ebel","given":"Emily R.","non-dropping-particle":"","parse-names":false,"suffix":""},{"dropping-particle":"","family":"Reis","given":"Fátima","non-dropping-particle":"","parse-names":false,"suffix":""},{"dropping-particle":"","family":"Petrov","given":"Dmitri A.","non-dropping-particle":"","parse-names":false,"suffix":""},{"dropping-particle":"","family":"Beleza","given":"Sandra","non-dropping-particle":"","parse-names":false,"suffix":""}],"container-title":"Malaria Journal","id":"ITEM-1","issue":"1","issued":{"date-parts":[["2021"]]},"page":"1-9","publisher":"BioMed Central","title":"Historical trends and new surveillance of Plasmodium falciparum drug resistance markers in Angola","type":"article-journal","volume":"20"},"uris":["http://www.mendeley.com/documents/?uuid=38ceaa98-c082-4ae0-9ba4-0c246739a1e2"]}],"mendeley":{"formattedCitation":"(5)","plainTextFormattedCitation":"(5)","previouslyFormattedCitation":"(5)"},"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val="pt-PT" w:eastAsia="pt-PT"/>
              </w:rPr>
              <w:t>(5)</w:t>
            </w:r>
            <w:r w:rsidR="007C0B67" w:rsidRPr="002D1B6B">
              <w:rPr>
                <w:rFonts w:eastAsia="Times New Roman"/>
                <w:color w:val="000000"/>
                <w:sz w:val="16"/>
                <w:szCs w:val="16"/>
                <w:lang w:val="pt-PT" w:eastAsia="pt-PT"/>
              </w:rPr>
              <w:fldChar w:fldCharType="end"/>
            </w:r>
          </w:p>
        </w:tc>
        <w:tc>
          <w:tcPr>
            <w:tcW w:w="506" w:type="pct"/>
            <w:vMerge w:val="restart"/>
            <w:vAlign w:val="center"/>
            <w:hideMark/>
          </w:tcPr>
          <w:p w14:paraId="277E921D"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2018</w:t>
            </w:r>
          </w:p>
        </w:tc>
        <w:tc>
          <w:tcPr>
            <w:tcW w:w="476" w:type="pct"/>
            <w:vMerge w:val="restart"/>
            <w:vAlign w:val="center"/>
            <w:hideMark/>
          </w:tcPr>
          <w:p w14:paraId="3DB82BE4"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CA</w:t>
            </w:r>
          </w:p>
        </w:tc>
        <w:tc>
          <w:tcPr>
            <w:tcW w:w="652" w:type="pct"/>
            <w:vMerge w:val="restart"/>
            <w:vAlign w:val="center"/>
            <w:hideMark/>
          </w:tcPr>
          <w:p w14:paraId="5D789CF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 xml:space="preserve">Children and adults (health facility) </w:t>
            </w:r>
          </w:p>
        </w:tc>
        <w:tc>
          <w:tcPr>
            <w:tcW w:w="621" w:type="pct"/>
            <w:vMerge w:val="restart"/>
            <w:vAlign w:val="center"/>
            <w:hideMark/>
          </w:tcPr>
          <w:p w14:paraId="772BD44D" w14:textId="77777777" w:rsidR="00802D2B" w:rsidRPr="002D1B6B" w:rsidRDefault="00802D2B" w:rsidP="00802D2B">
            <w:pPr>
              <w:spacing w:line="240" w:lineRule="auto"/>
              <w:ind w:firstLine="0"/>
              <w:jc w:val="left"/>
              <w:rPr>
                <w:rFonts w:eastAsia="Times New Roman"/>
                <w:i/>
                <w:iCs/>
                <w:color w:val="000000"/>
                <w:sz w:val="16"/>
                <w:szCs w:val="16"/>
                <w:lang w:val="pt-PT" w:eastAsia="pt-PT"/>
              </w:rPr>
            </w:pPr>
            <w:r w:rsidRPr="002D1B6B">
              <w:rPr>
                <w:rFonts w:eastAsia="Times New Roman"/>
                <w:i/>
                <w:iCs/>
                <w:color w:val="000000"/>
                <w:sz w:val="16"/>
                <w:szCs w:val="16"/>
                <w:lang w:val="pt-PT" w:eastAsia="pt-PT"/>
              </w:rPr>
              <w:t xml:space="preserve">pfmdr1 </w:t>
            </w:r>
            <w:r w:rsidRPr="002D1B6B">
              <w:rPr>
                <w:rFonts w:eastAsia="Times New Roman"/>
                <w:color w:val="000000"/>
                <w:sz w:val="16"/>
                <w:szCs w:val="16"/>
                <w:lang w:val="pt-PT" w:eastAsia="pt-PT"/>
              </w:rPr>
              <w:t>86-184-1246</w:t>
            </w:r>
          </w:p>
        </w:tc>
        <w:tc>
          <w:tcPr>
            <w:tcW w:w="498" w:type="pct"/>
            <w:vMerge w:val="restart"/>
            <w:vAlign w:val="center"/>
            <w:hideMark/>
          </w:tcPr>
          <w:p w14:paraId="677C7CDD"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38</w:t>
            </w:r>
          </w:p>
        </w:tc>
        <w:tc>
          <w:tcPr>
            <w:tcW w:w="780" w:type="pct"/>
            <w:vAlign w:val="center"/>
            <w:hideMark/>
          </w:tcPr>
          <w:p w14:paraId="2DCF23E5"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NYD</w:t>
            </w:r>
          </w:p>
        </w:tc>
        <w:tc>
          <w:tcPr>
            <w:tcW w:w="865" w:type="pct"/>
            <w:vAlign w:val="center"/>
            <w:hideMark/>
          </w:tcPr>
          <w:p w14:paraId="7EA0DA76"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 xml:space="preserve">55.3% (21/38) </w:t>
            </w:r>
          </w:p>
        </w:tc>
      </w:tr>
      <w:tr w:rsidR="00802D2B" w:rsidRPr="002D1B6B" w14:paraId="5C180D38" w14:textId="77777777" w:rsidTr="007C0B67">
        <w:trPr>
          <w:trHeight w:val="284"/>
          <w:jc w:val="center"/>
        </w:trPr>
        <w:tc>
          <w:tcPr>
            <w:tcW w:w="601" w:type="pct"/>
            <w:vMerge/>
            <w:vAlign w:val="center"/>
            <w:hideMark/>
          </w:tcPr>
          <w:p w14:paraId="53362646"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506" w:type="pct"/>
            <w:vMerge/>
            <w:vAlign w:val="center"/>
            <w:hideMark/>
          </w:tcPr>
          <w:p w14:paraId="5F672139"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476" w:type="pct"/>
            <w:vMerge/>
            <w:vAlign w:val="center"/>
            <w:hideMark/>
          </w:tcPr>
          <w:p w14:paraId="127260BA"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52" w:type="pct"/>
            <w:vMerge/>
            <w:vAlign w:val="center"/>
            <w:hideMark/>
          </w:tcPr>
          <w:p w14:paraId="48F56AF4"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21" w:type="pct"/>
            <w:vMerge/>
            <w:vAlign w:val="center"/>
            <w:hideMark/>
          </w:tcPr>
          <w:p w14:paraId="0A14F301" w14:textId="77777777" w:rsidR="00802D2B" w:rsidRPr="002D1B6B" w:rsidRDefault="00802D2B" w:rsidP="00802D2B">
            <w:pPr>
              <w:spacing w:line="240" w:lineRule="auto"/>
              <w:ind w:firstLine="0"/>
              <w:jc w:val="left"/>
              <w:rPr>
                <w:rFonts w:eastAsia="Times New Roman"/>
                <w:i/>
                <w:iCs/>
                <w:color w:val="000000"/>
                <w:sz w:val="16"/>
                <w:szCs w:val="16"/>
                <w:lang w:val="pt-PT" w:eastAsia="pt-PT"/>
              </w:rPr>
            </w:pPr>
          </w:p>
        </w:tc>
        <w:tc>
          <w:tcPr>
            <w:tcW w:w="498" w:type="pct"/>
            <w:vMerge/>
            <w:vAlign w:val="center"/>
            <w:hideMark/>
          </w:tcPr>
          <w:p w14:paraId="60BB111A"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780" w:type="pct"/>
            <w:vAlign w:val="center"/>
            <w:hideMark/>
          </w:tcPr>
          <w:p w14:paraId="038C04F1"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N</w:t>
            </w:r>
            <w:r w:rsidRPr="002D1B6B">
              <w:rPr>
                <w:rFonts w:eastAsia="Times New Roman"/>
                <w:b/>
                <w:bCs/>
                <w:color w:val="000000"/>
                <w:sz w:val="16"/>
                <w:szCs w:val="16"/>
                <w:lang w:val="pt-PT" w:eastAsia="pt-PT"/>
              </w:rPr>
              <w:t>F</w:t>
            </w:r>
            <w:r w:rsidRPr="002D1B6B">
              <w:rPr>
                <w:rFonts w:eastAsia="Times New Roman"/>
                <w:color w:val="000000"/>
                <w:sz w:val="16"/>
                <w:szCs w:val="16"/>
                <w:lang w:val="pt-PT" w:eastAsia="pt-PT"/>
              </w:rPr>
              <w:t>D</w:t>
            </w:r>
          </w:p>
        </w:tc>
        <w:tc>
          <w:tcPr>
            <w:tcW w:w="865" w:type="pct"/>
            <w:vAlign w:val="center"/>
            <w:hideMark/>
          </w:tcPr>
          <w:p w14:paraId="2DA633A5"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36.8% (14/38)</w:t>
            </w:r>
          </w:p>
        </w:tc>
      </w:tr>
      <w:tr w:rsidR="00802D2B" w:rsidRPr="002D1B6B" w14:paraId="5FFA9648" w14:textId="77777777" w:rsidTr="007C0B67">
        <w:trPr>
          <w:trHeight w:val="284"/>
          <w:jc w:val="center"/>
        </w:trPr>
        <w:tc>
          <w:tcPr>
            <w:tcW w:w="601" w:type="pct"/>
            <w:vMerge/>
            <w:vAlign w:val="center"/>
            <w:hideMark/>
          </w:tcPr>
          <w:p w14:paraId="21BFF3BD"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506" w:type="pct"/>
            <w:vMerge/>
            <w:vAlign w:val="center"/>
            <w:hideMark/>
          </w:tcPr>
          <w:p w14:paraId="5BF65DB2"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476" w:type="pct"/>
            <w:vMerge/>
            <w:vAlign w:val="center"/>
            <w:hideMark/>
          </w:tcPr>
          <w:p w14:paraId="15754CCF"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52" w:type="pct"/>
            <w:vMerge/>
            <w:vAlign w:val="center"/>
            <w:hideMark/>
          </w:tcPr>
          <w:p w14:paraId="50105E31"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21" w:type="pct"/>
            <w:vMerge/>
            <w:vAlign w:val="center"/>
            <w:hideMark/>
          </w:tcPr>
          <w:p w14:paraId="1EFA5219" w14:textId="77777777" w:rsidR="00802D2B" w:rsidRPr="002D1B6B" w:rsidRDefault="00802D2B" w:rsidP="00802D2B">
            <w:pPr>
              <w:spacing w:line="240" w:lineRule="auto"/>
              <w:ind w:firstLine="0"/>
              <w:jc w:val="left"/>
              <w:rPr>
                <w:rFonts w:eastAsia="Times New Roman"/>
                <w:i/>
                <w:iCs/>
                <w:color w:val="000000"/>
                <w:sz w:val="16"/>
                <w:szCs w:val="16"/>
                <w:lang w:val="pt-PT" w:eastAsia="pt-PT"/>
              </w:rPr>
            </w:pPr>
          </w:p>
        </w:tc>
        <w:tc>
          <w:tcPr>
            <w:tcW w:w="498" w:type="pct"/>
            <w:vMerge/>
            <w:vAlign w:val="center"/>
            <w:hideMark/>
          </w:tcPr>
          <w:p w14:paraId="042C49D3"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780" w:type="pct"/>
            <w:vAlign w:val="center"/>
            <w:hideMark/>
          </w:tcPr>
          <w:p w14:paraId="3218D4BB"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b/>
                <w:bCs/>
                <w:color w:val="000000"/>
                <w:sz w:val="16"/>
                <w:szCs w:val="16"/>
                <w:lang w:val="pt-PT" w:eastAsia="pt-PT"/>
              </w:rPr>
              <w:t>YF</w:t>
            </w:r>
            <w:r w:rsidRPr="002D1B6B">
              <w:rPr>
                <w:rFonts w:eastAsia="Times New Roman"/>
                <w:color w:val="000000"/>
                <w:sz w:val="16"/>
                <w:szCs w:val="16"/>
                <w:lang w:val="pt-PT" w:eastAsia="pt-PT"/>
              </w:rPr>
              <w:t>D</w:t>
            </w:r>
          </w:p>
        </w:tc>
        <w:tc>
          <w:tcPr>
            <w:tcW w:w="865" w:type="pct"/>
            <w:vAlign w:val="center"/>
            <w:hideMark/>
          </w:tcPr>
          <w:p w14:paraId="7DA5E2CC"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2.6% (1/38)</w:t>
            </w:r>
          </w:p>
        </w:tc>
      </w:tr>
      <w:tr w:rsidR="00802D2B" w:rsidRPr="002D1B6B" w14:paraId="4FC7C872" w14:textId="77777777" w:rsidTr="007C0B67">
        <w:trPr>
          <w:trHeight w:val="284"/>
          <w:jc w:val="center"/>
        </w:trPr>
        <w:tc>
          <w:tcPr>
            <w:tcW w:w="601" w:type="pct"/>
            <w:vMerge/>
            <w:vAlign w:val="center"/>
            <w:hideMark/>
          </w:tcPr>
          <w:p w14:paraId="2B6430D5"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506" w:type="pct"/>
            <w:vMerge/>
            <w:vAlign w:val="center"/>
            <w:hideMark/>
          </w:tcPr>
          <w:p w14:paraId="3DB22BB4"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476" w:type="pct"/>
            <w:vMerge/>
            <w:vAlign w:val="center"/>
            <w:hideMark/>
          </w:tcPr>
          <w:p w14:paraId="77436770"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52" w:type="pct"/>
            <w:vMerge/>
            <w:vAlign w:val="center"/>
            <w:hideMark/>
          </w:tcPr>
          <w:p w14:paraId="6FE425BA"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21" w:type="pct"/>
            <w:vMerge/>
            <w:vAlign w:val="center"/>
            <w:hideMark/>
          </w:tcPr>
          <w:p w14:paraId="1E883C18" w14:textId="77777777" w:rsidR="00802D2B" w:rsidRPr="002D1B6B" w:rsidRDefault="00802D2B" w:rsidP="00802D2B">
            <w:pPr>
              <w:spacing w:line="240" w:lineRule="auto"/>
              <w:ind w:firstLine="0"/>
              <w:jc w:val="left"/>
              <w:rPr>
                <w:rFonts w:eastAsia="Times New Roman"/>
                <w:i/>
                <w:iCs/>
                <w:color w:val="000000"/>
                <w:sz w:val="16"/>
                <w:szCs w:val="16"/>
                <w:lang w:val="pt-PT" w:eastAsia="pt-PT"/>
              </w:rPr>
            </w:pPr>
          </w:p>
        </w:tc>
        <w:tc>
          <w:tcPr>
            <w:tcW w:w="498" w:type="pct"/>
            <w:vMerge/>
            <w:vAlign w:val="center"/>
            <w:hideMark/>
          </w:tcPr>
          <w:p w14:paraId="6B76315E"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780" w:type="pct"/>
            <w:vAlign w:val="center"/>
            <w:hideMark/>
          </w:tcPr>
          <w:p w14:paraId="3050DC62"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b/>
                <w:bCs/>
                <w:color w:val="000000"/>
                <w:sz w:val="16"/>
                <w:szCs w:val="16"/>
                <w:lang w:val="pt-PT" w:eastAsia="pt-PT"/>
              </w:rPr>
              <w:t>Y</w:t>
            </w:r>
            <w:r w:rsidRPr="002D1B6B">
              <w:rPr>
                <w:rFonts w:eastAsia="Times New Roman"/>
                <w:color w:val="000000"/>
                <w:sz w:val="16"/>
                <w:szCs w:val="16"/>
                <w:lang w:val="pt-PT" w:eastAsia="pt-PT"/>
              </w:rPr>
              <w:t>YD</w:t>
            </w:r>
          </w:p>
        </w:tc>
        <w:tc>
          <w:tcPr>
            <w:tcW w:w="865" w:type="pct"/>
            <w:vAlign w:val="center"/>
            <w:hideMark/>
          </w:tcPr>
          <w:p w14:paraId="2923718C"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2.6% (1/38)</w:t>
            </w:r>
          </w:p>
        </w:tc>
      </w:tr>
      <w:tr w:rsidR="00802D2B" w:rsidRPr="002D1B6B" w14:paraId="7052A4DD" w14:textId="77777777" w:rsidTr="007C0B67">
        <w:trPr>
          <w:trHeight w:val="284"/>
          <w:jc w:val="center"/>
        </w:trPr>
        <w:tc>
          <w:tcPr>
            <w:tcW w:w="601" w:type="pct"/>
            <w:vMerge/>
            <w:vAlign w:val="center"/>
            <w:hideMark/>
          </w:tcPr>
          <w:p w14:paraId="3E61AD48"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506" w:type="pct"/>
            <w:vMerge/>
            <w:vAlign w:val="center"/>
            <w:hideMark/>
          </w:tcPr>
          <w:p w14:paraId="44418443"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476" w:type="pct"/>
            <w:vMerge/>
            <w:vAlign w:val="center"/>
            <w:hideMark/>
          </w:tcPr>
          <w:p w14:paraId="207BE7C4"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52" w:type="pct"/>
            <w:vMerge/>
            <w:vAlign w:val="center"/>
            <w:hideMark/>
          </w:tcPr>
          <w:p w14:paraId="4C77137C"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621" w:type="pct"/>
            <w:vMerge/>
            <w:vAlign w:val="center"/>
            <w:hideMark/>
          </w:tcPr>
          <w:p w14:paraId="0F334841" w14:textId="77777777" w:rsidR="00802D2B" w:rsidRPr="002D1B6B" w:rsidRDefault="00802D2B" w:rsidP="00802D2B">
            <w:pPr>
              <w:spacing w:line="240" w:lineRule="auto"/>
              <w:ind w:firstLine="0"/>
              <w:jc w:val="left"/>
              <w:rPr>
                <w:rFonts w:eastAsia="Times New Roman"/>
                <w:i/>
                <w:iCs/>
                <w:color w:val="000000"/>
                <w:sz w:val="16"/>
                <w:szCs w:val="16"/>
                <w:lang w:val="pt-PT" w:eastAsia="pt-PT"/>
              </w:rPr>
            </w:pPr>
          </w:p>
        </w:tc>
        <w:tc>
          <w:tcPr>
            <w:tcW w:w="498" w:type="pct"/>
            <w:vMerge/>
            <w:vAlign w:val="center"/>
            <w:hideMark/>
          </w:tcPr>
          <w:p w14:paraId="3D678EAD" w14:textId="77777777" w:rsidR="00802D2B" w:rsidRPr="002D1B6B" w:rsidRDefault="00802D2B" w:rsidP="00802D2B">
            <w:pPr>
              <w:spacing w:line="240" w:lineRule="auto"/>
              <w:ind w:firstLine="0"/>
              <w:jc w:val="left"/>
              <w:rPr>
                <w:rFonts w:eastAsia="Times New Roman"/>
                <w:color w:val="000000"/>
                <w:sz w:val="16"/>
                <w:szCs w:val="16"/>
                <w:lang w:val="pt-PT" w:eastAsia="pt-PT"/>
              </w:rPr>
            </w:pPr>
          </w:p>
        </w:tc>
        <w:tc>
          <w:tcPr>
            <w:tcW w:w="780" w:type="pct"/>
            <w:vAlign w:val="center"/>
            <w:hideMark/>
          </w:tcPr>
          <w:p w14:paraId="48D94B01"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b/>
                <w:bCs/>
                <w:color w:val="000000"/>
                <w:sz w:val="16"/>
                <w:szCs w:val="16"/>
                <w:lang w:val="pt-PT" w:eastAsia="pt-PT"/>
              </w:rPr>
              <w:t>Y</w:t>
            </w:r>
            <w:r w:rsidRPr="002D1B6B">
              <w:rPr>
                <w:rFonts w:eastAsia="Times New Roman"/>
                <w:color w:val="000000"/>
                <w:sz w:val="16"/>
                <w:szCs w:val="16"/>
                <w:lang w:val="pt-PT" w:eastAsia="pt-PT"/>
              </w:rPr>
              <w:t>Y</w:t>
            </w:r>
            <w:r w:rsidRPr="002D1B6B">
              <w:rPr>
                <w:rFonts w:eastAsia="Times New Roman"/>
                <w:b/>
                <w:bCs/>
                <w:color w:val="000000"/>
                <w:sz w:val="16"/>
                <w:szCs w:val="16"/>
                <w:lang w:val="pt-PT" w:eastAsia="pt-PT"/>
              </w:rPr>
              <w:t>Y</w:t>
            </w:r>
          </w:p>
        </w:tc>
        <w:tc>
          <w:tcPr>
            <w:tcW w:w="865" w:type="pct"/>
            <w:vAlign w:val="center"/>
            <w:hideMark/>
          </w:tcPr>
          <w:p w14:paraId="531F3C21" w14:textId="77777777" w:rsidR="00802D2B" w:rsidRPr="002D1B6B" w:rsidRDefault="00802D2B" w:rsidP="00802D2B">
            <w:pPr>
              <w:spacing w:line="240" w:lineRule="auto"/>
              <w:ind w:firstLine="0"/>
              <w:jc w:val="left"/>
              <w:rPr>
                <w:rFonts w:eastAsia="Times New Roman"/>
                <w:color w:val="000000"/>
                <w:sz w:val="16"/>
                <w:szCs w:val="16"/>
                <w:lang w:val="pt-PT" w:eastAsia="pt-PT"/>
              </w:rPr>
            </w:pPr>
            <w:r w:rsidRPr="002D1B6B">
              <w:rPr>
                <w:rFonts w:eastAsia="Times New Roman"/>
                <w:color w:val="000000"/>
                <w:sz w:val="16"/>
                <w:szCs w:val="16"/>
                <w:lang w:val="pt-PT" w:eastAsia="pt-PT"/>
              </w:rPr>
              <w:t>2.6% (1/38)</w:t>
            </w:r>
          </w:p>
        </w:tc>
      </w:tr>
      <w:tr w:rsidR="00802D2B" w:rsidRPr="008C0BCC" w14:paraId="091951FE" w14:textId="77777777" w:rsidTr="007C0B67">
        <w:trPr>
          <w:trHeight w:val="284"/>
          <w:jc w:val="center"/>
        </w:trPr>
        <w:tc>
          <w:tcPr>
            <w:tcW w:w="601" w:type="pct"/>
            <w:vMerge w:val="restart"/>
            <w:vAlign w:val="center"/>
            <w:hideMark/>
          </w:tcPr>
          <w:p w14:paraId="2D8B9B30" w14:textId="1DF66E7B" w:rsidR="00802D2B" w:rsidRPr="00914F3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val="pt-PT" w:eastAsia="pt-PT"/>
              </w:rPr>
              <w:t>Dimbu et al., 2021</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val="pt-PT" w:eastAsia="pt-PT"/>
              </w:rPr>
              <w:instrText>ADDIN CSL_CITATION {"citationItems":[{"id":"ITEM-1","itemData":{"DOI":"10.1128/AAC.01949-20","ISSN":"0066-4804","abstract":"Biennial therapeutic efficacy monitoring is a crucial activity for ensuring the efficacy of currently used artemisinin-based combination therapy in Angola. Children with acute uncomplicated Plasmodium falciparum infection in sentinel sites in the Benguela, Zaire, and Lunda Sul Provinces were treated with artemether-lumefantrine (AL) or artesunate-amodiaquine (ASAQ) and monitored for 28 days to assess clinical and parasitological responses. Molecular correction was performed using seven microsatellite markers.","author":[{"dropping-particle":"","family":"Dimbu","given":"Pedro Rafael","non-dropping-particle":"","parse-names":false,"suffix":""},{"dropping-particle":"","family":"Horth","given":"Roberta","non-dropping-particle":"","parse-names":false,"suffix":""},{"dropping-particle":"","family":"Cândido","given":"Ana Luísa M.","non-dropping-particle":"","parse-names":false,"suffix":""},{"dropping-particle":"","family":"Ferreira","given":"Carolina Miguel","non-dropping-particle":"","parse-names":false,"suffix":""},{"dropping-particle":"","family":"Caquece","given":"Felismina","non-dropping-particle":"","parse-names":false,"suffix":""},{"dropping-particle":"","family":"Garcia","given":"Luzala Elisabeth Armando","non-dropping-particle":"","parse-names":false,"suffix":""},{"dropping-particle":"","family":"André","given":"Kialanda","non-dropping-particle":"","parse-names":false,"suffix":""},{"dropping-particle":"","family":"Pembele","given":"Garcia","non-dropping-particle":"","parse-names":false,"suffix":""},{"dropping-particle":"","family":"Jandondo","given":"Domingos","non-dropping-particle":"","parse-names":false,"suffix":""},{"dropping-particle":"","family":"Bondo","given":"Belmira José","non-dropping-particle":"","parse-names":false,"suffix":""},{"dropping-particle":"","family":"Nieto Andrade","given":"Benjamin","non-dropping-particle":"","parse-names":false,"suffix":""},{"dropping-particle":"","family":"Labuda","given":"Sarah","non-dropping-particle":"","parse-names":false,"suffix":""},{"dropping-particle":"","family":"Ponce de León","given":"Gabriel","non-dropping-particle":"","parse-names":false,"suffix":""},{"dropping-particle":"","family":"Kelley","given":"Julia","non-dropping-particle":"","parse-names":false,"suffix":""},{"dropping-particle":"","family":"Patel","given":"Dhruvibe</w:instrText>
            </w:r>
            <w:r w:rsidR="005F19CD" w:rsidRPr="005F19CD">
              <w:rPr>
                <w:rFonts w:eastAsia="Times New Roman"/>
                <w:color w:val="000000"/>
                <w:sz w:val="16"/>
                <w:szCs w:val="16"/>
                <w:lang w:eastAsia="pt-PT"/>
              </w:rPr>
              <w:instrText>n","non-dropping-particle":"","parse-names":false,"suffix":""},{"dropping-particle":"","family":"Svigel","given":"Samaly S.","non-dropping-particle":"","parse-names":false,"suffix":""},{"dropping-particle":"","family":"Talundzic","given":"Eldin","non-dropping-particle":"","parse-names":false,"suffix":""},{"dropping-particle":"","family":"Lucchi","given":"Naomi","non-dropping-particle":"","parse-names":false,"suffix":""},{"dropping-particle":"","family":"Morais","given":"Joana F. M.","non-dropping-particle":"","parse-names":false,"suffix":""},{"dropping-particle":"","family":"Fortes","given":"Filomeno","non-dropping-particle":"","parse-names":false,"suffix":""},{"dropping-particle":"","family":"Martins","given":"José Franco","non-dropping-particle":"","parse-names":false,"suffix":""},{"dropping-particle":"","family":"Pluciński","given":"Mateusz M.","non-dropping-particle":"","parse-names":false,"suffix":""}],"container-title":"Antimicrobial Agents and Chemotherapy","id":"ITEM-1","issue":"2","issued":{"date-parts":[["2021","1","20"]]},"page":"1-7","title":"Continued Low Efficacy of Artemether-Lumefantrine in Angola in 2019","type":"article-journal","volume":"65"},"uris":["http://www.mendeley.com/documents/?uuid=3ccbe2a4-92eb-4709-98aa-fcdbfad98398"]}],"mendeley":{"formattedCitation":"(4)","plainTextFormattedCitation":"(4)","previouslyFormattedCitation":"(4)"},"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914F3B">
              <w:rPr>
                <w:rFonts w:eastAsia="Times New Roman"/>
                <w:noProof/>
                <w:color w:val="000000"/>
                <w:sz w:val="16"/>
                <w:szCs w:val="16"/>
                <w:lang w:eastAsia="pt-PT"/>
              </w:rPr>
              <w:t>(4)</w:t>
            </w:r>
            <w:r w:rsidR="007C0B67" w:rsidRPr="002D1B6B">
              <w:rPr>
                <w:rFonts w:eastAsia="Times New Roman"/>
                <w:color w:val="000000"/>
                <w:sz w:val="16"/>
                <w:szCs w:val="16"/>
                <w:lang w:val="pt-PT" w:eastAsia="pt-PT"/>
              </w:rPr>
              <w:fldChar w:fldCharType="end"/>
            </w:r>
          </w:p>
        </w:tc>
        <w:tc>
          <w:tcPr>
            <w:tcW w:w="506" w:type="pct"/>
            <w:vMerge w:val="restart"/>
            <w:vAlign w:val="center"/>
            <w:hideMark/>
          </w:tcPr>
          <w:p w14:paraId="5FCD3F4D"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2019</w:t>
            </w:r>
          </w:p>
        </w:tc>
        <w:tc>
          <w:tcPr>
            <w:tcW w:w="476" w:type="pct"/>
            <w:vMerge w:val="restart"/>
            <w:vAlign w:val="center"/>
            <w:hideMark/>
          </w:tcPr>
          <w:p w14:paraId="60025605" w14:textId="77777777" w:rsidR="00802D2B" w:rsidRPr="00914F3B" w:rsidRDefault="00802D2B" w:rsidP="00802D2B">
            <w:pPr>
              <w:spacing w:line="240" w:lineRule="auto"/>
              <w:ind w:firstLine="0"/>
              <w:jc w:val="left"/>
              <w:rPr>
                <w:rFonts w:eastAsia="Times New Roman"/>
                <w:color w:val="000000"/>
                <w:sz w:val="16"/>
                <w:szCs w:val="16"/>
                <w:lang w:eastAsia="pt-PT"/>
              </w:rPr>
            </w:pPr>
            <w:bookmarkStart w:id="22" w:name="RANGE!C11"/>
            <w:r w:rsidRPr="00914F3B">
              <w:rPr>
                <w:rFonts w:eastAsia="Times New Roman"/>
                <w:color w:val="000000"/>
                <w:sz w:val="16"/>
                <w:szCs w:val="16"/>
                <w:lang w:eastAsia="pt-PT"/>
              </w:rPr>
              <w:t>BL, LS, ZA</w:t>
            </w:r>
            <w:bookmarkEnd w:id="22"/>
          </w:p>
        </w:tc>
        <w:tc>
          <w:tcPr>
            <w:tcW w:w="652" w:type="pct"/>
            <w:vMerge w:val="restart"/>
            <w:vAlign w:val="center"/>
            <w:hideMark/>
          </w:tcPr>
          <w:p w14:paraId="54AAF0FB"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Children (treatment failure)</w:t>
            </w:r>
          </w:p>
        </w:tc>
        <w:tc>
          <w:tcPr>
            <w:tcW w:w="621" w:type="pct"/>
            <w:vMerge w:val="restart"/>
            <w:vAlign w:val="center"/>
            <w:hideMark/>
          </w:tcPr>
          <w:p w14:paraId="3CEBADFE" w14:textId="77777777" w:rsidR="00802D2B" w:rsidRPr="00914F3B" w:rsidRDefault="00802D2B" w:rsidP="00802D2B">
            <w:pPr>
              <w:spacing w:line="240" w:lineRule="auto"/>
              <w:ind w:firstLine="0"/>
              <w:jc w:val="left"/>
              <w:rPr>
                <w:rFonts w:eastAsia="Times New Roman"/>
                <w:i/>
                <w:iCs/>
                <w:color w:val="000000"/>
                <w:sz w:val="16"/>
                <w:szCs w:val="16"/>
                <w:lang w:eastAsia="pt-PT"/>
              </w:rPr>
            </w:pPr>
            <w:r w:rsidRPr="00914F3B">
              <w:rPr>
                <w:rFonts w:eastAsia="Times New Roman"/>
                <w:i/>
                <w:iCs/>
                <w:color w:val="000000"/>
                <w:sz w:val="16"/>
                <w:szCs w:val="16"/>
                <w:lang w:eastAsia="pt-PT"/>
              </w:rPr>
              <w:t>pfmdr1</w:t>
            </w:r>
            <w:r w:rsidRPr="00914F3B">
              <w:rPr>
                <w:rFonts w:eastAsia="Times New Roman"/>
                <w:color w:val="000000"/>
                <w:sz w:val="16"/>
                <w:szCs w:val="16"/>
                <w:lang w:eastAsia="pt-PT"/>
              </w:rPr>
              <w:t xml:space="preserve"> 86</w:t>
            </w:r>
          </w:p>
        </w:tc>
        <w:tc>
          <w:tcPr>
            <w:tcW w:w="498" w:type="pct"/>
            <w:vMerge w:val="restart"/>
            <w:vAlign w:val="center"/>
            <w:hideMark/>
          </w:tcPr>
          <w:p w14:paraId="387EB6D3" w14:textId="5B69DAF5"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43</w:t>
            </w:r>
            <w:r w:rsidRPr="00914F3B">
              <w:rPr>
                <w:rFonts w:eastAsia="Times New Roman"/>
                <w:color w:val="000000"/>
                <w:sz w:val="16"/>
                <w:szCs w:val="16"/>
                <w:vertAlign w:val="superscript"/>
                <w:lang w:eastAsia="pt-PT"/>
              </w:rPr>
              <w:t>1</w:t>
            </w:r>
          </w:p>
        </w:tc>
        <w:tc>
          <w:tcPr>
            <w:tcW w:w="780" w:type="pct"/>
            <w:vAlign w:val="center"/>
            <w:hideMark/>
          </w:tcPr>
          <w:p w14:paraId="7038966A"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N86</w:t>
            </w:r>
          </w:p>
        </w:tc>
        <w:tc>
          <w:tcPr>
            <w:tcW w:w="865" w:type="pct"/>
            <w:vAlign w:val="center"/>
            <w:hideMark/>
          </w:tcPr>
          <w:p w14:paraId="45EF5193"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97.7% (42/43)</w:t>
            </w:r>
          </w:p>
        </w:tc>
      </w:tr>
      <w:tr w:rsidR="00802D2B" w:rsidRPr="008C0BCC" w14:paraId="6E4CB29C" w14:textId="77777777" w:rsidTr="007C0B67">
        <w:trPr>
          <w:trHeight w:val="284"/>
          <w:jc w:val="center"/>
        </w:trPr>
        <w:tc>
          <w:tcPr>
            <w:tcW w:w="601" w:type="pct"/>
            <w:vMerge/>
            <w:vAlign w:val="center"/>
            <w:hideMark/>
          </w:tcPr>
          <w:p w14:paraId="2B6B2BBB"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9797016"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2CDDCF3"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EA231C4"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F5BFDB9" w14:textId="77777777" w:rsidR="00802D2B" w:rsidRPr="00914F3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7219406"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E3880B9"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86</w:t>
            </w:r>
            <w:r w:rsidRPr="00914F3B">
              <w:rPr>
                <w:rFonts w:eastAsia="Times New Roman"/>
                <w:b/>
                <w:bCs/>
                <w:color w:val="000000"/>
                <w:sz w:val="16"/>
                <w:szCs w:val="16"/>
                <w:lang w:eastAsia="pt-PT"/>
              </w:rPr>
              <w:t>Y</w:t>
            </w:r>
            <w:r w:rsidRPr="00914F3B">
              <w:rPr>
                <w:rFonts w:eastAsia="Times New Roman"/>
                <w:color w:val="000000"/>
                <w:sz w:val="16"/>
                <w:szCs w:val="16"/>
                <w:lang w:eastAsia="pt-PT"/>
              </w:rPr>
              <w:t xml:space="preserve"> </w:t>
            </w:r>
          </w:p>
        </w:tc>
        <w:tc>
          <w:tcPr>
            <w:tcW w:w="865" w:type="pct"/>
            <w:vAlign w:val="center"/>
            <w:hideMark/>
          </w:tcPr>
          <w:p w14:paraId="78AF0B2D"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4.7% (2/43)</w:t>
            </w:r>
          </w:p>
        </w:tc>
      </w:tr>
      <w:tr w:rsidR="00802D2B" w:rsidRPr="008C0BCC" w14:paraId="3E038FD6" w14:textId="77777777" w:rsidTr="007C0B67">
        <w:trPr>
          <w:trHeight w:val="284"/>
          <w:jc w:val="center"/>
        </w:trPr>
        <w:tc>
          <w:tcPr>
            <w:tcW w:w="601" w:type="pct"/>
            <w:vMerge/>
            <w:vAlign w:val="center"/>
            <w:hideMark/>
          </w:tcPr>
          <w:p w14:paraId="0F6CEEDB"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113F57D"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5BDA383"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736B007"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21" w:type="pct"/>
            <w:vMerge w:val="restart"/>
            <w:vAlign w:val="center"/>
            <w:hideMark/>
          </w:tcPr>
          <w:p w14:paraId="380BFBC6" w14:textId="77777777" w:rsidR="00802D2B" w:rsidRPr="00914F3B" w:rsidRDefault="00802D2B" w:rsidP="00802D2B">
            <w:pPr>
              <w:spacing w:line="240" w:lineRule="auto"/>
              <w:ind w:firstLine="0"/>
              <w:jc w:val="left"/>
              <w:rPr>
                <w:rFonts w:eastAsia="Times New Roman"/>
                <w:i/>
                <w:iCs/>
                <w:color w:val="000000"/>
                <w:sz w:val="16"/>
                <w:szCs w:val="16"/>
                <w:lang w:eastAsia="pt-PT"/>
              </w:rPr>
            </w:pPr>
            <w:r w:rsidRPr="00914F3B">
              <w:rPr>
                <w:rFonts w:eastAsia="Times New Roman"/>
                <w:i/>
                <w:iCs/>
                <w:color w:val="000000"/>
                <w:sz w:val="16"/>
                <w:szCs w:val="16"/>
                <w:lang w:eastAsia="pt-PT"/>
              </w:rPr>
              <w:t>pfmdr1</w:t>
            </w:r>
            <w:r w:rsidRPr="00914F3B">
              <w:rPr>
                <w:rFonts w:eastAsia="Times New Roman"/>
                <w:color w:val="000000"/>
                <w:sz w:val="16"/>
                <w:szCs w:val="16"/>
                <w:lang w:eastAsia="pt-PT"/>
              </w:rPr>
              <w:t xml:space="preserve"> 184</w:t>
            </w:r>
          </w:p>
        </w:tc>
        <w:tc>
          <w:tcPr>
            <w:tcW w:w="498" w:type="pct"/>
            <w:vMerge w:val="restart"/>
            <w:vAlign w:val="center"/>
            <w:hideMark/>
          </w:tcPr>
          <w:p w14:paraId="3EC69EBD" w14:textId="72DAA54B"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43</w:t>
            </w:r>
            <w:r w:rsidRPr="00914F3B">
              <w:rPr>
                <w:rFonts w:eastAsia="Times New Roman"/>
                <w:color w:val="000000"/>
                <w:sz w:val="16"/>
                <w:szCs w:val="16"/>
                <w:vertAlign w:val="superscript"/>
                <w:lang w:eastAsia="pt-PT"/>
              </w:rPr>
              <w:t>1</w:t>
            </w:r>
          </w:p>
        </w:tc>
        <w:tc>
          <w:tcPr>
            <w:tcW w:w="780" w:type="pct"/>
            <w:vAlign w:val="center"/>
            <w:hideMark/>
          </w:tcPr>
          <w:p w14:paraId="64C4A142"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Y184</w:t>
            </w:r>
          </w:p>
        </w:tc>
        <w:tc>
          <w:tcPr>
            <w:tcW w:w="865" w:type="pct"/>
            <w:vAlign w:val="center"/>
            <w:hideMark/>
          </w:tcPr>
          <w:p w14:paraId="666B50B1"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83.7% (36/43)</w:t>
            </w:r>
          </w:p>
        </w:tc>
      </w:tr>
      <w:tr w:rsidR="00802D2B" w:rsidRPr="008C0BCC" w14:paraId="311C535B" w14:textId="77777777" w:rsidTr="007C0B67">
        <w:trPr>
          <w:trHeight w:val="284"/>
          <w:jc w:val="center"/>
        </w:trPr>
        <w:tc>
          <w:tcPr>
            <w:tcW w:w="601" w:type="pct"/>
            <w:vMerge/>
            <w:vAlign w:val="center"/>
            <w:hideMark/>
          </w:tcPr>
          <w:p w14:paraId="29B1D00C"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58724E4"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C9F1213"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D85352D"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A55C3C2" w14:textId="77777777" w:rsidR="00802D2B" w:rsidRPr="00914F3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743BD18"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CBA36D5"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184</w:t>
            </w:r>
            <w:r w:rsidRPr="00914F3B">
              <w:rPr>
                <w:rFonts w:eastAsia="Times New Roman"/>
                <w:b/>
                <w:bCs/>
                <w:color w:val="000000"/>
                <w:sz w:val="16"/>
                <w:szCs w:val="16"/>
                <w:lang w:eastAsia="pt-PT"/>
              </w:rPr>
              <w:t>F</w:t>
            </w:r>
          </w:p>
        </w:tc>
        <w:tc>
          <w:tcPr>
            <w:tcW w:w="865" w:type="pct"/>
            <w:vAlign w:val="center"/>
            <w:hideMark/>
          </w:tcPr>
          <w:p w14:paraId="6ED65F8B"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30.2% (13/43)</w:t>
            </w:r>
          </w:p>
        </w:tc>
      </w:tr>
      <w:tr w:rsidR="00802D2B" w:rsidRPr="008C0BCC" w14:paraId="5B89014D" w14:textId="77777777" w:rsidTr="007C0B67">
        <w:trPr>
          <w:trHeight w:val="284"/>
          <w:jc w:val="center"/>
        </w:trPr>
        <w:tc>
          <w:tcPr>
            <w:tcW w:w="601" w:type="pct"/>
            <w:vMerge/>
            <w:vAlign w:val="center"/>
            <w:hideMark/>
          </w:tcPr>
          <w:p w14:paraId="26B68747"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37071A1"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BC4083A"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A7C71A3"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21" w:type="pct"/>
            <w:vMerge w:val="restart"/>
            <w:vAlign w:val="center"/>
            <w:hideMark/>
          </w:tcPr>
          <w:p w14:paraId="53204884" w14:textId="77777777" w:rsidR="00802D2B" w:rsidRPr="00914F3B" w:rsidRDefault="00802D2B" w:rsidP="00802D2B">
            <w:pPr>
              <w:spacing w:line="240" w:lineRule="auto"/>
              <w:ind w:firstLine="0"/>
              <w:jc w:val="left"/>
              <w:rPr>
                <w:rFonts w:eastAsia="Times New Roman"/>
                <w:i/>
                <w:iCs/>
                <w:color w:val="000000"/>
                <w:sz w:val="16"/>
                <w:szCs w:val="16"/>
                <w:lang w:eastAsia="pt-PT"/>
              </w:rPr>
            </w:pPr>
            <w:r w:rsidRPr="00914F3B">
              <w:rPr>
                <w:rFonts w:eastAsia="Times New Roman"/>
                <w:i/>
                <w:iCs/>
                <w:color w:val="000000"/>
                <w:sz w:val="16"/>
                <w:szCs w:val="16"/>
                <w:lang w:eastAsia="pt-PT"/>
              </w:rPr>
              <w:t>pfmdr1</w:t>
            </w:r>
            <w:r w:rsidRPr="00914F3B">
              <w:rPr>
                <w:rFonts w:eastAsia="Times New Roman"/>
                <w:color w:val="000000"/>
                <w:sz w:val="16"/>
                <w:szCs w:val="16"/>
                <w:lang w:eastAsia="pt-PT"/>
              </w:rPr>
              <w:t xml:space="preserve"> 1246</w:t>
            </w:r>
          </w:p>
        </w:tc>
        <w:tc>
          <w:tcPr>
            <w:tcW w:w="498" w:type="pct"/>
            <w:vMerge w:val="restart"/>
            <w:vAlign w:val="center"/>
            <w:hideMark/>
          </w:tcPr>
          <w:p w14:paraId="188AC2AD" w14:textId="160C4F8B"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42</w:t>
            </w:r>
            <w:r w:rsidRPr="00914F3B">
              <w:rPr>
                <w:rFonts w:eastAsia="Times New Roman"/>
                <w:color w:val="000000"/>
                <w:sz w:val="16"/>
                <w:szCs w:val="16"/>
                <w:vertAlign w:val="superscript"/>
                <w:lang w:eastAsia="pt-PT"/>
              </w:rPr>
              <w:t>1</w:t>
            </w:r>
          </w:p>
        </w:tc>
        <w:tc>
          <w:tcPr>
            <w:tcW w:w="780" w:type="pct"/>
            <w:vAlign w:val="center"/>
            <w:hideMark/>
          </w:tcPr>
          <w:p w14:paraId="1E5B2EB5"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D1246</w:t>
            </w:r>
          </w:p>
        </w:tc>
        <w:tc>
          <w:tcPr>
            <w:tcW w:w="865" w:type="pct"/>
            <w:vAlign w:val="center"/>
            <w:hideMark/>
          </w:tcPr>
          <w:p w14:paraId="2B1B90A6"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97.6% (41/42)</w:t>
            </w:r>
          </w:p>
        </w:tc>
      </w:tr>
      <w:tr w:rsidR="00802D2B" w:rsidRPr="008C0BCC" w14:paraId="7F1AC062" w14:textId="77777777" w:rsidTr="007C0B67">
        <w:trPr>
          <w:trHeight w:val="284"/>
          <w:jc w:val="center"/>
        </w:trPr>
        <w:tc>
          <w:tcPr>
            <w:tcW w:w="601" w:type="pct"/>
            <w:vMerge/>
            <w:vAlign w:val="center"/>
            <w:hideMark/>
          </w:tcPr>
          <w:p w14:paraId="3203CE60"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71105D3"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3195E66"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F47345D"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9B0AE4D" w14:textId="77777777" w:rsidR="00802D2B" w:rsidRPr="00914F3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A1B83A1" w14:textId="77777777" w:rsidR="00802D2B" w:rsidRPr="00914F3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C95B885"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1246</w:t>
            </w:r>
            <w:r w:rsidRPr="00914F3B">
              <w:rPr>
                <w:rFonts w:eastAsia="Times New Roman"/>
                <w:b/>
                <w:bCs/>
                <w:color w:val="000000"/>
                <w:sz w:val="16"/>
                <w:szCs w:val="16"/>
                <w:lang w:eastAsia="pt-PT"/>
              </w:rPr>
              <w:t>Y</w:t>
            </w:r>
          </w:p>
        </w:tc>
        <w:tc>
          <w:tcPr>
            <w:tcW w:w="865" w:type="pct"/>
            <w:vAlign w:val="center"/>
            <w:hideMark/>
          </w:tcPr>
          <w:p w14:paraId="66D471B3" w14:textId="77777777" w:rsidR="00802D2B" w:rsidRPr="00914F3B" w:rsidRDefault="00802D2B" w:rsidP="00802D2B">
            <w:pPr>
              <w:spacing w:line="240" w:lineRule="auto"/>
              <w:ind w:firstLine="0"/>
              <w:jc w:val="left"/>
              <w:rPr>
                <w:rFonts w:eastAsia="Times New Roman"/>
                <w:color w:val="000000"/>
                <w:sz w:val="16"/>
                <w:szCs w:val="16"/>
                <w:lang w:eastAsia="pt-PT"/>
              </w:rPr>
            </w:pPr>
            <w:r w:rsidRPr="00914F3B">
              <w:rPr>
                <w:rFonts w:eastAsia="Times New Roman"/>
                <w:color w:val="000000"/>
                <w:sz w:val="16"/>
                <w:szCs w:val="16"/>
                <w:lang w:eastAsia="pt-PT"/>
              </w:rPr>
              <w:t>2.4% (1/42)</w:t>
            </w:r>
          </w:p>
        </w:tc>
      </w:tr>
      <w:tr w:rsidR="00802D2B" w:rsidRPr="002D1B6B" w14:paraId="4B80BB82" w14:textId="77777777" w:rsidTr="007C0B67">
        <w:trPr>
          <w:trHeight w:val="284"/>
          <w:jc w:val="center"/>
        </w:trPr>
        <w:tc>
          <w:tcPr>
            <w:tcW w:w="601" w:type="pct"/>
            <w:vMerge w:val="restart"/>
            <w:vAlign w:val="center"/>
            <w:hideMark/>
          </w:tcPr>
          <w:p w14:paraId="40536012" w14:textId="528F8610"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914F3B">
              <w:rPr>
                <w:rFonts w:eastAsia="Times New Roman"/>
                <w:color w:val="000000"/>
                <w:sz w:val="16"/>
                <w:szCs w:val="16"/>
                <w:lang w:eastAsia="pt-PT"/>
              </w:rPr>
              <w:t>Ljolje</w:t>
            </w:r>
            <w:proofErr w:type="spellEnd"/>
            <w:r w:rsidRPr="00914F3B">
              <w:rPr>
                <w:rFonts w:eastAsia="Times New Roman"/>
                <w:color w:val="000000"/>
                <w:sz w:val="16"/>
                <w:szCs w:val="16"/>
                <w:lang w:eastAsia="pt-PT"/>
              </w:rPr>
              <w:t xml:space="preserve"> et al., 2018</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{"citationItems":[{"id":"ITEM-1","itemData":{"DOI":"10.1186/s12936-018-2233-5","ISSN":"14752875","PMID":"29458380","abstract":"Background: Artemisinin-based combination therapy is the first-line anti-malarial treatment for uncomplicated Plasmodium falciparum infection in Angola. To date, the prevalence of polymorphisms in the pfk13 gene, associated with artemisinin resistance, and pfmdr1, associated with lumefantrine resistance, have not been systematically studied in Angola. Methods: DNA was isolated from pretreatment and late treatment failure dried blood spots collected during the 2015 round of therapeutic efficacy studies in Benguela, Lunda Sul, and Zaire Provinces in Angola. The pfk13 propeller domain and pfmdr1 gene were sequenced and analysed for polymorphisms. Pfmdr1 copy number variation was assessed using a real-time PCR method. The association between pfmdr1 and pfk13 mutations and treatment failure was investigated. Results: The majority of pretreatment (99%, 466/469) and all late treatment failure (100%, 50/50) samples were wild type for pfk13. Three of the pretreatment samples (1%) carried the A578S mutation commonly observed in Africa and not associated with artemisinin resistance. All 543 pretreatment and day of late treatment failure samples successfully analysed for pfmdr1 copy number variation carried one copy of pfmdr1. The NYD haplotype was the predominant pfmdr1 haplotype, present in 63% (308/491) of pretreatment samples, followed by NFD, which was present in 32% (157/491) of pretreatment samples. The pfmdr1 N86 allele was overrepresented in day of late treatment failure samples from participants receiving artemether-lumefantrine (p value 0.03). Conclusions: The pretreatment parasites in patients participating in therapeutic efficacy studies in 2015 in Angola's three sentinel sites showed genetic evidence of susceptibility to artemisinins, consistent with clinical outcome data showing greater than 99% day 3 clearance rates. The lack of increased pfmdr1 copy number is consistent with previous reports from sub-Saharan Africa. Although pfmdr1 NYD and NFD haplotypes were overrepresented in artemether-lumefantrine late treatment failure samples, their role as markers of resistance was unclear given that these haplotypes were also present in the majority of successfully treated patients in the artemether-lumefantrine treatment arms.","author":[{"dropping-particle":"","family":"Ljolje","given":"Dragan","non-dropping-particle":"","parse-names":false,"suffix":""},{"dropping-particle":"","family":"Dimbu","given":"Pedro Rafael","non-dropping-particle":"","parse-names":false,"suffix":""},{"dropping-particle":"","family":"Kelley","given":"Julia","non-dropping-particle":"","parse-names":false,"suffix":""},{"dropping-particle":"","family":"Goldman","given":"Ira","non-dropping-particle":"","parse-names":false,"suffix":""},{"dropping-particle":"","family":"Nace","given":"Douglas","non-dropping-particle":"","parse-names":false,"suffix":""},{"dropping-particle":"","family":"Macaia","given":"Aleixo","non-dropping-particle":"","parse-names":false,"suffix":""},{"dropping-particle":"","family":"Halsey","given":"Eric S.","non-dropping-particle":"","parse-names":false,"suffix":""},{"dropping-particle":"","family":"Ringwald","given":"Pascal","non-dropping-particle":"","parse-names":false,"suffix":""},{"dropping-particle":"","family":"Fortes","given":"Filomeno","non-dropping-particle":"","parse-names":false,"suffix":""},{"dropping-particle":"","family":"Udhayakumar","given":"Venkatachalam","non-dropping-particle":"","parse-names":false,"suffix":""},{"dropping-particle":"","family":"Talundzic","given":"Eldin","non-dropping-particle":"","parse-names":false,"suffix":""},{"dropping-particle":"","family":"Lucchi","given":"Naomi W.","non-dropping-particle":"","parse-names":false,"suffix":""},{"dropping-particle":"","family":"Plucinski","given":"Mateusz M.","non-dropping-particle":"","parse-names":false,"suffix":""}],"container-title":"Malaria Journal","id":"ITEM-1","issue":"1","issued":{"date-parts":[["2018"]]},"page":"1-7","publisher":"BioMed Central","title":"Prevalence of molecular markers of artemisinin and lumefantrine resistance among patients with uncomplicated Plasmodium falciparum malaria in three provinces in Angola, 2015","type":"article-journal","volume":"17"},"uris":["http://www.mendeley.com/documents/?uuid=45ea17f0-8512-4889-9377-e37861f9bb71"]}],"mendeley":{"formattedCitation":"(7)","plainTextFormattedCitation":"(7)","previouslyFormattedCitation":"(7)"},"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(7)</w:t>
            </w:r>
            <w:r w:rsidR="007C0B67" w:rsidRPr="002D1B6B">
              <w:rPr>
                <w:rFonts w:eastAsia="Times New Roman"/>
                <w:color w:val="000000"/>
                <w:sz w:val="16"/>
                <w:szCs w:val="16"/>
                <w:lang w:val="pt-PT" w:eastAsia="pt-PT"/>
              </w:rPr>
              <w:fldChar w:fldCharType="end"/>
            </w:r>
          </w:p>
        </w:tc>
        <w:tc>
          <w:tcPr>
            <w:tcW w:w="506" w:type="pct"/>
            <w:vMerge w:val="restart"/>
            <w:vAlign w:val="center"/>
            <w:hideMark/>
          </w:tcPr>
          <w:p w14:paraId="59995EB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2015</w:t>
            </w:r>
          </w:p>
        </w:tc>
        <w:tc>
          <w:tcPr>
            <w:tcW w:w="476" w:type="pct"/>
            <w:vMerge w:val="restart"/>
            <w:vAlign w:val="center"/>
            <w:hideMark/>
          </w:tcPr>
          <w:p w14:paraId="6BD46E7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652" w:type="pct"/>
            <w:vMerge w:val="restart"/>
            <w:vAlign w:val="center"/>
            <w:hideMark/>
          </w:tcPr>
          <w:p w14:paraId="4F9DF9E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(health facility)</w:t>
            </w:r>
          </w:p>
        </w:tc>
        <w:tc>
          <w:tcPr>
            <w:tcW w:w="621" w:type="pct"/>
            <w:vMerge w:val="restart"/>
            <w:vAlign w:val="center"/>
            <w:hideMark/>
          </w:tcPr>
          <w:p w14:paraId="7A8A1CAA"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86-184-1246</w:t>
            </w:r>
          </w:p>
        </w:tc>
        <w:tc>
          <w:tcPr>
            <w:tcW w:w="498" w:type="pct"/>
            <w:vMerge w:val="restart"/>
            <w:vAlign w:val="center"/>
            <w:hideMark/>
          </w:tcPr>
          <w:p w14:paraId="1F7A939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194 (BL)</w:t>
            </w:r>
          </w:p>
        </w:tc>
        <w:tc>
          <w:tcPr>
            <w:tcW w:w="780" w:type="pct"/>
            <w:vAlign w:val="center"/>
            <w:hideMark/>
          </w:tcPr>
          <w:p w14:paraId="3C7D5FE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30D3E18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68.6% (133/194)</w:t>
            </w:r>
          </w:p>
        </w:tc>
      </w:tr>
      <w:tr w:rsidR="00802D2B" w:rsidRPr="002D1B6B" w14:paraId="761149B9" w14:textId="77777777" w:rsidTr="007C0B67">
        <w:trPr>
          <w:trHeight w:val="284"/>
          <w:jc w:val="center"/>
        </w:trPr>
        <w:tc>
          <w:tcPr>
            <w:tcW w:w="601" w:type="pct"/>
            <w:vMerge/>
            <w:vAlign w:val="center"/>
            <w:hideMark/>
          </w:tcPr>
          <w:p w14:paraId="24A6498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A5FE86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C63BD3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95FB6B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77F2219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1EFF68C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763B31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56D9A16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12.9% (25/194)</w:t>
            </w:r>
          </w:p>
        </w:tc>
      </w:tr>
      <w:tr w:rsidR="00802D2B" w:rsidRPr="002D1B6B" w14:paraId="0EAC5AA9" w14:textId="77777777" w:rsidTr="007C0B67">
        <w:trPr>
          <w:trHeight w:val="284"/>
          <w:jc w:val="center"/>
        </w:trPr>
        <w:tc>
          <w:tcPr>
            <w:tcW w:w="601" w:type="pct"/>
            <w:vMerge/>
            <w:vAlign w:val="center"/>
            <w:hideMark/>
          </w:tcPr>
          <w:p w14:paraId="10463A9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71427A6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E5EF9E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CA5817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4645958"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8C457C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F67C90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D </w:t>
            </w:r>
          </w:p>
        </w:tc>
        <w:tc>
          <w:tcPr>
            <w:tcW w:w="865" w:type="pct"/>
            <w:vAlign w:val="center"/>
            <w:hideMark/>
          </w:tcPr>
          <w:p w14:paraId="7B97EEA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25.3% (49/194)</w:t>
            </w:r>
          </w:p>
        </w:tc>
      </w:tr>
      <w:tr w:rsidR="00802D2B" w:rsidRPr="002D1B6B" w14:paraId="0B9FBA73" w14:textId="77777777" w:rsidTr="007C0B67">
        <w:trPr>
          <w:trHeight w:val="284"/>
          <w:jc w:val="center"/>
        </w:trPr>
        <w:tc>
          <w:tcPr>
            <w:tcW w:w="601" w:type="pct"/>
            <w:vMerge/>
            <w:vAlign w:val="center"/>
            <w:hideMark/>
          </w:tcPr>
          <w:p w14:paraId="051EC9F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936773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987A60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3F97E3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56AC5E4"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6C36761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05E693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D</w:t>
            </w:r>
          </w:p>
        </w:tc>
        <w:tc>
          <w:tcPr>
            <w:tcW w:w="865" w:type="pct"/>
            <w:vAlign w:val="center"/>
            <w:hideMark/>
          </w:tcPr>
          <w:p w14:paraId="40F82B3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0.5% (1/194)</w:t>
            </w:r>
          </w:p>
        </w:tc>
      </w:tr>
      <w:tr w:rsidR="00802D2B" w:rsidRPr="002D1B6B" w14:paraId="715F3DB1" w14:textId="77777777" w:rsidTr="007C0B67">
        <w:trPr>
          <w:trHeight w:val="284"/>
          <w:jc w:val="center"/>
        </w:trPr>
        <w:tc>
          <w:tcPr>
            <w:tcW w:w="601" w:type="pct"/>
            <w:vMerge/>
            <w:vAlign w:val="center"/>
            <w:hideMark/>
          </w:tcPr>
          <w:p w14:paraId="09C0963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C50481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EE9D74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BF542A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B0A8B1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4E8687F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96 (LS)</w:t>
            </w:r>
          </w:p>
        </w:tc>
        <w:tc>
          <w:tcPr>
            <w:tcW w:w="780" w:type="pct"/>
            <w:vAlign w:val="center"/>
            <w:hideMark/>
          </w:tcPr>
          <w:p w14:paraId="1A1BA2D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3142F93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70.8% (68/96)</w:t>
            </w:r>
          </w:p>
        </w:tc>
      </w:tr>
      <w:tr w:rsidR="00802D2B" w:rsidRPr="002D1B6B" w14:paraId="510D5A34" w14:textId="77777777" w:rsidTr="007C0B67">
        <w:trPr>
          <w:trHeight w:val="284"/>
          <w:jc w:val="center"/>
        </w:trPr>
        <w:tc>
          <w:tcPr>
            <w:tcW w:w="601" w:type="pct"/>
            <w:vMerge/>
            <w:vAlign w:val="center"/>
            <w:hideMark/>
          </w:tcPr>
          <w:p w14:paraId="6DCEAE8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D0A5B5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15FF56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956122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6029883"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CA1D00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6B7633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6466A67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6.3% (6/96)</w:t>
            </w:r>
          </w:p>
        </w:tc>
      </w:tr>
      <w:tr w:rsidR="00802D2B" w:rsidRPr="002D1B6B" w14:paraId="37BC97A6" w14:textId="77777777" w:rsidTr="007C0B67">
        <w:trPr>
          <w:trHeight w:val="284"/>
          <w:jc w:val="center"/>
        </w:trPr>
        <w:tc>
          <w:tcPr>
            <w:tcW w:w="601" w:type="pct"/>
            <w:vMerge/>
            <w:vAlign w:val="center"/>
            <w:hideMark/>
          </w:tcPr>
          <w:p w14:paraId="084A6C7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A2FB01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283A8F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FF6E00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CFE536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13D1760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5A8959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D </w:t>
            </w:r>
          </w:p>
        </w:tc>
        <w:tc>
          <w:tcPr>
            <w:tcW w:w="865" w:type="pct"/>
            <w:vAlign w:val="center"/>
            <w:hideMark/>
          </w:tcPr>
          <w:p w14:paraId="0F7FDFE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35.4% (34/96)</w:t>
            </w:r>
          </w:p>
        </w:tc>
      </w:tr>
      <w:tr w:rsidR="00802D2B" w:rsidRPr="002D1B6B" w14:paraId="60FA806E" w14:textId="77777777" w:rsidTr="007C0B67">
        <w:trPr>
          <w:trHeight w:val="284"/>
          <w:jc w:val="center"/>
        </w:trPr>
        <w:tc>
          <w:tcPr>
            <w:tcW w:w="601" w:type="pct"/>
            <w:vMerge/>
            <w:vAlign w:val="center"/>
            <w:hideMark/>
          </w:tcPr>
          <w:p w14:paraId="59129E2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A496E9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E249AC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D53A5A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D06E93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D2C910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1C4BB6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D</w:t>
            </w:r>
          </w:p>
        </w:tc>
        <w:tc>
          <w:tcPr>
            <w:tcW w:w="865" w:type="pct"/>
            <w:vAlign w:val="center"/>
            <w:hideMark/>
          </w:tcPr>
          <w:p w14:paraId="1355E33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 (1/96)</w:t>
            </w:r>
          </w:p>
        </w:tc>
      </w:tr>
      <w:tr w:rsidR="00802D2B" w:rsidRPr="002D1B6B" w14:paraId="6AEF65EF" w14:textId="77777777" w:rsidTr="007C0B67">
        <w:trPr>
          <w:trHeight w:val="284"/>
          <w:jc w:val="center"/>
        </w:trPr>
        <w:tc>
          <w:tcPr>
            <w:tcW w:w="601" w:type="pct"/>
            <w:vMerge/>
            <w:vAlign w:val="center"/>
            <w:hideMark/>
          </w:tcPr>
          <w:p w14:paraId="051DF8C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9DE4EB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07FEEC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6F7DF4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E3E3762"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73DF7D1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 (ZA)</w:t>
            </w:r>
          </w:p>
        </w:tc>
        <w:tc>
          <w:tcPr>
            <w:tcW w:w="780" w:type="pct"/>
            <w:vAlign w:val="center"/>
            <w:hideMark/>
          </w:tcPr>
          <w:p w14:paraId="5FCF016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23756D5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52.7% (106/201)</w:t>
            </w:r>
          </w:p>
        </w:tc>
      </w:tr>
      <w:tr w:rsidR="00802D2B" w:rsidRPr="002D1B6B" w14:paraId="5F9C3230" w14:textId="77777777" w:rsidTr="007C0B67">
        <w:trPr>
          <w:trHeight w:val="284"/>
          <w:jc w:val="center"/>
        </w:trPr>
        <w:tc>
          <w:tcPr>
            <w:tcW w:w="601" w:type="pct"/>
            <w:vMerge/>
            <w:vAlign w:val="center"/>
            <w:hideMark/>
          </w:tcPr>
          <w:p w14:paraId="7D2673C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734F0D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509181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8EE00F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DA8296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748F8D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57EE7D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3091ACB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15.4% (31/201)</w:t>
            </w:r>
          </w:p>
        </w:tc>
      </w:tr>
      <w:tr w:rsidR="00802D2B" w:rsidRPr="002D1B6B" w14:paraId="52726880" w14:textId="77777777" w:rsidTr="007C0B67">
        <w:trPr>
          <w:trHeight w:val="284"/>
          <w:jc w:val="center"/>
        </w:trPr>
        <w:tc>
          <w:tcPr>
            <w:tcW w:w="601" w:type="pct"/>
            <w:vMerge/>
            <w:vAlign w:val="center"/>
            <w:hideMark/>
          </w:tcPr>
          <w:p w14:paraId="063E346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B6C380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1ADD5E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4F4FB8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563463C"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C8A48D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019EA5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D </w:t>
            </w:r>
          </w:p>
        </w:tc>
        <w:tc>
          <w:tcPr>
            <w:tcW w:w="865" w:type="pct"/>
            <w:vAlign w:val="center"/>
            <w:hideMark/>
          </w:tcPr>
          <w:p w14:paraId="0D3F5A2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36.8% (74/201)</w:t>
            </w:r>
          </w:p>
        </w:tc>
      </w:tr>
      <w:tr w:rsidR="00802D2B" w:rsidRPr="002D1B6B" w14:paraId="0274462E" w14:textId="77777777" w:rsidTr="007C0B67">
        <w:trPr>
          <w:trHeight w:val="284"/>
          <w:jc w:val="center"/>
        </w:trPr>
        <w:tc>
          <w:tcPr>
            <w:tcW w:w="601" w:type="pct"/>
            <w:vMerge/>
            <w:vAlign w:val="center"/>
            <w:hideMark/>
          </w:tcPr>
          <w:p w14:paraId="0A1FEAA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5795DE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C138BC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4E73C7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607B13F"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102775B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4DB86F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D</w:t>
            </w:r>
          </w:p>
        </w:tc>
        <w:tc>
          <w:tcPr>
            <w:tcW w:w="865" w:type="pct"/>
            <w:vAlign w:val="center"/>
            <w:hideMark/>
          </w:tcPr>
          <w:p w14:paraId="04D5358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6.5% (13/201)</w:t>
            </w:r>
          </w:p>
        </w:tc>
      </w:tr>
      <w:tr w:rsidR="00802D2B" w:rsidRPr="002D1B6B" w14:paraId="18046C17" w14:textId="77777777" w:rsidTr="007C0B67">
        <w:trPr>
          <w:trHeight w:val="284"/>
          <w:jc w:val="center"/>
        </w:trPr>
        <w:tc>
          <w:tcPr>
            <w:tcW w:w="601" w:type="pct"/>
            <w:vMerge/>
            <w:vAlign w:val="center"/>
            <w:hideMark/>
          </w:tcPr>
          <w:p w14:paraId="41B5120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A815CA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FCD4A4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1A7D2D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E51949F"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ABF68E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C28819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w:t>
            </w:r>
            <w:r w:rsidRPr="002D1B6B">
              <w:rPr>
                <w:rFonts w:eastAsia="Times New Roman"/>
                <w:b/>
                <w:bCs/>
                <w:color w:val="000000"/>
                <w:sz w:val="16"/>
                <w:szCs w:val="16"/>
                <w:lang w:eastAsia="pt-PT"/>
              </w:rPr>
              <w:t>Y</w:t>
            </w:r>
          </w:p>
        </w:tc>
        <w:tc>
          <w:tcPr>
            <w:tcW w:w="865" w:type="pct"/>
            <w:vAlign w:val="center"/>
            <w:hideMark/>
          </w:tcPr>
          <w:p w14:paraId="0901757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3.0% (6/201)</w:t>
            </w:r>
          </w:p>
        </w:tc>
      </w:tr>
      <w:tr w:rsidR="00802D2B" w:rsidRPr="002D1B6B" w14:paraId="2DDEC6BB" w14:textId="77777777" w:rsidTr="007C0B67">
        <w:trPr>
          <w:trHeight w:val="284"/>
          <w:jc w:val="center"/>
        </w:trPr>
        <w:tc>
          <w:tcPr>
            <w:tcW w:w="601" w:type="pct"/>
            <w:vMerge/>
            <w:vAlign w:val="center"/>
            <w:hideMark/>
          </w:tcPr>
          <w:p w14:paraId="7CB36C9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A5AE76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C6D2E8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39E69B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F49D982"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F2A362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716B6B0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w:t>
            </w:r>
            <w:r w:rsidRPr="002D1B6B">
              <w:rPr>
                <w:rFonts w:eastAsia="Times New Roman"/>
                <w:b/>
                <w:bCs/>
                <w:color w:val="000000"/>
                <w:sz w:val="16"/>
                <w:szCs w:val="16"/>
                <w:lang w:eastAsia="pt-PT"/>
              </w:rPr>
              <w:t>Y</w:t>
            </w:r>
          </w:p>
        </w:tc>
        <w:tc>
          <w:tcPr>
            <w:tcW w:w="865" w:type="pct"/>
            <w:vAlign w:val="center"/>
            <w:hideMark/>
          </w:tcPr>
          <w:p w14:paraId="40F5B99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0.5% (1/201)</w:t>
            </w:r>
          </w:p>
        </w:tc>
      </w:tr>
      <w:tr w:rsidR="00802D2B" w:rsidRPr="002D1B6B" w14:paraId="377DB2E9" w14:textId="77777777" w:rsidTr="007C0B67">
        <w:trPr>
          <w:trHeight w:val="284"/>
          <w:jc w:val="center"/>
        </w:trPr>
        <w:tc>
          <w:tcPr>
            <w:tcW w:w="601" w:type="pct"/>
            <w:vMerge/>
            <w:vAlign w:val="center"/>
            <w:hideMark/>
          </w:tcPr>
          <w:p w14:paraId="567AAFB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BB44A7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E996D2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EFE4F2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D2F9C6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68F0FD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95F02B8" w14:textId="77777777" w:rsidR="00802D2B" w:rsidRPr="002D1B6B" w:rsidRDefault="00802D2B" w:rsidP="00802D2B">
            <w:pPr>
              <w:spacing w:line="240" w:lineRule="auto"/>
              <w:ind w:firstLine="0"/>
              <w:jc w:val="left"/>
              <w:rPr>
                <w:rFonts w:eastAsia="Times New Roman"/>
                <w:b/>
                <w:bCs/>
                <w:color w:val="000000"/>
                <w:sz w:val="16"/>
                <w:szCs w:val="16"/>
                <w:lang w:eastAsia="pt-PT"/>
              </w:rPr>
            </w:pPr>
            <w:r w:rsidRPr="002D1B6B">
              <w:rPr>
                <w:rFonts w:eastAsia="Times New Roman"/>
                <w:b/>
                <w:bCs/>
                <w:color w:val="000000"/>
                <w:sz w:val="16"/>
                <w:szCs w:val="16"/>
                <w:lang w:eastAsia="pt-PT"/>
              </w:rPr>
              <w:t>YFY</w:t>
            </w:r>
          </w:p>
        </w:tc>
        <w:tc>
          <w:tcPr>
            <w:tcW w:w="865" w:type="pct"/>
            <w:vAlign w:val="center"/>
            <w:hideMark/>
          </w:tcPr>
          <w:p w14:paraId="5CF82A5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0.5% (1/201)</w:t>
            </w:r>
          </w:p>
        </w:tc>
      </w:tr>
      <w:tr w:rsidR="00802D2B" w:rsidRPr="002D1B6B" w14:paraId="17F40F12" w14:textId="77777777" w:rsidTr="007C0B67">
        <w:trPr>
          <w:trHeight w:val="284"/>
          <w:jc w:val="center"/>
        </w:trPr>
        <w:tc>
          <w:tcPr>
            <w:tcW w:w="601" w:type="pct"/>
            <w:vMerge w:val="restart"/>
            <w:vAlign w:val="center"/>
            <w:hideMark/>
          </w:tcPr>
          <w:p w14:paraId="6C4563EB" w14:textId="77EA3F4B"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Davlantes</w:t>
            </w:r>
            <w:proofErr w:type="spellEnd"/>
            <w:r w:rsidRPr="002D1B6B">
              <w:rPr>
                <w:rFonts w:eastAsia="Times New Roman"/>
                <w:color w:val="000000"/>
                <w:sz w:val="16"/>
                <w:szCs w:val="16"/>
                <w:lang w:eastAsia="pt-PT"/>
              </w:rPr>
              <w:t xml:space="preserve"> et al., 2018</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(6)</w:t>
            </w:r>
            <w:r w:rsidR="007C0B67" w:rsidRPr="002D1B6B">
              <w:rPr>
                <w:rFonts w:eastAsia="Times New Roman"/>
                <w:color w:val="000000"/>
                <w:sz w:val="16"/>
                <w:szCs w:val="16"/>
                <w:lang w:val="pt-PT" w:eastAsia="pt-PT"/>
              </w:rPr>
              <w:fldChar w:fldCharType="end"/>
            </w:r>
          </w:p>
        </w:tc>
        <w:tc>
          <w:tcPr>
            <w:tcW w:w="506" w:type="pct"/>
            <w:vMerge w:val="restart"/>
            <w:vAlign w:val="center"/>
            <w:hideMark/>
          </w:tcPr>
          <w:p w14:paraId="3D170EF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2017</w:t>
            </w:r>
          </w:p>
        </w:tc>
        <w:tc>
          <w:tcPr>
            <w:tcW w:w="476" w:type="pct"/>
            <w:vMerge w:val="restart"/>
            <w:vAlign w:val="center"/>
            <w:hideMark/>
          </w:tcPr>
          <w:p w14:paraId="38A585B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652" w:type="pct"/>
            <w:vMerge w:val="restart"/>
            <w:vAlign w:val="center"/>
            <w:hideMark/>
          </w:tcPr>
          <w:p w14:paraId="4107F74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621" w:type="pct"/>
            <w:vMerge w:val="restart"/>
            <w:vAlign w:val="center"/>
            <w:hideMark/>
          </w:tcPr>
          <w:p w14:paraId="69A730CB"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86-184-1246</w:t>
            </w:r>
          </w:p>
        </w:tc>
        <w:tc>
          <w:tcPr>
            <w:tcW w:w="498" w:type="pct"/>
            <w:vMerge w:val="restart"/>
            <w:vAlign w:val="center"/>
            <w:hideMark/>
          </w:tcPr>
          <w:p w14:paraId="4E07C43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(BL)</w:t>
            </w:r>
          </w:p>
        </w:tc>
        <w:tc>
          <w:tcPr>
            <w:tcW w:w="780" w:type="pct"/>
            <w:vAlign w:val="center"/>
            <w:hideMark/>
          </w:tcPr>
          <w:p w14:paraId="1AFE93F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337E865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83.3% (5/6)</w:t>
            </w:r>
          </w:p>
        </w:tc>
      </w:tr>
      <w:tr w:rsidR="00802D2B" w:rsidRPr="002D1B6B" w14:paraId="14593E21" w14:textId="77777777" w:rsidTr="007C0B67">
        <w:trPr>
          <w:trHeight w:val="284"/>
          <w:jc w:val="center"/>
        </w:trPr>
        <w:tc>
          <w:tcPr>
            <w:tcW w:w="601" w:type="pct"/>
            <w:vMerge/>
            <w:vAlign w:val="center"/>
            <w:hideMark/>
          </w:tcPr>
          <w:p w14:paraId="08F2F51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BB22FA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DDA020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F8C14B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C03925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1011CFA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656F38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D</w:t>
            </w:r>
          </w:p>
        </w:tc>
        <w:tc>
          <w:tcPr>
            <w:tcW w:w="865" w:type="pct"/>
            <w:vAlign w:val="center"/>
            <w:hideMark/>
          </w:tcPr>
          <w:p w14:paraId="20CA84E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16.7% (1/6)</w:t>
            </w:r>
          </w:p>
        </w:tc>
      </w:tr>
      <w:tr w:rsidR="00802D2B" w:rsidRPr="002D1B6B" w14:paraId="10040516" w14:textId="77777777" w:rsidTr="007C0B67">
        <w:trPr>
          <w:trHeight w:val="284"/>
          <w:jc w:val="center"/>
        </w:trPr>
        <w:tc>
          <w:tcPr>
            <w:tcW w:w="601" w:type="pct"/>
            <w:vMerge/>
            <w:vAlign w:val="center"/>
            <w:hideMark/>
          </w:tcPr>
          <w:p w14:paraId="3EB131E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ED47AC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8771AE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C4FFE5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3DE059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1789103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 (LS)</w:t>
            </w:r>
          </w:p>
        </w:tc>
        <w:tc>
          <w:tcPr>
            <w:tcW w:w="780" w:type="pct"/>
            <w:vAlign w:val="center"/>
            <w:hideMark/>
          </w:tcPr>
          <w:p w14:paraId="003F640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1AECF87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88.9% (8/9)</w:t>
            </w:r>
          </w:p>
        </w:tc>
      </w:tr>
      <w:tr w:rsidR="00802D2B" w:rsidRPr="002D1B6B" w14:paraId="53B886AE" w14:textId="77777777" w:rsidTr="007C0B67">
        <w:trPr>
          <w:trHeight w:val="284"/>
          <w:jc w:val="center"/>
        </w:trPr>
        <w:tc>
          <w:tcPr>
            <w:tcW w:w="601" w:type="pct"/>
            <w:vMerge/>
            <w:vAlign w:val="center"/>
            <w:hideMark/>
          </w:tcPr>
          <w:p w14:paraId="0543CC6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506244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7A97D0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C2D22F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AA45ABD"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6E39F72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0CB5BA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D</w:t>
            </w:r>
          </w:p>
        </w:tc>
        <w:tc>
          <w:tcPr>
            <w:tcW w:w="865" w:type="pct"/>
            <w:vAlign w:val="center"/>
            <w:hideMark/>
          </w:tcPr>
          <w:p w14:paraId="5486D57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22.2% (2/9)</w:t>
            </w:r>
          </w:p>
        </w:tc>
      </w:tr>
      <w:tr w:rsidR="00802D2B" w:rsidRPr="002D1B6B" w14:paraId="54F4420A" w14:textId="77777777" w:rsidTr="007C0B67">
        <w:trPr>
          <w:trHeight w:val="284"/>
          <w:jc w:val="center"/>
        </w:trPr>
        <w:tc>
          <w:tcPr>
            <w:tcW w:w="601" w:type="pct"/>
            <w:vMerge/>
            <w:vAlign w:val="center"/>
            <w:hideMark/>
          </w:tcPr>
          <w:p w14:paraId="6913A77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20D3DE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10D8CE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FE46C8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923C69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2C856E8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(ZA)</w:t>
            </w:r>
          </w:p>
        </w:tc>
        <w:tc>
          <w:tcPr>
            <w:tcW w:w="780" w:type="pct"/>
            <w:vAlign w:val="center"/>
            <w:hideMark/>
          </w:tcPr>
          <w:p w14:paraId="15ED562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4D0F09B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69.6% (16/23)</w:t>
            </w:r>
          </w:p>
        </w:tc>
      </w:tr>
      <w:tr w:rsidR="00802D2B" w:rsidRPr="002D1B6B" w14:paraId="1A91E2C4" w14:textId="77777777" w:rsidTr="007C0B67">
        <w:trPr>
          <w:trHeight w:val="284"/>
          <w:jc w:val="center"/>
        </w:trPr>
        <w:tc>
          <w:tcPr>
            <w:tcW w:w="601" w:type="pct"/>
            <w:vMerge/>
            <w:vAlign w:val="center"/>
            <w:hideMark/>
          </w:tcPr>
          <w:p w14:paraId="399658F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7DEF13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ED79DE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0D143C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7218D6C"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D3B2C3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21B4A5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D</w:t>
            </w:r>
          </w:p>
        </w:tc>
        <w:tc>
          <w:tcPr>
            <w:tcW w:w="865" w:type="pct"/>
            <w:vAlign w:val="center"/>
            <w:hideMark/>
          </w:tcPr>
          <w:p w14:paraId="7BFFACB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30.4% (7/23)</w:t>
            </w:r>
          </w:p>
        </w:tc>
      </w:tr>
      <w:tr w:rsidR="00802D2B" w:rsidRPr="002D1B6B" w14:paraId="3275C092" w14:textId="77777777" w:rsidTr="007C0B67">
        <w:trPr>
          <w:trHeight w:val="284"/>
          <w:jc w:val="center"/>
        </w:trPr>
        <w:tc>
          <w:tcPr>
            <w:tcW w:w="601" w:type="pct"/>
            <w:vMerge w:val="restart"/>
            <w:vAlign w:val="center"/>
            <w:hideMark/>
          </w:tcPr>
          <w:p w14:paraId="69B53D76" w14:textId="3B6A7C40"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Plucinski et al., 2017</w:t>
            </w:r>
            <w:r w:rsidR="007C0B67"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{"citationItems":[{"id":"ITEM-1","itemData":{"DOI":"10.1186/s12936-017-1712-4","ISSN":"14752875","PMID":"28153004","abstract":"Background: Recent anti-malarial resistance monitoring in Angola has shown efficacy of artemether-lumefantrine (AL) in certain sites approaching the key 90% lower limit of efficacy recommended for artemisinin-based combination therapy. In addition, a controversial case of malaria unresponsive to artemisinins was reported in a patient infected in Lunda Sul Province in 2013. Methods: During January-June 2015, investigators monitored the clinical and parasitological response of children with uncomplicated Plasmodium falciparum infection treated with AL, artesunate-amodiaquine (ASAQ), or dihydroartemisinin-piperaquine (DP). The study comprised two treatment arms in each of three provinces: Benguela (AL, ASAQ), Zaire (AL, DP), and Lunda Sul (ASAQ, DP). Samples from treatment failures were analysed for molecular markers of resistance for artemisinin (K13) and lumefantrine (pfmdr1). Results: A total of 467 children reached a study endpoint. Fifty-four treatment failures were observed: four early treatment failures, 40 re-infections and ten recrudescences. Excluding re-infections, the 28-day microsatellite-corrected efficacy was 96.3% (95% CI 91-100) for AL in Benguela, 99.9% (95-100) for ASAQ in Benguela, 88.1% (81-95) for AL in Zaire, and 100% for ASAQ in Lunda Sul. For DP, the 42-day corrected efficacy was 98.8% (96-100) in Zaire and 100% in Lunda Sul. All treatment failures were wild type for K13, but all AL treatment failures had pfmdr1 haplotypes associated with decreased lumefantrine susceptibility. Conclusions: No evidence was found to corroborate the specific allegation of artemisinin resistance in Lunda Sul. The efficacy below 90% of AL in Zaire matches findings from 2013 from the same site. Further monitoring, particularly including measurement of lumefantrine blood levels, is recommended.","author":[{"dropping-particle":"","family":"Plucinski","given":"Mateusz M.","non-dropping-particle":"","parse-names":false,"suffix":""},{"dropping-particle":"","family":"Dimbu","given":"Pedro Rafael","non-dropping-particle":"","parse-names":false,"suffix":""},{"dropping-particle":"","family":"Macaia","given":"Aleixo Panzo","non-dropping-particle":"","parse-names":false,"suffix":""},{"dropping-particle":"","family":"Ferreira","given":"Carolina Miguel","non-dropping-particle":"","parse-names":false,"suffix":""},{"dropping-particle":"","family":"Samutondo","given":"Claudete","non-dropping-particle":"","parse-names":false,"suffix":""},{"dropping-particle":"","family":"Quivinja","given":"Joltim","non-dropping-particle":"","parse-names":false,"suffix":""},{"dropping-particle":"","family":"Afonso","given":"Marília","non-dropping-particle":"","parse-names":false,"suffix":""},{"dropping-particle":"","family":"Kiniffo","given":"Richard","non-dropping-particle":"","parse-names":false,"suffix":""},{"dropping-particle":"","family":"Mbounga","given":"Eliane","non-dropping-particle":"","parse-names":false,"suffix":""},{"dropping-particle":"","family":"Kelley","given":"Julia S.","non-dropping-particle":"","parse-names":false,"suffix":""},{"dropping-particle":"","family":"Patel","given":"Dhruviben S.","non-dropping-particle":"","parse-names":false,"suffix":""},{"dropping-particle":"","family":"He","given":"Yun","non-dropping-particle":"","parse-names":false,"suffix":""},{"dropping-particle":"","family":"Talundzic","given":"Eldin","non-dropping-particle":"","parse-names":false,"suffix":""},{"dropping-particle":"","family":"Garrett","given":"Denise O.","non-dropping-particle":"","parse-names":false,"suffix":""},{"dropping-particle":"","family":"Halsey","given":"Eric S.","non-dropping-particle":"","parse-names":false,"suffix":""},{"dropping-particle":"","family":"Udhayakumar","given":"Venkatachalam","non-dropping-particle":"","parse-names":false,"suffix":""},{"dropping-particle":"","family":"Ringwald","given":"Pascal","non-dropping-particle":"","parse-names":false,"suffix":""},{"dropping-particle":"","family":"Fortes","given":"Filomeno","non-dropping-particle":"","parse-names":false,"suffix":""}],"container-title":"Malaria Journal","id":"ITEM-1","issue":"1","issued":{"date-parts":[["2017"]]},"page":"1-10","publisher":"BioMed Central","title":"Efficacy of artemether-lumefantrine, artesunate-amodiaquine, and dihydroartemisinin-piperaquine for treatment of uncomplicated Plasmodium falciparum malaria in Angola, 2015","type":"article-journal","volume":"16"},"uris":["http://www.mendeley.com/documents/?uuid=b22f45b1-a65a-4965-b193-dc93a90895b7"]}],"mendeley":{"formattedCitation":"(8)","plainTextFormattedCitation":"(8)","previouslyFormattedCitation":"(8)"},"properties":{"noteIndex":0},"schema":"https://github.com/citation-style-language/schema/raw/master/csl-citation.json"}</w:instrText>
            </w:r>
            <w:r w:rsidR="007C0B6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(8)</w:t>
            </w:r>
            <w:r w:rsidR="007C0B67" w:rsidRPr="002D1B6B">
              <w:rPr>
                <w:rFonts w:eastAsia="Times New Roman"/>
                <w:color w:val="000000"/>
                <w:sz w:val="16"/>
                <w:szCs w:val="16"/>
                <w:lang w:val="pt-PT" w:eastAsia="pt-PT"/>
              </w:rPr>
              <w:fldChar w:fldCharType="end"/>
            </w:r>
          </w:p>
        </w:tc>
        <w:tc>
          <w:tcPr>
            <w:tcW w:w="506" w:type="pct"/>
            <w:vMerge w:val="restart"/>
            <w:vAlign w:val="center"/>
            <w:hideMark/>
          </w:tcPr>
          <w:p w14:paraId="6903C3E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2015</w:t>
            </w:r>
          </w:p>
        </w:tc>
        <w:tc>
          <w:tcPr>
            <w:tcW w:w="476" w:type="pct"/>
            <w:vMerge w:val="restart"/>
            <w:vAlign w:val="center"/>
            <w:hideMark/>
          </w:tcPr>
          <w:p w14:paraId="507FBF0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ZA</w:t>
            </w:r>
          </w:p>
        </w:tc>
        <w:tc>
          <w:tcPr>
            <w:tcW w:w="652" w:type="pct"/>
            <w:vMerge w:val="restart"/>
            <w:vAlign w:val="center"/>
            <w:hideMark/>
          </w:tcPr>
          <w:p w14:paraId="4FCF386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621" w:type="pct"/>
            <w:vMerge w:val="restart"/>
            <w:vAlign w:val="center"/>
            <w:hideMark/>
          </w:tcPr>
          <w:p w14:paraId="5BB43D68"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86-184-1246</w:t>
            </w:r>
          </w:p>
        </w:tc>
        <w:tc>
          <w:tcPr>
            <w:tcW w:w="498" w:type="pct"/>
            <w:vMerge w:val="restart"/>
            <w:vAlign w:val="center"/>
            <w:hideMark/>
          </w:tcPr>
          <w:p w14:paraId="2CA4A52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 (BL)</w:t>
            </w:r>
          </w:p>
        </w:tc>
        <w:tc>
          <w:tcPr>
            <w:tcW w:w="780" w:type="pct"/>
            <w:vAlign w:val="center"/>
            <w:hideMark/>
          </w:tcPr>
          <w:p w14:paraId="435FE7D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514DD87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66.7% (10/15)</w:t>
            </w:r>
          </w:p>
        </w:tc>
      </w:tr>
      <w:tr w:rsidR="00802D2B" w:rsidRPr="002D1B6B" w14:paraId="57BB6E1A" w14:textId="77777777" w:rsidTr="007C0B67">
        <w:trPr>
          <w:trHeight w:val="284"/>
          <w:jc w:val="center"/>
        </w:trPr>
        <w:tc>
          <w:tcPr>
            <w:tcW w:w="601" w:type="pct"/>
            <w:vMerge/>
            <w:vAlign w:val="center"/>
            <w:hideMark/>
          </w:tcPr>
          <w:p w14:paraId="6A69602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799A99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D0B799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C43919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735D0A9"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692A5B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2EBE11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D</w:t>
            </w:r>
          </w:p>
        </w:tc>
        <w:tc>
          <w:tcPr>
            <w:tcW w:w="865" w:type="pct"/>
            <w:vAlign w:val="center"/>
            <w:hideMark/>
          </w:tcPr>
          <w:p w14:paraId="6E268B5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26.7% (4/15)</w:t>
            </w:r>
          </w:p>
        </w:tc>
      </w:tr>
      <w:tr w:rsidR="00802D2B" w:rsidRPr="002D1B6B" w14:paraId="3BD2379F" w14:textId="77777777" w:rsidTr="007C0B67">
        <w:trPr>
          <w:trHeight w:val="284"/>
          <w:jc w:val="center"/>
        </w:trPr>
        <w:tc>
          <w:tcPr>
            <w:tcW w:w="601" w:type="pct"/>
            <w:vMerge/>
            <w:vAlign w:val="center"/>
            <w:hideMark/>
          </w:tcPr>
          <w:p w14:paraId="4C7BC6F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38CE4A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F2D666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BBDBDE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92A3962"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3E8138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794130D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54FAFD3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6.7% (1/15)</w:t>
            </w:r>
          </w:p>
        </w:tc>
      </w:tr>
      <w:tr w:rsidR="00802D2B" w:rsidRPr="002D1B6B" w14:paraId="699B8F37" w14:textId="77777777" w:rsidTr="007C0B67">
        <w:trPr>
          <w:trHeight w:val="284"/>
          <w:jc w:val="center"/>
        </w:trPr>
        <w:tc>
          <w:tcPr>
            <w:tcW w:w="601" w:type="pct"/>
            <w:vMerge/>
            <w:vAlign w:val="center"/>
            <w:hideMark/>
          </w:tcPr>
          <w:p w14:paraId="0AACB18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E22FE3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F7FD8C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6AC1EB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424075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653A3D7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35 (ZA)</w:t>
            </w:r>
          </w:p>
        </w:tc>
        <w:tc>
          <w:tcPr>
            <w:tcW w:w="780" w:type="pct"/>
            <w:vAlign w:val="center"/>
            <w:hideMark/>
          </w:tcPr>
          <w:p w14:paraId="0653F1A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5D6AE9E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54.3% (19/35)</w:t>
            </w:r>
          </w:p>
        </w:tc>
      </w:tr>
      <w:tr w:rsidR="00802D2B" w:rsidRPr="002D1B6B" w14:paraId="5761C15A" w14:textId="77777777" w:rsidTr="007C0B67">
        <w:trPr>
          <w:trHeight w:val="284"/>
          <w:jc w:val="center"/>
        </w:trPr>
        <w:tc>
          <w:tcPr>
            <w:tcW w:w="601" w:type="pct"/>
            <w:vMerge/>
            <w:vAlign w:val="center"/>
            <w:hideMark/>
          </w:tcPr>
          <w:p w14:paraId="0FD2247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BCCFFB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27B8C5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8C4A70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B495A57"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81B936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4F36B9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D</w:t>
            </w:r>
          </w:p>
        </w:tc>
        <w:tc>
          <w:tcPr>
            <w:tcW w:w="865" w:type="pct"/>
            <w:vAlign w:val="center"/>
            <w:hideMark/>
          </w:tcPr>
          <w:p w14:paraId="4972E25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34.3% (12/35)</w:t>
            </w:r>
          </w:p>
        </w:tc>
      </w:tr>
      <w:tr w:rsidR="00802D2B" w:rsidRPr="002D1B6B" w14:paraId="04DE1F16" w14:textId="77777777" w:rsidTr="007C0B67">
        <w:trPr>
          <w:trHeight w:val="284"/>
          <w:jc w:val="center"/>
        </w:trPr>
        <w:tc>
          <w:tcPr>
            <w:tcW w:w="601" w:type="pct"/>
            <w:vMerge/>
            <w:vAlign w:val="center"/>
            <w:hideMark/>
          </w:tcPr>
          <w:p w14:paraId="5C4377C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357F91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0FAFC3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7AA60D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E51B495"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F8977F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7CC35A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1032B88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 (3/35)</w:t>
            </w:r>
          </w:p>
        </w:tc>
      </w:tr>
      <w:tr w:rsidR="00802D2B" w:rsidRPr="002D1B6B" w14:paraId="5598558D" w14:textId="77777777" w:rsidTr="007C0B67">
        <w:trPr>
          <w:trHeight w:val="284"/>
          <w:jc w:val="center"/>
        </w:trPr>
        <w:tc>
          <w:tcPr>
            <w:tcW w:w="601" w:type="pct"/>
            <w:vMerge/>
            <w:vAlign w:val="center"/>
            <w:hideMark/>
          </w:tcPr>
          <w:p w14:paraId="585B552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2DD871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79353D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A054A6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805558C"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FAFB1C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244EC6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D</w:t>
            </w:r>
          </w:p>
        </w:tc>
        <w:tc>
          <w:tcPr>
            <w:tcW w:w="865" w:type="pct"/>
            <w:vAlign w:val="center"/>
            <w:hideMark/>
          </w:tcPr>
          <w:p w14:paraId="392EDB1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2.9% (1/35)</w:t>
            </w:r>
          </w:p>
        </w:tc>
      </w:tr>
      <w:tr w:rsidR="00802D2B" w:rsidRPr="002D1B6B" w14:paraId="5323606F" w14:textId="77777777" w:rsidTr="007C0B67">
        <w:trPr>
          <w:trHeight w:val="284"/>
          <w:jc w:val="center"/>
        </w:trPr>
        <w:tc>
          <w:tcPr>
            <w:tcW w:w="601" w:type="pct"/>
            <w:vMerge w:val="restart"/>
            <w:vAlign w:val="center"/>
            <w:hideMark/>
          </w:tcPr>
          <w:p w14:paraId="5016EBA5" w14:textId="0CB38028" w:rsidR="00802D2B" w:rsidRPr="002D1B6B" w:rsidRDefault="00802D2B" w:rsidP="00F074EE">
            <w:pPr>
              <w:pageBreakBefore/>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lastRenderedPageBreak/>
              <w:t>Kiaco</w:t>
            </w:r>
            <w:proofErr w:type="spellEnd"/>
            <w:r w:rsidRPr="002D1B6B">
              <w:rPr>
                <w:rFonts w:eastAsia="Times New Roman"/>
                <w:color w:val="000000"/>
                <w:sz w:val="16"/>
                <w:szCs w:val="16"/>
                <w:lang w:eastAsia="pt-PT"/>
              </w:rPr>
              <w:t xml:space="preserve"> et al., 2015</w:t>
            </w:r>
            <w:r w:rsidR="00790BA3"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{"citationItems":[{"id":"ITEM-1","itemData":{"DOI":"10.1186/s12936-015-1018-3","ISSN":"14752875","PMID":"26670642","abstract":"Background: Drug resistance in Plasmodium falciparum has posed an obstacle to effective treatment and challenges many malaria control programmes in endemic areas. In Angola, until 2003, chloroquine (CQ) was used as first-line therapy for uncomplicated malaria. It was replaced initially by amodiaquine and, in 2006, by artemisinin-based combination therapy (ACT) with artemether-lumefantrine (AL, Coartem®). Efficacy study of ACT, conducted in Angola between 2004 and 2005, showed a baseline efficacy of ≈99 %. Methods: 103 malaria patients were enrolled according to WHO proceedings. Patients were followed up with clinical and parasitological evaluations for 28 days, parasite density and identification was evaluated by microscopy, the pfmsp2 were genotyped by nested-PCR, to distinguish parasite recrudescence from new infections; the polymorphisms at codons 86 and 1246 of pfmdr1 gene, and 769 of pfatp6 gene were assessed by PCR-RFLP and sequencing for pfk13-propeller genotype. Results: The cure rate was 91.3 %. The obtained results showed that from 103 patients, 12.6 % (n = 13) still had parasitaemia 1 day after the treatment was finished. On day 0, of the 94 evaluated samples, wild-type alleles were identified in 73.4 % (n = 69) for pfmdr1 N86Y position and only one sample carried the mutant allele (Y) for pfmdr1 1246; 14 % of these samples showed increased pfmdr1 copy number; 100 % (n = 21) had wild-type allele of k13 gene in all the studied positions. Discussion: These results showed changes in parasite profile susceptibility to AL in comparison to the baseline data from 2002 to 2004 and on the genotyping characteristics; the clinical outcome after treatment with AL did not link a particular genotype with treatment failure; observed changes do not provide sufficient evidence for a treatment policy change, but they suggest that a carefully monitoring is needed in this area.","author":[{"dropping-particle":"","family":"Kiaco","given":"Kinanga","non-dropping-particle":"","parse-names":false,"suffix":""},{"dropping-particle":"","family":"Teixeira","given":"Joana","non-dropping-particle":"","parse-names":false,"suffix":""},{"dropping-particle":"","family":"Machado","given":"Marta","non-dropping-particle":"","parse-names":false,"suffix":""},{"dropping-particle":"","family":"Rosário","given":"Virgílio","non-dropping-particle":"Do","parse-names":false,"suffix":""},{"dropping-particle":"","family":"Lopes","given":"Dinora","non-dropping-particle":"","parse-names":false,"suffix":""}],"container-title":"Malaria Journal","id":"ITEM-1","issue":"1","issued":{"date-parts":[["2015"]]},"page":"1-10","publisher":"BioMed Central","title":"Evaluation of artemether-lumefantrine efficacy in the treatment of uncomplicated malaria and its association with pfmdr1, pfatpase6 and K13-propeller polymorphisms in Luanda, Angola","type":"article-journal","volume":"14"},"uris":["http://www.mendeley.com/documents/?uuid=fff16bcd-b4e0-4704-8d86-9dfa4f4976c2"]}],"mendeley":{"formattedCitation":"(11)","plainTextFormattedCitation":"(11)","previouslyFormattedCitation":"(11)"},"properties":{"noteIndex":0},"schema":"https://github.com/citation-style-language/schema/raw/master/csl-citation.json"}</w:instrText>
            </w:r>
            <w:r w:rsidR="00790BA3"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(11)</w:t>
            </w:r>
            <w:r w:rsidR="00790BA3" w:rsidRPr="002D1B6B">
              <w:rPr>
                <w:rFonts w:eastAsia="Times New Roman"/>
                <w:color w:val="000000"/>
                <w:sz w:val="16"/>
                <w:szCs w:val="16"/>
                <w:lang w:val="pt-PT" w:eastAsia="pt-PT"/>
              </w:rPr>
              <w:fldChar w:fldCharType="end"/>
            </w:r>
          </w:p>
        </w:tc>
        <w:tc>
          <w:tcPr>
            <w:tcW w:w="506" w:type="pct"/>
            <w:vMerge w:val="restart"/>
            <w:vAlign w:val="center"/>
            <w:hideMark/>
          </w:tcPr>
          <w:p w14:paraId="1A5B089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2011, 2012, 2013</w:t>
            </w:r>
          </w:p>
        </w:tc>
        <w:tc>
          <w:tcPr>
            <w:tcW w:w="476" w:type="pct"/>
            <w:vMerge w:val="restart"/>
            <w:vAlign w:val="center"/>
            <w:hideMark/>
          </w:tcPr>
          <w:p w14:paraId="31652EB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w:t>
            </w:r>
          </w:p>
        </w:tc>
        <w:tc>
          <w:tcPr>
            <w:tcW w:w="652" w:type="pct"/>
            <w:vMerge w:val="restart"/>
            <w:vAlign w:val="center"/>
            <w:hideMark/>
          </w:tcPr>
          <w:p w14:paraId="11BD3217" w14:textId="571500A4"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and adults (health facility</w:t>
            </w:r>
            <w:r w:rsidR="00F074EE" w:rsidRPr="002D1B6B">
              <w:rPr>
                <w:rFonts w:eastAsia="Times New Roman"/>
                <w:color w:val="000000"/>
                <w:sz w:val="16"/>
                <w:szCs w:val="16"/>
                <w:lang w:eastAsia="pt-PT"/>
              </w:rPr>
              <w:t>)</w:t>
            </w:r>
          </w:p>
        </w:tc>
        <w:tc>
          <w:tcPr>
            <w:tcW w:w="621" w:type="pct"/>
            <w:vMerge w:val="restart"/>
            <w:vAlign w:val="center"/>
            <w:hideMark/>
          </w:tcPr>
          <w:p w14:paraId="22376483"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86</w:t>
            </w:r>
          </w:p>
        </w:tc>
        <w:tc>
          <w:tcPr>
            <w:tcW w:w="498" w:type="pct"/>
            <w:vMerge w:val="restart"/>
            <w:vAlign w:val="center"/>
            <w:hideMark/>
          </w:tcPr>
          <w:p w14:paraId="4217CC5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(2011)</w:t>
            </w:r>
          </w:p>
        </w:tc>
        <w:tc>
          <w:tcPr>
            <w:tcW w:w="780" w:type="pct"/>
            <w:vAlign w:val="center"/>
            <w:hideMark/>
          </w:tcPr>
          <w:p w14:paraId="2607A5F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0E75AAB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67.9% (19/28)</w:t>
            </w:r>
          </w:p>
        </w:tc>
      </w:tr>
      <w:tr w:rsidR="00802D2B" w:rsidRPr="002D1B6B" w14:paraId="2E7C0434" w14:textId="77777777" w:rsidTr="007C0B67">
        <w:trPr>
          <w:trHeight w:val="284"/>
          <w:jc w:val="center"/>
        </w:trPr>
        <w:tc>
          <w:tcPr>
            <w:tcW w:w="601" w:type="pct"/>
            <w:vMerge/>
            <w:vAlign w:val="center"/>
            <w:hideMark/>
          </w:tcPr>
          <w:p w14:paraId="0F376B6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C1F0EA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E82E3A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E64719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E663AE5"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2EE2E0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669477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5FE6A60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21.4% (6/28)</w:t>
            </w:r>
          </w:p>
        </w:tc>
      </w:tr>
      <w:tr w:rsidR="00802D2B" w:rsidRPr="002D1B6B" w14:paraId="6A8182D6" w14:textId="77777777" w:rsidTr="007C0B67">
        <w:trPr>
          <w:trHeight w:val="284"/>
          <w:jc w:val="center"/>
        </w:trPr>
        <w:tc>
          <w:tcPr>
            <w:tcW w:w="601" w:type="pct"/>
            <w:vMerge/>
            <w:vAlign w:val="center"/>
            <w:hideMark/>
          </w:tcPr>
          <w:p w14:paraId="66BA186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C48102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39F5F2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4118E7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0925EE4"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A4F228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8EB61E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p>
        </w:tc>
        <w:tc>
          <w:tcPr>
            <w:tcW w:w="865" w:type="pct"/>
            <w:vAlign w:val="center"/>
            <w:hideMark/>
          </w:tcPr>
          <w:p w14:paraId="5917360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10.7% (3/28)</w:t>
            </w:r>
          </w:p>
        </w:tc>
      </w:tr>
      <w:tr w:rsidR="00802D2B" w:rsidRPr="002D1B6B" w14:paraId="78F3A705" w14:textId="77777777" w:rsidTr="007C0B67">
        <w:trPr>
          <w:trHeight w:val="284"/>
          <w:jc w:val="center"/>
        </w:trPr>
        <w:tc>
          <w:tcPr>
            <w:tcW w:w="601" w:type="pct"/>
            <w:vMerge/>
            <w:vAlign w:val="center"/>
            <w:hideMark/>
          </w:tcPr>
          <w:p w14:paraId="05853E1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3AB8C8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73A521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36CD1D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0BA0A02"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1C1EA25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33 (2012)</w:t>
            </w:r>
          </w:p>
        </w:tc>
        <w:tc>
          <w:tcPr>
            <w:tcW w:w="780" w:type="pct"/>
            <w:vAlign w:val="center"/>
            <w:hideMark/>
          </w:tcPr>
          <w:p w14:paraId="5E47364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6CFB1F7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69.7% (23/33)</w:t>
            </w:r>
          </w:p>
        </w:tc>
      </w:tr>
      <w:tr w:rsidR="00802D2B" w:rsidRPr="002D1B6B" w14:paraId="3506A01A" w14:textId="77777777" w:rsidTr="007C0B67">
        <w:trPr>
          <w:trHeight w:val="284"/>
          <w:jc w:val="center"/>
        </w:trPr>
        <w:tc>
          <w:tcPr>
            <w:tcW w:w="601" w:type="pct"/>
            <w:vMerge/>
            <w:vAlign w:val="center"/>
            <w:hideMark/>
          </w:tcPr>
          <w:p w14:paraId="365B560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90094C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658534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57FEBD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78671A9"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BC35E3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101A36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36E61D8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18.2% (6/33)</w:t>
            </w:r>
          </w:p>
        </w:tc>
      </w:tr>
      <w:tr w:rsidR="00802D2B" w:rsidRPr="002D1B6B" w14:paraId="3F45BBE2" w14:textId="77777777" w:rsidTr="007C0B67">
        <w:trPr>
          <w:trHeight w:val="284"/>
          <w:jc w:val="center"/>
        </w:trPr>
        <w:tc>
          <w:tcPr>
            <w:tcW w:w="601" w:type="pct"/>
            <w:vMerge/>
            <w:vAlign w:val="center"/>
            <w:hideMark/>
          </w:tcPr>
          <w:p w14:paraId="5A38DA4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21A2DD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15E0B8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FECA27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4209A92"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1D6C4D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74ADC0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p>
        </w:tc>
        <w:tc>
          <w:tcPr>
            <w:tcW w:w="865" w:type="pct"/>
            <w:vAlign w:val="center"/>
            <w:hideMark/>
          </w:tcPr>
          <w:p w14:paraId="7DE7C38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12.1% (4/33)</w:t>
            </w:r>
          </w:p>
        </w:tc>
      </w:tr>
      <w:tr w:rsidR="00802D2B" w:rsidRPr="002D1B6B" w14:paraId="01781C21" w14:textId="77777777" w:rsidTr="007C0B67">
        <w:trPr>
          <w:trHeight w:val="284"/>
          <w:jc w:val="center"/>
        </w:trPr>
        <w:tc>
          <w:tcPr>
            <w:tcW w:w="601" w:type="pct"/>
            <w:vMerge/>
            <w:vAlign w:val="center"/>
            <w:hideMark/>
          </w:tcPr>
          <w:p w14:paraId="7145A7D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844BBA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FE083F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332487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B137CA9"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75A2416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33 (2013)</w:t>
            </w:r>
          </w:p>
        </w:tc>
        <w:tc>
          <w:tcPr>
            <w:tcW w:w="780" w:type="pct"/>
            <w:vAlign w:val="center"/>
            <w:hideMark/>
          </w:tcPr>
          <w:p w14:paraId="6CB3ED5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4DA6578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81.8% (27/33)</w:t>
            </w:r>
          </w:p>
        </w:tc>
      </w:tr>
      <w:tr w:rsidR="00802D2B" w:rsidRPr="002D1B6B" w14:paraId="2869F4AA" w14:textId="77777777" w:rsidTr="007C0B67">
        <w:trPr>
          <w:trHeight w:val="284"/>
          <w:jc w:val="center"/>
        </w:trPr>
        <w:tc>
          <w:tcPr>
            <w:tcW w:w="601" w:type="pct"/>
            <w:vMerge/>
            <w:vAlign w:val="center"/>
            <w:hideMark/>
          </w:tcPr>
          <w:p w14:paraId="77DBC1C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4A6CEE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E5D76C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2A25C7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9C37AC8"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B4A343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8C292A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4B80D4A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15.2% (5/33)</w:t>
            </w:r>
          </w:p>
        </w:tc>
      </w:tr>
      <w:tr w:rsidR="00802D2B" w:rsidRPr="002D1B6B" w14:paraId="27BB5A5E" w14:textId="77777777" w:rsidTr="007C0B67">
        <w:trPr>
          <w:trHeight w:val="284"/>
          <w:jc w:val="center"/>
        </w:trPr>
        <w:tc>
          <w:tcPr>
            <w:tcW w:w="601" w:type="pct"/>
            <w:vMerge/>
            <w:vAlign w:val="center"/>
            <w:hideMark/>
          </w:tcPr>
          <w:p w14:paraId="03DBDEE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501E4E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4B8691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1A436A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3D261D7"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9004A8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B37D33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p>
        </w:tc>
        <w:tc>
          <w:tcPr>
            <w:tcW w:w="865" w:type="pct"/>
            <w:vAlign w:val="center"/>
            <w:hideMark/>
          </w:tcPr>
          <w:p w14:paraId="17AECB5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3.0% (1/33)</w:t>
            </w:r>
          </w:p>
        </w:tc>
      </w:tr>
      <w:tr w:rsidR="00802D2B" w:rsidRPr="002D1B6B" w14:paraId="6F9FF511" w14:textId="77777777" w:rsidTr="007C0B67">
        <w:trPr>
          <w:trHeight w:val="284"/>
          <w:jc w:val="center"/>
        </w:trPr>
        <w:tc>
          <w:tcPr>
            <w:tcW w:w="601" w:type="pct"/>
            <w:vMerge/>
            <w:vAlign w:val="center"/>
            <w:hideMark/>
          </w:tcPr>
          <w:p w14:paraId="59867D7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789579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AF114C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DB67AC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restart"/>
            <w:vAlign w:val="center"/>
            <w:hideMark/>
          </w:tcPr>
          <w:p w14:paraId="3C91A48C"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1246</w:t>
            </w:r>
          </w:p>
        </w:tc>
        <w:tc>
          <w:tcPr>
            <w:tcW w:w="498" w:type="pct"/>
            <w:vAlign w:val="center"/>
            <w:hideMark/>
          </w:tcPr>
          <w:p w14:paraId="3A6270C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 (2011)</w:t>
            </w:r>
          </w:p>
        </w:tc>
        <w:tc>
          <w:tcPr>
            <w:tcW w:w="780" w:type="pct"/>
            <w:vAlign w:val="center"/>
            <w:hideMark/>
          </w:tcPr>
          <w:p w14:paraId="6D8DDEB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D1246</w:t>
            </w:r>
          </w:p>
        </w:tc>
        <w:tc>
          <w:tcPr>
            <w:tcW w:w="865" w:type="pct"/>
            <w:vAlign w:val="center"/>
            <w:hideMark/>
          </w:tcPr>
          <w:p w14:paraId="76A6949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(31/31)</w:t>
            </w:r>
          </w:p>
        </w:tc>
      </w:tr>
      <w:tr w:rsidR="00802D2B" w:rsidRPr="002D1B6B" w14:paraId="687A5188" w14:textId="77777777" w:rsidTr="007C0B67">
        <w:trPr>
          <w:trHeight w:val="284"/>
          <w:jc w:val="center"/>
        </w:trPr>
        <w:tc>
          <w:tcPr>
            <w:tcW w:w="601" w:type="pct"/>
            <w:vMerge/>
            <w:vAlign w:val="center"/>
            <w:hideMark/>
          </w:tcPr>
          <w:p w14:paraId="668989A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571DA7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BD65C5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9A2864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B0501A4"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6A1CD9D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 (2012)</w:t>
            </w:r>
          </w:p>
        </w:tc>
        <w:tc>
          <w:tcPr>
            <w:tcW w:w="780" w:type="pct"/>
            <w:vAlign w:val="center"/>
            <w:hideMark/>
          </w:tcPr>
          <w:p w14:paraId="6FDE61E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D1246</w:t>
            </w:r>
          </w:p>
        </w:tc>
        <w:tc>
          <w:tcPr>
            <w:tcW w:w="865" w:type="pct"/>
            <w:vAlign w:val="center"/>
            <w:hideMark/>
          </w:tcPr>
          <w:p w14:paraId="415EAF5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96.9% (31/32)</w:t>
            </w:r>
          </w:p>
        </w:tc>
      </w:tr>
      <w:tr w:rsidR="00802D2B" w:rsidRPr="002D1B6B" w14:paraId="30AA5871" w14:textId="77777777" w:rsidTr="007C0B67">
        <w:trPr>
          <w:trHeight w:val="284"/>
          <w:jc w:val="center"/>
        </w:trPr>
        <w:tc>
          <w:tcPr>
            <w:tcW w:w="601" w:type="pct"/>
            <w:vMerge/>
            <w:vAlign w:val="center"/>
            <w:hideMark/>
          </w:tcPr>
          <w:p w14:paraId="3796CAF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EF42EA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8AFACB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681CAB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C4A86F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228FD0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397F2DE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1246</w:t>
            </w:r>
            <w:r w:rsidRPr="002D1B6B">
              <w:rPr>
                <w:rFonts w:eastAsia="Times New Roman"/>
                <w:b/>
                <w:bCs/>
                <w:color w:val="000000"/>
                <w:sz w:val="16"/>
                <w:szCs w:val="16"/>
                <w:lang w:eastAsia="pt-PT"/>
              </w:rPr>
              <w:t>Y</w:t>
            </w:r>
          </w:p>
        </w:tc>
        <w:tc>
          <w:tcPr>
            <w:tcW w:w="865" w:type="pct"/>
            <w:vAlign w:val="center"/>
            <w:hideMark/>
          </w:tcPr>
          <w:p w14:paraId="5F112AF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 (1/32)</w:t>
            </w:r>
          </w:p>
        </w:tc>
      </w:tr>
      <w:tr w:rsidR="00802D2B" w:rsidRPr="002D1B6B" w14:paraId="17C5EEB6" w14:textId="77777777" w:rsidTr="007C0B67">
        <w:trPr>
          <w:trHeight w:val="284"/>
          <w:jc w:val="center"/>
        </w:trPr>
        <w:tc>
          <w:tcPr>
            <w:tcW w:w="601" w:type="pct"/>
            <w:vMerge/>
            <w:vAlign w:val="center"/>
            <w:hideMark/>
          </w:tcPr>
          <w:p w14:paraId="120FB38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7F68138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6C1B35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00A5C0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879A508"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Align w:val="center"/>
            <w:hideMark/>
          </w:tcPr>
          <w:p w14:paraId="3DBCDCA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33 (2013)</w:t>
            </w:r>
          </w:p>
        </w:tc>
        <w:tc>
          <w:tcPr>
            <w:tcW w:w="780" w:type="pct"/>
            <w:vAlign w:val="center"/>
            <w:hideMark/>
          </w:tcPr>
          <w:p w14:paraId="1168D33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D1246</w:t>
            </w:r>
          </w:p>
        </w:tc>
        <w:tc>
          <w:tcPr>
            <w:tcW w:w="865" w:type="pct"/>
            <w:vAlign w:val="center"/>
            <w:hideMark/>
          </w:tcPr>
          <w:p w14:paraId="7D7BF72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(33/33)</w:t>
            </w:r>
          </w:p>
        </w:tc>
      </w:tr>
      <w:tr w:rsidR="00802D2B" w:rsidRPr="002D1B6B" w14:paraId="0CC8050F" w14:textId="77777777" w:rsidTr="007C0B67">
        <w:trPr>
          <w:trHeight w:val="284"/>
          <w:jc w:val="center"/>
        </w:trPr>
        <w:tc>
          <w:tcPr>
            <w:tcW w:w="601" w:type="pct"/>
            <w:vMerge w:val="restart"/>
            <w:vAlign w:val="center"/>
            <w:hideMark/>
          </w:tcPr>
          <w:p w14:paraId="1F6377B0" w14:textId="4C40A449"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Foumane</w:t>
            </w:r>
            <w:proofErr w:type="spellEnd"/>
            <w:r w:rsidRPr="002D1B6B">
              <w:rPr>
                <w:rFonts w:eastAsia="Times New Roman"/>
                <w:color w:val="000000"/>
                <w:sz w:val="16"/>
                <w:szCs w:val="16"/>
                <w:lang w:eastAsia="pt-PT"/>
              </w:rPr>
              <w:t xml:space="preserve"> Ngane et al., 2015</w:t>
            </w:r>
            <w:r w:rsidR="00790BA3"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{"citationItems":[{"id":"ITEM-1","itemData":{"DOI":"10.1186/s12936-015-0634-2","ISSN":"14752875","PMID":"25889865","abstract":"Background: The malaria situation has been worsening in Angola, partly due to armed conflict until the recent past and drug-resistant Plasmodium falciparum. Malaria transmission is heterogeneous within the country, and data on drug-resistant malaria in different parts of the country are incomplete. The aim of the present study was to evaluate resistance to 4-aminoquinolines and antifolate drugs in P. falciparum isolates collected in Benguela province, central Angola, using molecular markers. Methods: Fingerprick capillary blood was collected from asymptomatic children aged less than 15 years old during a household survey in and around Balombo town in 2010-2011. Samples were screened for P. falciparum by nested PCR. Molecular markers (P. falciparum dihydrofolate reductase [pfdhfr], P. falciparum dihydropteroate synthase [pfdhps], P. falciparum chloroquine resistance transporter [pfcrt], and P. falciparum multidrug-resistance gene 1 [pfmdr1]) were sequenced to determine the key codons associated with drug resistance. Results: A total of 60 blood samples were positive for P. falciparum. Most isolates with successful PCR amplification had mutant pfdhfr alleles, with either double mutant AICNI (69%) or triple mutant AIRNI (21%) haplotypes. A16V, S108T, and I164L substitutions were not found. Many of the isolates were carriers of either SGKAA (60%) or AGKAA (27%) pfdhps haplotype. K540E substitution was absent. There were only two pfcrt haplotypes: wild-type CVMNK (11%) and mutant CVIET (89%). Wild-type pfmdr1 NYSND haplotype was found in 19% of the isolates, whereas single mutant pfmdr1 YYSND and NFSND haplotypes occurred in 48% and 11%, respectively. Double mutant pfmdr1 haplotypes (YFSND and YYSNY) occurred rarely. Conclusions: The results suggest that the high prevalence of mutant pfcrt CVIET haplotype is in agreement with low clinical efficacy of chloroquine observed in earlier studies and that the double pfdhfr mutant AICNI and single pfdhps mutant SGKAA are currently the predominant haplotypes associated with antifolate resistance in Benguela province. The hallmark of clinical resistance observed in East Africa, i.e. triple pfdhfr mutant haplotype (AIRNI) and double pfdhps mutant haplotype (SGEAA), was absent. These molecular findings need to be further evaluated in parallel with clinical studies, in particular with the efficacy of intermittent preventive treatment using sulphadoxine-pyrimethamine in pregnant women and artesunate-amodiaquine for uncomp…","author":[{"dropping-particle":"","family":"Foumane Ngane","given":"Vincent","non-dropping-particle":"","parse-names":false,"suffix":""},{"dropping-particle":"","family":"Allico Djaman","given":"Joseph","non-dropping-particle":"","parse-names":false,"suffix":""},{"dropping-particle":"","family":"Culeux","given":"Cécile","non-dropping-particle":"","parse-names":false,"suffix":""},{"dropping-particle":"","family":"Piette","given":"Nathalie","non-dropping-particle":"","parse-names":false,"suffix":""},{"dropping-particle":"","family":"Carnevale","given":"Pierre","non-dropping-particle":"","parse-names":false,"suffix":""},{"dropping-particle":"","family":"Besnard","given":"Patrick","non-dropping-particle":"","parse-names":false,"suffix":""},{"dropping-particle":"","family":"Fortes","given":"Filomeno","non-dropping-particle":"","parse-names":false,"suffix":""},{"dropping-particle":"","family":"Basco","given":"Leonardo K.","non-dropping-particle":"","parse-names":false,"suffix":""},{"dropping-particle":"","family":"Tahar","given":"Rachida","non-dropping-particle":"","parse-names":false,"suffix":""}],"container-title":"Malaria Journal","id":"ITEM-1","issue":"1","issued":{"date-parts":[["2015"]]},"page":"1-6","title":"Molecular epidemiology of drug-resistant Plasmodium falciparum in Benguela province, Angola","type":"article-journal","volume":"14"},"uris":["http://www.mendeley.com/documents/?uuid=9482891c-cbad-4d19-a188-f499e2a8babd"]}],"mendeley":{"formattedCitation":"(12)","plainTextFormattedCitation":"(12)","previouslyFormattedCitation":"(12)"},"properties":{"noteIndex":0},"schema":"https://github.com/citation-style-language/schema/raw/master/csl-citation.json"}</w:instrText>
            </w:r>
            <w:r w:rsidR="00790BA3"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(12)</w:t>
            </w:r>
            <w:r w:rsidR="00790BA3" w:rsidRPr="002D1B6B">
              <w:rPr>
                <w:rFonts w:eastAsia="Times New Roman"/>
                <w:color w:val="000000"/>
                <w:sz w:val="16"/>
                <w:szCs w:val="16"/>
                <w:lang w:val="pt-PT" w:eastAsia="pt-PT"/>
              </w:rPr>
              <w:fldChar w:fldCharType="end"/>
            </w:r>
          </w:p>
        </w:tc>
        <w:tc>
          <w:tcPr>
            <w:tcW w:w="506" w:type="pct"/>
            <w:vMerge w:val="restart"/>
            <w:vAlign w:val="center"/>
            <w:hideMark/>
          </w:tcPr>
          <w:p w14:paraId="45F35DE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2010-2011</w:t>
            </w:r>
          </w:p>
        </w:tc>
        <w:tc>
          <w:tcPr>
            <w:tcW w:w="476" w:type="pct"/>
            <w:vMerge w:val="restart"/>
            <w:vAlign w:val="center"/>
            <w:hideMark/>
          </w:tcPr>
          <w:p w14:paraId="24670F6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w:t>
            </w:r>
          </w:p>
        </w:tc>
        <w:tc>
          <w:tcPr>
            <w:tcW w:w="652" w:type="pct"/>
            <w:vMerge w:val="restart"/>
            <w:vAlign w:val="center"/>
            <w:hideMark/>
          </w:tcPr>
          <w:p w14:paraId="20C6FF7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(community)</w:t>
            </w:r>
          </w:p>
        </w:tc>
        <w:tc>
          <w:tcPr>
            <w:tcW w:w="621" w:type="pct"/>
            <w:vMerge w:val="restart"/>
            <w:vAlign w:val="center"/>
            <w:hideMark/>
          </w:tcPr>
          <w:p w14:paraId="0D436DA6"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86-184-1034-1042-1246</w:t>
            </w:r>
          </w:p>
        </w:tc>
        <w:tc>
          <w:tcPr>
            <w:tcW w:w="498" w:type="pct"/>
            <w:vMerge w:val="restart"/>
            <w:vAlign w:val="center"/>
            <w:hideMark/>
          </w:tcPr>
          <w:p w14:paraId="6ED21E9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54</w:t>
            </w:r>
          </w:p>
        </w:tc>
        <w:tc>
          <w:tcPr>
            <w:tcW w:w="780" w:type="pct"/>
            <w:vAlign w:val="center"/>
            <w:hideMark/>
          </w:tcPr>
          <w:p w14:paraId="0DED7EC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NYSND</w:t>
            </w:r>
          </w:p>
        </w:tc>
        <w:tc>
          <w:tcPr>
            <w:tcW w:w="865" w:type="pct"/>
            <w:vAlign w:val="center"/>
            <w:hideMark/>
          </w:tcPr>
          <w:p w14:paraId="6B2530A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35.2% (19/54)</w:t>
            </w:r>
          </w:p>
        </w:tc>
      </w:tr>
      <w:tr w:rsidR="00802D2B" w:rsidRPr="002D1B6B" w14:paraId="0D63E199" w14:textId="77777777" w:rsidTr="007C0B67">
        <w:trPr>
          <w:trHeight w:val="284"/>
          <w:jc w:val="center"/>
        </w:trPr>
        <w:tc>
          <w:tcPr>
            <w:tcW w:w="601" w:type="pct"/>
            <w:vMerge/>
            <w:vAlign w:val="center"/>
            <w:hideMark/>
          </w:tcPr>
          <w:p w14:paraId="7076BF2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68F350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EF2E21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6D8E9F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A959A5B"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84F49C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4CF5F3F" w14:textId="77777777" w:rsidR="00802D2B" w:rsidRPr="002D1B6B" w:rsidRDefault="00802D2B" w:rsidP="00802D2B">
            <w:pPr>
              <w:spacing w:line="240" w:lineRule="auto"/>
              <w:ind w:firstLine="0"/>
              <w:jc w:val="left"/>
              <w:rPr>
                <w:rFonts w:eastAsia="Times New Roman"/>
                <w:b/>
                <w:bCs/>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YSND</w:t>
            </w:r>
          </w:p>
        </w:tc>
        <w:tc>
          <w:tcPr>
            <w:tcW w:w="865" w:type="pct"/>
            <w:vAlign w:val="center"/>
            <w:hideMark/>
          </w:tcPr>
          <w:p w14:paraId="7285ADA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48.1% (26/54)</w:t>
            </w:r>
          </w:p>
        </w:tc>
      </w:tr>
      <w:tr w:rsidR="00802D2B" w:rsidRPr="002D1B6B" w14:paraId="77AA0ADF" w14:textId="77777777" w:rsidTr="007C0B67">
        <w:trPr>
          <w:trHeight w:val="284"/>
          <w:jc w:val="center"/>
        </w:trPr>
        <w:tc>
          <w:tcPr>
            <w:tcW w:w="601" w:type="pct"/>
            <w:vMerge/>
            <w:vAlign w:val="center"/>
            <w:hideMark/>
          </w:tcPr>
          <w:p w14:paraId="4BD25CD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041393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13BDB6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05CC6A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723DAC0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2FDDE6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049656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SND</w:t>
            </w:r>
          </w:p>
        </w:tc>
        <w:tc>
          <w:tcPr>
            <w:tcW w:w="865" w:type="pct"/>
            <w:vAlign w:val="center"/>
            <w:hideMark/>
          </w:tcPr>
          <w:p w14:paraId="3AC3769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11.1% (6/54)</w:t>
            </w:r>
          </w:p>
        </w:tc>
      </w:tr>
      <w:tr w:rsidR="00802D2B" w:rsidRPr="002D1B6B" w14:paraId="3ACA2E6A" w14:textId="77777777" w:rsidTr="007C0B67">
        <w:trPr>
          <w:trHeight w:val="284"/>
          <w:jc w:val="center"/>
        </w:trPr>
        <w:tc>
          <w:tcPr>
            <w:tcW w:w="601" w:type="pct"/>
            <w:vMerge/>
            <w:vAlign w:val="center"/>
            <w:hideMark/>
          </w:tcPr>
          <w:p w14:paraId="517002C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1283AA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F5E094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595E97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32B495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EA840E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7CFAD27" w14:textId="77777777" w:rsidR="00802D2B" w:rsidRPr="002D1B6B" w:rsidRDefault="00802D2B" w:rsidP="00802D2B">
            <w:pPr>
              <w:spacing w:line="240" w:lineRule="auto"/>
              <w:ind w:firstLine="0"/>
              <w:jc w:val="left"/>
              <w:rPr>
                <w:rFonts w:eastAsia="Times New Roman"/>
                <w:b/>
                <w:bCs/>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SND</w:t>
            </w:r>
          </w:p>
        </w:tc>
        <w:tc>
          <w:tcPr>
            <w:tcW w:w="865" w:type="pct"/>
            <w:vAlign w:val="center"/>
            <w:hideMark/>
          </w:tcPr>
          <w:p w14:paraId="45326E9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3.7% (2/54)</w:t>
            </w:r>
          </w:p>
        </w:tc>
      </w:tr>
      <w:tr w:rsidR="00802D2B" w:rsidRPr="002D1B6B" w14:paraId="69F77263" w14:textId="77777777" w:rsidTr="007C0B67">
        <w:trPr>
          <w:trHeight w:val="284"/>
          <w:jc w:val="center"/>
        </w:trPr>
        <w:tc>
          <w:tcPr>
            <w:tcW w:w="601" w:type="pct"/>
            <w:vMerge/>
            <w:vAlign w:val="center"/>
            <w:hideMark/>
          </w:tcPr>
          <w:p w14:paraId="796366E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756EC5C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5A6C08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935F04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54F0AAB"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458EAC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234D2E1" w14:textId="77777777" w:rsidR="00802D2B" w:rsidRPr="002D1B6B" w:rsidRDefault="00802D2B" w:rsidP="00802D2B">
            <w:pPr>
              <w:spacing w:line="240" w:lineRule="auto"/>
              <w:ind w:firstLine="0"/>
              <w:jc w:val="left"/>
              <w:rPr>
                <w:rFonts w:eastAsia="Times New Roman"/>
                <w:b/>
                <w:bCs/>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YSN</w:t>
            </w:r>
            <w:r w:rsidRPr="002D1B6B">
              <w:rPr>
                <w:rFonts w:eastAsia="Times New Roman"/>
                <w:b/>
                <w:bCs/>
                <w:color w:val="000000"/>
                <w:sz w:val="16"/>
                <w:szCs w:val="16"/>
                <w:lang w:eastAsia="pt-PT"/>
              </w:rPr>
              <w:t>Y</w:t>
            </w:r>
          </w:p>
        </w:tc>
        <w:tc>
          <w:tcPr>
            <w:tcW w:w="865" w:type="pct"/>
            <w:vAlign w:val="center"/>
            <w:hideMark/>
          </w:tcPr>
          <w:p w14:paraId="5F8AC6B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(1/54)</w:t>
            </w:r>
          </w:p>
        </w:tc>
      </w:tr>
      <w:tr w:rsidR="00802D2B" w:rsidRPr="002D1B6B" w14:paraId="786E7F1B" w14:textId="77777777" w:rsidTr="007C0B67">
        <w:trPr>
          <w:trHeight w:val="284"/>
          <w:jc w:val="center"/>
        </w:trPr>
        <w:tc>
          <w:tcPr>
            <w:tcW w:w="601" w:type="pct"/>
            <w:vMerge w:val="restart"/>
            <w:vAlign w:val="center"/>
            <w:hideMark/>
          </w:tcPr>
          <w:p w14:paraId="54EC3A79" w14:textId="77F7E1E3"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Plucinski,et</w:t>
            </w:r>
            <w:proofErr w:type="spellEnd"/>
            <w:r w:rsidRPr="002D1B6B">
              <w:rPr>
                <w:rFonts w:eastAsia="Times New Roman"/>
                <w:color w:val="000000"/>
                <w:sz w:val="16"/>
                <w:szCs w:val="16"/>
                <w:lang w:eastAsia="pt-PT"/>
              </w:rPr>
              <w:t xml:space="preserve"> al., 2015</w:t>
            </w:r>
            <w:r w:rsidR="00EA23EB"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{"citationItems":[{"id":"ITEM-1","itemData":{"DOI":"10.1128/AAC.04181-14","ISSN":"10986596","PMID":"25367912","abstract":"The development of resistance to antimalarials is a major challenge for global malaria control. Artemisinin-based combination therapies, the newest class of antimalarials, are used worldwide but there have been reports of artemisinin resistance in Southeast Asia. In February through May 2013, we conducted open-label, nonrandomized therapeutic efficacy studies of artemetherlumefantrine (AL) and dihydroartemisinin-piperaquine (DP) in Zaire and Uíge Provinces in northern Angola. The parasitological and clinical responses to treatment in children with uncomplicated Plasmodium falciparum monoinfection were measured over 28 days, and the main outcome was a PCR-corrected adequate clinical and parasitological response (ACPR) proportion on day 28. Parasites from treatment failures were analyzed for the presence of putative molecular markers of resistance to lumefantrine and artemisinins, including the recently identified mutations in the K13 propeller gene. In the 320 children finishing the study, 25 treatment failures were observed: 24 in the AL arms and 1 in the DP arm. The PCR-corrected ACPR proportions on day 28 for AL were 88% (95% confidence interval [CI], 78 to 95%) in Zaire and 97% (91 to 100%) in Uíge. For DP, the proportions were 100% (95 to 100%) in Zaire, and 100% (96 to 100%) in Uíge. None of the treatment failures had molecular evidence of artemisinin resistance. In contrast, 91% of AL late-treatment failures had markers associated with lumefantrine resistance on the day of failure. The absence of molecular markers for artemisinin resistance and the observed efficacies of both drug combinations suggest no evidence of artemisinin resistance in northern Angola. There is evidence of increased lumefantrine resistance in Zaire, which should continue to be monitored.","author":[{"dropping-particle":"","family":"Plucinski","given":"Mateusz M.","non-dropping-particle":"","parse-names":false,"suffix":""},{"dropping-particle":"","family":"Talundzic","given":"Eldin","non-dropping-particle":"","parse-names":false,"suffix":""},{"dropping-particle":"","family":"Morton","given":"Lindsay","non-dropping-particle":"","parse-names":false,"suffix":""},{"dropping-particle":"","family":"Dimbu","given":"Pedro Rafael","non-dropping-particle":"","parse-names":false,"suffix":""},{"dropping-particle":"","family":"Macaia","given":"Aleixo Panzo","non-dropping-particle":"","parse-names":false,"suffix":""},{"dropping-particle":"","family":"Fortes","given":"Filomeno","non-dropping-particle":"","parse-names":false,"suffix":""},{"dropping-particle":"","family":"Goldman","given":"Ira","non-dropping-particle":"","parse-names":false,"suffix":""},{"dropping-particle":"","family":"Lucchi","given":"Naomi","non-dropping-particle":"","parse-names":false,"suffix":""},{"dropping-particle":"","family":"Stennies","given":"Gail","non-dropping-particle":"","parse-names":false,"suffix":""},{"dropping-particle":"","family":"MacArthur","given":"John R.","non-dropping-particle":"","parse-names":false,"suffix":""},{"dropping-particle":"","family":"Udhayakumar","given":"Venkatachalam","non-dropping-particle":"","parse-names":false,"suffix":""}],"container-title":"Antimicrobial Agents and Chemotherapy","id":"ITEM-1","issue":"1","issued":{"date-parts":[["2015"]]},"page":"437-443","title":"Efficacy of artemether-lumefantrine and dihydroartemisinin-piperaquine for treatment of uncomplicated malaria in children in Zaire and Uíge provinces, Angola","type":"article-journal","volume":"59"},"uris":["http://www.mendeley.com/documents/?uuid=3f51ed40-fd90-4ccc-a5d4-ff4aad474572"]}],"mendeley":{"formattedCitation":"(13)","plainTextFormattedCitation":"(13)","previouslyFormattedCitation":"(13)"},"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(13)</w:t>
            </w:r>
            <w:r w:rsidR="00EA23EB" w:rsidRPr="002D1B6B">
              <w:rPr>
                <w:rFonts w:eastAsia="Times New Roman"/>
                <w:color w:val="000000"/>
                <w:sz w:val="16"/>
                <w:szCs w:val="16"/>
                <w:lang w:val="pt-PT" w:eastAsia="pt-PT"/>
              </w:rPr>
              <w:fldChar w:fldCharType="end"/>
            </w:r>
          </w:p>
        </w:tc>
        <w:tc>
          <w:tcPr>
            <w:tcW w:w="506" w:type="pct"/>
            <w:vMerge w:val="restart"/>
            <w:vAlign w:val="center"/>
            <w:hideMark/>
          </w:tcPr>
          <w:p w14:paraId="058C0D2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2013</w:t>
            </w:r>
          </w:p>
        </w:tc>
        <w:tc>
          <w:tcPr>
            <w:tcW w:w="476" w:type="pct"/>
            <w:vMerge w:val="restart"/>
            <w:vAlign w:val="center"/>
            <w:hideMark/>
          </w:tcPr>
          <w:p w14:paraId="68E03DF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UI, ZA</w:t>
            </w:r>
          </w:p>
        </w:tc>
        <w:tc>
          <w:tcPr>
            <w:tcW w:w="652" w:type="pct"/>
            <w:vMerge w:val="restart"/>
            <w:vAlign w:val="center"/>
            <w:hideMark/>
          </w:tcPr>
          <w:p w14:paraId="7DB5450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621" w:type="pct"/>
            <w:vMerge w:val="restart"/>
            <w:vAlign w:val="center"/>
            <w:hideMark/>
          </w:tcPr>
          <w:p w14:paraId="2E260EC3"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86-184-1246</w:t>
            </w:r>
          </w:p>
        </w:tc>
        <w:tc>
          <w:tcPr>
            <w:tcW w:w="498" w:type="pct"/>
            <w:vMerge w:val="restart"/>
            <w:vAlign w:val="center"/>
            <w:hideMark/>
          </w:tcPr>
          <w:p w14:paraId="0511140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(UI)</w:t>
            </w:r>
          </w:p>
        </w:tc>
        <w:tc>
          <w:tcPr>
            <w:tcW w:w="780" w:type="pct"/>
            <w:vAlign w:val="center"/>
            <w:hideMark/>
          </w:tcPr>
          <w:p w14:paraId="7B39109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573DC9A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50.0% (3/6)</w:t>
            </w:r>
          </w:p>
        </w:tc>
      </w:tr>
      <w:tr w:rsidR="00802D2B" w:rsidRPr="002D1B6B" w14:paraId="523DFBBE" w14:textId="77777777" w:rsidTr="007C0B67">
        <w:trPr>
          <w:trHeight w:val="284"/>
          <w:jc w:val="center"/>
        </w:trPr>
        <w:tc>
          <w:tcPr>
            <w:tcW w:w="601" w:type="pct"/>
            <w:vMerge/>
            <w:vAlign w:val="center"/>
            <w:hideMark/>
          </w:tcPr>
          <w:p w14:paraId="420F34C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C68ADC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6E086D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EA09E4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2E4AC8F"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9BCCE9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B4DDB6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04E7F8B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16.7% (1/6)</w:t>
            </w:r>
          </w:p>
        </w:tc>
      </w:tr>
      <w:tr w:rsidR="00802D2B" w:rsidRPr="002D1B6B" w14:paraId="214D85C2" w14:textId="77777777" w:rsidTr="007C0B67">
        <w:trPr>
          <w:trHeight w:val="284"/>
          <w:jc w:val="center"/>
        </w:trPr>
        <w:tc>
          <w:tcPr>
            <w:tcW w:w="601" w:type="pct"/>
            <w:vMerge/>
            <w:vAlign w:val="center"/>
            <w:hideMark/>
          </w:tcPr>
          <w:p w14:paraId="2EEF91C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7B7318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9F45D3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EA8D7E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E6F995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A5AE2D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BBD477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D </w:t>
            </w:r>
          </w:p>
        </w:tc>
        <w:tc>
          <w:tcPr>
            <w:tcW w:w="865" w:type="pct"/>
            <w:vAlign w:val="center"/>
            <w:hideMark/>
          </w:tcPr>
          <w:p w14:paraId="076AA52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16.7% (1/6)</w:t>
            </w:r>
          </w:p>
        </w:tc>
      </w:tr>
      <w:tr w:rsidR="00802D2B" w:rsidRPr="002D1B6B" w14:paraId="1889A70C" w14:textId="77777777" w:rsidTr="007C0B67">
        <w:trPr>
          <w:trHeight w:val="284"/>
          <w:jc w:val="center"/>
        </w:trPr>
        <w:tc>
          <w:tcPr>
            <w:tcW w:w="601" w:type="pct"/>
            <w:vMerge/>
            <w:vAlign w:val="center"/>
            <w:hideMark/>
          </w:tcPr>
          <w:p w14:paraId="361121B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A484DB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2D946B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47A6B9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77D5D0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F67077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E977C2F" w14:textId="77777777" w:rsidR="00802D2B" w:rsidRPr="002D1B6B" w:rsidRDefault="00802D2B" w:rsidP="00802D2B">
            <w:pPr>
              <w:spacing w:line="240" w:lineRule="auto"/>
              <w:ind w:firstLine="0"/>
              <w:jc w:val="left"/>
              <w:rPr>
                <w:rFonts w:eastAsia="Times New Roman"/>
                <w:b/>
                <w:bCs/>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D</w:t>
            </w:r>
          </w:p>
        </w:tc>
        <w:tc>
          <w:tcPr>
            <w:tcW w:w="865" w:type="pct"/>
            <w:vAlign w:val="center"/>
            <w:hideMark/>
          </w:tcPr>
          <w:p w14:paraId="44840A3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16.7% (1/6)</w:t>
            </w:r>
          </w:p>
        </w:tc>
      </w:tr>
      <w:tr w:rsidR="00802D2B" w:rsidRPr="002D1B6B" w14:paraId="76A94875" w14:textId="77777777" w:rsidTr="007C0B67">
        <w:trPr>
          <w:trHeight w:val="284"/>
          <w:jc w:val="center"/>
        </w:trPr>
        <w:tc>
          <w:tcPr>
            <w:tcW w:w="601" w:type="pct"/>
            <w:vMerge/>
            <w:vAlign w:val="center"/>
            <w:hideMark/>
          </w:tcPr>
          <w:p w14:paraId="73DA258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2DE0E9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BE2CEB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721E34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A18104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restart"/>
            <w:vAlign w:val="center"/>
            <w:hideMark/>
          </w:tcPr>
          <w:p w14:paraId="383446C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(ZA)</w:t>
            </w:r>
          </w:p>
        </w:tc>
        <w:tc>
          <w:tcPr>
            <w:tcW w:w="780" w:type="pct"/>
            <w:vAlign w:val="center"/>
            <w:hideMark/>
          </w:tcPr>
          <w:p w14:paraId="488C573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NYD</w:t>
            </w:r>
          </w:p>
        </w:tc>
        <w:tc>
          <w:tcPr>
            <w:tcW w:w="865" w:type="pct"/>
            <w:vAlign w:val="center"/>
            <w:hideMark/>
          </w:tcPr>
          <w:p w14:paraId="4AFA129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36.8% (7/19)</w:t>
            </w:r>
          </w:p>
        </w:tc>
      </w:tr>
      <w:tr w:rsidR="00802D2B" w:rsidRPr="002D1B6B" w14:paraId="481E4EC3" w14:textId="77777777" w:rsidTr="007C0B67">
        <w:trPr>
          <w:trHeight w:val="284"/>
          <w:jc w:val="center"/>
        </w:trPr>
        <w:tc>
          <w:tcPr>
            <w:tcW w:w="601" w:type="pct"/>
            <w:vMerge/>
            <w:vAlign w:val="center"/>
            <w:hideMark/>
          </w:tcPr>
          <w:p w14:paraId="574DA38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886F84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CEEFF1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7BD5D5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6B2A4BB"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0E66506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62781A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YD</w:t>
            </w:r>
          </w:p>
        </w:tc>
        <w:tc>
          <w:tcPr>
            <w:tcW w:w="865" w:type="pct"/>
            <w:vAlign w:val="center"/>
            <w:hideMark/>
          </w:tcPr>
          <w:p w14:paraId="34A564F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 (1/19)</w:t>
            </w:r>
          </w:p>
        </w:tc>
      </w:tr>
      <w:tr w:rsidR="00802D2B" w:rsidRPr="002D1B6B" w14:paraId="3B9B75E6" w14:textId="77777777" w:rsidTr="007C0B67">
        <w:trPr>
          <w:trHeight w:val="284"/>
          <w:jc w:val="center"/>
        </w:trPr>
        <w:tc>
          <w:tcPr>
            <w:tcW w:w="601" w:type="pct"/>
            <w:vMerge/>
            <w:vAlign w:val="center"/>
            <w:hideMark/>
          </w:tcPr>
          <w:p w14:paraId="4DC0672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9432F7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180EDA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A2AF2F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CB6F36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1A36BF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5719E2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D </w:t>
            </w:r>
          </w:p>
        </w:tc>
        <w:tc>
          <w:tcPr>
            <w:tcW w:w="865" w:type="pct"/>
            <w:vAlign w:val="center"/>
            <w:hideMark/>
          </w:tcPr>
          <w:p w14:paraId="72CCF33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36.8% (7/19)</w:t>
            </w:r>
          </w:p>
        </w:tc>
      </w:tr>
      <w:tr w:rsidR="00802D2B" w:rsidRPr="002D1B6B" w14:paraId="389D3971" w14:textId="77777777" w:rsidTr="007C0B67">
        <w:trPr>
          <w:trHeight w:val="284"/>
          <w:jc w:val="center"/>
        </w:trPr>
        <w:tc>
          <w:tcPr>
            <w:tcW w:w="601" w:type="pct"/>
            <w:vMerge/>
            <w:vAlign w:val="center"/>
            <w:hideMark/>
          </w:tcPr>
          <w:p w14:paraId="5606C83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D3B4FF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47770E0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D62A3F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C3A4BF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3815D3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4E28F1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w:t>
            </w:r>
            <w:r w:rsidRPr="002D1B6B">
              <w:rPr>
                <w:rFonts w:eastAsia="Times New Roman"/>
                <w:b/>
                <w:bCs/>
                <w:color w:val="000000"/>
                <w:sz w:val="16"/>
                <w:szCs w:val="16"/>
                <w:lang w:eastAsia="pt-PT"/>
              </w:rPr>
              <w:t>Y</w:t>
            </w:r>
          </w:p>
        </w:tc>
        <w:tc>
          <w:tcPr>
            <w:tcW w:w="865" w:type="pct"/>
            <w:vAlign w:val="center"/>
            <w:hideMark/>
          </w:tcPr>
          <w:p w14:paraId="0298BD2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10.5% (2/19)</w:t>
            </w:r>
          </w:p>
        </w:tc>
      </w:tr>
      <w:tr w:rsidR="00802D2B" w:rsidRPr="002D1B6B" w14:paraId="61A2253A" w14:textId="77777777" w:rsidTr="007C0B67">
        <w:trPr>
          <w:trHeight w:val="284"/>
          <w:jc w:val="center"/>
        </w:trPr>
        <w:tc>
          <w:tcPr>
            <w:tcW w:w="601" w:type="pct"/>
            <w:vMerge/>
            <w:vAlign w:val="center"/>
            <w:hideMark/>
          </w:tcPr>
          <w:p w14:paraId="02B1675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AD6436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8E5B01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EA1977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783C3E50"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A2F88F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CA60F9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FY</w:t>
            </w:r>
          </w:p>
        </w:tc>
        <w:tc>
          <w:tcPr>
            <w:tcW w:w="865" w:type="pct"/>
            <w:vAlign w:val="center"/>
            <w:hideMark/>
          </w:tcPr>
          <w:p w14:paraId="19B220D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 (1/19)</w:t>
            </w:r>
          </w:p>
        </w:tc>
      </w:tr>
      <w:tr w:rsidR="00802D2B" w:rsidRPr="002D1B6B" w14:paraId="66215B50" w14:textId="77777777" w:rsidTr="007C0B67">
        <w:trPr>
          <w:trHeight w:val="284"/>
          <w:jc w:val="center"/>
        </w:trPr>
        <w:tc>
          <w:tcPr>
            <w:tcW w:w="601" w:type="pct"/>
            <w:vMerge/>
            <w:vAlign w:val="center"/>
            <w:hideMark/>
          </w:tcPr>
          <w:p w14:paraId="247B157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0F31F3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A01688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1314044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1F597C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5CB66C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733E6AC" w14:textId="4EDDEAD5"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00EA23EB" w:rsidRPr="002D1B6B">
              <w:rPr>
                <w:rFonts w:eastAsia="Times New Roman"/>
                <w:color w:val="000000"/>
                <w:sz w:val="16"/>
                <w:szCs w:val="16"/>
                <w:lang w:eastAsia="pt-PT"/>
              </w:rPr>
              <w:t xml:space="preserve"> </w:t>
            </w:r>
            <w:r w:rsidRPr="002D1B6B">
              <w:rPr>
                <w:rFonts w:eastAsia="Times New Roman"/>
                <w:color w:val="000000"/>
                <w:sz w:val="16"/>
                <w:szCs w:val="16"/>
                <w:lang w:eastAsia="pt-PT"/>
              </w:rPr>
              <w:t>Y</w:t>
            </w:r>
            <w:r w:rsidR="00EA23EB" w:rsidRPr="002D1B6B">
              <w:rPr>
                <w:rFonts w:eastAsia="Times New Roman"/>
                <w:color w:val="000000"/>
                <w:sz w:val="16"/>
                <w:szCs w:val="16"/>
                <w:lang w:eastAsia="pt-PT"/>
              </w:rPr>
              <w:t>/</w:t>
            </w:r>
            <w:r w:rsidRPr="002D1B6B">
              <w:rPr>
                <w:rFonts w:eastAsia="Times New Roman"/>
                <w:b/>
                <w:bCs/>
                <w:color w:val="000000"/>
                <w:sz w:val="16"/>
                <w:szCs w:val="16"/>
                <w:lang w:eastAsia="pt-PT"/>
              </w:rPr>
              <w:t>F</w:t>
            </w:r>
            <w:r w:rsidR="00EA23EB" w:rsidRPr="002D1B6B">
              <w:rPr>
                <w:rFonts w:eastAsia="Times New Roman"/>
                <w:b/>
                <w:bCs/>
                <w:color w:val="000000"/>
                <w:sz w:val="16"/>
                <w:szCs w:val="16"/>
                <w:lang w:eastAsia="pt-PT"/>
              </w:rPr>
              <w:t xml:space="preserve"> </w:t>
            </w:r>
            <w:r w:rsidRPr="002D1B6B">
              <w:rPr>
                <w:rFonts w:eastAsia="Times New Roman"/>
                <w:color w:val="000000"/>
                <w:sz w:val="16"/>
                <w:szCs w:val="16"/>
                <w:lang w:eastAsia="pt-PT"/>
              </w:rPr>
              <w:t>D</w:t>
            </w:r>
          </w:p>
        </w:tc>
        <w:tc>
          <w:tcPr>
            <w:tcW w:w="865" w:type="pct"/>
            <w:vAlign w:val="center"/>
            <w:hideMark/>
          </w:tcPr>
          <w:p w14:paraId="0D252C4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 (1/19)</w:t>
            </w:r>
          </w:p>
        </w:tc>
      </w:tr>
      <w:tr w:rsidR="00802D2B" w:rsidRPr="002D1B6B" w14:paraId="3FB9B0B7" w14:textId="77777777" w:rsidTr="007C0B67">
        <w:trPr>
          <w:trHeight w:val="284"/>
          <w:jc w:val="center"/>
        </w:trPr>
        <w:tc>
          <w:tcPr>
            <w:tcW w:w="601" w:type="pct"/>
            <w:vMerge w:val="restart"/>
            <w:vAlign w:val="center"/>
            <w:hideMark/>
          </w:tcPr>
          <w:p w14:paraId="28B907FF" w14:textId="7CF59122"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Fançony</w:t>
            </w:r>
            <w:proofErr w:type="spellEnd"/>
            <w:r w:rsidRPr="002D1B6B">
              <w:rPr>
                <w:rFonts w:eastAsia="Times New Roman"/>
                <w:color w:val="000000"/>
                <w:sz w:val="16"/>
                <w:szCs w:val="16"/>
                <w:lang w:eastAsia="pt-PT"/>
              </w:rPr>
              <w:t xml:space="preserve"> et al., 2012</w:t>
            </w:r>
            <w:r w:rsidR="00EA23EB"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{"citationItems":[{"id":"ITEM-1","itemData":{"DOI":"10.1128/AAC.00559-12","ISSN":"00664804","PMID":"22850519","abstract":"Artemisinin-based combination therapy for malaria has become widely available across Africa. Populations of Plasmodium falciparum that were previously dominated by chloroquine (CQ)-resistant genotypes are now under different drug selection pressures. P. malariae, P. ovale curtisi, and P. ovale wallikeri are sympatric with P. falciparum across the continent and are frequently present as coinfections. The prevalence of human Plasmodium species was determined by PCR using DNA from blood spots collected during a cross-sectional survey in northern Angola. P. falciparum was genotyped at resistance-associated loci in pfcrt and pfmdr1 by real-time PCR or by direct sequencing of amplicons. Of the 3,316 samples collected, 541 (16.3%) contained Plasmodium species infections; 477 (88.2%) of these were P. falciparum alone, 6.5% were P. falciparum and P. malariae together, and 1.1% were P. vivax alone. The majority of the remainder (3.7%) harbored P. ovale curtisi or P. ovale wallikeri alone or in combination with other species. Of 430 P. falciparum isolates genotyped for pfcrt, 61.6% carried the wild-type allele CVMNK at codons 72 to 76, either alone or in combination with the resistant allele CVIET. No other pfcrt allele was found. Wild-type alleles dominated at codons 86, 184, 1034, 1042, and 1246 of the pfmdr1 locus among the sequenced isolates. In contrast to previous studies, P. falciparum in the study area comprises an approximately equal mix of genotypes associated with CQ sensitivity and with CQ resistance, suggesting either lower drug pressure due to poor access to treatment in rural areas or a rapid impact of the policy change away from the use of standard monotherapies. Copyright © 2012, American Society for Microbiology. All Rights Reserved.","author":[{"dropping-particle":"","family":"Fançony","given":"Cláudia","non-dropping-particle":"","parse-names":false,"suffix":""},{"dropping-particle":"","family":"Gamboa","given":"Dina","non-dropping-particle":"","parse-names":false,"suffix":""},{"dropping-particle":"","family":"Sebastião","given":"Yuri","non-dropping-particle":"","parse-names":false,"suffix":""},{"dropping-particle":"","family":"Hallett","given":"Rachel","non-dropping-particle":"","parse-names":false,"suffix":""},{"dropping-particle":"","family":"Sutherland","given":"Colin","non-dropping-particle":"","parse-names":false,"suffix":""},{"dropping-particle":"","family":"Sousa-Figueiredo","given":"José Carlos","non-dropping-particle":"","parse-names":false,"suffix":""},{"dropping-particle":"","family":"Nery","given":"Susana Vaz","non-dropping-particle":"","parse-names":false,"suffix":""}],"container-title":"Antimicrobial Agents and Chemotherapy","id":"ITEM-1","issue":"10","issued":{"date-parts":[["2012"]]},"page":"5271-5277","title":"Various pfcrt and pfmdr1 genotypes of Plasmodium falciparum cocirculate with P. malariae, P. ovale spp., and P. vivax in Northern Angola","type":"article-journal","volume":"56"},"uris":["http://www.mendeley.com/documents/?uuid=5bbb779c-018d-4d72-a388-828eb21085ef"]}],"mendeley":{"formattedCitation":"(14)","plainTextFormattedCitation":"(14)","previouslyFormattedCitation":"(14)"},"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(14)</w:t>
            </w:r>
            <w:r w:rsidR="00EA23EB" w:rsidRPr="002D1B6B">
              <w:rPr>
                <w:rFonts w:eastAsia="Times New Roman"/>
                <w:color w:val="000000"/>
                <w:sz w:val="16"/>
                <w:szCs w:val="16"/>
                <w:lang w:val="pt-PT" w:eastAsia="pt-PT"/>
              </w:rPr>
              <w:fldChar w:fldCharType="end"/>
            </w:r>
          </w:p>
        </w:tc>
        <w:tc>
          <w:tcPr>
            <w:tcW w:w="506" w:type="pct"/>
            <w:vMerge w:val="restart"/>
            <w:vAlign w:val="center"/>
            <w:hideMark/>
          </w:tcPr>
          <w:p w14:paraId="5D7485B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2010</w:t>
            </w:r>
          </w:p>
        </w:tc>
        <w:tc>
          <w:tcPr>
            <w:tcW w:w="476" w:type="pct"/>
            <w:vMerge w:val="restart"/>
            <w:vAlign w:val="center"/>
            <w:hideMark/>
          </w:tcPr>
          <w:p w14:paraId="5A3BCE7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BG</w:t>
            </w:r>
          </w:p>
        </w:tc>
        <w:tc>
          <w:tcPr>
            <w:tcW w:w="652" w:type="pct"/>
            <w:vMerge w:val="restart"/>
            <w:vAlign w:val="center"/>
            <w:hideMark/>
          </w:tcPr>
          <w:p w14:paraId="436DBD5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 xml:space="preserve">Children and women (community) </w:t>
            </w:r>
          </w:p>
        </w:tc>
        <w:tc>
          <w:tcPr>
            <w:tcW w:w="621" w:type="pct"/>
            <w:vMerge w:val="restart"/>
            <w:vAlign w:val="center"/>
            <w:hideMark/>
          </w:tcPr>
          <w:p w14:paraId="6406BA2E"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w:t>
            </w:r>
          </w:p>
        </w:tc>
        <w:tc>
          <w:tcPr>
            <w:tcW w:w="498" w:type="pct"/>
            <w:vMerge w:val="restart"/>
            <w:vAlign w:val="center"/>
            <w:hideMark/>
          </w:tcPr>
          <w:p w14:paraId="71215A4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138</w:t>
            </w:r>
          </w:p>
        </w:tc>
        <w:tc>
          <w:tcPr>
            <w:tcW w:w="780" w:type="pct"/>
            <w:vAlign w:val="center"/>
            <w:hideMark/>
          </w:tcPr>
          <w:p w14:paraId="2791B21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1B69AA5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68.1% (94/138)</w:t>
            </w:r>
          </w:p>
        </w:tc>
      </w:tr>
      <w:tr w:rsidR="00802D2B" w:rsidRPr="002D1B6B" w14:paraId="31C08FDE" w14:textId="77777777" w:rsidTr="007C0B67">
        <w:trPr>
          <w:trHeight w:val="284"/>
          <w:jc w:val="center"/>
        </w:trPr>
        <w:tc>
          <w:tcPr>
            <w:tcW w:w="601" w:type="pct"/>
            <w:vMerge/>
            <w:vAlign w:val="center"/>
            <w:hideMark/>
          </w:tcPr>
          <w:p w14:paraId="51BD2AC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11F0D6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7F510A1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2FD1BF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32716F8"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DA8F71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61B324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p>
        </w:tc>
        <w:tc>
          <w:tcPr>
            <w:tcW w:w="865" w:type="pct"/>
            <w:vAlign w:val="center"/>
            <w:hideMark/>
          </w:tcPr>
          <w:p w14:paraId="1C638A6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14.5% (20/138)</w:t>
            </w:r>
          </w:p>
        </w:tc>
      </w:tr>
      <w:tr w:rsidR="00802D2B" w:rsidRPr="002D1B6B" w14:paraId="753AD44E" w14:textId="77777777" w:rsidTr="007C0B67">
        <w:trPr>
          <w:trHeight w:val="284"/>
          <w:jc w:val="center"/>
        </w:trPr>
        <w:tc>
          <w:tcPr>
            <w:tcW w:w="601" w:type="pct"/>
            <w:vMerge/>
            <w:vAlign w:val="center"/>
            <w:hideMark/>
          </w:tcPr>
          <w:p w14:paraId="435C0F5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DC45DD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150923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B05252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F6F7B0D"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2D05D9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4EA348B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69296CA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17.4% (24/138)</w:t>
            </w:r>
          </w:p>
        </w:tc>
      </w:tr>
      <w:tr w:rsidR="00802D2B" w:rsidRPr="002D1B6B" w14:paraId="58C42769" w14:textId="77777777" w:rsidTr="007C0B67">
        <w:trPr>
          <w:trHeight w:val="284"/>
          <w:jc w:val="center"/>
        </w:trPr>
        <w:tc>
          <w:tcPr>
            <w:tcW w:w="601" w:type="pct"/>
            <w:vMerge/>
            <w:vAlign w:val="center"/>
            <w:hideMark/>
          </w:tcPr>
          <w:p w14:paraId="6CEF9BA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F338ED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37FABB7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8F6D8BD"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restart"/>
            <w:vAlign w:val="center"/>
            <w:hideMark/>
          </w:tcPr>
          <w:p w14:paraId="20E5A4F3"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184</w:t>
            </w:r>
          </w:p>
        </w:tc>
        <w:tc>
          <w:tcPr>
            <w:tcW w:w="498" w:type="pct"/>
            <w:vMerge w:val="restart"/>
            <w:vAlign w:val="center"/>
            <w:hideMark/>
          </w:tcPr>
          <w:p w14:paraId="24F5D36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138</w:t>
            </w:r>
          </w:p>
        </w:tc>
        <w:tc>
          <w:tcPr>
            <w:tcW w:w="780" w:type="pct"/>
            <w:vAlign w:val="center"/>
            <w:hideMark/>
          </w:tcPr>
          <w:p w14:paraId="05BBB0B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Y184</w:t>
            </w:r>
          </w:p>
        </w:tc>
        <w:tc>
          <w:tcPr>
            <w:tcW w:w="865" w:type="pct"/>
            <w:vAlign w:val="center"/>
            <w:hideMark/>
          </w:tcPr>
          <w:p w14:paraId="0C775352"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60.9% (84/138)</w:t>
            </w:r>
          </w:p>
        </w:tc>
      </w:tr>
      <w:tr w:rsidR="00802D2B" w:rsidRPr="002D1B6B" w14:paraId="4BC1449C" w14:textId="77777777" w:rsidTr="007C0B67">
        <w:trPr>
          <w:trHeight w:val="284"/>
          <w:jc w:val="center"/>
        </w:trPr>
        <w:tc>
          <w:tcPr>
            <w:tcW w:w="601" w:type="pct"/>
            <w:vMerge/>
            <w:vAlign w:val="center"/>
            <w:hideMark/>
          </w:tcPr>
          <w:p w14:paraId="7828D0F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0E499A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CE8398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3F37B9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ED8DC1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07F695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2F82CE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Y/</w:t>
            </w:r>
            <w:r w:rsidRPr="002D1B6B">
              <w:rPr>
                <w:rFonts w:eastAsia="Times New Roman"/>
                <w:b/>
                <w:bCs/>
                <w:color w:val="000000"/>
                <w:sz w:val="16"/>
                <w:szCs w:val="16"/>
                <w:lang w:eastAsia="pt-PT"/>
              </w:rPr>
              <w:t>F</w:t>
            </w:r>
          </w:p>
        </w:tc>
        <w:tc>
          <w:tcPr>
            <w:tcW w:w="865" w:type="pct"/>
            <w:vAlign w:val="center"/>
            <w:hideMark/>
          </w:tcPr>
          <w:p w14:paraId="65DF8A1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12.3% (17/138)</w:t>
            </w:r>
          </w:p>
        </w:tc>
      </w:tr>
      <w:tr w:rsidR="00802D2B" w:rsidRPr="002D1B6B" w14:paraId="4E72972E" w14:textId="77777777" w:rsidTr="007C0B67">
        <w:trPr>
          <w:trHeight w:val="284"/>
          <w:jc w:val="center"/>
        </w:trPr>
        <w:tc>
          <w:tcPr>
            <w:tcW w:w="601" w:type="pct"/>
            <w:vMerge/>
            <w:vAlign w:val="center"/>
            <w:hideMark/>
          </w:tcPr>
          <w:p w14:paraId="5071ED9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DB56AD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73CF920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D2279B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EA4A438"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D3CD57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1D6A10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184</w:t>
            </w:r>
            <w:r w:rsidRPr="002D1B6B">
              <w:rPr>
                <w:rFonts w:eastAsia="Times New Roman"/>
                <w:b/>
                <w:bCs/>
                <w:color w:val="000000"/>
                <w:sz w:val="16"/>
                <w:szCs w:val="16"/>
                <w:lang w:eastAsia="pt-PT"/>
              </w:rPr>
              <w:t>F</w:t>
            </w:r>
          </w:p>
        </w:tc>
        <w:tc>
          <w:tcPr>
            <w:tcW w:w="865" w:type="pct"/>
            <w:vAlign w:val="center"/>
            <w:hideMark/>
          </w:tcPr>
          <w:p w14:paraId="41ED7A1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26.8% (37/138)</w:t>
            </w:r>
          </w:p>
        </w:tc>
      </w:tr>
      <w:tr w:rsidR="00802D2B" w:rsidRPr="002D1B6B" w14:paraId="6CD62CF8" w14:textId="77777777" w:rsidTr="007C0B67">
        <w:trPr>
          <w:trHeight w:val="284"/>
          <w:jc w:val="center"/>
        </w:trPr>
        <w:tc>
          <w:tcPr>
            <w:tcW w:w="601" w:type="pct"/>
            <w:vMerge/>
            <w:vAlign w:val="center"/>
            <w:hideMark/>
          </w:tcPr>
          <w:p w14:paraId="1D1EA81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C232EC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CC7745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AC82AB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Align w:val="center"/>
            <w:hideMark/>
          </w:tcPr>
          <w:p w14:paraId="6C1A9B65"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1034</w:t>
            </w:r>
          </w:p>
        </w:tc>
        <w:tc>
          <w:tcPr>
            <w:tcW w:w="498" w:type="pct"/>
            <w:vAlign w:val="center"/>
            <w:hideMark/>
          </w:tcPr>
          <w:p w14:paraId="53C85C7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126</w:t>
            </w:r>
          </w:p>
        </w:tc>
        <w:tc>
          <w:tcPr>
            <w:tcW w:w="780" w:type="pct"/>
            <w:vAlign w:val="center"/>
            <w:hideMark/>
          </w:tcPr>
          <w:p w14:paraId="489014E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S1034</w:t>
            </w:r>
          </w:p>
        </w:tc>
        <w:tc>
          <w:tcPr>
            <w:tcW w:w="865" w:type="pct"/>
            <w:vAlign w:val="center"/>
            <w:hideMark/>
          </w:tcPr>
          <w:p w14:paraId="5A7F9DD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(126/126)</w:t>
            </w:r>
          </w:p>
        </w:tc>
      </w:tr>
      <w:tr w:rsidR="00802D2B" w:rsidRPr="002D1B6B" w14:paraId="7D5F8C66" w14:textId="77777777" w:rsidTr="007C0B67">
        <w:trPr>
          <w:trHeight w:val="284"/>
          <w:jc w:val="center"/>
        </w:trPr>
        <w:tc>
          <w:tcPr>
            <w:tcW w:w="601" w:type="pct"/>
            <w:vMerge/>
            <w:vAlign w:val="center"/>
            <w:hideMark/>
          </w:tcPr>
          <w:p w14:paraId="6F88225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499AA4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26268E2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02873F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Align w:val="center"/>
            <w:hideMark/>
          </w:tcPr>
          <w:p w14:paraId="1AF69A7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1042</w:t>
            </w:r>
          </w:p>
        </w:tc>
        <w:tc>
          <w:tcPr>
            <w:tcW w:w="498" w:type="pct"/>
            <w:vAlign w:val="center"/>
            <w:hideMark/>
          </w:tcPr>
          <w:p w14:paraId="01915E44"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126</w:t>
            </w:r>
          </w:p>
        </w:tc>
        <w:tc>
          <w:tcPr>
            <w:tcW w:w="780" w:type="pct"/>
            <w:vAlign w:val="center"/>
            <w:hideMark/>
          </w:tcPr>
          <w:p w14:paraId="40DA1AA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N1042</w:t>
            </w:r>
          </w:p>
        </w:tc>
        <w:tc>
          <w:tcPr>
            <w:tcW w:w="865" w:type="pct"/>
            <w:vAlign w:val="center"/>
            <w:hideMark/>
          </w:tcPr>
          <w:p w14:paraId="0A3DBBF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(126/126)</w:t>
            </w:r>
          </w:p>
        </w:tc>
      </w:tr>
      <w:tr w:rsidR="00802D2B" w:rsidRPr="002D1B6B" w14:paraId="5CEE9975" w14:textId="77777777" w:rsidTr="007C0B67">
        <w:trPr>
          <w:trHeight w:val="284"/>
          <w:jc w:val="center"/>
        </w:trPr>
        <w:tc>
          <w:tcPr>
            <w:tcW w:w="601" w:type="pct"/>
            <w:vMerge/>
            <w:vAlign w:val="center"/>
            <w:hideMark/>
          </w:tcPr>
          <w:p w14:paraId="559A175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37D7EC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07577E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585AA1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Align w:val="center"/>
            <w:hideMark/>
          </w:tcPr>
          <w:p w14:paraId="33DA1D2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1246</w:t>
            </w:r>
          </w:p>
        </w:tc>
        <w:tc>
          <w:tcPr>
            <w:tcW w:w="498" w:type="pct"/>
            <w:vAlign w:val="center"/>
            <w:hideMark/>
          </w:tcPr>
          <w:p w14:paraId="519D25E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115</w:t>
            </w:r>
          </w:p>
        </w:tc>
        <w:tc>
          <w:tcPr>
            <w:tcW w:w="780" w:type="pct"/>
            <w:vAlign w:val="center"/>
            <w:hideMark/>
          </w:tcPr>
          <w:p w14:paraId="14C2F1D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D1246</w:t>
            </w:r>
          </w:p>
        </w:tc>
        <w:tc>
          <w:tcPr>
            <w:tcW w:w="865" w:type="pct"/>
            <w:vAlign w:val="center"/>
            <w:hideMark/>
          </w:tcPr>
          <w:p w14:paraId="15C5B648"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(115/115)</w:t>
            </w:r>
          </w:p>
        </w:tc>
      </w:tr>
      <w:tr w:rsidR="00802D2B" w:rsidRPr="002D1B6B" w14:paraId="269858FE" w14:textId="77777777" w:rsidTr="007C0B67">
        <w:trPr>
          <w:trHeight w:val="284"/>
          <w:jc w:val="center"/>
        </w:trPr>
        <w:tc>
          <w:tcPr>
            <w:tcW w:w="601" w:type="pct"/>
            <w:vMerge/>
            <w:vAlign w:val="center"/>
            <w:hideMark/>
          </w:tcPr>
          <w:p w14:paraId="48820B4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FF75A3E"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F4DBFE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4C7264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restart"/>
            <w:vAlign w:val="center"/>
            <w:hideMark/>
          </w:tcPr>
          <w:p w14:paraId="57136DB1"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86-184-1034-1042-1246</w:t>
            </w:r>
          </w:p>
        </w:tc>
        <w:tc>
          <w:tcPr>
            <w:tcW w:w="498" w:type="pct"/>
            <w:vMerge w:val="restart"/>
            <w:vAlign w:val="center"/>
            <w:hideMark/>
          </w:tcPr>
          <w:p w14:paraId="1F64169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102</w:t>
            </w:r>
          </w:p>
        </w:tc>
        <w:tc>
          <w:tcPr>
            <w:tcW w:w="780" w:type="pct"/>
            <w:vAlign w:val="center"/>
            <w:hideMark/>
          </w:tcPr>
          <w:p w14:paraId="5DC358E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NYSND</w:t>
            </w:r>
          </w:p>
        </w:tc>
        <w:tc>
          <w:tcPr>
            <w:tcW w:w="865" w:type="pct"/>
            <w:vAlign w:val="center"/>
            <w:hideMark/>
          </w:tcPr>
          <w:p w14:paraId="2A374D2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37.3% (38/102)</w:t>
            </w:r>
          </w:p>
        </w:tc>
      </w:tr>
      <w:tr w:rsidR="00802D2B" w:rsidRPr="002D1B6B" w14:paraId="70BD3271" w14:textId="77777777" w:rsidTr="007C0B67">
        <w:trPr>
          <w:trHeight w:val="284"/>
          <w:jc w:val="center"/>
        </w:trPr>
        <w:tc>
          <w:tcPr>
            <w:tcW w:w="601" w:type="pct"/>
            <w:vMerge/>
            <w:vAlign w:val="center"/>
            <w:hideMark/>
          </w:tcPr>
          <w:p w14:paraId="3D9AD11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7754C19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992997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816304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6475A5A"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A6215D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7FEDEA6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SND</w:t>
            </w:r>
          </w:p>
        </w:tc>
        <w:tc>
          <w:tcPr>
            <w:tcW w:w="865" w:type="pct"/>
            <w:vAlign w:val="center"/>
            <w:hideMark/>
          </w:tcPr>
          <w:p w14:paraId="654705FA"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26.5% (27/102)</w:t>
            </w:r>
          </w:p>
        </w:tc>
      </w:tr>
      <w:tr w:rsidR="00802D2B" w:rsidRPr="002D1B6B" w14:paraId="4EE96088" w14:textId="77777777" w:rsidTr="007C0B67">
        <w:trPr>
          <w:trHeight w:val="284"/>
          <w:jc w:val="center"/>
        </w:trPr>
        <w:tc>
          <w:tcPr>
            <w:tcW w:w="601" w:type="pct"/>
            <w:vMerge/>
            <w:vAlign w:val="center"/>
            <w:hideMark/>
          </w:tcPr>
          <w:p w14:paraId="2545051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3E1673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941D91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E310F1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4B1D65E9"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41DB731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1ADAEBDC"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YY</w:t>
            </w:r>
            <w:r w:rsidRPr="002D1B6B">
              <w:rPr>
                <w:rFonts w:eastAsia="Times New Roman"/>
                <w:color w:val="000000"/>
                <w:sz w:val="16"/>
                <w:szCs w:val="16"/>
                <w:lang w:eastAsia="pt-PT"/>
              </w:rPr>
              <w:t>SND</w:t>
            </w:r>
          </w:p>
        </w:tc>
        <w:tc>
          <w:tcPr>
            <w:tcW w:w="865" w:type="pct"/>
            <w:vAlign w:val="center"/>
            <w:hideMark/>
          </w:tcPr>
          <w:p w14:paraId="5B971AB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13.7% (14/102)</w:t>
            </w:r>
          </w:p>
        </w:tc>
      </w:tr>
      <w:tr w:rsidR="00802D2B" w:rsidRPr="002D1B6B" w14:paraId="44C20BE2" w14:textId="77777777" w:rsidTr="007C0B67">
        <w:trPr>
          <w:trHeight w:val="284"/>
          <w:jc w:val="center"/>
        </w:trPr>
        <w:tc>
          <w:tcPr>
            <w:tcW w:w="601" w:type="pct"/>
            <w:vMerge/>
            <w:vAlign w:val="center"/>
            <w:hideMark/>
          </w:tcPr>
          <w:p w14:paraId="6A29311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94E6BC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08A3C6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23C770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54AF8DE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6DE2C30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2F600E80"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N Y/</w:t>
            </w:r>
            <w:r w:rsidRPr="002D1B6B">
              <w:rPr>
                <w:rFonts w:eastAsia="Times New Roman"/>
                <w:b/>
                <w:bCs/>
                <w:sz w:val="16"/>
                <w:szCs w:val="16"/>
                <w:lang w:eastAsia="pt-PT"/>
              </w:rPr>
              <w:t xml:space="preserve">F </w:t>
            </w:r>
            <w:r w:rsidRPr="002D1B6B">
              <w:rPr>
                <w:rFonts w:eastAsia="Times New Roman"/>
                <w:sz w:val="16"/>
                <w:szCs w:val="16"/>
                <w:lang w:eastAsia="pt-PT"/>
              </w:rPr>
              <w:t>SND</w:t>
            </w:r>
          </w:p>
        </w:tc>
        <w:tc>
          <w:tcPr>
            <w:tcW w:w="865" w:type="pct"/>
            <w:vAlign w:val="center"/>
            <w:hideMark/>
          </w:tcPr>
          <w:p w14:paraId="13191833"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6.9% (7/102)</w:t>
            </w:r>
          </w:p>
        </w:tc>
      </w:tr>
      <w:tr w:rsidR="00802D2B" w:rsidRPr="002D1B6B" w14:paraId="6E63CB73" w14:textId="77777777" w:rsidTr="007C0B67">
        <w:trPr>
          <w:trHeight w:val="284"/>
          <w:jc w:val="center"/>
        </w:trPr>
        <w:tc>
          <w:tcPr>
            <w:tcW w:w="601" w:type="pct"/>
            <w:vMerge/>
            <w:vAlign w:val="center"/>
            <w:hideMark/>
          </w:tcPr>
          <w:p w14:paraId="634EAF25"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5CA21AAC"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1E6187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0345813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C7B2214"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AD71FD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9EDBCB8"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N/</w:t>
            </w:r>
            <w:r w:rsidRPr="002D1B6B">
              <w:rPr>
                <w:rFonts w:eastAsia="Times New Roman"/>
                <w:b/>
                <w:bCs/>
                <w:sz w:val="16"/>
                <w:szCs w:val="16"/>
                <w:lang w:eastAsia="pt-PT"/>
              </w:rPr>
              <w:t xml:space="preserve">Y </w:t>
            </w:r>
            <w:r w:rsidRPr="002D1B6B">
              <w:rPr>
                <w:rFonts w:eastAsia="Times New Roman"/>
                <w:sz w:val="16"/>
                <w:szCs w:val="16"/>
                <w:lang w:eastAsia="pt-PT"/>
              </w:rPr>
              <w:t>YSND</w:t>
            </w:r>
          </w:p>
        </w:tc>
        <w:tc>
          <w:tcPr>
            <w:tcW w:w="865" w:type="pct"/>
            <w:vAlign w:val="center"/>
            <w:hideMark/>
          </w:tcPr>
          <w:p w14:paraId="606DC678"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7.8% (8/102)</w:t>
            </w:r>
          </w:p>
        </w:tc>
      </w:tr>
      <w:tr w:rsidR="00802D2B" w:rsidRPr="002D1B6B" w14:paraId="48D1CDAB" w14:textId="77777777" w:rsidTr="007C0B67">
        <w:trPr>
          <w:trHeight w:val="284"/>
          <w:jc w:val="center"/>
        </w:trPr>
        <w:tc>
          <w:tcPr>
            <w:tcW w:w="601" w:type="pct"/>
            <w:vMerge/>
            <w:vAlign w:val="center"/>
            <w:hideMark/>
          </w:tcPr>
          <w:p w14:paraId="0580DD2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BB1346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8342A5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2448F3B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DB9ADF6"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75375F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7E20030"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N/</w:t>
            </w:r>
            <w:r w:rsidRPr="002D1B6B">
              <w:rPr>
                <w:rFonts w:eastAsia="Times New Roman"/>
                <w:b/>
                <w:bCs/>
                <w:sz w:val="16"/>
                <w:szCs w:val="16"/>
                <w:lang w:eastAsia="pt-PT"/>
              </w:rPr>
              <w:t xml:space="preserve">Y </w:t>
            </w:r>
            <w:r w:rsidRPr="002D1B6B">
              <w:rPr>
                <w:rFonts w:eastAsia="Times New Roman"/>
                <w:sz w:val="16"/>
                <w:szCs w:val="16"/>
                <w:lang w:eastAsia="pt-PT"/>
              </w:rPr>
              <w:t>Y/</w:t>
            </w:r>
            <w:r w:rsidRPr="002D1B6B">
              <w:rPr>
                <w:rFonts w:eastAsia="Times New Roman"/>
                <w:b/>
                <w:bCs/>
                <w:sz w:val="16"/>
                <w:szCs w:val="16"/>
                <w:lang w:eastAsia="pt-PT"/>
              </w:rPr>
              <w:t xml:space="preserve">F </w:t>
            </w:r>
            <w:r w:rsidRPr="002D1B6B">
              <w:rPr>
                <w:rFonts w:eastAsia="Times New Roman"/>
                <w:sz w:val="16"/>
                <w:szCs w:val="16"/>
                <w:lang w:eastAsia="pt-PT"/>
              </w:rPr>
              <w:t>SND</w:t>
            </w:r>
          </w:p>
        </w:tc>
        <w:tc>
          <w:tcPr>
            <w:tcW w:w="865" w:type="pct"/>
            <w:vAlign w:val="center"/>
            <w:hideMark/>
          </w:tcPr>
          <w:p w14:paraId="142E21C2" w14:textId="77777777" w:rsidR="00802D2B" w:rsidRPr="002D1B6B" w:rsidRDefault="00802D2B" w:rsidP="00802D2B">
            <w:pPr>
              <w:spacing w:line="240" w:lineRule="auto"/>
              <w:ind w:firstLine="0"/>
              <w:jc w:val="left"/>
              <w:rPr>
                <w:rFonts w:eastAsia="Times New Roman"/>
                <w:sz w:val="16"/>
                <w:szCs w:val="16"/>
                <w:lang w:eastAsia="pt-PT"/>
              </w:rPr>
            </w:pPr>
            <w:r w:rsidRPr="002D1B6B">
              <w:rPr>
                <w:rFonts w:eastAsia="Times New Roman"/>
                <w:sz w:val="16"/>
                <w:szCs w:val="16"/>
                <w:lang w:eastAsia="pt-PT"/>
              </w:rPr>
              <w:t>7.8% (8/102)</w:t>
            </w:r>
          </w:p>
        </w:tc>
      </w:tr>
      <w:tr w:rsidR="00F074EE" w:rsidRPr="002D1B6B" w14:paraId="3B8E9DCD" w14:textId="77777777" w:rsidTr="007C0B67">
        <w:trPr>
          <w:cantSplit/>
          <w:trHeight w:val="284"/>
          <w:jc w:val="center"/>
        </w:trPr>
        <w:tc>
          <w:tcPr>
            <w:tcW w:w="601" w:type="pct"/>
            <w:vMerge w:val="restart"/>
            <w:vAlign w:val="center"/>
            <w:hideMark/>
          </w:tcPr>
          <w:p w14:paraId="33CBE9D2" w14:textId="68C99545" w:rsidR="00F074EE" w:rsidRPr="002D1B6B" w:rsidRDefault="00F074EE" w:rsidP="00F074EE">
            <w:pPr>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lastRenderedPageBreak/>
              <w:t>Gama et al., 2010</w:t>
            </w:r>
            <w:r w:rsidR="00EA23EB"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{"citationItems":[{"id":"ITEM-1","itemData":{"abstract":"Background: Effective treatment remains a mainstay of malaria control, but it is unfortunately strongly compromised by drug resistance, particularly in Plasmodium falciparum, the most important human malaria parasite. Although P. falciparum chemoresistance is well recognized all over the world, limited data are available on the distribution and prevalence of pfcrt and pfmdr1 haplotypes that mediate resistance to commonly used drugs and that show distinct geographic differences. Methods: Plasmodium falciparum-infected blood samples collected in 2007 at four municipalities of Luanda, Angola, were genotyped using PCR and direct DNA sequencing. Single nucleotide polymorphisms in the P. falciparum pfcrt and pfmdr1 genes were assessed and haplotype prevalences were determined. Results and Discussion: The most prevalent pfcrt haplotype was S tct VMNT (representing amino acids at codons 72-76). This result was unexpected, since the S tct VMNT haplotype has previously been seen mainly in parasites from South America and India. The CVIET, CVMNT and CVINT drug-resistance haplotypes were also found, and one previously undescribed haplotype (CVMDT) was detected. Regarding pfmdr1, the most prevalent haplotype was YEYSNVD (representing amino acids at codons 86, 130, 184, 1034, 1042, 1109 and 1246). Wild haplotypes for pfcrt and pfmdr1 were uncommon; 3% of field isolates harbored wild type pfcrt (CVMNK), whereas 21% had wild type pfmdr1 (NEYSNVD). The observed predominance of the S tct VMNT haplotype in Angola could be a result of frequent travel between Brazil and Angola citizens in the context of selective pressure of heavy CQ use. Conclusions: The high prevalence of the pfcrt SVMNT haplotype and the pfmdr1 86Y mutation confirm high-level chloroquine resistance and might suggest reduced efficacy of amodiaquine in Angola. Further studies must be encouraged to examine the in vitro sensitivity of pfcrt SVMNT parasites to artesunate and amodiaquine for better conclusive data.","author":[{"dropping-particle":"","family":"Gama","given":"Bianca E","non-dropping-particle":"","parse-names":false,"suffix":""},{"dropping-particle":"","family":"Pereira-Carvalho","given":"Guilhermina","non-dropping-particle":"Al","parse-names":false,"suffix":""},{"dropping-particle":"","family":"Ji","given":"Florbela","non-dropping-particle":"","parse-names":false,"suffix":""},{"dropping-particle":"","family":"Kosi","given":"Lutucuta","non-dropping-particle":"","parse-names":false,"suffix":""},{"dropping-particle":"","family":"Almeida De Oliveira","given":"Natália K","non-dropping-particle":"","parse-names":false,"suffix":""},{"dropping-particle":"","family":"Fortes","given":"Filomeno","non-dropping-particle":"","parse-names":false,"suffix":""},{"dropping-particle":"","family":"Rosenthal","given":"Philip J","non-dropping-particle":"","parse-names":false,"suffix":""},{"dropping-particle":"","family":"Daniel-Ribeiro","given":"Cláudio T","non-dropping-particle":"","parse-names":false,"suffix":""},{"dropping-particle":"","family":"De","given":"Maria","non-dropping-particle":"","parse-names":false,"suffix":""},{"dropping-particle":"","family":"Ferreira-Da-Cruz","given":"Fátima","non-dropping-particle":"","parse-names":false,"suffix":""}],"container-title":"Malaria Journal","id":"ITEM-1","issued":{"date-parts":[["2010"]]},"page":"174","title":"Plasmodium falciparum isolates from Angola show the S tct VMNT haplotype in the pfcrt gene","type":"article-journal","volume":"9"},"uris":["http://www.mendeley.com/documents/?uuid=4586bbad-0e99-4515-9fa0-f092fdffce00"]}],"mendeley":{"formattedCitation":"(17)","plainTextFormattedCitation":"(17)","previouslyFormattedCitation":"(17)"},"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(17)</w:t>
            </w:r>
            <w:r w:rsidR="00EA23EB" w:rsidRPr="002D1B6B">
              <w:rPr>
                <w:rFonts w:eastAsia="Times New Roman"/>
                <w:color w:val="000000"/>
                <w:sz w:val="16"/>
                <w:szCs w:val="16"/>
                <w:lang w:val="pt-PT" w:eastAsia="pt-PT"/>
              </w:rPr>
              <w:fldChar w:fldCharType="end"/>
            </w:r>
          </w:p>
        </w:tc>
        <w:tc>
          <w:tcPr>
            <w:tcW w:w="506" w:type="pct"/>
            <w:vMerge w:val="restart"/>
            <w:vAlign w:val="center"/>
            <w:hideMark/>
          </w:tcPr>
          <w:p w14:paraId="30D5E8D1"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2007</w:t>
            </w:r>
          </w:p>
        </w:tc>
        <w:tc>
          <w:tcPr>
            <w:tcW w:w="476" w:type="pct"/>
            <w:vMerge w:val="restart"/>
            <w:vAlign w:val="center"/>
            <w:hideMark/>
          </w:tcPr>
          <w:p w14:paraId="1951775D"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w:t>
            </w:r>
          </w:p>
        </w:tc>
        <w:tc>
          <w:tcPr>
            <w:tcW w:w="652" w:type="pct"/>
            <w:vMerge w:val="restart"/>
            <w:vAlign w:val="center"/>
            <w:hideMark/>
          </w:tcPr>
          <w:p w14:paraId="655CF1AA"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 (community)</w:t>
            </w:r>
          </w:p>
        </w:tc>
        <w:tc>
          <w:tcPr>
            <w:tcW w:w="621" w:type="pct"/>
            <w:vMerge w:val="restart"/>
            <w:vAlign w:val="center"/>
            <w:hideMark/>
          </w:tcPr>
          <w:p w14:paraId="0CDC9B4F" w14:textId="77777777" w:rsidR="00F074EE" w:rsidRPr="002D1B6B" w:rsidRDefault="00F074EE"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p>
          <w:p w14:paraId="39B00084" w14:textId="6B649608" w:rsidR="00F074EE" w:rsidRPr="002D1B6B" w:rsidRDefault="00F074EE" w:rsidP="00802D2B">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86-130-184-1034-1042-1109-1246</w:t>
            </w:r>
          </w:p>
        </w:tc>
        <w:tc>
          <w:tcPr>
            <w:tcW w:w="498" w:type="pct"/>
            <w:vMerge w:val="restart"/>
            <w:vAlign w:val="center"/>
            <w:hideMark/>
          </w:tcPr>
          <w:p w14:paraId="3010A82A" w14:textId="77777777" w:rsidR="00F074EE" w:rsidRPr="002D1B6B" w:rsidRDefault="00F074EE" w:rsidP="00F074EE">
            <w:pPr>
              <w:keepNext/>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w:t>
            </w:r>
          </w:p>
        </w:tc>
        <w:tc>
          <w:tcPr>
            <w:tcW w:w="780" w:type="pct"/>
            <w:vAlign w:val="center"/>
            <w:hideMark/>
          </w:tcPr>
          <w:p w14:paraId="0A100F6E"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NEYSNVD</w:t>
            </w:r>
          </w:p>
        </w:tc>
        <w:tc>
          <w:tcPr>
            <w:tcW w:w="865" w:type="pct"/>
            <w:vAlign w:val="center"/>
            <w:hideMark/>
          </w:tcPr>
          <w:p w14:paraId="252C9CF8"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21.4% (6/28)</w:t>
            </w:r>
          </w:p>
        </w:tc>
      </w:tr>
      <w:tr w:rsidR="00F074EE" w:rsidRPr="002D1B6B" w14:paraId="4F039911" w14:textId="77777777" w:rsidTr="007C0B67">
        <w:trPr>
          <w:trHeight w:val="284"/>
          <w:jc w:val="center"/>
        </w:trPr>
        <w:tc>
          <w:tcPr>
            <w:tcW w:w="601" w:type="pct"/>
            <w:vMerge/>
            <w:vAlign w:val="center"/>
            <w:hideMark/>
          </w:tcPr>
          <w:p w14:paraId="694894CA"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208108FD"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1429234"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1EF8286"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1C6F19E9" w14:textId="77777777" w:rsidR="00F074EE" w:rsidRPr="002D1B6B" w:rsidRDefault="00F074EE"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6D41C134"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780" w:type="pct"/>
            <w:vAlign w:val="center"/>
            <w:hideMark/>
          </w:tcPr>
          <w:p w14:paraId="0E9DE5A0"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EYSNVD</w:t>
            </w:r>
          </w:p>
        </w:tc>
        <w:tc>
          <w:tcPr>
            <w:tcW w:w="865" w:type="pct"/>
            <w:vAlign w:val="center"/>
            <w:hideMark/>
          </w:tcPr>
          <w:p w14:paraId="5A7ED6CF"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60.7% (17/28)</w:t>
            </w:r>
          </w:p>
        </w:tc>
      </w:tr>
      <w:tr w:rsidR="00F074EE" w:rsidRPr="002D1B6B" w14:paraId="265B1FE2" w14:textId="77777777" w:rsidTr="007C0B67">
        <w:trPr>
          <w:trHeight w:val="284"/>
          <w:jc w:val="center"/>
        </w:trPr>
        <w:tc>
          <w:tcPr>
            <w:tcW w:w="601" w:type="pct"/>
            <w:vMerge/>
            <w:vAlign w:val="center"/>
            <w:hideMark/>
          </w:tcPr>
          <w:p w14:paraId="58140128"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127D4F86"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C60820C"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4D69F34E"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74A7D55E" w14:textId="77777777" w:rsidR="00F074EE" w:rsidRPr="002D1B6B" w:rsidRDefault="00F074EE"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65B175C6"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780" w:type="pct"/>
            <w:vAlign w:val="center"/>
            <w:hideMark/>
          </w:tcPr>
          <w:p w14:paraId="64002C3B"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NE</w:t>
            </w:r>
            <w:r w:rsidRPr="002D1B6B">
              <w:rPr>
                <w:rFonts w:eastAsia="Times New Roman"/>
                <w:b/>
                <w:bCs/>
                <w:color w:val="000000"/>
                <w:sz w:val="16"/>
                <w:szCs w:val="16"/>
                <w:lang w:eastAsia="pt-PT"/>
              </w:rPr>
              <w:t>F</w:t>
            </w:r>
            <w:r w:rsidRPr="002D1B6B">
              <w:rPr>
                <w:rFonts w:eastAsia="Times New Roman"/>
                <w:color w:val="000000"/>
                <w:sz w:val="16"/>
                <w:szCs w:val="16"/>
                <w:lang w:eastAsia="pt-PT"/>
              </w:rPr>
              <w:t>SNVD</w:t>
            </w:r>
          </w:p>
        </w:tc>
        <w:tc>
          <w:tcPr>
            <w:tcW w:w="865" w:type="pct"/>
            <w:vAlign w:val="center"/>
            <w:hideMark/>
          </w:tcPr>
          <w:p w14:paraId="75ADC493"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10.7% (3/28)</w:t>
            </w:r>
          </w:p>
        </w:tc>
      </w:tr>
      <w:tr w:rsidR="00F074EE" w:rsidRPr="002D1B6B" w14:paraId="6EADEF87" w14:textId="77777777" w:rsidTr="007C0B67">
        <w:trPr>
          <w:trHeight w:val="284"/>
          <w:jc w:val="center"/>
        </w:trPr>
        <w:tc>
          <w:tcPr>
            <w:tcW w:w="601" w:type="pct"/>
            <w:vMerge/>
            <w:vAlign w:val="center"/>
            <w:hideMark/>
          </w:tcPr>
          <w:p w14:paraId="10E2EAE9"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C5A9CE5"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B41FC7E"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5D805EFD"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0C8FB6F" w14:textId="77777777" w:rsidR="00F074EE" w:rsidRPr="002D1B6B" w:rsidRDefault="00F074EE"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59629DE6"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780" w:type="pct"/>
            <w:vAlign w:val="center"/>
            <w:hideMark/>
          </w:tcPr>
          <w:p w14:paraId="375072D2"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E</w:t>
            </w:r>
            <w:r w:rsidRPr="002D1B6B">
              <w:rPr>
                <w:rFonts w:eastAsia="Times New Roman"/>
                <w:b/>
                <w:bCs/>
                <w:color w:val="000000"/>
                <w:sz w:val="16"/>
                <w:szCs w:val="16"/>
                <w:lang w:eastAsia="pt-PT"/>
              </w:rPr>
              <w:t>F</w:t>
            </w:r>
            <w:r w:rsidRPr="002D1B6B">
              <w:rPr>
                <w:rFonts w:eastAsia="Times New Roman"/>
                <w:color w:val="000000"/>
                <w:sz w:val="16"/>
                <w:szCs w:val="16"/>
                <w:lang w:eastAsia="pt-PT"/>
              </w:rPr>
              <w:t>SNVD</w:t>
            </w:r>
          </w:p>
        </w:tc>
        <w:tc>
          <w:tcPr>
            <w:tcW w:w="865" w:type="pct"/>
            <w:vAlign w:val="center"/>
            <w:hideMark/>
          </w:tcPr>
          <w:p w14:paraId="2451BC34"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 (1/28)</w:t>
            </w:r>
          </w:p>
        </w:tc>
      </w:tr>
      <w:tr w:rsidR="00F074EE" w:rsidRPr="002D1B6B" w14:paraId="5FA77A39" w14:textId="77777777" w:rsidTr="007C0B67">
        <w:trPr>
          <w:trHeight w:val="284"/>
          <w:jc w:val="center"/>
        </w:trPr>
        <w:tc>
          <w:tcPr>
            <w:tcW w:w="601" w:type="pct"/>
            <w:vMerge/>
            <w:vAlign w:val="center"/>
            <w:hideMark/>
          </w:tcPr>
          <w:p w14:paraId="21CB09AD"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053F009A"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5D06C3C0"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6790723E"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2B7B9808" w14:textId="77777777" w:rsidR="00F074EE" w:rsidRPr="002D1B6B" w:rsidRDefault="00F074EE"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F8426C6" w14:textId="77777777" w:rsidR="00F074EE" w:rsidRPr="002D1B6B" w:rsidRDefault="00F074EE" w:rsidP="00802D2B">
            <w:pPr>
              <w:spacing w:line="240" w:lineRule="auto"/>
              <w:ind w:firstLine="0"/>
              <w:jc w:val="left"/>
              <w:rPr>
                <w:rFonts w:eastAsia="Times New Roman"/>
                <w:color w:val="000000"/>
                <w:sz w:val="16"/>
                <w:szCs w:val="16"/>
                <w:lang w:eastAsia="pt-PT"/>
              </w:rPr>
            </w:pPr>
          </w:p>
        </w:tc>
        <w:tc>
          <w:tcPr>
            <w:tcW w:w="780" w:type="pct"/>
            <w:vAlign w:val="center"/>
            <w:hideMark/>
          </w:tcPr>
          <w:p w14:paraId="4BD058CA"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r w:rsidRPr="002D1B6B">
              <w:rPr>
                <w:rFonts w:eastAsia="Times New Roman"/>
                <w:color w:val="000000"/>
                <w:sz w:val="16"/>
                <w:szCs w:val="16"/>
                <w:lang w:eastAsia="pt-PT"/>
              </w:rPr>
              <w:t xml:space="preserve"> E</w:t>
            </w:r>
            <w:r w:rsidRPr="002D1B6B">
              <w:rPr>
                <w:rFonts w:eastAsia="Times New Roman"/>
                <w:b/>
                <w:bCs/>
                <w:color w:val="000000"/>
                <w:sz w:val="16"/>
                <w:szCs w:val="16"/>
                <w:lang w:eastAsia="pt-PT"/>
              </w:rPr>
              <w:t>F</w:t>
            </w:r>
            <w:r w:rsidRPr="002D1B6B">
              <w:rPr>
                <w:rFonts w:eastAsia="Times New Roman"/>
                <w:color w:val="000000"/>
                <w:sz w:val="16"/>
                <w:szCs w:val="16"/>
                <w:lang w:eastAsia="pt-PT"/>
              </w:rPr>
              <w:t>SNVD</w:t>
            </w:r>
          </w:p>
        </w:tc>
        <w:tc>
          <w:tcPr>
            <w:tcW w:w="865" w:type="pct"/>
            <w:vAlign w:val="center"/>
            <w:hideMark/>
          </w:tcPr>
          <w:p w14:paraId="12EB1594" w14:textId="77777777" w:rsidR="00F074EE" w:rsidRPr="002D1B6B" w:rsidRDefault="00F074EE"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 (1/28)</w:t>
            </w:r>
          </w:p>
        </w:tc>
      </w:tr>
      <w:tr w:rsidR="00802D2B" w:rsidRPr="002D1B6B" w14:paraId="4D1619DC" w14:textId="77777777" w:rsidTr="007C0B67">
        <w:trPr>
          <w:trHeight w:val="284"/>
          <w:jc w:val="center"/>
        </w:trPr>
        <w:tc>
          <w:tcPr>
            <w:tcW w:w="601" w:type="pct"/>
            <w:vMerge w:val="restart"/>
            <w:vAlign w:val="center"/>
            <w:hideMark/>
          </w:tcPr>
          <w:p w14:paraId="3708C409" w14:textId="0FD95856" w:rsidR="00802D2B" w:rsidRPr="002D1B6B" w:rsidRDefault="00802D2B" w:rsidP="00802D2B">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Menegon</w:t>
            </w:r>
            <w:proofErr w:type="spellEnd"/>
            <w:r w:rsidRPr="002D1B6B">
              <w:rPr>
                <w:rFonts w:eastAsia="Times New Roman"/>
                <w:color w:val="000000"/>
                <w:sz w:val="16"/>
                <w:szCs w:val="16"/>
                <w:lang w:eastAsia="pt-PT"/>
              </w:rPr>
              <w:t xml:space="preserve"> et al., 2009</w:t>
            </w:r>
            <w:r w:rsidR="00EA23EB"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{"citationItems":[{"id":"ITEM-1","itemData":{"DOI":"10.1111/j.1365-3156.2009.02369.x","ISSN":"13602276","PMID":"19708897","abstract":"Objectives To assess the extent of drug resistance in Uige through molecular genetic analysis and to test whether the dhfr triple mutant alleles present in Angola are of southeast Asian origin. Methods Seventy-one samples of blood from children admitted to the Pediatric Emergency Unit of Uige Provincial Hospital in 2004 were screened for resistance mutations at pfcrt, pfmdr1, pfdhfr, pfdhps and pfATPase6. Results Mutations in pfcrt (codon76), pfmdr1 (codon86), pfdhfr (codons 51, 59, 108) and pfdhps (codons 436, 437) were common. Among the 66 isolates for which we were able to determine complete genetic information 13.7% carried all seven of these mutations. Flanking microsatellite analysis revealed the triple mutant pfdhfr was derived from the southeast Asian lineage, while the N51I+S108N double mutant pfdhfr alleles are a local origin. pfATPase6 mutations were rare and S769N was not found. Conclusion The parasite population of Uige Angola has high frequency mutations in pfcrt, dhfr and dhps associated with resistance to chloroquine and sulphadoxine pyrimethamine, reflecting past reliance on these two drugs which were the mainstay of treatment until recently. Our findings show that drug resistance in Uige has occurred through a combination of local drug pressure and the regional and international dispersal of resistance mutant alleles. © 2009 Blackwell Publishing Ltd.","author":[{"dropping-particle":"","family":"Menegon","given":"Michela","non-dropping-particle":"","parse-names":false,"suffix":""},{"dropping-particle":"","family":"Pearce","given":"Richard J.","non-dropping-particle":"","parse-names":false,"suffix":""},{"dropping-particle":"","family":"Inojosa","given":"Walter O.","non-dropping-particle":"","parse-names":false,"suffix":""},{"dropping-particle":"","family":"Pisani","given":"Vincenzo","non-dropping-particle":"","parse-names":false,"suffix":""},{"dropping-particle":"","family":"Abel","given":"Paulo M.","non-dropping-particle":"","parse-names":false,"suffix":""},{"dropping-particle":"","family":"Matondo","given":"Alexandre","non-dropping-particle":"","parse-names":false,"suffix":""},{"dropping-particle":"","family":"Bisoffi","given":"Zeno","non-dropping-particle":"","parse-names":false,"suffix":""},{"dropping-particle":"","family":"Majori","given":"Giancarlo","non-dropping-particle":"","parse-names":false,"suffix":""},{"dropping-particle":"","family":"Ord","given":"Rosalynn","non-dropping-particle":"","parse-names":false,"suffix":""},{"dropping-particle":"","family":"Warhurst","given":"David C.","non-dropping-particle":"","parse-names":false,"suffix":""},{"dropping-particle":"","family":"Roper","given":"Cally","non-dropping-particle":"","parse-names":false,"suffix":""},{"dropping-particle":"","family":"Severini","given":"Carlo","non-dropping-particle":"","parse-names":false,"suffix":""}],"container-title":"Tropical Medicine and International Health","id":"ITEM-1","issue":"10","issued":{"date-parts":[["2009"]]},"page":"1251-1257","title":"Monitoring for multidrug-resistant Plasmodium falciparum isolates and analysis of pyrimethamine resistance evolution in Uige province, Angola","type":"article-journal","volume":"14"},"uris":["http://www.mendeley.com/documents/?uuid=902b010d-77af-47a5-be11-5bef35a2f446"]}],"mendeley":{"formattedCitation":"(18)","plainTextFormattedCitation":"(18)","previouslyFormattedCitation":"(18)"},"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(18)</w:t>
            </w:r>
            <w:r w:rsidR="00EA23EB" w:rsidRPr="002D1B6B">
              <w:rPr>
                <w:rFonts w:eastAsia="Times New Roman"/>
                <w:color w:val="000000"/>
                <w:sz w:val="16"/>
                <w:szCs w:val="16"/>
                <w:lang w:val="pt-PT" w:eastAsia="pt-PT"/>
              </w:rPr>
              <w:fldChar w:fldCharType="end"/>
            </w:r>
          </w:p>
        </w:tc>
        <w:tc>
          <w:tcPr>
            <w:tcW w:w="506" w:type="pct"/>
            <w:vMerge w:val="restart"/>
            <w:vAlign w:val="center"/>
            <w:hideMark/>
          </w:tcPr>
          <w:p w14:paraId="6655534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2004</w:t>
            </w:r>
          </w:p>
        </w:tc>
        <w:tc>
          <w:tcPr>
            <w:tcW w:w="476" w:type="pct"/>
            <w:vMerge w:val="restart"/>
            <w:vAlign w:val="center"/>
            <w:hideMark/>
          </w:tcPr>
          <w:p w14:paraId="7267B11D"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UI</w:t>
            </w:r>
          </w:p>
        </w:tc>
        <w:tc>
          <w:tcPr>
            <w:tcW w:w="652" w:type="pct"/>
            <w:vMerge w:val="restart"/>
            <w:vAlign w:val="center"/>
            <w:hideMark/>
          </w:tcPr>
          <w:p w14:paraId="0F0290D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(health facility)</w:t>
            </w:r>
          </w:p>
        </w:tc>
        <w:tc>
          <w:tcPr>
            <w:tcW w:w="621" w:type="pct"/>
            <w:vMerge w:val="restart"/>
            <w:vAlign w:val="center"/>
            <w:hideMark/>
          </w:tcPr>
          <w:p w14:paraId="707B1969"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w:t>
            </w:r>
          </w:p>
        </w:tc>
        <w:tc>
          <w:tcPr>
            <w:tcW w:w="498" w:type="pct"/>
            <w:vMerge w:val="restart"/>
            <w:vAlign w:val="center"/>
            <w:hideMark/>
          </w:tcPr>
          <w:p w14:paraId="3D8ACFC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66</w:t>
            </w:r>
          </w:p>
        </w:tc>
        <w:tc>
          <w:tcPr>
            <w:tcW w:w="780" w:type="pct"/>
            <w:vAlign w:val="center"/>
            <w:hideMark/>
          </w:tcPr>
          <w:p w14:paraId="1151B7DF"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0707B0CB" w14:textId="77777777" w:rsidR="00802D2B" w:rsidRPr="002D1B6B" w:rsidRDefault="00802D2B" w:rsidP="00802D2B">
            <w:pPr>
              <w:spacing w:line="240" w:lineRule="auto"/>
              <w:ind w:firstLine="0"/>
              <w:jc w:val="left"/>
              <w:rPr>
                <w:rFonts w:eastAsia="Times New Roman"/>
                <w:color w:val="000000"/>
                <w:sz w:val="16"/>
                <w:szCs w:val="16"/>
                <w:lang w:eastAsia="pt-PT"/>
              </w:rPr>
            </w:pPr>
            <w:bookmarkStart w:id="23" w:name="RANGE!H93"/>
            <w:r w:rsidRPr="002D1B6B">
              <w:rPr>
                <w:rFonts w:eastAsia="Times New Roman"/>
                <w:color w:val="000000"/>
                <w:sz w:val="16"/>
                <w:szCs w:val="16"/>
                <w:lang w:eastAsia="pt-PT"/>
              </w:rPr>
              <w:t>31.8% (21/66)</w:t>
            </w:r>
            <w:bookmarkEnd w:id="23"/>
          </w:p>
        </w:tc>
      </w:tr>
      <w:tr w:rsidR="00802D2B" w:rsidRPr="002D1B6B" w14:paraId="120C0705" w14:textId="77777777" w:rsidTr="007C0B67">
        <w:trPr>
          <w:trHeight w:val="284"/>
          <w:jc w:val="center"/>
        </w:trPr>
        <w:tc>
          <w:tcPr>
            <w:tcW w:w="601" w:type="pct"/>
            <w:vMerge/>
            <w:vAlign w:val="center"/>
            <w:hideMark/>
          </w:tcPr>
          <w:p w14:paraId="63EAFD03"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48F9521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FCF8C82"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84E21A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686D057D"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39786AB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BA3EF2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3B1AE690"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36.4% (24/66)</w:t>
            </w:r>
          </w:p>
        </w:tc>
      </w:tr>
      <w:tr w:rsidR="00802D2B" w:rsidRPr="002D1B6B" w14:paraId="0347CCE9" w14:textId="77777777" w:rsidTr="007C0B67">
        <w:trPr>
          <w:trHeight w:val="284"/>
          <w:jc w:val="center"/>
        </w:trPr>
        <w:tc>
          <w:tcPr>
            <w:tcW w:w="601" w:type="pct"/>
            <w:vMerge/>
            <w:vAlign w:val="center"/>
            <w:hideMark/>
          </w:tcPr>
          <w:p w14:paraId="7276031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4614CA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13C60DE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01097C9"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079BC254"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7D7ACEDA"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6B5E863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r w:rsidRPr="002D1B6B">
              <w:rPr>
                <w:rFonts w:eastAsia="Times New Roman"/>
                <w:color w:val="000000"/>
                <w:sz w:val="16"/>
                <w:szCs w:val="16"/>
                <w:lang w:eastAsia="pt-PT"/>
              </w:rPr>
              <w:t xml:space="preserve"> </w:t>
            </w:r>
          </w:p>
        </w:tc>
        <w:tc>
          <w:tcPr>
            <w:tcW w:w="865" w:type="pct"/>
            <w:vAlign w:val="center"/>
            <w:hideMark/>
          </w:tcPr>
          <w:p w14:paraId="244EEF8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31.8% (21/66)</w:t>
            </w:r>
          </w:p>
        </w:tc>
      </w:tr>
      <w:tr w:rsidR="00802D2B" w:rsidRPr="002D1B6B" w14:paraId="58E9A24C" w14:textId="77777777" w:rsidTr="007C0B67">
        <w:trPr>
          <w:trHeight w:val="284"/>
          <w:jc w:val="center"/>
        </w:trPr>
        <w:tc>
          <w:tcPr>
            <w:tcW w:w="601" w:type="pct"/>
            <w:vMerge w:val="restart"/>
            <w:vAlign w:val="center"/>
            <w:hideMark/>
          </w:tcPr>
          <w:p w14:paraId="748CC954" w14:textId="12E48CA2"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Figueiredo et al., 2008</w:t>
            </w:r>
            <w:r w:rsidR="00EA23EB"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{"citationItems":[{"id":"ITEM-1","itemData":{"DOI":"10.1186/1475-2875-7-236","ISSN":"14752875","PMID":"19014684","abstract":"Background. Malaria is the infectious disease causing the highest morbidity and mortality in Angola and due to widespread chloroquine (CQ) resistance, the country has recently changed its first-line treatment recommendations for uncomplicated malaria, from CQ to artemisinin combination therapies (ACT) in adults, and sulphadoxine/pyrimethamine (S/P) in pregnant women. Loss of SP sensitivity is, however, progressing rapidly in Africa and, in this study, were investigated a number of molecular markers associated to CQ and S/P. Methods. Blood samples were collected from 245 children with uncomplicated malaria, admitted at the Pediatric Hospital Dr. David Bernardino (HPDB), Angola, and the occurrence of mutations in Plasmodium falciparum was investigated in the pfmdr1 (N86Y) and pfcrt (K76T) genes, associated with CQ resistance, as well as in pfdhfr (C59R) and pfdhps (K540E), conferring SP resistance. Results. The frequencies of pfmdr1 mutations in codon 86 were 28.6% N, 61.3% Y and 10.1% mixed infections (NY). The frequency of pfcrt mutations in codon 76 were 93.9% K, 5.7% T and 0.4% mixed infections (KT). For pfdhfr the results were in codon 59, 60.6% C, 20.6% R and 18.8% mixed infections (CR). Concerning pfdhps, 6.3% of the isolates were bearers of the mutation 540E and 5.4% mixed infections (K540E). Conclusion. The results of this epidemiologic study showed high presence of CQ resistance markers while for SP a much lower prevalence was detected for the markers under study. © 2008 Figueiredo et al; licensee BioMed Central Ltd.","author":[{"dropping-particle":"","family":"Figueiredo","given":"Paula","non-dropping-particle":"","parse-names":false,"suffix":""},{"dropping-particle":"","family":"Benchimol","given":"Carla","non-dropping-particle":"","parse-names":false,"suffix":""},{"dropping-particle":"","family":"Lopes","given":"Dinora","non-dropping-particle":"","parse-names":false,"suffix":""},{"dropping-particle":"","family":"Bernardino","given":"Luís","non-dropping-particle":"","parse-names":false,"suffix":""},{"dropping-particle":"","family":"Rosário","given":"Virgílio E.","non-dropping-particle":"Do","parse-names":false,"suffix":""},{"dropping-particle":"","family":"Varandas","given":"Luís","non-dropping-particle":"","parse-names":false,"suffix":""},{"dropping-particle":"","family":"Nogueira","given":"Fátima","non-dropping-particle":"","parse-names":false,"suffix":""}],"container-title":"Malaria Journal","id":"ITEM-1","issued":{"date-parts":[["2008"]]},"page":"1-7","title":"Prevalence of pfmdr1, pfcrt, pfdhfr and pfdhps mutations associated with drug resistance, in Luanda, Angola","type":"article-journal","volume":"7"},"uris":["http://www.mendeley.com/documents/?uuid=170c88ff-0167-48a2-8374-fb0b52be99b0"]}],"mendeley":{"formattedCitation":"(19)","plainTextFormattedCitation":"(19)","previouslyFormattedCitation":"(19)"},"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(19)</w:t>
            </w:r>
            <w:r w:rsidR="00EA23EB" w:rsidRPr="002D1B6B">
              <w:rPr>
                <w:rFonts w:eastAsia="Times New Roman"/>
                <w:color w:val="000000"/>
                <w:sz w:val="16"/>
                <w:szCs w:val="16"/>
                <w:lang w:val="pt-PT" w:eastAsia="pt-PT"/>
              </w:rPr>
              <w:fldChar w:fldCharType="end"/>
            </w:r>
          </w:p>
        </w:tc>
        <w:tc>
          <w:tcPr>
            <w:tcW w:w="506" w:type="pct"/>
            <w:vMerge w:val="restart"/>
            <w:vAlign w:val="center"/>
            <w:hideMark/>
          </w:tcPr>
          <w:p w14:paraId="58148EA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2008</w:t>
            </w:r>
          </w:p>
        </w:tc>
        <w:tc>
          <w:tcPr>
            <w:tcW w:w="476" w:type="pct"/>
            <w:vMerge w:val="restart"/>
            <w:vAlign w:val="center"/>
            <w:hideMark/>
          </w:tcPr>
          <w:p w14:paraId="27B2A10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w:t>
            </w:r>
          </w:p>
        </w:tc>
        <w:tc>
          <w:tcPr>
            <w:tcW w:w="652" w:type="pct"/>
            <w:vMerge w:val="restart"/>
            <w:vAlign w:val="center"/>
            <w:hideMark/>
          </w:tcPr>
          <w:p w14:paraId="0AD827AB"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(health facility)</w:t>
            </w:r>
          </w:p>
        </w:tc>
        <w:tc>
          <w:tcPr>
            <w:tcW w:w="621" w:type="pct"/>
            <w:vMerge w:val="restart"/>
            <w:vAlign w:val="center"/>
            <w:hideMark/>
          </w:tcPr>
          <w:p w14:paraId="21767F59" w14:textId="77777777" w:rsidR="00802D2B" w:rsidRPr="002D1B6B" w:rsidRDefault="00802D2B" w:rsidP="00802D2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pfmdr1 </w:t>
            </w:r>
            <w:r w:rsidRPr="002D1B6B">
              <w:rPr>
                <w:rFonts w:eastAsia="Times New Roman"/>
                <w:color w:val="000000"/>
                <w:sz w:val="16"/>
                <w:szCs w:val="16"/>
                <w:lang w:eastAsia="pt-PT"/>
              </w:rPr>
              <w:t>86</w:t>
            </w:r>
          </w:p>
        </w:tc>
        <w:tc>
          <w:tcPr>
            <w:tcW w:w="498" w:type="pct"/>
            <w:vMerge w:val="restart"/>
            <w:vAlign w:val="center"/>
            <w:hideMark/>
          </w:tcPr>
          <w:p w14:paraId="5A0043F6"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199</w:t>
            </w:r>
          </w:p>
        </w:tc>
        <w:tc>
          <w:tcPr>
            <w:tcW w:w="780" w:type="pct"/>
            <w:vAlign w:val="center"/>
            <w:hideMark/>
          </w:tcPr>
          <w:p w14:paraId="573C0AE9"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p>
        </w:tc>
        <w:tc>
          <w:tcPr>
            <w:tcW w:w="865" w:type="pct"/>
            <w:vAlign w:val="center"/>
            <w:hideMark/>
          </w:tcPr>
          <w:p w14:paraId="357B5E9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28.6% (57/199)</w:t>
            </w:r>
          </w:p>
        </w:tc>
      </w:tr>
      <w:tr w:rsidR="00802D2B" w:rsidRPr="002D1B6B" w14:paraId="5818860D" w14:textId="77777777" w:rsidTr="007C0B67">
        <w:trPr>
          <w:trHeight w:val="284"/>
          <w:jc w:val="center"/>
        </w:trPr>
        <w:tc>
          <w:tcPr>
            <w:tcW w:w="601" w:type="pct"/>
            <w:vMerge/>
            <w:vAlign w:val="center"/>
            <w:hideMark/>
          </w:tcPr>
          <w:p w14:paraId="160421B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378E36BB"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65D68830"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7233749F"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3B0DFA23"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2241ECA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562097A3"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86</w:t>
            </w:r>
            <w:r w:rsidRPr="002D1B6B">
              <w:rPr>
                <w:rFonts w:eastAsia="Times New Roman"/>
                <w:b/>
                <w:bCs/>
                <w:color w:val="000000"/>
                <w:sz w:val="16"/>
                <w:szCs w:val="16"/>
                <w:lang w:eastAsia="pt-PT"/>
              </w:rPr>
              <w:t>Y</w:t>
            </w:r>
          </w:p>
        </w:tc>
        <w:tc>
          <w:tcPr>
            <w:tcW w:w="865" w:type="pct"/>
            <w:vAlign w:val="center"/>
            <w:hideMark/>
          </w:tcPr>
          <w:p w14:paraId="3B66214E"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61.3% (122/199)</w:t>
            </w:r>
          </w:p>
        </w:tc>
      </w:tr>
      <w:tr w:rsidR="00802D2B" w:rsidRPr="002D1B6B" w14:paraId="3AB5E64D" w14:textId="77777777" w:rsidTr="007C0B67">
        <w:trPr>
          <w:trHeight w:val="284"/>
          <w:jc w:val="center"/>
        </w:trPr>
        <w:tc>
          <w:tcPr>
            <w:tcW w:w="601" w:type="pct"/>
            <w:vMerge/>
            <w:vAlign w:val="center"/>
            <w:hideMark/>
          </w:tcPr>
          <w:p w14:paraId="3FDB7CF6"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506" w:type="pct"/>
            <w:vMerge/>
            <w:vAlign w:val="center"/>
            <w:hideMark/>
          </w:tcPr>
          <w:p w14:paraId="6255B3D8"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476" w:type="pct"/>
            <w:vMerge/>
            <w:vAlign w:val="center"/>
            <w:hideMark/>
          </w:tcPr>
          <w:p w14:paraId="0CE15471"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52" w:type="pct"/>
            <w:vMerge/>
            <w:vAlign w:val="center"/>
            <w:hideMark/>
          </w:tcPr>
          <w:p w14:paraId="3B7126E7"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621" w:type="pct"/>
            <w:vMerge/>
            <w:vAlign w:val="center"/>
            <w:hideMark/>
          </w:tcPr>
          <w:p w14:paraId="7EEE3A11" w14:textId="77777777" w:rsidR="00802D2B" w:rsidRPr="002D1B6B" w:rsidRDefault="00802D2B" w:rsidP="00802D2B">
            <w:pPr>
              <w:spacing w:line="240" w:lineRule="auto"/>
              <w:ind w:firstLine="0"/>
              <w:jc w:val="left"/>
              <w:rPr>
                <w:rFonts w:eastAsia="Times New Roman"/>
                <w:i/>
                <w:iCs/>
                <w:color w:val="000000"/>
                <w:sz w:val="16"/>
                <w:szCs w:val="16"/>
                <w:lang w:eastAsia="pt-PT"/>
              </w:rPr>
            </w:pPr>
          </w:p>
        </w:tc>
        <w:tc>
          <w:tcPr>
            <w:tcW w:w="498" w:type="pct"/>
            <w:vMerge/>
            <w:vAlign w:val="center"/>
            <w:hideMark/>
          </w:tcPr>
          <w:p w14:paraId="14368954" w14:textId="77777777" w:rsidR="00802D2B" w:rsidRPr="002D1B6B" w:rsidRDefault="00802D2B" w:rsidP="00802D2B">
            <w:pPr>
              <w:spacing w:line="240" w:lineRule="auto"/>
              <w:ind w:firstLine="0"/>
              <w:jc w:val="left"/>
              <w:rPr>
                <w:rFonts w:eastAsia="Times New Roman"/>
                <w:color w:val="000000"/>
                <w:sz w:val="16"/>
                <w:szCs w:val="16"/>
                <w:lang w:eastAsia="pt-PT"/>
              </w:rPr>
            </w:pPr>
          </w:p>
        </w:tc>
        <w:tc>
          <w:tcPr>
            <w:tcW w:w="780" w:type="pct"/>
            <w:vAlign w:val="center"/>
            <w:hideMark/>
          </w:tcPr>
          <w:p w14:paraId="0B3F0567"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p>
        </w:tc>
        <w:tc>
          <w:tcPr>
            <w:tcW w:w="865" w:type="pct"/>
            <w:vAlign w:val="center"/>
            <w:hideMark/>
          </w:tcPr>
          <w:p w14:paraId="0BBF0881" w14:textId="77777777" w:rsidR="00802D2B" w:rsidRPr="002D1B6B" w:rsidRDefault="00802D2B" w:rsidP="00802D2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10.1% (20/199)</w:t>
            </w:r>
          </w:p>
        </w:tc>
      </w:tr>
    </w:tbl>
    <w:p w14:paraId="19F19F13" w14:textId="58F73C65" w:rsidR="00FD5EEE" w:rsidRPr="002D1B6B" w:rsidRDefault="00FD5EEE" w:rsidP="00723276">
      <w:pPr>
        <w:pStyle w:val="CaptionTable"/>
        <w:rPr>
          <w:sz w:val="16"/>
          <w:szCs w:val="16"/>
        </w:rPr>
      </w:pPr>
    </w:p>
    <w:p w14:paraId="61C11DC9" w14:textId="77777777" w:rsidR="00B61EC1" w:rsidRPr="002D1B6B" w:rsidRDefault="00B61EC1" w:rsidP="00723276">
      <w:pPr>
        <w:pStyle w:val="CaptionTable"/>
        <w:rPr>
          <w:sz w:val="16"/>
          <w:szCs w:val="16"/>
        </w:rPr>
      </w:pPr>
    </w:p>
    <w:p w14:paraId="633C5A24" w14:textId="764FEBD2" w:rsidR="00B11975" w:rsidRPr="002D1B6B" w:rsidRDefault="004F4A42" w:rsidP="00723276">
      <w:pPr>
        <w:pStyle w:val="CaptionTable"/>
        <w:rPr>
          <w:sz w:val="16"/>
          <w:szCs w:val="16"/>
        </w:rPr>
      </w:pPr>
      <w:bookmarkStart w:id="24" w:name="_Ref214462500"/>
      <w:bookmarkStart w:id="25" w:name="_Toc214462999"/>
      <w:bookmarkStart w:id="26" w:name="_Hlk215772419"/>
      <w:r w:rsidRPr="002D1B6B">
        <w:rPr>
          <w:sz w:val="16"/>
          <w:szCs w:val="16"/>
        </w:rPr>
        <w:t xml:space="preserve">Table </w:t>
      </w:r>
      <w:bookmarkEnd w:id="24"/>
      <w:r w:rsidR="00DB412C" w:rsidRPr="002D1B6B">
        <w:rPr>
          <w:sz w:val="16"/>
          <w:szCs w:val="16"/>
        </w:rPr>
        <w:t>S7</w:t>
      </w:r>
      <w:r w:rsidRPr="002D1B6B">
        <w:rPr>
          <w:sz w:val="16"/>
          <w:szCs w:val="16"/>
        </w:rPr>
        <w:t xml:space="preserve">. </w:t>
      </w:r>
      <w:r w:rsidR="00B11975" w:rsidRPr="002D1B6B">
        <w:rPr>
          <w:sz w:val="16"/>
          <w:szCs w:val="16"/>
        </w:rPr>
        <w:t xml:space="preserve">Prevalence of copy number alteration in the </w:t>
      </w:r>
      <w:r w:rsidR="00B11975" w:rsidRPr="002D1B6B">
        <w:rPr>
          <w:i/>
          <w:iCs/>
          <w:sz w:val="16"/>
          <w:szCs w:val="16"/>
        </w:rPr>
        <w:t>pfmdr1</w:t>
      </w:r>
      <w:r w:rsidR="00B11975" w:rsidRPr="002D1B6B">
        <w:rPr>
          <w:sz w:val="16"/>
          <w:szCs w:val="16"/>
        </w:rPr>
        <w:t xml:space="preserve"> and </w:t>
      </w:r>
      <w:r w:rsidR="00B11975" w:rsidRPr="002D1B6B">
        <w:rPr>
          <w:i/>
          <w:iCs/>
          <w:sz w:val="16"/>
          <w:szCs w:val="16"/>
        </w:rPr>
        <w:t>pfpm2</w:t>
      </w:r>
      <w:r w:rsidR="00B11975" w:rsidRPr="002D1B6B">
        <w:rPr>
          <w:sz w:val="16"/>
          <w:szCs w:val="16"/>
        </w:rPr>
        <w:t xml:space="preserve"> genes found in studies included in the systematic review.</w:t>
      </w:r>
      <w:bookmarkEnd w:id="25"/>
    </w:p>
    <w:bookmarkEnd w:id="26"/>
    <w:p w14:paraId="2AB0CF26" w14:textId="5068819F" w:rsidR="00FD5EEE" w:rsidRPr="002D1B6B" w:rsidRDefault="00B11975" w:rsidP="004F4A42">
      <w:pPr>
        <w:pStyle w:val="Normalfixed"/>
        <w:rPr>
          <w:b/>
          <w:bCs/>
          <w:sz w:val="16"/>
          <w:szCs w:val="16"/>
        </w:rPr>
      </w:pPr>
      <w:r w:rsidRPr="003B12AC">
        <w:rPr>
          <w:sz w:val="16"/>
          <w:szCs w:val="16"/>
          <w:vertAlign w:val="superscript"/>
        </w:rPr>
        <w:t>1</w:t>
      </w:r>
      <w:r w:rsidRPr="003B12AC">
        <w:rPr>
          <w:sz w:val="16"/>
          <w:szCs w:val="16"/>
        </w:rPr>
        <w:t xml:space="preserve">: sum of days 0; Provinces: BG, Bengo; BL, Benguela; CA, Cabinda; LS, Lunda Sul; LU, Luanda; UI, Uíge; ZA, Zaire. </w:t>
      </w:r>
      <w:r w:rsidRPr="002D1B6B">
        <w:rPr>
          <w:sz w:val="16"/>
          <w:szCs w:val="16"/>
        </w:rPr>
        <w:t>Provincial division prior to Law No. 14/24 of 5 September 2024</w:t>
      </w:r>
      <w:r w:rsidRPr="002D1B6B">
        <w:rPr>
          <w:b/>
          <w:bCs/>
          <w:sz w:val="16"/>
          <w:szCs w:val="16"/>
        </w:rPr>
        <w:fldChar w:fldCharType="begin" w:fldLock="1"/>
      </w:r>
      <w:r w:rsidR="003B12AC">
        <w:rPr>
          <w:sz w:val="16"/>
          <w:szCs w:val="16"/>
        </w:rPr>
        <w:instrText>ADDIN CSL_CITATION {"citationItems":[{"id":"ITEM-1","itemData":{"author":[{"dropping-particle":"","family":"Assembleia Nacional de Angola","given":"","non-dropping-particle":"","parse-names":false,"suffix":""}],"id":"ITEM-1","issued":{"date-parts":[["2024"]]},"title":"Lei n.º 14/24, de 5 de Setembro – Lei da Divisão Político-Administrativa","type":"bill"},"uris":["http://www.mendeley.com/documents/?uuid=a92db7f5-f3b3-4a1d-90ee-2ed266005293"]}],"mendeley":{"formattedCitation":"(21)","plainTextFormattedCitation":"(21)","previouslyFormattedCitation":"(21)"},"properties":{"noteIndex":0},"schema":"https://github.com/citation-style-language/schema/raw/master/csl-citation.json"}</w:instrText>
      </w:r>
      <w:r w:rsidRPr="002D1B6B">
        <w:rPr>
          <w:b/>
          <w:bCs/>
          <w:sz w:val="16"/>
          <w:szCs w:val="16"/>
        </w:rPr>
        <w:fldChar w:fldCharType="separate"/>
      </w:r>
      <w:r w:rsidR="003B12AC" w:rsidRPr="003B12AC">
        <w:rPr>
          <w:noProof/>
          <w:sz w:val="16"/>
          <w:szCs w:val="16"/>
        </w:rPr>
        <w:t>(21)</w:t>
      </w:r>
      <w:r w:rsidRPr="002D1B6B">
        <w:rPr>
          <w:b/>
          <w:bCs/>
          <w:sz w:val="16"/>
          <w:szCs w:val="16"/>
        </w:rPr>
        <w:fldChar w:fldCharType="end"/>
      </w:r>
      <w:r w:rsidRPr="002D1B6B">
        <w:rPr>
          <w:sz w:val="16"/>
          <w:szCs w:val="16"/>
        </w:rPr>
        <w:t>.</w:t>
      </w:r>
    </w:p>
    <w:tbl>
      <w:tblPr>
        <w:tblW w:w="492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833"/>
        <w:gridCol w:w="992"/>
        <w:gridCol w:w="853"/>
        <w:gridCol w:w="1700"/>
        <w:gridCol w:w="708"/>
        <w:gridCol w:w="1147"/>
        <w:gridCol w:w="1688"/>
      </w:tblGrid>
      <w:tr w:rsidR="004900E2" w:rsidRPr="002D1B6B" w14:paraId="07F77CA9" w14:textId="77777777" w:rsidTr="004900E2">
        <w:trPr>
          <w:trHeight w:val="454"/>
          <w:jc w:val="center"/>
        </w:trPr>
        <w:tc>
          <w:tcPr>
            <w:tcW w:w="1027" w:type="pct"/>
            <w:noWrap/>
            <w:vAlign w:val="center"/>
            <w:hideMark/>
          </w:tcPr>
          <w:p w14:paraId="0B4F2FBC"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Reference</w:t>
            </w:r>
          </w:p>
        </w:tc>
        <w:tc>
          <w:tcPr>
            <w:tcW w:w="556" w:type="pct"/>
            <w:noWrap/>
            <w:vAlign w:val="center"/>
            <w:hideMark/>
          </w:tcPr>
          <w:p w14:paraId="77E6EEA6"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Sampling year</w:t>
            </w:r>
          </w:p>
        </w:tc>
        <w:tc>
          <w:tcPr>
            <w:tcW w:w="478" w:type="pct"/>
            <w:noWrap/>
            <w:vAlign w:val="center"/>
            <w:hideMark/>
          </w:tcPr>
          <w:p w14:paraId="715E4EB6"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Province</w:t>
            </w:r>
          </w:p>
        </w:tc>
        <w:tc>
          <w:tcPr>
            <w:tcW w:w="953" w:type="pct"/>
            <w:noWrap/>
            <w:vAlign w:val="center"/>
            <w:hideMark/>
          </w:tcPr>
          <w:p w14:paraId="49FE986C"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Target groups</w:t>
            </w:r>
          </w:p>
        </w:tc>
        <w:tc>
          <w:tcPr>
            <w:tcW w:w="397" w:type="pct"/>
            <w:noWrap/>
            <w:vAlign w:val="center"/>
            <w:hideMark/>
          </w:tcPr>
          <w:p w14:paraId="472A4E43" w14:textId="19DAE572"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Gene</w:t>
            </w:r>
          </w:p>
        </w:tc>
        <w:tc>
          <w:tcPr>
            <w:tcW w:w="643" w:type="pct"/>
            <w:noWrap/>
            <w:vAlign w:val="center"/>
            <w:hideMark/>
          </w:tcPr>
          <w:p w14:paraId="3D0930D0"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Sample size</w:t>
            </w:r>
          </w:p>
        </w:tc>
        <w:tc>
          <w:tcPr>
            <w:tcW w:w="946" w:type="pct"/>
            <w:noWrap/>
            <w:vAlign w:val="center"/>
            <w:hideMark/>
          </w:tcPr>
          <w:p w14:paraId="55FFF2B0" w14:textId="77777777"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 xml:space="preserve">Prevalence </w:t>
            </w:r>
          </w:p>
          <w:p w14:paraId="24A2788D" w14:textId="22C40BA8" w:rsidR="004900E2" w:rsidRPr="002D1B6B" w:rsidRDefault="004900E2" w:rsidP="004900E2">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(CNV &gt; 1)</w:t>
            </w:r>
          </w:p>
        </w:tc>
      </w:tr>
      <w:tr w:rsidR="004900E2" w:rsidRPr="002D1B6B" w14:paraId="70E372EE" w14:textId="77777777" w:rsidTr="004900E2">
        <w:trPr>
          <w:trHeight w:val="284"/>
          <w:jc w:val="center"/>
        </w:trPr>
        <w:tc>
          <w:tcPr>
            <w:tcW w:w="1027" w:type="pct"/>
            <w:vMerge w:val="restart"/>
            <w:vAlign w:val="center"/>
            <w:hideMark/>
          </w:tcPr>
          <w:p w14:paraId="3C762527" w14:textId="603AA659" w:rsidR="004900E2" w:rsidRPr="002D1B6B" w:rsidRDefault="004900E2" w:rsidP="004900E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Ljolje</w:t>
            </w:r>
            <w:proofErr w:type="spellEnd"/>
            <w:r w:rsidRPr="002D1B6B">
              <w:rPr>
                <w:rFonts w:eastAsia="Times New Roman"/>
                <w:color w:val="000000"/>
                <w:sz w:val="16"/>
                <w:szCs w:val="16"/>
                <w:lang w:eastAsia="pt-PT"/>
              </w:rPr>
              <w:t xml:space="preserve"> et al., 2018</w:t>
            </w:r>
            <w:r w:rsidR="00EA23EB"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{"citationItems":[{"id":"ITEM-1","itemData":{"DOI":"10.1186/s12936-018-2233-5","ISSN":"14752875","PMID":"29458380","abstract":"Background: Artemisinin-based combination therapy is the first-line anti-malarial treatment for uncomplicated Plasmodium falciparum infection in Angola. To date, the prevalence of polymorphisms in the pfk13 gene, associated with artemisinin resistance, and pfmdr1, associated with lumefantrine resistance, have not been systematically studied in Angola. Methods: DNA was isolated from pretreatment and late treatment failure dried blood spots collected during the 2015 round of therapeutic efficacy studies in Benguela, Lunda Sul, and Zaire Provinces in Angola. The pfk13 propeller domain and pfmdr1 gene were sequenced and analysed for polymorphisms. Pfmdr1 copy number variation was assessed using a real-time PCR method. The association between pfmdr1 and pfk13 mutations and treatment failure was investigated. Results: The majority of pretreatment (99%, 466/469) and all late treatment failure (100%, 50/50) samples were wild type for pfk13. Three of the pretreatment samples (1%) carried the A578S mutation commonly observed in Africa and not associated with artemisinin resistance. All 543 pretreatment and day of late treatment failure samples successfully analysed for pfmdr1 copy number variation carried one copy of pfmdr1. The NYD haplotype was the predominant pfmdr1 haplotype, present in 63% (308/491) of pretreatment samples, followed by NFD, which was present in 32% (157/491) of pretreatment samples. The pfmdr1 N86 allele was overrepresented in day of late treatment failure samples from participants receiving artemether-lumefantrine (p value 0.03). Conclusions: The pretreatment parasites in patients participating in therapeutic efficacy studies in 2015 in Angola's three sentinel sites showed genetic evidence of susceptibility to artemisinins, consistent with clinical outcome data showing greater than 99% day 3 clearance rates. The lack of increased pfmdr1 copy number is consistent with previous reports from sub-Saharan Africa. Although pfmdr1 NYD and NFD haplotypes were overrepresented in artemether-lumefantrine late treatment failure samples, their role as markers of resistance was unclear given that these haplotypes were also present in the majority of successfully treated patients in the artemether-lumefantrine treatment arms.","author":[{"dropping-particle":"","family":"Ljolje","given":"Dragan","non-dropping-particle":"","parse-names":false,"suffix":""},{"dropping-particle":"","family":"Dimbu","given":"Pedro Rafael","non-dropping-particle":"","parse-names":false,"suffix":""},{"dropping-particle":"","family":"Kelley","given":"Julia","non-dropping-particle":"","parse-names":false,"suffix":""},{"dropping-particle":"","family":"Goldman","given":"Ira","non-dropping-particle":"","parse-names":false,"suffix":""},{"dropping-particle":"","family":"Nace","given":"Douglas","non-dropping-particle":"","parse-names":false,"suffix":""},{"dropping-particle":"","family":"Macaia","given":"Aleixo","non-dropping-particle":"","parse-names":false,"suffix":""},{"dropping-particle":"","family":"Halsey","given":"Eric S.","non-dropping-particle":"","parse-names":false,"suffix":""},{"dropping-particle":"","family":"Ringwald","given":"Pascal","non-dropping-particle":"","parse-names":false,"suffix":""},{"dropping-particle":"","family":"Fortes","given":"Filomeno","non-dropping-particle":"","parse-names":false,"suffix":""},{"dropping-particle":"","family":"Udhayakumar","given":"Venkatachalam","non-dropping-particle":"","parse-names":false,"suffix":""},{"dropping-particle":"","family":"Talundzic","given":"Eldin","non-dropping-particle":"","parse-names":false,"suffix":""},{"dropping-particle":"","family":"Lucchi","given":"Naomi W.","non-dropping-particle":"","parse-names":false,"suffix":""},{"dropping-particle":"","family":"Plucinski","given":"Mateusz M.","non-dropping-particle":"","parse-names":false,"suffix":""}],"container-title":"Malaria Journal","id":"ITEM-1","issue":"1","issued":{"date-parts":[["2018"]]},"page":"1-7","publisher":"BioMed Central","title":"Prevalence of molecular markers of artemisinin and lumefantrine resistance among patients with uncomplicated Plasmodium falciparum malaria in three provinces in Angola, 2015","type":"article-journal","volume":"17"},"uris":["http://www.mendeley.com/documents/?uuid=45ea17f0-8512-4889-9377-e37861f9bb71"]}],"mendeley":{"formattedCitation":"(7)","plainTextFormattedCitation":"(7)","previouslyFormattedCitation":"(7)"},"properties":{"noteIndex":0},"schema":"https://github.com/citation-style-language/schema/raw/master/csl-citation.json"}</w:instrText>
            </w:r>
            <w:r w:rsidR="00EA23EB"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(7)</w:t>
            </w:r>
            <w:r w:rsidR="00EA23EB" w:rsidRPr="002D1B6B">
              <w:rPr>
                <w:rFonts w:eastAsia="Times New Roman"/>
                <w:color w:val="000000"/>
                <w:sz w:val="16"/>
                <w:szCs w:val="16"/>
                <w:lang w:val="pt-PT" w:eastAsia="pt-PT"/>
              </w:rPr>
              <w:fldChar w:fldCharType="end"/>
            </w:r>
          </w:p>
        </w:tc>
        <w:tc>
          <w:tcPr>
            <w:tcW w:w="556" w:type="pct"/>
            <w:vMerge w:val="restart"/>
            <w:vAlign w:val="center"/>
            <w:hideMark/>
          </w:tcPr>
          <w:p w14:paraId="1B7C2721"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2015</w:t>
            </w:r>
          </w:p>
        </w:tc>
        <w:tc>
          <w:tcPr>
            <w:tcW w:w="478" w:type="pct"/>
            <w:vMerge w:val="restart"/>
            <w:vAlign w:val="center"/>
            <w:hideMark/>
          </w:tcPr>
          <w:p w14:paraId="04F5EE4A"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953" w:type="pct"/>
            <w:vMerge w:val="restart"/>
            <w:vAlign w:val="center"/>
            <w:hideMark/>
          </w:tcPr>
          <w:p w14:paraId="69C3436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(health facility)</w:t>
            </w:r>
          </w:p>
        </w:tc>
        <w:tc>
          <w:tcPr>
            <w:tcW w:w="397" w:type="pct"/>
            <w:vMerge w:val="restart"/>
            <w:vAlign w:val="center"/>
            <w:hideMark/>
          </w:tcPr>
          <w:p w14:paraId="02FEB5CC" w14:textId="77777777" w:rsidR="004900E2" w:rsidRPr="002D1B6B" w:rsidRDefault="004900E2" w:rsidP="004900E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3" w:type="pct"/>
            <w:vAlign w:val="center"/>
            <w:hideMark/>
          </w:tcPr>
          <w:p w14:paraId="0090F6A1"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195 (BL)</w:t>
            </w:r>
          </w:p>
        </w:tc>
        <w:tc>
          <w:tcPr>
            <w:tcW w:w="946" w:type="pct"/>
            <w:vAlign w:val="center"/>
            <w:hideMark/>
          </w:tcPr>
          <w:p w14:paraId="545235B6" w14:textId="77777777" w:rsidR="004900E2" w:rsidRPr="002D1B6B" w:rsidRDefault="004900E2" w:rsidP="004900E2">
            <w:pPr>
              <w:spacing w:line="240" w:lineRule="auto"/>
              <w:ind w:firstLine="0"/>
              <w:jc w:val="left"/>
              <w:rPr>
                <w:rFonts w:eastAsia="Times New Roman"/>
                <w:color w:val="000000"/>
                <w:sz w:val="16"/>
                <w:szCs w:val="16"/>
                <w:lang w:eastAsia="pt-PT"/>
              </w:rPr>
            </w:pPr>
            <w:bookmarkStart w:id="27" w:name="RANGE!G6"/>
            <w:r w:rsidRPr="002D1B6B">
              <w:rPr>
                <w:rFonts w:eastAsia="Times New Roman"/>
                <w:color w:val="000000"/>
                <w:sz w:val="16"/>
                <w:szCs w:val="16"/>
                <w:lang w:eastAsia="pt-PT"/>
              </w:rPr>
              <w:t>0% (0/195)</w:t>
            </w:r>
            <w:bookmarkEnd w:id="27"/>
          </w:p>
        </w:tc>
      </w:tr>
      <w:tr w:rsidR="004900E2" w:rsidRPr="002D1B6B" w14:paraId="153E6DFE" w14:textId="77777777" w:rsidTr="004900E2">
        <w:trPr>
          <w:trHeight w:val="284"/>
          <w:jc w:val="center"/>
        </w:trPr>
        <w:tc>
          <w:tcPr>
            <w:tcW w:w="1027" w:type="pct"/>
            <w:vMerge/>
            <w:vAlign w:val="center"/>
            <w:hideMark/>
          </w:tcPr>
          <w:p w14:paraId="60BD102A"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5022174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46E356C8"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1A8510A6"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7DDC698C"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0BCA1760"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99 (LS)</w:t>
            </w:r>
          </w:p>
        </w:tc>
        <w:tc>
          <w:tcPr>
            <w:tcW w:w="946" w:type="pct"/>
            <w:vAlign w:val="center"/>
            <w:hideMark/>
          </w:tcPr>
          <w:p w14:paraId="62EF668F"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(0/99)</w:t>
            </w:r>
          </w:p>
        </w:tc>
      </w:tr>
      <w:tr w:rsidR="004900E2" w:rsidRPr="002D1B6B" w14:paraId="5757830D" w14:textId="77777777" w:rsidTr="004900E2">
        <w:trPr>
          <w:trHeight w:val="284"/>
          <w:jc w:val="center"/>
        </w:trPr>
        <w:tc>
          <w:tcPr>
            <w:tcW w:w="1027" w:type="pct"/>
            <w:vMerge/>
            <w:vAlign w:val="center"/>
            <w:hideMark/>
          </w:tcPr>
          <w:p w14:paraId="170E6E49"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1FA9A529"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4A31EA0A"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77EC5ACB"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416423CB"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39BDFAF0"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203 (ZA)</w:t>
            </w:r>
          </w:p>
        </w:tc>
        <w:tc>
          <w:tcPr>
            <w:tcW w:w="946" w:type="pct"/>
            <w:vAlign w:val="center"/>
            <w:hideMark/>
          </w:tcPr>
          <w:p w14:paraId="48509B02"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(0/203)</w:t>
            </w:r>
          </w:p>
        </w:tc>
      </w:tr>
      <w:tr w:rsidR="004900E2" w:rsidRPr="002D1B6B" w14:paraId="36F8A03A" w14:textId="77777777" w:rsidTr="004900E2">
        <w:trPr>
          <w:trHeight w:val="284"/>
          <w:jc w:val="center"/>
        </w:trPr>
        <w:tc>
          <w:tcPr>
            <w:tcW w:w="1027" w:type="pct"/>
            <w:vMerge w:val="restart"/>
            <w:vAlign w:val="center"/>
            <w:hideMark/>
          </w:tcPr>
          <w:p w14:paraId="534B7611" w14:textId="21505DC5" w:rsidR="004900E2" w:rsidRPr="002D1B6B" w:rsidRDefault="004900E2" w:rsidP="004900E2">
            <w:pPr>
              <w:spacing w:line="240" w:lineRule="auto"/>
              <w:ind w:firstLine="0"/>
              <w:jc w:val="left"/>
              <w:rPr>
                <w:rFonts w:eastAsia="Times New Roman"/>
                <w:color w:val="000000"/>
                <w:sz w:val="16"/>
                <w:szCs w:val="16"/>
                <w:lang w:eastAsia="pt-PT"/>
              </w:rPr>
            </w:pPr>
            <w:bookmarkStart w:id="28" w:name="RANGE!A9"/>
            <w:proofErr w:type="spellStart"/>
            <w:r w:rsidRPr="002D1B6B">
              <w:rPr>
                <w:rFonts w:eastAsia="Times New Roman"/>
                <w:color w:val="000000"/>
                <w:sz w:val="16"/>
                <w:szCs w:val="16"/>
                <w:lang w:eastAsia="pt-PT"/>
              </w:rPr>
              <w:t>Davlantes</w:t>
            </w:r>
            <w:proofErr w:type="spellEnd"/>
            <w:r w:rsidRPr="002D1B6B">
              <w:rPr>
                <w:rFonts w:eastAsia="Times New Roman"/>
                <w:color w:val="000000"/>
                <w:sz w:val="16"/>
                <w:szCs w:val="16"/>
                <w:lang w:eastAsia="pt-PT"/>
              </w:rPr>
              <w:t xml:space="preserve"> et al., 2018</w:t>
            </w:r>
            <w:bookmarkEnd w:id="28"/>
            <w:r w:rsidR="00D82DB7"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{"citationItems":[{"id":"ITEM-1","itemData":{"DOI":"10.1186/s12936-018-2290-9","ISSN":"14752875","PMID":"29615039","abstract":"Background: The Angolan government recommends three artemisinin-based combinations for the treatment of uncomplicated Plasmodium falciparum malaria: artemether-lumefantrine (AL), artesunate-amodiaquine (ASAQ), and dihydroartemisinin-piperaquine (DP). Due to the threat of emerging anti-malarial drug resistance, it is important to periodically monitor the efficacy of artemisinin-based combination therapy (ACT). This study evaluated these medications' therapeutic efficacy in Benguela, Lunda Sul, and Zaire Provinces. Methods: Enrollment occurred between March and July 2017. Study participants were children with P. falciparum monoinfection from each provincial capital. Participants received a 3-day course of a quality-assured artemisinin-based combination and were monitored for 28 (AL and ASAQ arms) or 42 days (DP arm). Each ACT was assessed in two provinces. The primary study endpoints were: (1) follow-up without complications and (2) failure to respond to treatment or development of recurrent P. falciparum infection. Parasites from each patient experiencing recurrent infection were genotyped to differentiate new infection from recrudescence of persistent parasitaemia. These parasites were also analysed for molecular markers associated with ACT resistance. Results: Of 608 children enrolled in the study, 540 (89%) reached a primary study endpoint. Parasitaemia was cleared within 3 days of medication administration in all participants, and no early treatment failures were observed. After exclusion of reinfections, the corrected efficacy of AL was 96% (91-100%, 95% confidence interval) in Zaire and 97% (93-100%) in Lunda Sul. The corrected efficacy of ASAQ was 100% (97-100%) in Benguela and 93% (88-99%) in Zaire. The corrected efficacy of DP was 100% (96-100%) in Benguela and 100% in Lunda Sul. No mutations associated with artemisinin resistance were identified in the pfk13 gene in the 38 cases of recurrent P. falciparum infection. All 33 treatment failures in the AL and ASAQ arms carried pfmdr1 or pfcrt mutations associated with lumefantrine and amodiaquine resistance, respectively, on day of failure. Conclusions: AL, ASAQ, and DP continue to be efficacious against P. falciparum malaria in these provinces of Angola. Rapid parasite clearance and the absence of genetic evidence of artemisinin resistance are consistent with full susceptibility to artemisinin derivatives. Periodic monitoring of in vivo drug efficacy remains a priority routine activity for Angola.","author":[{"dropping-particle":"","family":"Davlantes","given":"Elizabeth","non-dropping-particle":"","parse-names":false,"suffix":""},{"dropping-particle":"","family":"Dimbu","given":"Pedro Rafael","non-dropping-particle":"","parse-names":false,"suffix":""},{"dropping-particle":"","family":"Ferreira","given":"Carolina Miguel","non-dropping-particle":"","parse-names":false,"suffix":""},{"dropping-particle":"","family":"Florinda Joao","given":"Maria","non-dropping-particle":"","parse-names":false,"suffix":""},{"dropping-particle":"","family":"Pode","given":"Dilunvuidi","non-dropping-particle":"","parse-names":false,"suffix":""},{"dropping-particle":"","family":"Félix","given":"Jacinto","non-dropping-particle":"","parse-names":false,"suffix":""},{"dropping-particle":"","family":"Sanhangala","given":"Edgar","non-dropping-particle":"","parse-names":false,"suffix":""},{"dropping-particle":"","family":"Andrade","given":"Benjamin Nieto","non-dropping-particle":"","parse-names":false,"suffix":""},{"dropping-particle":"","family":"Santos Souza","given":"Samaly","non-dropping-particle":"Dos","parse-names":false,"suffix":""},{"dropping-particle":"","family":"Talundzic","given":"Eldin","non-dropping-particle":"","parse-names":false,"suffix":""},{"dropping-particle":"","family":"Udhayakumar","given":"Venkatachalam","non-dropping-particle":"","parse-names":false,"suffix":""},{"dropping-particle":"","family":"Owens","given":"Chantelle","non-dropping-particle":"","parse-names":false,"suffix":""},{"dropping-particle":"","family":"Mbounga","given":"Eliane","non-dropping-particle":"","parse-names":false,"suffix":""},{"dropping-particle":"","family":"Wiesner","given":"Lubbe","non-dropping-particle":"","parse-names":false,"suffix":""},{"dropping-particle":"","family":"Halsey","given":"Eric S.","non-dropping-particle":"","parse-names":false,"suffix":""},{"dropping-particle":"","family":"Martins","given":"José Franco","non-dropping-particle":"","parse-names":false,"suffix":""},{"dropping-particle":"","family":"Fortes","given":"Filomeno","non-dropping-particle":"","parse-names":false,"suffix":""},{"dropping-particle":"","family":"Plucinski","given":"Mateusz M.","non-dropping-particle":"","parse-names":false,"suffix":""}],"container-title":"Malaria Journal","id":"ITEM-1","issue":"1","issued":{"date-parts":[["2018"]]},"page":"1-11","publisher":"BioMed Central","title":"Efficacy and safety of artemether-lumefantrine, artesunate-amodiaquine, and dihydroartemisinin-piperaquine for the treatment of uncomplicated Plasmodium falciparum malaria in three provinces in Angola, 2017","type":"article-journal","volume":"17"},"uris":["http://www.mendeley.com/documents/?uuid=bcc77c52-35b4-4e71-afc4-a3113a2f4bfb"]}],"mendeley":{"formattedCitation":"(6)","plainTextFormattedCitation":"(6)","previouslyFormattedCitation":"(6)"},"properties":{"noteIndex":0},"schema":"https://github.com/citation-style-language/schema/raw/master/csl-citation.json"}</w:instrText>
            </w:r>
            <w:r w:rsidR="00D82DB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(6)</w:t>
            </w:r>
            <w:r w:rsidR="00D82DB7" w:rsidRPr="002D1B6B">
              <w:rPr>
                <w:rFonts w:eastAsia="Times New Roman"/>
                <w:color w:val="000000"/>
                <w:sz w:val="16"/>
                <w:szCs w:val="16"/>
                <w:lang w:val="pt-PT" w:eastAsia="pt-PT"/>
              </w:rPr>
              <w:fldChar w:fldCharType="end"/>
            </w:r>
          </w:p>
        </w:tc>
        <w:tc>
          <w:tcPr>
            <w:tcW w:w="556" w:type="pct"/>
            <w:vMerge w:val="restart"/>
            <w:vAlign w:val="center"/>
            <w:hideMark/>
          </w:tcPr>
          <w:p w14:paraId="10FD5D0B"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2017</w:t>
            </w:r>
          </w:p>
        </w:tc>
        <w:tc>
          <w:tcPr>
            <w:tcW w:w="478" w:type="pct"/>
            <w:vMerge w:val="restart"/>
            <w:vAlign w:val="center"/>
            <w:hideMark/>
          </w:tcPr>
          <w:p w14:paraId="62E733E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BL, LS, ZA</w:t>
            </w:r>
          </w:p>
        </w:tc>
        <w:tc>
          <w:tcPr>
            <w:tcW w:w="953" w:type="pct"/>
            <w:vMerge w:val="restart"/>
            <w:vAlign w:val="center"/>
            <w:hideMark/>
          </w:tcPr>
          <w:p w14:paraId="5AC00F7F" w14:textId="77777777" w:rsidR="004900E2" w:rsidRPr="002D1B6B" w:rsidRDefault="004900E2" w:rsidP="004900E2">
            <w:pPr>
              <w:spacing w:line="240" w:lineRule="auto"/>
              <w:ind w:firstLine="0"/>
              <w:jc w:val="left"/>
              <w:rPr>
                <w:rFonts w:eastAsia="Times New Roman"/>
                <w:color w:val="000000"/>
                <w:sz w:val="16"/>
                <w:szCs w:val="16"/>
                <w:lang w:eastAsia="pt-PT"/>
              </w:rPr>
            </w:pPr>
            <w:bookmarkStart w:id="29" w:name="RANGE!D9"/>
            <w:r w:rsidRPr="002D1B6B">
              <w:rPr>
                <w:rFonts w:eastAsia="Times New Roman"/>
                <w:color w:val="000000"/>
                <w:sz w:val="16"/>
                <w:szCs w:val="16"/>
                <w:lang w:eastAsia="pt-PT"/>
              </w:rPr>
              <w:t>Children (treatment failure)</w:t>
            </w:r>
            <w:bookmarkEnd w:id="29"/>
          </w:p>
        </w:tc>
        <w:tc>
          <w:tcPr>
            <w:tcW w:w="397" w:type="pct"/>
            <w:vMerge w:val="restart"/>
            <w:vAlign w:val="center"/>
            <w:hideMark/>
          </w:tcPr>
          <w:p w14:paraId="151F5368" w14:textId="77777777" w:rsidR="004900E2" w:rsidRPr="002D1B6B" w:rsidRDefault="004900E2" w:rsidP="004900E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3" w:type="pct"/>
            <w:vAlign w:val="center"/>
            <w:hideMark/>
          </w:tcPr>
          <w:p w14:paraId="6DCF6F35"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(BL)</w:t>
            </w:r>
          </w:p>
        </w:tc>
        <w:tc>
          <w:tcPr>
            <w:tcW w:w="946" w:type="pct"/>
            <w:vAlign w:val="center"/>
            <w:hideMark/>
          </w:tcPr>
          <w:p w14:paraId="49EA2775"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(0/6)</w:t>
            </w:r>
          </w:p>
        </w:tc>
      </w:tr>
      <w:tr w:rsidR="004900E2" w:rsidRPr="002D1B6B" w14:paraId="470E60BA" w14:textId="77777777" w:rsidTr="004900E2">
        <w:trPr>
          <w:trHeight w:val="284"/>
          <w:jc w:val="center"/>
        </w:trPr>
        <w:tc>
          <w:tcPr>
            <w:tcW w:w="1027" w:type="pct"/>
            <w:vMerge/>
            <w:vAlign w:val="center"/>
            <w:hideMark/>
          </w:tcPr>
          <w:p w14:paraId="7B279A0C"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394DBB6A"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761BB17D"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1F74FC67"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6603B5C9"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3761CCF7"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 (LS)</w:t>
            </w:r>
          </w:p>
        </w:tc>
        <w:tc>
          <w:tcPr>
            <w:tcW w:w="946" w:type="pct"/>
            <w:vAlign w:val="center"/>
            <w:hideMark/>
          </w:tcPr>
          <w:p w14:paraId="3E00FD9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(0/9)</w:t>
            </w:r>
          </w:p>
        </w:tc>
      </w:tr>
      <w:tr w:rsidR="004900E2" w:rsidRPr="002D1B6B" w14:paraId="70334C65" w14:textId="77777777" w:rsidTr="004900E2">
        <w:trPr>
          <w:trHeight w:val="284"/>
          <w:jc w:val="center"/>
        </w:trPr>
        <w:tc>
          <w:tcPr>
            <w:tcW w:w="1027" w:type="pct"/>
            <w:vMerge/>
            <w:vAlign w:val="center"/>
            <w:hideMark/>
          </w:tcPr>
          <w:p w14:paraId="0DA1A09B"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0C9B1668"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34B73AD2"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7458561D"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7BEC8FD7"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3D572E4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(ZA)</w:t>
            </w:r>
          </w:p>
        </w:tc>
        <w:tc>
          <w:tcPr>
            <w:tcW w:w="946" w:type="pct"/>
            <w:vAlign w:val="center"/>
            <w:hideMark/>
          </w:tcPr>
          <w:p w14:paraId="54984246"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(0/23)</w:t>
            </w:r>
          </w:p>
        </w:tc>
      </w:tr>
      <w:tr w:rsidR="004900E2" w:rsidRPr="002D1B6B" w14:paraId="2F942E08" w14:textId="77777777" w:rsidTr="004900E2">
        <w:trPr>
          <w:trHeight w:val="284"/>
          <w:jc w:val="center"/>
        </w:trPr>
        <w:tc>
          <w:tcPr>
            <w:tcW w:w="1027" w:type="pct"/>
            <w:vMerge/>
            <w:vAlign w:val="center"/>
            <w:hideMark/>
          </w:tcPr>
          <w:p w14:paraId="7B06BE24"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4CB96A3B"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002D3CB8"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627F05CE"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restart"/>
            <w:vAlign w:val="center"/>
            <w:hideMark/>
          </w:tcPr>
          <w:p w14:paraId="3E0E9B0F" w14:textId="77777777" w:rsidR="004900E2" w:rsidRPr="002D1B6B" w:rsidRDefault="004900E2" w:rsidP="004900E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pfpm2</w:t>
            </w:r>
          </w:p>
        </w:tc>
        <w:tc>
          <w:tcPr>
            <w:tcW w:w="643" w:type="pct"/>
            <w:vAlign w:val="center"/>
            <w:hideMark/>
          </w:tcPr>
          <w:p w14:paraId="515F73E7"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(BL)</w:t>
            </w:r>
          </w:p>
        </w:tc>
        <w:tc>
          <w:tcPr>
            <w:tcW w:w="946" w:type="pct"/>
            <w:vAlign w:val="center"/>
            <w:hideMark/>
          </w:tcPr>
          <w:p w14:paraId="55EE3C82"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(0/6)</w:t>
            </w:r>
          </w:p>
        </w:tc>
      </w:tr>
      <w:tr w:rsidR="004900E2" w:rsidRPr="002D1B6B" w14:paraId="5ACA3324" w14:textId="77777777" w:rsidTr="004900E2">
        <w:trPr>
          <w:trHeight w:val="284"/>
          <w:jc w:val="center"/>
        </w:trPr>
        <w:tc>
          <w:tcPr>
            <w:tcW w:w="1027" w:type="pct"/>
            <w:vMerge/>
            <w:vAlign w:val="center"/>
            <w:hideMark/>
          </w:tcPr>
          <w:p w14:paraId="62B6A479"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13D09F4F"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457C5C0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4EE2AF6A"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6970448E"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1302EDA1"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 (LS)</w:t>
            </w:r>
          </w:p>
        </w:tc>
        <w:tc>
          <w:tcPr>
            <w:tcW w:w="946" w:type="pct"/>
            <w:vAlign w:val="center"/>
            <w:hideMark/>
          </w:tcPr>
          <w:p w14:paraId="7262FE7F"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(0/9)</w:t>
            </w:r>
          </w:p>
        </w:tc>
      </w:tr>
      <w:tr w:rsidR="004900E2" w:rsidRPr="002D1B6B" w14:paraId="72E49886" w14:textId="77777777" w:rsidTr="004900E2">
        <w:trPr>
          <w:trHeight w:val="284"/>
          <w:jc w:val="center"/>
        </w:trPr>
        <w:tc>
          <w:tcPr>
            <w:tcW w:w="1027" w:type="pct"/>
            <w:vMerge/>
            <w:vAlign w:val="center"/>
            <w:hideMark/>
          </w:tcPr>
          <w:p w14:paraId="1A18C03A"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429323DF"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21D401B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5D51E1C7"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294F8083"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6A01E6AC"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(ZA)</w:t>
            </w:r>
          </w:p>
        </w:tc>
        <w:tc>
          <w:tcPr>
            <w:tcW w:w="946" w:type="pct"/>
            <w:vAlign w:val="center"/>
            <w:hideMark/>
          </w:tcPr>
          <w:p w14:paraId="65FB4074"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(0/23)</w:t>
            </w:r>
          </w:p>
        </w:tc>
      </w:tr>
      <w:tr w:rsidR="004900E2" w:rsidRPr="002D1B6B" w14:paraId="383E969C" w14:textId="77777777" w:rsidTr="004900E2">
        <w:trPr>
          <w:trHeight w:val="284"/>
          <w:jc w:val="center"/>
        </w:trPr>
        <w:tc>
          <w:tcPr>
            <w:tcW w:w="1027" w:type="pct"/>
            <w:vMerge w:val="restart"/>
            <w:vAlign w:val="center"/>
            <w:hideMark/>
          </w:tcPr>
          <w:p w14:paraId="46BC4C95" w14:textId="4D1A4F51" w:rsidR="004900E2" w:rsidRPr="002D1B6B" w:rsidRDefault="004900E2" w:rsidP="004900E2">
            <w:pPr>
              <w:spacing w:line="240" w:lineRule="auto"/>
              <w:ind w:firstLine="0"/>
              <w:jc w:val="left"/>
              <w:rPr>
                <w:rFonts w:eastAsia="Times New Roman"/>
                <w:color w:val="000000"/>
                <w:sz w:val="16"/>
                <w:szCs w:val="16"/>
                <w:lang w:eastAsia="pt-PT"/>
              </w:rPr>
            </w:pPr>
            <w:proofErr w:type="spellStart"/>
            <w:r w:rsidRPr="002D1B6B">
              <w:rPr>
                <w:rFonts w:eastAsia="Times New Roman"/>
                <w:color w:val="000000"/>
                <w:sz w:val="16"/>
                <w:szCs w:val="16"/>
                <w:lang w:eastAsia="pt-PT"/>
              </w:rPr>
              <w:t>Kiaco</w:t>
            </w:r>
            <w:proofErr w:type="spellEnd"/>
            <w:r w:rsidRPr="002D1B6B">
              <w:rPr>
                <w:rFonts w:eastAsia="Times New Roman"/>
                <w:color w:val="000000"/>
                <w:sz w:val="16"/>
                <w:szCs w:val="16"/>
                <w:lang w:eastAsia="pt-PT"/>
              </w:rPr>
              <w:t xml:space="preserve"> et al., 2015</w:t>
            </w:r>
            <w:r w:rsidR="00D82DB7"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{"citationItems":[{"id":"ITEM-1","itemData":{"DOI":"10.1186/s12936-015-1018-3","ISSN":"14752875","PMID":"26670642","abstract":"Background: Drug resistance in Plasmodium falciparum has posed an obstacle to effective treatment and challenges many malaria control programmes in endemic areas. In Angola, until 2003, chloroquine (CQ) was used as first-line therapy for uncomplicated malaria. It was replaced initially by amodiaquine and, in 2006, by artemisinin-based combination therapy (ACT) with artemether-lumefantrine (AL, Coartem®). Efficacy study of ACT, conducted in Angola between 2004 and 2005, showed a baseline efficacy of ≈99 %. Methods: 103 malaria patients were enrolled according to WHO proceedings. Patients were followed up with clinical and parasitological evaluations for 28 days, parasite density and identification was evaluated by microscopy, the pfmsp2 were genotyped by nested-PCR, to distinguish parasite recrudescence from new infections; the polymorphisms at codons 86 and 1246 of pfmdr1 gene, and 769 of pfatp6 gene were assessed by PCR-RFLP and sequencing for pfk13-propeller genotype. Results: The cure rate was 91.3 %. The obtained results showed that from 103 patients, 12.6 % (n = 13) still had parasitaemia 1 day after the treatment was finished. On day 0, of the 94 evaluated samples, wild-type alleles were identified in 73.4 % (n = 69) for pfmdr1 N86Y position and only one sample carried the mutant allele (Y) for pfmdr1 1246; 14 % of these samples showed increased pfmdr1 copy number; 100 % (n = 21) had wild-type allele of k13 gene in all the studied positions. Discussion: These results showed changes in parasite profile susceptibility to AL in comparison to the baseline data from 2002 to 2004 and on the genotyping characteristics; the clinical outcome after treatment with AL did not link a particular genotype with treatment failure; observed changes do not provide sufficient evidence for a treatment policy change, but they suggest that a carefully monitoring is needed in this area.","author":[{"dropping-particle":"","family":"Kiaco","given":"Kinanga","non-dropping-particle":"","parse-names":false,"suffix":""},{"dropping-particle":"","family":"Teixeira","given":"Joana","non-dropping-particle":"","parse-names":false,"suffix":""},{"dropping-particle":"","family":"Machado","given":"Marta","non-dropping-particle":"","parse-names":false,"suffix":""},{"dropping-particle":"","family":"Rosário","given":"Virgílio","non-dropping-particle":"Do","parse-names":false,"suffix":""},{"dropping-particle":"","family":"Lopes","given":"Dinora","non-dropping-particle":"","parse-names":false,"suffix":""}],"container-title":"Malaria Journal","id":"ITEM-1","issue":"1","issued":{"date-parts":[["2015"]]},"page":"1-10","publisher":"BioMed Central","title":"Evaluation of artemether-lumefantrine efficacy in the treatment of uncomplicated malaria and its association with pfmdr1, pfatpase6 and K13-propeller polymorphisms in Luanda, Angola","type":"article-journal","volume":"14"},"uris":["http://www.mendeley.com/documents/?uuid=fff16bcd-b4e0-4704-8d86-9dfa4f4976c2"]}],"mendeley":{"formattedCitation":"(11)","plainTextFormattedCitation":"(11)","previouslyFormattedCitation":"(11)"},"properties":{"noteIndex":0},"schema":"https://github.com/citation-style-language/schema/raw/master/csl-citation.json"}</w:instrText>
            </w:r>
            <w:r w:rsidR="00D82DB7"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(11)</w:t>
            </w:r>
            <w:r w:rsidR="00D82DB7" w:rsidRPr="002D1B6B">
              <w:rPr>
                <w:rFonts w:eastAsia="Times New Roman"/>
                <w:color w:val="000000"/>
                <w:sz w:val="16"/>
                <w:szCs w:val="16"/>
                <w:lang w:val="pt-PT" w:eastAsia="pt-PT"/>
              </w:rPr>
              <w:fldChar w:fldCharType="end"/>
            </w:r>
          </w:p>
        </w:tc>
        <w:tc>
          <w:tcPr>
            <w:tcW w:w="556" w:type="pct"/>
            <w:vMerge w:val="restart"/>
            <w:vAlign w:val="center"/>
            <w:hideMark/>
          </w:tcPr>
          <w:p w14:paraId="40D2CC5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2011, 2012, 2013</w:t>
            </w:r>
          </w:p>
        </w:tc>
        <w:tc>
          <w:tcPr>
            <w:tcW w:w="478" w:type="pct"/>
            <w:vMerge w:val="restart"/>
            <w:vAlign w:val="center"/>
            <w:hideMark/>
          </w:tcPr>
          <w:p w14:paraId="71F6FCA0"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LU</w:t>
            </w:r>
          </w:p>
        </w:tc>
        <w:tc>
          <w:tcPr>
            <w:tcW w:w="953" w:type="pct"/>
            <w:vMerge w:val="restart"/>
            <w:vAlign w:val="center"/>
            <w:hideMark/>
          </w:tcPr>
          <w:p w14:paraId="2B467518" w14:textId="77777777" w:rsidR="004900E2" w:rsidRPr="002D1B6B" w:rsidRDefault="004900E2" w:rsidP="004900E2">
            <w:pPr>
              <w:spacing w:line="240" w:lineRule="auto"/>
              <w:ind w:firstLine="0"/>
              <w:jc w:val="left"/>
              <w:rPr>
                <w:rFonts w:eastAsia="Times New Roman"/>
                <w:color w:val="000000"/>
                <w:sz w:val="16"/>
                <w:szCs w:val="16"/>
                <w:lang w:eastAsia="pt-PT"/>
              </w:rPr>
            </w:pPr>
            <w:bookmarkStart w:id="30" w:name="RANGE!D15"/>
            <w:r w:rsidRPr="002D1B6B">
              <w:rPr>
                <w:rFonts w:eastAsia="Times New Roman"/>
                <w:color w:val="000000"/>
                <w:sz w:val="16"/>
                <w:szCs w:val="16"/>
                <w:lang w:eastAsia="pt-PT"/>
              </w:rPr>
              <w:t>Children and adults (health facility)</w:t>
            </w:r>
            <w:bookmarkEnd w:id="30"/>
          </w:p>
        </w:tc>
        <w:tc>
          <w:tcPr>
            <w:tcW w:w="397" w:type="pct"/>
            <w:vMerge w:val="restart"/>
            <w:vAlign w:val="center"/>
            <w:hideMark/>
          </w:tcPr>
          <w:p w14:paraId="4906F402" w14:textId="77777777" w:rsidR="004900E2" w:rsidRPr="002D1B6B" w:rsidRDefault="004900E2" w:rsidP="004900E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3" w:type="pct"/>
            <w:vAlign w:val="center"/>
            <w:hideMark/>
          </w:tcPr>
          <w:p w14:paraId="2ACBC5D9"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 (2011)</w:t>
            </w:r>
          </w:p>
        </w:tc>
        <w:tc>
          <w:tcPr>
            <w:tcW w:w="946" w:type="pct"/>
            <w:vAlign w:val="center"/>
            <w:hideMark/>
          </w:tcPr>
          <w:p w14:paraId="6671D67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12.5% (4/32)</w:t>
            </w:r>
          </w:p>
        </w:tc>
      </w:tr>
      <w:tr w:rsidR="004900E2" w:rsidRPr="002D1B6B" w14:paraId="113C85D1" w14:textId="77777777" w:rsidTr="004900E2">
        <w:trPr>
          <w:trHeight w:val="284"/>
          <w:jc w:val="center"/>
        </w:trPr>
        <w:tc>
          <w:tcPr>
            <w:tcW w:w="1027" w:type="pct"/>
            <w:vMerge/>
            <w:vAlign w:val="center"/>
            <w:hideMark/>
          </w:tcPr>
          <w:p w14:paraId="5424BBA8"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204005D5"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532C822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6D8956AC"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48CEFC25"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47ABF46D"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29 (2012)</w:t>
            </w:r>
          </w:p>
        </w:tc>
        <w:tc>
          <w:tcPr>
            <w:tcW w:w="946" w:type="pct"/>
            <w:vAlign w:val="center"/>
            <w:hideMark/>
          </w:tcPr>
          <w:p w14:paraId="2ACCE366"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13.8% (4/29)</w:t>
            </w:r>
          </w:p>
        </w:tc>
      </w:tr>
      <w:tr w:rsidR="004900E2" w:rsidRPr="002D1B6B" w14:paraId="215D33A1" w14:textId="77777777" w:rsidTr="004900E2">
        <w:trPr>
          <w:trHeight w:val="284"/>
          <w:jc w:val="center"/>
        </w:trPr>
        <w:tc>
          <w:tcPr>
            <w:tcW w:w="1027" w:type="pct"/>
            <w:vMerge/>
            <w:vAlign w:val="center"/>
            <w:hideMark/>
          </w:tcPr>
          <w:p w14:paraId="59E65A85"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752B97F9"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24722EBC"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4B779EC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47128F15"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vAlign w:val="center"/>
            <w:hideMark/>
          </w:tcPr>
          <w:p w14:paraId="2E07F637"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 (2013)</w:t>
            </w:r>
          </w:p>
        </w:tc>
        <w:tc>
          <w:tcPr>
            <w:tcW w:w="946" w:type="pct"/>
            <w:vAlign w:val="center"/>
            <w:hideMark/>
          </w:tcPr>
          <w:p w14:paraId="027D70C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15.6% (5/32)</w:t>
            </w:r>
          </w:p>
        </w:tc>
      </w:tr>
      <w:tr w:rsidR="004900E2" w:rsidRPr="002D1B6B" w14:paraId="52918B4C" w14:textId="77777777" w:rsidTr="004900E2">
        <w:trPr>
          <w:trHeight w:val="284"/>
          <w:jc w:val="center"/>
        </w:trPr>
        <w:tc>
          <w:tcPr>
            <w:tcW w:w="1027" w:type="pct"/>
            <w:vMerge w:val="restart"/>
            <w:vAlign w:val="center"/>
            <w:hideMark/>
          </w:tcPr>
          <w:p w14:paraId="0F926216" w14:textId="3DFF62BB"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Plucinski et al., 2015</w:t>
            </w:r>
            <w:r w:rsidR="00D82DB7"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{"citationItems":[{"id":"ITEM-1","itemData":{"DOI":"10.1128/AAC.04181-14","ISSN":"10986596","PMID":"25367912","abstract":"The development of resistance to antimalarials is a major challenge for global malaria control. Artemisinin-based combination therapies, the newest class of antimalarials, are used worldwide but there have been reports of artemisinin resistance in Southeast Asia. In February through May 2013, we conducted open-label, nonrandomized therapeutic efficacy studies of artemetherlumefantrine (AL) and dihydroartemisinin-piperaquine (DP) in Zaire and Uíge Provinces in northern Angola. The parasitological and clinical responses to treatment in children with uncomplicated Plasmodium falciparum monoinfection were measured over 28 days, and the main outcome was a PCR-corrected adequate clinical and parasitological response (ACPR) proportion on day 28. Parasites from treatment failures were analyzed for the presence of putative molecular markers of resistance to lumefantrine and artemisinins, including the recently identified mutations in the K13 propeller gene. In the 320 children finishing the study, 25 treatment failures were observed: 24 in the AL arms and 1 in the DP arm. The PCR-corrected ACPR proportions on day 28 for AL were 88% (95% confidence interval [CI], 78 to 95%) in Zaire and 97% (91 to 100%) in Uíge. For DP, the proportions were 100% (95 to 100%) in Zaire, and 100% (96 to 100%) in Uíge. None of the treatment failures had molecular evidence of artemisinin resistance. In contrast, 91% of AL late-treatment failures had markers associated with lumefantrine resistance on the day of failure. The absence of molecular markers for artemisinin resistance and the observed efficacies of both drug combinations suggest no evidence of artemisinin resistance in northern Angola. There is evidence of increased lumefantrine resistance in Zaire, which should continue to be monitored.","author":[{"dropping-particle":"","family":"Plucinski","given":"Mateusz M.","non-dropping-particle":"","parse-names":false,"suffix":""},{"dropping-particle":"","family":"Talundzic","given":"Eldin","non-dropping-particle":"","parse-names":false,"suffix":""},{"dropping-particle":"","family":"Morton","given":"Lindsay","non-dropping-particle":"","parse-names":false,"suffix":""},{"dropping-particle":"","family":"Dimbu","given":"Pedro Rafael","non-dropping-particle":"","parse-names":false,"suffix":""},{"dropping-particle":"","family":"Macaia","given":"Aleixo Panzo","non-dropping-particle":"","parse-names":false,"suffix":""},{"dropping-particle":"","family":"Fortes","given":"Filomeno","non-dropping-particle":"","parse-names":false,"suffix":""},{"dropping-particle":"","family":"Goldman","given":"Ira","non-dropping-particle":"","parse-names":false,"suffix":""},{"dropping-particle":"","family":"Lucchi","given":"Naomi","non-dropping-particle":"","parse-names":false,"suffix":""},{"dropping-particle":"","family":"Stennies","given":"Gail","non-dropping-particle":"","parse-names":false,"suffix":""},{"dropping-particle":"","family":"MacArthur","given":"John R.","non-dropping-particle":"","parse-names":false,"suffix":""},{"dropping-particle":"","family":"Udhayakumar","given":"Venkatachalam","non-dropping-particle":"","parse-names":false,"suffix":""}],"container-title":"Antimicrobial Agents and Chemotherapy","id":"ITEM-1","issue":"1","issued":{"date-parts":[["2015"]]},"page":"437-443","title":"Efficacy of artemether-lumefantrine and dihydroartemisinin-piperaquine for treatment of uncomplicated malaria in children in Zaire and Uíge provinces, Angola","type":"article-journal","volume":"59"},"uris":["http://www.mendeley.com/documents/?uuid=3f51ed40-fd90-4ccc-a5d4-ff4aad474572"]}],"mendeley":{"formattedCitation":"(13)","plainTextFormattedCitation":"(13)","previouslyFormattedCitation":"(13)"},"properties":{"noteIndex":0},"schema":"https://github.com/citation-style-language/schema/raw/master/csl-citation.json"}</w:instrText>
            </w:r>
            <w:r w:rsidR="00D82DB7" w:rsidRPr="002D1B6B">
              <w:rPr>
                <w:rFonts w:eastAsia="Times New Roman"/>
                <w:color w:val="000000"/>
                <w:sz w:val="16"/>
                <w:szCs w:val="16"/>
                <w:lang w:val="pt-PT" w:eastAsia="pt-PT"/>
              </w:rPr>
              <w:fldChar w:fldCharType="separate"/>
            </w:r>
            <w:r w:rsidR="003B12AC" w:rsidRPr="003B12AC">
              <w:rPr>
                <w:rFonts w:eastAsia="Times New Roman"/>
                <w:noProof/>
                <w:color w:val="000000"/>
                <w:sz w:val="16"/>
                <w:szCs w:val="16"/>
                <w:lang w:eastAsia="pt-PT"/>
              </w:rPr>
              <w:t>(13)</w:t>
            </w:r>
            <w:r w:rsidR="00D82DB7" w:rsidRPr="002D1B6B">
              <w:rPr>
                <w:rFonts w:eastAsia="Times New Roman"/>
                <w:color w:val="000000"/>
                <w:sz w:val="16"/>
                <w:szCs w:val="16"/>
                <w:lang w:val="pt-PT" w:eastAsia="pt-PT"/>
              </w:rPr>
              <w:fldChar w:fldCharType="end"/>
            </w:r>
          </w:p>
        </w:tc>
        <w:tc>
          <w:tcPr>
            <w:tcW w:w="556" w:type="pct"/>
            <w:vMerge w:val="restart"/>
            <w:vAlign w:val="center"/>
            <w:hideMark/>
          </w:tcPr>
          <w:p w14:paraId="7DC9B21E"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2013</w:t>
            </w:r>
          </w:p>
        </w:tc>
        <w:tc>
          <w:tcPr>
            <w:tcW w:w="478" w:type="pct"/>
            <w:vMerge w:val="restart"/>
            <w:vAlign w:val="center"/>
            <w:hideMark/>
          </w:tcPr>
          <w:p w14:paraId="3DC317B8"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UI, ZA</w:t>
            </w:r>
          </w:p>
        </w:tc>
        <w:tc>
          <w:tcPr>
            <w:tcW w:w="953" w:type="pct"/>
            <w:vMerge w:val="restart"/>
            <w:vAlign w:val="center"/>
            <w:hideMark/>
          </w:tcPr>
          <w:p w14:paraId="0071BA33"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Children (treatment failure)</w:t>
            </w:r>
          </w:p>
        </w:tc>
        <w:tc>
          <w:tcPr>
            <w:tcW w:w="397" w:type="pct"/>
            <w:vMerge w:val="restart"/>
            <w:noWrap/>
            <w:vAlign w:val="center"/>
            <w:hideMark/>
          </w:tcPr>
          <w:p w14:paraId="2600ED87" w14:textId="77777777" w:rsidR="004900E2" w:rsidRPr="002D1B6B" w:rsidRDefault="004900E2" w:rsidP="004900E2">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3" w:type="pct"/>
            <w:noWrap/>
            <w:vAlign w:val="center"/>
            <w:hideMark/>
          </w:tcPr>
          <w:p w14:paraId="0CA513F6"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 (UI)</w:t>
            </w:r>
          </w:p>
        </w:tc>
        <w:tc>
          <w:tcPr>
            <w:tcW w:w="946" w:type="pct"/>
            <w:noWrap/>
            <w:vAlign w:val="center"/>
            <w:hideMark/>
          </w:tcPr>
          <w:p w14:paraId="33FB8106"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(0/6)</w:t>
            </w:r>
          </w:p>
        </w:tc>
      </w:tr>
      <w:tr w:rsidR="004900E2" w:rsidRPr="002D1B6B" w14:paraId="2A7B114F" w14:textId="77777777" w:rsidTr="004900E2">
        <w:trPr>
          <w:trHeight w:val="284"/>
          <w:jc w:val="center"/>
        </w:trPr>
        <w:tc>
          <w:tcPr>
            <w:tcW w:w="1027" w:type="pct"/>
            <w:vMerge/>
            <w:vAlign w:val="center"/>
            <w:hideMark/>
          </w:tcPr>
          <w:p w14:paraId="3499C913"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556" w:type="pct"/>
            <w:vMerge/>
            <w:vAlign w:val="center"/>
            <w:hideMark/>
          </w:tcPr>
          <w:p w14:paraId="0AC3B3A0"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478" w:type="pct"/>
            <w:vMerge/>
            <w:vAlign w:val="center"/>
            <w:hideMark/>
          </w:tcPr>
          <w:p w14:paraId="10CEACD0"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953" w:type="pct"/>
            <w:vMerge/>
            <w:vAlign w:val="center"/>
            <w:hideMark/>
          </w:tcPr>
          <w:p w14:paraId="63C85711" w14:textId="77777777" w:rsidR="004900E2" w:rsidRPr="002D1B6B" w:rsidRDefault="004900E2" w:rsidP="004900E2">
            <w:pPr>
              <w:spacing w:line="240" w:lineRule="auto"/>
              <w:ind w:firstLine="0"/>
              <w:jc w:val="left"/>
              <w:rPr>
                <w:rFonts w:eastAsia="Times New Roman"/>
                <w:color w:val="000000"/>
                <w:sz w:val="16"/>
                <w:szCs w:val="16"/>
                <w:lang w:eastAsia="pt-PT"/>
              </w:rPr>
            </w:pPr>
          </w:p>
        </w:tc>
        <w:tc>
          <w:tcPr>
            <w:tcW w:w="397" w:type="pct"/>
            <w:vMerge/>
            <w:vAlign w:val="center"/>
            <w:hideMark/>
          </w:tcPr>
          <w:p w14:paraId="17C10729" w14:textId="77777777" w:rsidR="004900E2" w:rsidRPr="002D1B6B" w:rsidRDefault="004900E2" w:rsidP="004900E2">
            <w:pPr>
              <w:spacing w:line="240" w:lineRule="auto"/>
              <w:ind w:firstLine="0"/>
              <w:jc w:val="left"/>
              <w:rPr>
                <w:rFonts w:eastAsia="Times New Roman"/>
                <w:i/>
                <w:iCs/>
                <w:color w:val="000000"/>
                <w:sz w:val="16"/>
                <w:szCs w:val="16"/>
                <w:lang w:eastAsia="pt-PT"/>
              </w:rPr>
            </w:pPr>
          </w:p>
        </w:tc>
        <w:tc>
          <w:tcPr>
            <w:tcW w:w="643" w:type="pct"/>
            <w:noWrap/>
            <w:vAlign w:val="center"/>
            <w:hideMark/>
          </w:tcPr>
          <w:p w14:paraId="633C7D85"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(ZA)</w:t>
            </w:r>
          </w:p>
        </w:tc>
        <w:tc>
          <w:tcPr>
            <w:tcW w:w="946" w:type="pct"/>
            <w:noWrap/>
            <w:vAlign w:val="center"/>
            <w:hideMark/>
          </w:tcPr>
          <w:p w14:paraId="22A8380D" w14:textId="77777777" w:rsidR="004900E2" w:rsidRPr="002D1B6B" w:rsidRDefault="004900E2" w:rsidP="004900E2">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 (0/19)</w:t>
            </w:r>
          </w:p>
        </w:tc>
      </w:tr>
    </w:tbl>
    <w:p w14:paraId="00A0CA30" w14:textId="77777777" w:rsidR="004900E2" w:rsidRPr="002D1B6B" w:rsidRDefault="004900E2" w:rsidP="004900E2">
      <w:pPr>
        <w:pStyle w:val="Normalfixed"/>
        <w:rPr>
          <w:sz w:val="20"/>
          <w:szCs w:val="20"/>
        </w:rPr>
      </w:pPr>
    </w:p>
    <w:p w14:paraId="72F5B3A4" w14:textId="77777777" w:rsidR="00B61EC1" w:rsidRPr="002D1B6B" w:rsidRDefault="00B61EC1" w:rsidP="00723276">
      <w:pPr>
        <w:pStyle w:val="CaptionTable"/>
        <w:rPr>
          <w:sz w:val="16"/>
          <w:szCs w:val="16"/>
        </w:rPr>
      </w:pPr>
    </w:p>
    <w:p w14:paraId="28CC6163" w14:textId="77777777" w:rsidR="004900E2" w:rsidRPr="002D1B6B" w:rsidRDefault="004900E2">
      <w:pPr>
        <w:spacing w:after="200"/>
        <w:ind w:firstLine="0"/>
        <w:jc w:val="left"/>
        <w:rPr>
          <w:b/>
          <w:bCs/>
          <w:sz w:val="16"/>
          <w:szCs w:val="16"/>
        </w:rPr>
      </w:pPr>
      <w:r w:rsidRPr="002D1B6B">
        <w:rPr>
          <w:sz w:val="20"/>
          <w:szCs w:val="20"/>
        </w:rPr>
        <w:br w:type="page"/>
      </w:r>
    </w:p>
    <w:p w14:paraId="3EC93C3C" w14:textId="77777777" w:rsidR="005F19CD" w:rsidRPr="005F19CD" w:rsidRDefault="005F19CD" w:rsidP="005F19CD">
      <w:pPr>
        <w:spacing w:line="480" w:lineRule="auto"/>
        <w:ind w:firstLine="0"/>
        <w:jc w:val="left"/>
        <w:rPr>
          <w:b/>
          <w:bCs/>
        </w:rPr>
      </w:pPr>
      <w:bookmarkStart w:id="31" w:name="_Ref214462766"/>
      <w:bookmarkStart w:id="32" w:name="_Toc214463000"/>
      <w:bookmarkStart w:id="33" w:name="_Hlk215772433"/>
      <w:r w:rsidRPr="005F19CD">
        <w:rPr>
          <w:b/>
          <w:bCs/>
        </w:rPr>
        <w:lastRenderedPageBreak/>
        <w:t>Malaria cases imported from Angola to other countries</w:t>
      </w:r>
    </w:p>
    <w:p w14:paraId="4918ACED" w14:textId="510F0722" w:rsidR="005F19CD" w:rsidRPr="0086004A" w:rsidRDefault="005F19CD" w:rsidP="005F19CD">
      <w:pPr>
        <w:spacing w:after="240"/>
      </w:pPr>
      <w:r w:rsidRPr="0086004A">
        <w:t xml:space="preserve">During the selection of relevant literature to include in this review, studies with molecular analysis of parasite samples collected from travellers coming from Angola were excluded from the main results, to avoid the possibility that travellers contracted malaria in another country on the way to / from Angola, as well as to obtain information regarding the prevalence of specific genotypes / haplotypes by Angolan province. Nevertheless, a group in Henan province, China, has published multiple papers with &gt;100 samples collected from travellers coming from Angola </w:t>
      </w:r>
      <w:r w:rsidRPr="0086004A">
        <w:fldChar w:fldCharType="begin" w:fldLock="1"/>
      </w:r>
      <w:r w:rsidR="003B12AC">
        <w:instrText>ADDIN CSL_CITATION {"citationItems":[{"id":"ITEM-1","itemData":{"DOI":"10.1186/s12879-017-2634-z","ISSN":"14712334","PMID":"28797235","abstract":"Background: Henan Province has been in the malaria elimination stage, with all reports of the disease being imported since 2012 and over 90% coming from Africa. Surveillance and population studies are essential for the early detection and subsequent prevention of the spread of drug resistance. The K13-propeller gene was recently identified as a proposed molecular marker of artemisinin (ART) resistance. In this study, we detected mutations of the K13-propeller gene in samples taken from imported malaria cases in Henan Province from 2012 to 2015. Methods: There were 483 samples that were obtained from Plasmodium falciparum-infected malaria migrant workers who returned to Henan Province from Africa between 2012 and 2015. The single nucleotide polymorphisms in the K13-propeller gene were assessed by nested PCR with DNA sequencing. Frequency and geographic difference of K13-propeller gene mutant types were analyzed. Results: Of 483 patients, 476 were cured and 7 died. There were no K13-propeller mutations in the blood samples from the 7 patients who died, but there were 23 different genotypes of the K13-propeller that were observed in 24 (4.97%) of the samples. C580Y, which was the predominant one in the resistance of ART, was not detected in the samples, but R539T and P574L which have also been associated with ART resistance, were observed in two samples from Angola and Equatorial Guinea. No mutations were detected in 11 samples from North Africa. The frequency of the K13-propeller was 6.50% (8/123) in Central Africa, followed by East Africa (1/19, 5.26%), West Africa (9/198, 4.55%) and South Africa (6/132, 4.55%). There was no significant difference among these four areas (P=0.795). Conclusion: R539T and P574L were found in migrant workers who traveled from Africa to Henan Province, although the frequency of the K13-propeller mutants was low. These data may enrich the molecular surveillance of antimalarial resistance and will be helpful for developing and updating the antimalarial policy in Henan Province.","author":[{"dropping-particle":"","family":"Yang","given":"Chengyun","non-dropping-particle":"","parse-names":false,"suffix":""},{"dropping-particle":"","family":"Zhang","given":"Hongwei","non-dropping-particle":"","parse-names":false,"suffix":""},{"dropping-particle":"","family":"Zhou","given":"Ruimin","non-dropping-particle":"","parse-names":false,"suffix":""},{"dropping-particle":"","family":"Qian","given":"Dan","non-dropping-particle":"","parse-names":false,"suffix":""},{"dropping-particle":"","family":"Liu","given":"Ying","non-dropping-particle":"","parse-names":false,"suffix":""},{"dropping-particle":"","family":"Zhao","given":"Yuling","non-dropping-particle":"","parse-names":false,"suffix":""},{"dropping-particle":"","family":"Li","given":"Suhua","non-dropping-particle":"","parse-names":false,"suffix":""},{"dropping-particle":"","family":"Xu","given":"Bianli","non-dropping-particle":"","parse-names":false,"suffix":""}],"container-title":"BMC Infectious Diseases","id":"ITEM-1","issue":"1","issued":{"date-parts":[["2017"]]},"page":"1-8","publisher":"BMC Infectious Diseases","title":"Polymorphisms of Plasmodium falciparum k13-propeller gene among migrant workers returning to Henan Province, China from Africa","type":"article-journal","volume":"17"},"uris":["http://www.mendeley.com/documents/?uuid=f9a3886a-5538-493a-9520-e0ca6e8b0b60"]},{"id":"ITEM-2","itemData":{"DOI":"10.1017/S0031182018001609","ISSN":"14698161","PMID":"30259821","abstract":"Efficacious antimalarial drugs are important for malaria control and elimination, and continuous monitoring of their efficacy is essential. The prevalence and distribution of Pfmdr1 were evaluated in African migrant workers in Henan Province. Among 632 isolates, 13 haplotypes were identified, NYSND (39.87%, 252/632), YYSND (2.85%, 18/632), NFSND (31.01%, 196/632), NYSNY (0.47%, 3/632), YFSND (13.77%, 87/632), NFSNY (0.32%, 2/632), YYSNY (2.06%, 13/632), YFSNY (0.16%, 1/632), N/Y YSND (1.90%, 12/632), N Y/F SND (6.17%, 39/632), N/Y Y/F SND (0.47%, 3/632), YYSN D/Y (0.16%, 1/632) and N/Y FSND (0.79%, 5/632). The highest frequency of NYSND was observed in individuals from North Africa (63.64%, 7/11), followed by South Africa (61.33%, 111/181), Central Africa (33.33%, 56/168), West Africa (28.94%, 68/235) and East Africa (27.03%, 10/37) (χ 2 = 54.605, P &lt; 0.05). The highest frequency of NFSND was observed in East Africa (48.65%, 18/37), followed by West Africa (39.14%, 92/235), Central Africa (26.79%, 45/168), South Africa (22.65%, 41/181) and North Africa (9.09%, 1/11) (χ 2 = 22.368 P &lt; 0.05). The mutant prevalence of codons 86 and 184 decreased. These data may provide complementary information on antimalarial resistance that may be utilized in the development of a treatment regimen for Henan Province.","author":[{"dropping-particle":"","family":"Yang","given":"Chengyun","non-dropping-particle":"","parse-names":false,"suffix":""},{"dropping-particle":"","family":"Zhou","given":"Ruimin","non-dropping-particle":"","parse-names":false,"suffix":""},{"dropping-particle":"","family":"Liu","given":"Ying","non-dropping-particle":"","parse-names":false,"suffix":""},{"dropping-particle":"","family":"Li","given":"Suhua","non-dropping-particle":"","parse-names":false,"suffix":""},{"dropping-particle":"","family":"Qian","given":"Dan","non-dropping-particle":"","parse-names":false,"suffix":""},{"dropping-particle":"","family":"Zhao","given":"Yuling","non-dropping-particle":"","parse-names":false,"suffix":""},{"dropping-particle":"","family":"Zhang","given":"Hongwei","non-dropping-particle":"","parse-names":false,"suffix":""},{"dropping-particle":"","family":"Xu","given":"Bianli","non-dropping-particle":"","parse-names":false,"suffix":""}],"container-title":"Parasitology","id":"ITEM-2","issue":"3","issued":{"date-parts":[["2019"]]},"page":"372-379","title":"Molecular investigation of the Pfmdr1 gene of Plasmodium falciparum isolates in Henan Province imported from Africa","type":"article-journal","volume":"146"},"uris":["http://www.mendeley.com/documents/?uuid=e66d9cfe-8984-41e1-901a-94c45147d541"]},{"id":"ITEM-3","itemData":{"DOI":"10.1128/AAC.00552-19","ISSN":"10986596","PMID":"31358591","abstract":"Angola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Chemotherapy","id":"ITEM-3","issue":"10","issued":{"date-parts":[["2019"]]},"page":"1-8","title":"Molecular Surveillance of Drug Resistance of Plasmodium falciparum Isolates Imported from Angola in Henan Province, China","type":"article-journal","volume":"63"},"uris":["http://www.mendeley.com/documents/?uuid=936b0290-9ada-4710-9795-3c8f798407c9"]}],"mendeley":{"formattedCitation":"(22–24)","plainTextFormattedCitation":"(22–24)","previouslyFormattedCitation":"(22–24)"},"properties":{"noteIndex":0},"schema":"https://github.com/citation-style-language/schema/raw/master/csl-citation.json"}</w:instrText>
      </w:r>
      <w:r w:rsidRPr="0086004A">
        <w:fldChar w:fldCharType="separate"/>
      </w:r>
      <w:r w:rsidRPr="005F19CD">
        <w:rPr>
          <w:noProof/>
        </w:rPr>
        <w:t>(22–24)</w:t>
      </w:r>
      <w:r w:rsidRPr="0086004A">
        <w:fldChar w:fldCharType="end"/>
      </w:r>
      <w:r w:rsidRPr="0086004A">
        <w:t xml:space="preserve">, </w:t>
      </w:r>
      <w:r>
        <w:t>as shown</w:t>
      </w:r>
      <w:r w:rsidRPr="0086004A">
        <w:t xml:space="preserve"> in Table S8.</w:t>
      </w:r>
    </w:p>
    <w:p w14:paraId="4666EB79" w14:textId="7FFF1EAF" w:rsidR="005F19CD" w:rsidRPr="005F19CD" w:rsidRDefault="005F19CD" w:rsidP="005F19CD">
      <w:pPr>
        <w:spacing w:after="240"/>
      </w:pPr>
      <w:r w:rsidRPr="0086004A">
        <w:t>The most recent paper includes results from samples collected between 2012 and 2017</w:t>
      </w:r>
      <w:r>
        <w:t xml:space="preserve"> </w:t>
      </w:r>
      <w:r w:rsidRPr="0086004A">
        <w:fldChar w:fldCharType="begin" w:fldLock="1"/>
      </w:r>
      <w:r w:rsidR="003B12AC">
        <w:instrText>ADDIN CSL_CITATION {"citationItems":[{"id":"ITEM-1","itemData":{"DOI":"10.1128/AAC.00552-19","ISSN":"10986596","PMID":"31358591","abstract":"Angola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Chemotherapy","id":"ITEM-1","issue":"10","issued":{"date-parts":[["2019"]]},"page":"1-8","title":"Molecular Surveillance of Drug Resistance of Plasmodium falciparum Isolates Imported from Angola in Henan Province, China","type":"article-journal","volume":"63"},"uris":["http://www.mendeley.com/documents/?uuid=936b0290-9ada-4710-9795-3c8f798407c9"]}],"mendeley":{"formattedCitation":"(24)","plainTextFormattedCitation":"(24)","previouslyFormattedCitation":"(24)"},"properties":{"noteIndex":0},"schema":"https://github.com/citation-style-language/schema/raw/master/csl-citation.json"}</w:instrText>
      </w:r>
      <w:r w:rsidRPr="0086004A">
        <w:fldChar w:fldCharType="separate"/>
      </w:r>
      <w:r w:rsidRPr="005F19CD">
        <w:rPr>
          <w:noProof/>
        </w:rPr>
        <w:t>(24)</w:t>
      </w:r>
      <w:r w:rsidRPr="0086004A">
        <w:fldChar w:fldCharType="end"/>
      </w:r>
      <w:r w:rsidRPr="0086004A">
        <w:t xml:space="preserve"> and presents the cumulative haplotype frequencies for all genes considered in this review: </w:t>
      </w:r>
      <w:r w:rsidRPr="0086004A">
        <w:rPr>
          <w:i/>
          <w:iCs/>
        </w:rPr>
        <w:t>pfcrt</w:t>
      </w:r>
      <w:r w:rsidRPr="0086004A">
        <w:t xml:space="preserve"> CV</w:t>
      </w:r>
      <w:r w:rsidRPr="0086004A">
        <w:rPr>
          <w:b/>
          <w:bCs/>
        </w:rPr>
        <w:t>IET</w:t>
      </w:r>
      <w:r w:rsidRPr="0086004A">
        <w:t xml:space="preserve"> was found in 30.6%, </w:t>
      </w:r>
      <w:r w:rsidRPr="0086004A">
        <w:rPr>
          <w:i/>
          <w:iCs/>
        </w:rPr>
        <w:t>pfdhfr</w:t>
      </w:r>
      <w:r w:rsidRPr="0086004A">
        <w:t xml:space="preserve"> </w:t>
      </w:r>
      <w:r w:rsidRPr="0086004A">
        <w:rPr>
          <w:b/>
          <w:bCs/>
        </w:rPr>
        <w:t>IRN</w:t>
      </w:r>
      <w:r w:rsidRPr="0086004A">
        <w:t xml:space="preserve"> in 62.7%, and </w:t>
      </w:r>
      <w:r w:rsidRPr="0086004A">
        <w:rPr>
          <w:i/>
          <w:iCs/>
        </w:rPr>
        <w:t>pfdhps</w:t>
      </w:r>
      <w:r w:rsidRPr="0086004A">
        <w:t xml:space="preserve"> </w:t>
      </w:r>
      <w:r w:rsidRPr="0086004A">
        <w:rPr>
          <w:b/>
          <w:bCs/>
        </w:rPr>
        <w:t>GE</w:t>
      </w:r>
      <w:r w:rsidRPr="0086004A">
        <w:t xml:space="preserve"> in 12.0% of samples. While four </w:t>
      </w:r>
      <w:r w:rsidRPr="0086004A">
        <w:rPr>
          <w:i/>
          <w:iCs/>
        </w:rPr>
        <w:t>pfk13</w:t>
      </w:r>
      <w:r w:rsidRPr="0086004A">
        <w:t xml:space="preserve"> mutations were found (R471</w:t>
      </w:r>
      <w:r w:rsidRPr="0086004A">
        <w:rPr>
          <w:b/>
          <w:bCs/>
        </w:rPr>
        <w:t>R</w:t>
      </w:r>
      <w:r w:rsidRPr="0086004A">
        <w:t>, A578</w:t>
      </w:r>
      <w:r w:rsidRPr="0086004A">
        <w:rPr>
          <w:b/>
          <w:bCs/>
        </w:rPr>
        <w:t>S</w:t>
      </w:r>
      <w:r w:rsidRPr="0086004A">
        <w:t>, M579</w:t>
      </w:r>
      <w:r w:rsidRPr="0086004A">
        <w:rPr>
          <w:b/>
          <w:bCs/>
        </w:rPr>
        <w:t>I</w:t>
      </w:r>
      <w:r w:rsidRPr="0086004A">
        <w:t xml:space="preserve"> and Q613</w:t>
      </w:r>
      <w:r w:rsidRPr="0086004A">
        <w:rPr>
          <w:b/>
          <w:bCs/>
        </w:rPr>
        <w:t>E</w:t>
      </w:r>
      <w:r w:rsidRPr="0086004A">
        <w:t>), none are part of the WHO list of validated or candidate markers associated with ART-R</w:t>
      </w:r>
      <w:r>
        <w:t xml:space="preserve"> </w:t>
      </w:r>
      <w:r w:rsidRPr="0086004A">
        <w:fldChar w:fldCharType="begin" w:fldLock="1"/>
      </w:r>
      <w:r w:rsidR="003B12AC">
        <w:instrText>ADDIN CSL_CITATION {"citationItems":[{"id":"ITEM-1","itemData":{"URL":"https://www.who.int/news-room/questions-and-answers/item/artemisinin-resistance","accessed":{"date-parts":[["2025","10","31"]]},"author":[{"dropping-particle":"","family":"World Health Organization","given":"","non-dropping-particle":"","parse-names":false,"suffix":""}],"id":"ITEM-1","issued":{"date-parts":[["2023"]]},"title":"Malaria: Artemisinin partial resistance","type":"webpage"},"uris":["http://www.mendeley.com/documents/?uuid=7dd69777-c437-41c1-bd97-070de03c5fae"]}],"mendeley":{"formattedCitation":"(25)","plainTextFormattedCitation":"(25)","previouslyFormattedCitation":"(25)"},"properties":{"noteIndex":0},"schema":"https://github.com/citation-style-language/schema/raw/master/csl-citation.json"}</w:instrText>
      </w:r>
      <w:r w:rsidRPr="0086004A">
        <w:fldChar w:fldCharType="separate"/>
      </w:r>
      <w:r w:rsidRPr="005F19CD">
        <w:rPr>
          <w:noProof/>
        </w:rPr>
        <w:t>(25)</w:t>
      </w:r>
      <w:r w:rsidRPr="0086004A">
        <w:fldChar w:fldCharType="end"/>
      </w:r>
      <w:r w:rsidRPr="0086004A">
        <w:t xml:space="preserve">. Regarding </w:t>
      </w:r>
      <w:r w:rsidRPr="0086004A">
        <w:rPr>
          <w:i/>
          <w:iCs/>
        </w:rPr>
        <w:t>pfmdr1</w:t>
      </w:r>
      <w:r w:rsidRPr="0086004A">
        <w:t>, the frequencies of 86</w:t>
      </w:r>
      <w:r w:rsidRPr="0086004A">
        <w:rPr>
          <w:b/>
          <w:bCs/>
        </w:rPr>
        <w:t>Y</w:t>
      </w:r>
      <w:r w:rsidRPr="0086004A">
        <w:t>, 184</w:t>
      </w:r>
      <w:r w:rsidRPr="0086004A">
        <w:rPr>
          <w:b/>
          <w:bCs/>
        </w:rPr>
        <w:t>F</w:t>
      </w:r>
      <w:r w:rsidRPr="0086004A">
        <w:t xml:space="preserve"> and 1246</w:t>
      </w:r>
      <w:r w:rsidRPr="0086004A">
        <w:rPr>
          <w:b/>
          <w:bCs/>
        </w:rPr>
        <w:t>Y</w:t>
      </w:r>
      <w:r w:rsidRPr="0086004A">
        <w:t xml:space="preserve"> found were 11.7%, 30.9% and 0.6%, respectively, and the wild-type NYD allele was the most prevalent (59.9%). These results correlate well with those found in Angola and discussed</w:t>
      </w:r>
      <w:r>
        <w:t xml:space="preserve"> </w:t>
      </w:r>
      <w:r w:rsidRPr="0086004A">
        <w:t>in this review.</w:t>
      </w:r>
    </w:p>
    <w:p w14:paraId="236CB345" w14:textId="77777777" w:rsidR="005F19CD" w:rsidRDefault="005F19CD" w:rsidP="00723276">
      <w:pPr>
        <w:pStyle w:val="CaptionTable"/>
        <w:rPr>
          <w:sz w:val="16"/>
          <w:szCs w:val="16"/>
        </w:rPr>
      </w:pPr>
    </w:p>
    <w:p w14:paraId="4A8A4E23" w14:textId="77777777" w:rsidR="005F19CD" w:rsidRDefault="005F19CD">
      <w:pPr>
        <w:spacing w:after="200"/>
        <w:ind w:firstLine="0"/>
        <w:jc w:val="left"/>
        <w:rPr>
          <w:b/>
          <w:bCs/>
          <w:sz w:val="16"/>
          <w:szCs w:val="16"/>
        </w:rPr>
      </w:pPr>
      <w:r>
        <w:rPr>
          <w:sz w:val="16"/>
          <w:szCs w:val="16"/>
        </w:rPr>
        <w:br w:type="page"/>
      </w:r>
    </w:p>
    <w:p w14:paraId="2FDE3920" w14:textId="09FD03E0" w:rsidR="00AB10FE" w:rsidRPr="002D1B6B" w:rsidRDefault="004F4A42" w:rsidP="00723276">
      <w:pPr>
        <w:pStyle w:val="CaptionTable"/>
        <w:rPr>
          <w:sz w:val="16"/>
          <w:szCs w:val="16"/>
        </w:rPr>
      </w:pPr>
      <w:r w:rsidRPr="002D1B6B">
        <w:rPr>
          <w:sz w:val="16"/>
          <w:szCs w:val="16"/>
        </w:rPr>
        <w:lastRenderedPageBreak/>
        <w:t xml:space="preserve">Table </w:t>
      </w:r>
      <w:bookmarkEnd w:id="31"/>
      <w:r w:rsidR="00DB412C" w:rsidRPr="002D1B6B">
        <w:rPr>
          <w:sz w:val="16"/>
          <w:szCs w:val="16"/>
        </w:rPr>
        <w:t>S8</w:t>
      </w:r>
      <w:r w:rsidRPr="002D1B6B">
        <w:rPr>
          <w:sz w:val="16"/>
          <w:szCs w:val="16"/>
        </w:rPr>
        <w:t xml:space="preserve">. Prevalence of single-nucleotide polymorphisms in the </w:t>
      </w:r>
      <w:r w:rsidRPr="002D1B6B">
        <w:rPr>
          <w:i/>
          <w:iCs/>
          <w:sz w:val="16"/>
          <w:szCs w:val="16"/>
        </w:rPr>
        <w:t>pfcrt</w:t>
      </w:r>
      <w:r w:rsidRPr="002D1B6B">
        <w:rPr>
          <w:sz w:val="16"/>
          <w:szCs w:val="16"/>
        </w:rPr>
        <w:t xml:space="preserve">, </w:t>
      </w:r>
      <w:r w:rsidRPr="002D1B6B">
        <w:rPr>
          <w:i/>
          <w:iCs/>
          <w:sz w:val="16"/>
          <w:szCs w:val="16"/>
        </w:rPr>
        <w:t>pfdhfr</w:t>
      </w:r>
      <w:r w:rsidRPr="002D1B6B">
        <w:rPr>
          <w:sz w:val="16"/>
          <w:szCs w:val="16"/>
        </w:rPr>
        <w:t xml:space="preserve">, </w:t>
      </w:r>
      <w:r w:rsidRPr="002D1B6B">
        <w:rPr>
          <w:i/>
          <w:iCs/>
          <w:sz w:val="16"/>
          <w:szCs w:val="16"/>
        </w:rPr>
        <w:t>pfdhp</w:t>
      </w:r>
      <w:r w:rsidRPr="002D1B6B">
        <w:rPr>
          <w:sz w:val="16"/>
          <w:szCs w:val="16"/>
        </w:rPr>
        <w:t>s,</w:t>
      </w:r>
      <w:r w:rsidRPr="002D1B6B">
        <w:rPr>
          <w:i/>
          <w:iCs/>
          <w:sz w:val="16"/>
          <w:szCs w:val="16"/>
        </w:rPr>
        <w:t xml:space="preserve"> pfk13</w:t>
      </w:r>
      <w:r w:rsidRPr="002D1B6B">
        <w:rPr>
          <w:sz w:val="16"/>
          <w:szCs w:val="16"/>
        </w:rPr>
        <w:t xml:space="preserve"> and </w:t>
      </w:r>
      <w:r w:rsidRPr="002D1B6B">
        <w:rPr>
          <w:i/>
          <w:iCs/>
          <w:sz w:val="16"/>
          <w:szCs w:val="16"/>
        </w:rPr>
        <w:t>pfmdr1</w:t>
      </w:r>
      <w:r w:rsidRPr="002D1B6B">
        <w:rPr>
          <w:sz w:val="16"/>
          <w:szCs w:val="16"/>
        </w:rPr>
        <w:t xml:space="preserve"> genes found in studies on cases of m</w:t>
      </w:r>
      <w:r w:rsidR="00AB10FE" w:rsidRPr="002D1B6B">
        <w:rPr>
          <w:sz w:val="16"/>
          <w:szCs w:val="16"/>
        </w:rPr>
        <w:t>alaria imported</w:t>
      </w:r>
      <w:r w:rsidR="00D60E0B" w:rsidRPr="002D1B6B">
        <w:rPr>
          <w:sz w:val="16"/>
          <w:szCs w:val="16"/>
        </w:rPr>
        <w:t xml:space="preserve"> from Angola</w:t>
      </w:r>
      <w:r w:rsidR="00AB10FE" w:rsidRPr="002D1B6B">
        <w:rPr>
          <w:sz w:val="16"/>
          <w:szCs w:val="16"/>
        </w:rPr>
        <w:t xml:space="preserve"> to </w:t>
      </w:r>
      <w:r w:rsidR="00AA7CD4" w:rsidRPr="002D1B6B">
        <w:rPr>
          <w:sz w:val="16"/>
          <w:szCs w:val="16"/>
        </w:rPr>
        <w:t>China.</w:t>
      </w:r>
      <w:bookmarkEnd w:id="32"/>
    </w:p>
    <w:bookmarkEnd w:id="33"/>
    <w:p w14:paraId="18795904" w14:textId="2680A516" w:rsidR="00D60E0B" w:rsidRPr="002D1B6B" w:rsidRDefault="00AA7CD4" w:rsidP="00AA7CD4">
      <w:pPr>
        <w:pStyle w:val="Normalfixed"/>
        <w:jc w:val="center"/>
        <w:rPr>
          <w:sz w:val="16"/>
          <w:szCs w:val="16"/>
        </w:rPr>
      </w:pPr>
      <w:r w:rsidRPr="002D1B6B">
        <w:rPr>
          <w:sz w:val="16"/>
          <w:szCs w:val="16"/>
        </w:rPr>
        <w:t xml:space="preserve">*: </w:t>
      </w:r>
      <w:r w:rsidR="005F3C2D" w:rsidRPr="002D1B6B">
        <w:rPr>
          <w:sz w:val="16"/>
          <w:szCs w:val="16"/>
        </w:rPr>
        <w:t>O</w:t>
      </w:r>
      <w:r w:rsidRPr="002D1B6B">
        <w:rPr>
          <w:sz w:val="16"/>
          <w:szCs w:val="16"/>
        </w:rPr>
        <w:t>nly presents frequencies for mutations</w:t>
      </w:r>
      <w:r w:rsidR="005F3C2D" w:rsidRPr="002D1B6B">
        <w:rPr>
          <w:sz w:val="16"/>
          <w:szCs w:val="16"/>
        </w:rPr>
        <w:t>. I</w:t>
      </w:r>
      <w:r w:rsidRPr="002D1B6B">
        <w:rPr>
          <w:sz w:val="16"/>
          <w:szCs w:val="16"/>
        </w:rPr>
        <w:t>ncludes mixed infections in the count.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201"/>
        <w:gridCol w:w="1070"/>
        <w:gridCol w:w="1046"/>
        <w:gridCol w:w="786"/>
        <w:gridCol w:w="1175"/>
        <w:gridCol w:w="929"/>
        <w:gridCol w:w="1423"/>
        <w:gridCol w:w="1421"/>
      </w:tblGrid>
      <w:tr w:rsidR="00D82DB7" w:rsidRPr="002D1B6B" w14:paraId="789C9621" w14:textId="77777777" w:rsidTr="00FC03DB">
        <w:trPr>
          <w:trHeight w:val="454"/>
          <w:tblHeader/>
          <w:jc w:val="center"/>
        </w:trPr>
        <w:tc>
          <w:tcPr>
            <w:tcW w:w="663" w:type="pct"/>
            <w:vAlign w:val="center"/>
            <w:hideMark/>
          </w:tcPr>
          <w:p w14:paraId="6ACD3D33"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Reference</w:t>
            </w:r>
          </w:p>
        </w:tc>
        <w:tc>
          <w:tcPr>
            <w:tcW w:w="591" w:type="pct"/>
            <w:vAlign w:val="center"/>
            <w:hideMark/>
          </w:tcPr>
          <w:p w14:paraId="5EB1CDA7"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Sampling year</w:t>
            </w:r>
          </w:p>
        </w:tc>
        <w:tc>
          <w:tcPr>
            <w:tcW w:w="578" w:type="pct"/>
            <w:vAlign w:val="center"/>
            <w:hideMark/>
          </w:tcPr>
          <w:p w14:paraId="662B70E2"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Target groups</w:t>
            </w:r>
          </w:p>
        </w:tc>
        <w:tc>
          <w:tcPr>
            <w:tcW w:w="434" w:type="pct"/>
            <w:vAlign w:val="center"/>
            <w:hideMark/>
          </w:tcPr>
          <w:p w14:paraId="2B96798D"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Genes</w:t>
            </w:r>
          </w:p>
        </w:tc>
        <w:tc>
          <w:tcPr>
            <w:tcW w:w="649" w:type="pct"/>
            <w:vAlign w:val="center"/>
            <w:hideMark/>
          </w:tcPr>
          <w:p w14:paraId="46C1DBD5"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Markers</w:t>
            </w:r>
          </w:p>
        </w:tc>
        <w:tc>
          <w:tcPr>
            <w:tcW w:w="513" w:type="pct"/>
            <w:vAlign w:val="center"/>
            <w:hideMark/>
          </w:tcPr>
          <w:p w14:paraId="161B4A68"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Sample size</w:t>
            </w:r>
          </w:p>
        </w:tc>
        <w:tc>
          <w:tcPr>
            <w:tcW w:w="786" w:type="pct"/>
            <w:vAlign w:val="center"/>
            <w:hideMark/>
          </w:tcPr>
          <w:p w14:paraId="30022AF5"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Polymorphisms</w:t>
            </w:r>
          </w:p>
        </w:tc>
        <w:tc>
          <w:tcPr>
            <w:tcW w:w="785" w:type="pct"/>
            <w:vAlign w:val="center"/>
            <w:hideMark/>
          </w:tcPr>
          <w:p w14:paraId="5E36D52A" w14:textId="77777777" w:rsidR="004900E2" w:rsidRPr="002D1B6B" w:rsidRDefault="004900E2" w:rsidP="001547FF">
            <w:pPr>
              <w:spacing w:line="240" w:lineRule="auto"/>
              <w:ind w:firstLine="0"/>
              <w:jc w:val="center"/>
              <w:rPr>
                <w:rFonts w:eastAsia="Times New Roman"/>
                <w:b/>
                <w:bCs/>
                <w:color w:val="000000"/>
                <w:sz w:val="16"/>
                <w:szCs w:val="16"/>
                <w:lang w:eastAsia="pt-PT"/>
              </w:rPr>
            </w:pPr>
            <w:r w:rsidRPr="002D1B6B">
              <w:rPr>
                <w:rFonts w:eastAsia="Times New Roman"/>
                <w:b/>
                <w:bCs/>
                <w:color w:val="000000"/>
                <w:sz w:val="16"/>
                <w:szCs w:val="16"/>
                <w:lang w:eastAsia="pt-PT"/>
              </w:rPr>
              <w:t>Prevalence</w:t>
            </w:r>
          </w:p>
        </w:tc>
      </w:tr>
      <w:tr w:rsidR="00FC03DB" w:rsidRPr="002D1B6B" w14:paraId="695B6BFD" w14:textId="77777777" w:rsidTr="00FC03DB">
        <w:trPr>
          <w:trHeight w:val="284"/>
          <w:jc w:val="center"/>
        </w:trPr>
        <w:tc>
          <w:tcPr>
            <w:tcW w:w="663" w:type="pct"/>
            <w:vMerge w:val="restart"/>
            <w:vAlign w:val="center"/>
            <w:hideMark/>
          </w:tcPr>
          <w:p w14:paraId="2A386314" w14:textId="146553DB" w:rsidR="00FC03DB" w:rsidRPr="002D1B6B" w:rsidRDefault="00D82DB7"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Zhou et al., 2019*</w:t>
            </w:r>
            <w:r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Chemotherapy","id":"ITEM-1","issue":"10","issued":{"date-parts":[["2019"]]},"page":"1-8","title":"Molecular Surveillance of Drug Resistance of Plasmodium falciparum Isolates Imported from Angola in Henan Province, China","type":"article-journal","volume":"63"},"uris":["http://www.mendeley.com/documents/?uuid=936b0290-9ada-4710-9795-3c8f798407c9"]}],"mendeley":{"formattedCitation":"(24)","plainTextFormattedCitation":"(24)","previouslyFormattedCitation":"(24)"},"properties":{"noteIndex":0},"schema":"https://github.com/citation-style-language/schema/raw/master/csl-citation.json"}</w:instrText>
            </w:r>
            <w:r w:rsidRPr="002D1B6B">
              <w:rPr>
                <w:rFonts w:eastAsia="Times New Roman"/>
                <w:color w:val="000000"/>
                <w:sz w:val="16"/>
                <w:szCs w:val="16"/>
                <w:lang w:eastAsia="pt-PT"/>
              </w:rPr>
              <w:fldChar w:fldCharType="separate"/>
            </w:r>
            <w:r w:rsidR="005F19CD" w:rsidRPr="005F19CD">
              <w:rPr>
                <w:rFonts w:eastAsia="Times New Roman"/>
                <w:noProof/>
                <w:color w:val="000000"/>
                <w:sz w:val="16"/>
                <w:szCs w:val="16"/>
                <w:lang w:eastAsia="pt-PT"/>
              </w:rPr>
              <w:t>(24)</w:t>
            </w:r>
            <w:r w:rsidRPr="002D1B6B">
              <w:rPr>
                <w:rFonts w:eastAsia="Times New Roman"/>
                <w:color w:val="000000"/>
                <w:sz w:val="16"/>
                <w:szCs w:val="16"/>
                <w:lang w:eastAsia="pt-PT"/>
              </w:rPr>
              <w:fldChar w:fldCharType="end"/>
            </w:r>
          </w:p>
        </w:tc>
        <w:tc>
          <w:tcPr>
            <w:tcW w:w="591" w:type="pct"/>
            <w:vMerge w:val="restart"/>
            <w:vAlign w:val="center"/>
            <w:hideMark/>
          </w:tcPr>
          <w:p w14:paraId="503DD01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2012-2017</w:t>
            </w:r>
          </w:p>
        </w:tc>
        <w:tc>
          <w:tcPr>
            <w:tcW w:w="578" w:type="pct"/>
            <w:vMerge w:val="restart"/>
            <w:vAlign w:val="center"/>
            <w:hideMark/>
          </w:tcPr>
          <w:p w14:paraId="6E656D7A"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4425E113" w14:textId="77777777" w:rsidR="00FC03DB" w:rsidRPr="002D1B6B" w:rsidRDefault="00FC03DB" w:rsidP="001547FF">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pfcrt</w:t>
            </w:r>
          </w:p>
        </w:tc>
        <w:tc>
          <w:tcPr>
            <w:tcW w:w="649" w:type="pct"/>
            <w:vMerge w:val="restart"/>
            <w:vAlign w:val="center"/>
            <w:hideMark/>
          </w:tcPr>
          <w:p w14:paraId="7C386433"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pfcrt</w:t>
            </w:r>
            <w:r w:rsidRPr="002D1B6B">
              <w:rPr>
                <w:rFonts w:eastAsia="Times New Roman"/>
                <w:color w:val="000000"/>
                <w:sz w:val="16"/>
                <w:szCs w:val="16"/>
                <w:lang w:eastAsia="pt-PT"/>
              </w:rPr>
              <w:t xml:space="preserve"> 74</w:t>
            </w:r>
          </w:p>
        </w:tc>
        <w:tc>
          <w:tcPr>
            <w:tcW w:w="513" w:type="pct"/>
            <w:vAlign w:val="center"/>
            <w:hideMark/>
          </w:tcPr>
          <w:p w14:paraId="1A68F19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4709DBE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M74</w:t>
            </w:r>
            <w:r w:rsidRPr="002D1B6B">
              <w:rPr>
                <w:rFonts w:eastAsia="Times New Roman"/>
                <w:b/>
                <w:bCs/>
                <w:color w:val="000000"/>
                <w:sz w:val="16"/>
                <w:szCs w:val="16"/>
                <w:lang w:eastAsia="pt-PT"/>
              </w:rPr>
              <w:t>I</w:t>
            </w:r>
          </w:p>
        </w:tc>
        <w:tc>
          <w:tcPr>
            <w:tcW w:w="785" w:type="pct"/>
            <w:vAlign w:val="center"/>
            <w:hideMark/>
          </w:tcPr>
          <w:p w14:paraId="60459B1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41.7% (5/12)</w:t>
            </w:r>
          </w:p>
        </w:tc>
      </w:tr>
      <w:tr w:rsidR="00FC03DB" w:rsidRPr="002D1B6B" w14:paraId="72D3389B" w14:textId="77777777" w:rsidTr="00FC03DB">
        <w:trPr>
          <w:trHeight w:val="284"/>
          <w:jc w:val="center"/>
        </w:trPr>
        <w:tc>
          <w:tcPr>
            <w:tcW w:w="663" w:type="pct"/>
            <w:vMerge/>
            <w:vAlign w:val="center"/>
            <w:hideMark/>
          </w:tcPr>
          <w:p w14:paraId="734AB04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35ABA0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A9EF3E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EFFFDEC"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1DBD1D2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B133F0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2C65A05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51C44D38"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31.6% (12/38)</w:t>
            </w:r>
          </w:p>
        </w:tc>
      </w:tr>
      <w:tr w:rsidR="00FC03DB" w:rsidRPr="002D1B6B" w14:paraId="55A908A8" w14:textId="77777777" w:rsidTr="00FC03DB">
        <w:trPr>
          <w:trHeight w:val="284"/>
          <w:jc w:val="center"/>
        </w:trPr>
        <w:tc>
          <w:tcPr>
            <w:tcW w:w="663" w:type="pct"/>
            <w:vMerge/>
            <w:vAlign w:val="center"/>
            <w:hideMark/>
          </w:tcPr>
          <w:p w14:paraId="2C2F754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33B36FC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5D3DB3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2B8EAAF9"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1B41D6F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47DFB62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6C5B4DB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05C0EF4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21.7% (5/23)</w:t>
            </w:r>
          </w:p>
        </w:tc>
      </w:tr>
      <w:tr w:rsidR="00FC03DB" w:rsidRPr="002D1B6B" w14:paraId="7EEE33CA" w14:textId="77777777" w:rsidTr="00FC03DB">
        <w:trPr>
          <w:trHeight w:val="284"/>
          <w:jc w:val="center"/>
        </w:trPr>
        <w:tc>
          <w:tcPr>
            <w:tcW w:w="663" w:type="pct"/>
            <w:vMerge/>
            <w:vAlign w:val="center"/>
            <w:hideMark/>
          </w:tcPr>
          <w:p w14:paraId="50BDEAE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0E9598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31CD0C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3818335"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A93753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1604039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3309839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0F099D8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32.1% (9/28)</w:t>
            </w:r>
          </w:p>
        </w:tc>
      </w:tr>
      <w:tr w:rsidR="00FC03DB" w:rsidRPr="002D1B6B" w14:paraId="5FD62E35" w14:textId="77777777" w:rsidTr="00FC03DB">
        <w:trPr>
          <w:trHeight w:val="284"/>
          <w:jc w:val="center"/>
        </w:trPr>
        <w:tc>
          <w:tcPr>
            <w:tcW w:w="663" w:type="pct"/>
            <w:vMerge/>
            <w:vAlign w:val="center"/>
            <w:hideMark/>
          </w:tcPr>
          <w:p w14:paraId="1345B91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74DB09D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21640F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AC65FD9"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2758032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67E3B7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63BD5DC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72C3E28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32.5% (13/40)</w:t>
            </w:r>
          </w:p>
        </w:tc>
      </w:tr>
      <w:tr w:rsidR="00FC03DB" w:rsidRPr="002D1B6B" w14:paraId="12BF0459" w14:textId="77777777" w:rsidTr="00FC03DB">
        <w:trPr>
          <w:trHeight w:val="284"/>
          <w:jc w:val="center"/>
        </w:trPr>
        <w:tc>
          <w:tcPr>
            <w:tcW w:w="663" w:type="pct"/>
            <w:vMerge/>
            <w:vAlign w:val="center"/>
            <w:hideMark/>
          </w:tcPr>
          <w:p w14:paraId="36B7871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39C63D0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520B7F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33E914A"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2258A8D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E5100B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(2017)</w:t>
            </w:r>
          </w:p>
        </w:tc>
        <w:tc>
          <w:tcPr>
            <w:tcW w:w="786" w:type="pct"/>
            <w:vMerge/>
            <w:vAlign w:val="center"/>
            <w:hideMark/>
          </w:tcPr>
          <w:p w14:paraId="44962FF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50BA363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26.3% (5/19)</w:t>
            </w:r>
          </w:p>
        </w:tc>
      </w:tr>
      <w:tr w:rsidR="00FC03DB" w:rsidRPr="002D1B6B" w14:paraId="4C84DE72" w14:textId="77777777" w:rsidTr="00FC03DB">
        <w:trPr>
          <w:trHeight w:val="284"/>
          <w:jc w:val="center"/>
        </w:trPr>
        <w:tc>
          <w:tcPr>
            <w:tcW w:w="663" w:type="pct"/>
            <w:vMerge/>
            <w:vAlign w:val="center"/>
            <w:hideMark/>
          </w:tcPr>
          <w:p w14:paraId="4516836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BBCD62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66712D3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1EDFE7DA"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0ECE665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pfcrt</w:t>
            </w:r>
            <w:r w:rsidRPr="002D1B6B">
              <w:rPr>
                <w:rFonts w:eastAsia="Times New Roman"/>
                <w:color w:val="000000"/>
                <w:sz w:val="16"/>
                <w:szCs w:val="16"/>
                <w:lang w:eastAsia="pt-PT"/>
              </w:rPr>
              <w:t xml:space="preserve"> 75</w:t>
            </w:r>
          </w:p>
        </w:tc>
        <w:tc>
          <w:tcPr>
            <w:tcW w:w="513" w:type="pct"/>
            <w:vAlign w:val="center"/>
            <w:hideMark/>
          </w:tcPr>
          <w:p w14:paraId="1F3A0BA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10DCCD0C"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N75</w:t>
            </w:r>
            <w:r w:rsidRPr="002D1B6B">
              <w:rPr>
                <w:rFonts w:eastAsia="Times New Roman"/>
                <w:b/>
                <w:bCs/>
                <w:color w:val="000000"/>
                <w:sz w:val="16"/>
                <w:szCs w:val="16"/>
                <w:lang w:eastAsia="pt-PT"/>
              </w:rPr>
              <w:t>E</w:t>
            </w:r>
          </w:p>
        </w:tc>
        <w:tc>
          <w:tcPr>
            <w:tcW w:w="785" w:type="pct"/>
            <w:vAlign w:val="center"/>
            <w:hideMark/>
          </w:tcPr>
          <w:p w14:paraId="01B309A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41.7% (5/12)</w:t>
            </w:r>
          </w:p>
        </w:tc>
      </w:tr>
      <w:tr w:rsidR="00FC03DB" w:rsidRPr="002D1B6B" w14:paraId="04F5E4F5" w14:textId="77777777" w:rsidTr="00FC03DB">
        <w:trPr>
          <w:trHeight w:val="284"/>
          <w:jc w:val="center"/>
        </w:trPr>
        <w:tc>
          <w:tcPr>
            <w:tcW w:w="663" w:type="pct"/>
            <w:vMerge/>
            <w:vAlign w:val="center"/>
            <w:hideMark/>
          </w:tcPr>
          <w:p w14:paraId="2056926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343B8C3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6B7E7A5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E290298"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3655861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0A0515F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00286BC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9BAF92C"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31.6% (12/38)</w:t>
            </w:r>
          </w:p>
        </w:tc>
      </w:tr>
      <w:tr w:rsidR="00FC03DB" w:rsidRPr="002D1B6B" w14:paraId="68100334" w14:textId="77777777" w:rsidTr="00FC03DB">
        <w:trPr>
          <w:trHeight w:val="284"/>
          <w:jc w:val="center"/>
        </w:trPr>
        <w:tc>
          <w:tcPr>
            <w:tcW w:w="663" w:type="pct"/>
            <w:vMerge/>
            <w:vAlign w:val="center"/>
            <w:hideMark/>
          </w:tcPr>
          <w:p w14:paraId="685D2FF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5A051F7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1942BA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C5BC4AA"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6794988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4AAC6D1A"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53E2542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CC3A14E"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21.7% (5/23)</w:t>
            </w:r>
          </w:p>
        </w:tc>
      </w:tr>
      <w:tr w:rsidR="00FC03DB" w:rsidRPr="002D1B6B" w14:paraId="4B651852" w14:textId="77777777" w:rsidTr="00FC03DB">
        <w:trPr>
          <w:trHeight w:val="284"/>
          <w:jc w:val="center"/>
        </w:trPr>
        <w:tc>
          <w:tcPr>
            <w:tcW w:w="663" w:type="pct"/>
            <w:vMerge/>
            <w:vAlign w:val="center"/>
            <w:hideMark/>
          </w:tcPr>
          <w:p w14:paraId="4957C1E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6B57C0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B62ECB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D20AEE1"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9E1CBA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64D8373"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16B8DA2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4C96AC8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32.1% (9/28)</w:t>
            </w:r>
          </w:p>
        </w:tc>
      </w:tr>
      <w:tr w:rsidR="00FC03DB" w:rsidRPr="002D1B6B" w14:paraId="3D364246" w14:textId="77777777" w:rsidTr="00FC03DB">
        <w:trPr>
          <w:trHeight w:val="284"/>
          <w:jc w:val="center"/>
        </w:trPr>
        <w:tc>
          <w:tcPr>
            <w:tcW w:w="663" w:type="pct"/>
            <w:vMerge/>
            <w:vAlign w:val="center"/>
            <w:hideMark/>
          </w:tcPr>
          <w:p w14:paraId="0062EFD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6E989E3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6FFB89C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1FE0F2F4"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13D550E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98CCA8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2943D5B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A69F05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32.5% (13/40)</w:t>
            </w:r>
          </w:p>
        </w:tc>
      </w:tr>
      <w:tr w:rsidR="00FC03DB" w:rsidRPr="002D1B6B" w14:paraId="0615B87A" w14:textId="77777777" w:rsidTr="00FC03DB">
        <w:trPr>
          <w:trHeight w:val="284"/>
          <w:jc w:val="center"/>
        </w:trPr>
        <w:tc>
          <w:tcPr>
            <w:tcW w:w="663" w:type="pct"/>
            <w:vMerge/>
            <w:vAlign w:val="center"/>
            <w:hideMark/>
          </w:tcPr>
          <w:p w14:paraId="65995D4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79B810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3B27B8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13ADA64"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29D9061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05CAAEE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(2017)</w:t>
            </w:r>
          </w:p>
        </w:tc>
        <w:tc>
          <w:tcPr>
            <w:tcW w:w="786" w:type="pct"/>
            <w:vMerge/>
            <w:vAlign w:val="center"/>
            <w:hideMark/>
          </w:tcPr>
          <w:p w14:paraId="4BA520B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18E436C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26.3% (5/19)</w:t>
            </w:r>
          </w:p>
        </w:tc>
      </w:tr>
      <w:tr w:rsidR="00FC03DB" w:rsidRPr="002D1B6B" w14:paraId="70E1FB14" w14:textId="77777777" w:rsidTr="00FC03DB">
        <w:trPr>
          <w:trHeight w:val="284"/>
          <w:jc w:val="center"/>
        </w:trPr>
        <w:tc>
          <w:tcPr>
            <w:tcW w:w="663" w:type="pct"/>
            <w:vMerge/>
            <w:vAlign w:val="center"/>
            <w:hideMark/>
          </w:tcPr>
          <w:p w14:paraId="0A52C77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4B9C01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50C341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40370D21"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1AFF7C5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pfcrt</w:t>
            </w:r>
            <w:r w:rsidRPr="002D1B6B">
              <w:rPr>
                <w:rFonts w:eastAsia="Times New Roman"/>
                <w:color w:val="000000"/>
                <w:sz w:val="16"/>
                <w:szCs w:val="16"/>
                <w:lang w:eastAsia="pt-PT"/>
              </w:rPr>
              <w:t xml:space="preserve"> 76</w:t>
            </w:r>
          </w:p>
        </w:tc>
        <w:tc>
          <w:tcPr>
            <w:tcW w:w="513" w:type="pct"/>
            <w:vAlign w:val="center"/>
            <w:hideMark/>
          </w:tcPr>
          <w:p w14:paraId="5652B94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3E9B9DA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K76</w:t>
            </w:r>
            <w:r w:rsidRPr="002D1B6B">
              <w:rPr>
                <w:rFonts w:eastAsia="Times New Roman"/>
                <w:b/>
                <w:bCs/>
                <w:color w:val="000000"/>
                <w:sz w:val="16"/>
                <w:szCs w:val="16"/>
                <w:lang w:eastAsia="pt-PT"/>
              </w:rPr>
              <w:t>T</w:t>
            </w:r>
          </w:p>
        </w:tc>
        <w:tc>
          <w:tcPr>
            <w:tcW w:w="785" w:type="pct"/>
            <w:vAlign w:val="center"/>
            <w:hideMark/>
          </w:tcPr>
          <w:p w14:paraId="72FD0CD3"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41.7% (5/12)</w:t>
            </w:r>
          </w:p>
        </w:tc>
      </w:tr>
      <w:tr w:rsidR="00FC03DB" w:rsidRPr="002D1B6B" w14:paraId="0F6DB7A2" w14:textId="77777777" w:rsidTr="00FC03DB">
        <w:trPr>
          <w:trHeight w:val="284"/>
          <w:jc w:val="center"/>
        </w:trPr>
        <w:tc>
          <w:tcPr>
            <w:tcW w:w="663" w:type="pct"/>
            <w:vMerge/>
            <w:vAlign w:val="center"/>
            <w:hideMark/>
          </w:tcPr>
          <w:p w14:paraId="286A14F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8B42F5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387DE2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0E61C8E6"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5864CD6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2E29154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7922205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D401B8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31.6% (12/38)</w:t>
            </w:r>
          </w:p>
        </w:tc>
      </w:tr>
      <w:tr w:rsidR="00FC03DB" w:rsidRPr="002D1B6B" w14:paraId="3741C1D8" w14:textId="77777777" w:rsidTr="00FC03DB">
        <w:trPr>
          <w:trHeight w:val="284"/>
          <w:jc w:val="center"/>
        </w:trPr>
        <w:tc>
          <w:tcPr>
            <w:tcW w:w="663" w:type="pct"/>
            <w:vMerge/>
            <w:vAlign w:val="center"/>
            <w:hideMark/>
          </w:tcPr>
          <w:p w14:paraId="7F2A794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B7C425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9099C1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0B6A0DB"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0945E4B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59646E03"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7CDD5D0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5345C92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21.7% (5/23)</w:t>
            </w:r>
          </w:p>
        </w:tc>
      </w:tr>
      <w:tr w:rsidR="00FC03DB" w:rsidRPr="002D1B6B" w14:paraId="724AE781" w14:textId="77777777" w:rsidTr="00FC03DB">
        <w:trPr>
          <w:trHeight w:val="284"/>
          <w:jc w:val="center"/>
        </w:trPr>
        <w:tc>
          <w:tcPr>
            <w:tcW w:w="663" w:type="pct"/>
            <w:vMerge/>
            <w:vAlign w:val="center"/>
            <w:hideMark/>
          </w:tcPr>
          <w:p w14:paraId="70B6408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AD74D3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50B9474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EEFB5D8"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7D201DD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5426DE5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722C597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A71FED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32.1% (9/28)</w:t>
            </w:r>
          </w:p>
        </w:tc>
      </w:tr>
      <w:tr w:rsidR="00FC03DB" w:rsidRPr="002D1B6B" w14:paraId="36B6C594" w14:textId="77777777" w:rsidTr="00FC03DB">
        <w:trPr>
          <w:trHeight w:val="284"/>
          <w:jc w:val="center"/>
        </w:trPr>
        <w:tc>
          <w:tcPr>
            <w:tcW w:w="663" w:type="pct"/>
            <w:vMerge/>
            <w:vAlign w:val="center"/>
            <w:hideMark/>
          </w:tcPr>
          <w:p w14:paraId="3EA038C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3AFCA8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29FA079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801340B"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6136793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01D4158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404BD0B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3793A892"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32.5% (13/40)</w:t>
            </w:r>
          </w:p>
        </w:tc>
      </w:tr>
      <w:tr w:rsidR="00FC03DB" w:rsidRPr="002D1B6B" w14:paraId="03AB3F8C" w14:textId="77777777" w:rsidTr="00FC03DB">
        <w:trPr>
          <w:trHeight w:val="284"/>
          <w:jc w:val="center"/>
        </w:trPr>
        <w:tc>
          <w:tcPr>
            <w:tcW w:w="663" w:type="pct"/>
            <w:vMerge/>
            <w:vAlign w:val="center"/>
            <w:hideMark/>
          </w:tcPr>
          <w:p w14:paraId="1CC67EC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5F9909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522D194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273038AD"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7FFB03E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5BD2E5C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19 (2017)</w:t>
            </w:r>
          </w:p>
        </w:tc>
        <w:tc>
          <w:tcPr>
            <w:tcW w:w="786" w:type="pct"/>
            <w:vMerge/>
            <w:vAlign w:val="center"/>
            <w:hideMark/>
          </w:tcPr>
          <w:p w14:paraId="44C5EA2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77B55C8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26.3% (5/19)</w:t>
            </w:r>
          </w:p>
        </w:tc>
      </w:tr>
      <w:tr w:rsidR="00FC03DB" w:rsidRPr="002D1B6B" w14:paraId="4647BA23" w14:textId="77777777" w:rsidTr="00FC03DB">
        <w:trPr>
          <w:trHeight w:val="284"/>
          <w:jc w:val="center"/>
        </w:trPr>
        <w:tc>
          <w:tcPr>
            <w:tcW w:w="663" w:type="pct"/>
            <w:vMerge/>
            <w:vAlign w:val="center"/>
            <w:hideMark/>
          </w:tcPr>
          <w:p w14:paraId="5BB1A09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86BC788"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69D2891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4CE22BA5"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1BB12F3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pfcrt</w:t>
            </w:r>
            <w:r w:rsidRPr="002D1B6B">
              <w:rPr>
                <w:rFonts w:eastAsia="Times New Roman"/>
                <w:color w:val="000000"/>
                <w:sz w:val="16"/>
                <w:szCs w:val="16"/>
                <w:lang w:eastAsia="pt-PT"/>
              </w:rPr>
              <w:t xml:space="preserve"> 72-76</w:t>
            </w:r>
          </w:p>
        </w:tc>
        <w:tc>
          <w:tcPr>
            <w:tcW w:w="513" w:type="pct"/>
            <w:vMerge w:val="restart"/>
            <w:vAlign w:val="center"/>
            <w:hideMark/>
          </w:tcPr>
          <w:p w14:paraId="776BFA88"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160</w:t>
            </w:r>
          </w:p>
        </w:tc>
        <w:tc>
          <w:tcPr>
            <w:tcW w:w="786" w:type="pct"/>
            <w:vAlign w:val="center"/>
            <w:hideMark/>
          </w:tcPr>
          <w:p w14:paraId="04773928"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CVMNK</w:t>
            </w:r>
          </w:p>
        </w:tc>
        <w:tc>
          <w:tcPr>
            <w:tcW w:w="785" w:type="pct"/>
            <w:vAlign w:val="center"/>
            <w:hideMark/>
          </w:tcPr>
          <w:p w14:paraId="6CD86FD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69.4% (111/160)</w:t>
            </w:r>
          </w:p>
        </w:tc>
      </w:tr>
      <w:tr w:rsidR="00FC03DB" w:rsidRPr="002D1B6B" w14:paraId="059D1159" w14:textId="77777777" w:rsidTr="00FC03DB">
        <w:trPr>
          <w:trHeight w:val="284"/>
          <w:jc w:val="center"/>
        </w:trPr>
        <w:tc>
          <w:tcPr>
            <w:tcW w:w="663" w:type="pct"/>
            <w:vMerge/>
            <w:vAlign w:val="center"/>
            <w:hideMark/>
          </w:tcPr>
          <w:p w14:paraId="48BCB68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AB3C69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2DD57AE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1D7A0D0"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784149A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Merge/>
            <w:vAlign w:val="center"/>
            <w:hideMark/>
          </w:tcPr>
          <w:p w14:paraId="7BB3F39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6" w:type="pct"/>
            <w:vAlign w:val="center"/>
            <w:hideMark/>
          </w:tcPr>
          <w:p w14:paraId="419408C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CV</w:t>
            </w:r>
            <w:r w:rsidRPr="002D1B6B">
              <w:rPr>
                <w:rFonts w:eastAsia="Times New Roman"/>
                <w:b/>
                <w:bCs/>
                <w:color w:val="000000"/>
                <w:sz w:val="16"/>
                <w:szCs w:val="16"/>
                <w:lang w:eastAsia="pt-PT"/>
              </w:rPr>
              <w:t>IET</w:t>
            </w:r>
          </w:p>
        </w:tc>
        <w:tc>
          <w:tcPr>
            <w:tcW w:w="785" w:type="pct"/>
            <w:vAlign w:val="center"/>
            <w:hideMark/>
          </w:tcPr>
          <w:p w14:paraId="67215A9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26.9% (43/160)</w:t>
            </w:r>
          </w:p>
        </w:tc>
      </w:tr>
      <w:tr w:rsidR="00FC03DB" w:rsidRPr="002D1B6B" w14:paraId="312A5C74" w14:textId="77777777" w:rsidTr="00FC03DB">
        <w:trPr>
          <w:trHeight w:val="284"/>
          <w:jc w:val="center"/>
        </w:trPr>
        <w:tc>
          <w:tcPr>
            <w:tcW w:w="663" w:type="pct"/>
            <w:vMerge/>
            <w:vAlign w:val="center"/>
            <w:hideMark/>
          </w:tcPr>
          <w:p w14:paraId="75AF498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60A5148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811D11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1E8E5856"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55DFA8F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Merge/>
            <w:vAlign w:val="center"/>
            <w:hideMark/>
          </w:tcPr>
          <w:p w14:paraId="00610D4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6" w:type="pct"/>
            <w:vAlign w:val="center"/>
            <w:hideMark/>
          </w:tcPr>
          <w:p w14:paraId="2646391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CV M/</w:t>
            </w:r>
            <w:r w:rsidRPr="002D1B6B">
              <w:rPr>
                <w:rFonts w:eastAsia="Times New Roman"/>
                <w:b/>
                <w:bCs/>
                <w:color w:val="000000"/>
                <w:sz w:val="16"/>
                <w:szCs w:val="16"/>
                <w:lang w:eastAsia="pt-PT"/>
              </w:rPr>
              <w:t>I</w:t>
            </w:r>
            <w:r w:rsidRPr="002D1B6B">
              <w:rPr>
                <w:rFonts w:eastAsia="Times New Roman"/>
                <w:color w:val="000000"/>
                <w:sz w:val="16"/>
                <w:szCs w:val="16"/>
                <w:lang w:eastAsia="pt-PT"/>
              </w:rPr>
              <w:t xml:space="preserve"> N/</w:t>
            </w:r>
            <w:r w:rsidRPr="002D1B6B">
              <w:rPr>
                <w:rFonts w:eastAsia="Times New Roman"/>
                <w:b/>
                <w:bCs/>
                <w:color w:val="000000"/>
                <w:sz w:val="16"/>
                <w:szCs w:val="16"/>
                <w:lang w:eastAsia="pt-PT"/>
              </w:rPr>
              <w:t>E</w:t>
            </w:r>
            <w:r w:rsidRPr="002D1B6B">
              <w:rPr>
                <w:rFonts w:eastAsia="Times New Roman"/>
                <w:color w:val="000000"/>
                <w:sz w:val="16"/>
                <w:szCs w:val="16"/>
                <w:lang w:eastAsia="pt-PT"/>
              </w:rPr>
              <w:t xml:space="preserve"> K/</w:t>
            </w:r>
            <w:r w:rsidRPr="002D1B6B">
              <w:rPr>
                <w:rFonts w:eastAsia="Times New Roman"/>
                <w:b/>
                <w:bCs/>
                <w:color w:val="000000"/>
                <w:sz w:val="16"/>
                <w:szCs w:val="16"/>
                <w:lang w:eastAsia="pt-PT"/>
              </w:rPr>
              <w:t>T</w:t>
            </w:r>
          </w:p>
        </w:tc>
        <w:tc>
          <w:tcPr>
            <w:tcW w:w="785" w:type="pct"/>
            <w:vAlign w:val="center"/>
            <w:hideMark/>
          </w:tcPr>
          <w:p w14:paraId="6F086C2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(6/160)</w:t>
            </w:r>
          </w:p>
        </w:tc>
      </w:tr>
      <w:tr w:rsidR="00FC03DB" w:rsidRPr="002D1B6B" w14:paraId="1AD1391D" w14:textId="77777777" w:rsidTr="00FC03DB">
        <w:trPr>
          <w:trHeight w:val="284"/>
          <w:jc w:val="center"/>
        </w:trPr>
        <w:tc>
          <w:tcPr>
            <w:tcW w:w="663" w:type="pct"/>
            <w:vMerge/>
            <w:vAlign w:val="center"/>
            <w:hideMark/>
          </w:tcPr>
          <w:p w14:paraId="412995D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7366792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D42A668"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restart"/>
            <w:vAlign w:val="center"/>
            <w:hideMark/>
          </w:tcPr>
          <w:p w14:paraId="40F6CA82" w14:textId="77777777" w:rsidR="00FC03DB" w:rsidRPr="002D1B6B" w:rsidRDefault="00FC03DB" w:rsidP="001547FF">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pfdhfr</w:t>
            </w:r>
          </w:p>
        </w:tc>
        <w:tc>
          <w:tcPr>
            <w:tcW w:w="649" w:type="pct"/>
            <w:vMerge w:val="restart"/>
            <w:vAlign w:val="center"/>
            <w:hideMark/>
          </w:tcPr>
          <w:p w14:paraId="56C3B83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51</w:t>
            </w:r>
          </w:p>
        </w:tc>
        <w:tc>
          <w:tcPr>
            <w:tcW w:w="513" w:type="pct"/>
            <w:vAlign w:val="center"/>
            <w:hideMark/>
          </w:tcPr>
          <w:p w14:paraId="2D7DF6E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54760A9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N51</w:t>
            </w:r>
            <w:r w:rsidRPr="002D1B6B">
              <w:rPr>
                <w:rFonts w:eastAsia="Times New Roman"/>
                <w:b/>
                <w:bCs/>
                <w:color w:val="000000"/>
                <w:sz w:val="16"/>
                <w:szCs w:val="16"/>
                <w:lang w:eastAsia="pt-PT"/>
              </w:rPr>
              <w:t>I</w:t>
            </w:r>
          </w:p>
        </w:tc>
        <w:tc>
          <w:tcPr>
            <w:tcW w:w="785" w:type="pct"/>
            <w:vAlign w:val="center"/>
            <w:hideMark/>
          </w:tcPr>
          <w:p w14:paraId="4F80C9F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(12/12)</w:t>
            </w:r>
          </w:p>
        </w:tc>
      </w:tr>
      <w:tr w:rsidR="00FC03DB" w:rsidRPr="002D1B6B" w14:paraId="41152F10" w14:textId="77777777" w:rsidTr="00FC03DB">
        <w:trPr>
          <w:trHeight w:val="284"/>
          <w:jc w:val="center"/>
        </w:trPr>
        <w:tc>
          <w:tcPr>
            <w:tcW w:w="663" w:type="pct"/>
            <w:vMerge/>
            <w:vAlign w:val="center"/>
            <w:hideMark/>
          </w:tcPr>
          <w:p w14:paraId="6788D75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7B9FB3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4E792A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42F1B515"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DBCCB1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5EC8BAE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55B6FF9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68773ABC"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94.7% (36/38)</w:t>
            </w:r>
          </w:p>
        </w:tc>
      </w:tr>
      <w:tr w:rsidR="00FC03DB" w:rsidRPr="002D1B6B" w14:paraId="3581B922" w14:textId="77777777" w:rsidTr="00FC03DB">
        <w:trPr>
          <w:trHeight w:val="284"/>
          <w:jc w:val="center"/>
        </w:trPr>
        <w:tc>
          <w:tcPr>
            <w:tcW w:w="663" w:type="pct"/>
            <w:vMerge/>
            <w:vAlign w:val="center"/>
            <w:hideMark/>
          </w:tcPr>
          <w:p w14:paraId="64BB60D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37DE9E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082EA5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09648730"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70A2FAC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77B82EE"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185AA7D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68E5087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87.0% (20/23)</w:t>
            </w:r>
          </w:p>
        </w:tc>
      </w:tr>
      <w:tr w:rsidR="00FC03DB" w:rsidRPr="002D1B6B" w14:paraId="40B6F060" w14:textId="77777777" w:rsidTr="00FC03DB">
        <w:trPr>
          <w:trHeight w:val="284"/>
          <w:jc w:val="center"/>
        </w:trPr>
        <w:tc>
          <w:tcPr>
            <w:tcW w:w="663" w:type="pct"/>
            <w:vMerge/>
            <w:vAlign w:val="center"/>
            <w:hideMark/>
          </w:tcPr>
          <w:p w14:paraId="4CA81E4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689E43D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A9E465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44FDFF6E"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5F3CE7C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E951F8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79E659A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150A219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(28/28)</w:t>
            </w:r>
          </w:p>
        </w:tc>
      </w:tr>
      <w:tr w:rsidR="00FC03DB" w:rsidRPr="002D1B6B" w14:paraId="5B1B79CF" w14:textId="77777777" w:rsidTr="00FC03DB">
        <w:trPr>
          <w:trHeight w:val="284"/>
          <w:jc w:val="center"/>
        </w:trPr>
        <w:tc>
          <w:tcPr>
            <w:tcW w:w="663" w:type="pct"/>
            <w:vMerge/>
            <w:vAlign w:val="center"/>
            <w:hideMark/>
          </w:tcPr>
          <w:p w14:paraId="453062E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6C4EEB1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2A9DD3E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03D648C4"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EB23B8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26A1957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1FEFA24A"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4731C33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94.9% (37/39)</w:t>
            </w:r>
          </w:p>
        </w:tc>
      </w:tr>
      <w:tr w:rsidR="00FC03DB" w:rsidRPr="002D1B6B" w14:paraId="2046471B" w14:textId="77777777" w:rsidTr="00FC03DB">
        <w:trPr>
          <w:trHeight w:val="284"/>
          <w:jc w:val="center"/>
        </w:trPr>
        <w:tc>
          <w:tcPr>
            <w:tcW w:w="663" w:type="pct"/>
            <w:vMerge/>
            <w:vAlign w:val="center"/>
            <w:hideMark/>
          </w:tcPr>
          <w:p w14:paraId="481CF01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93264F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D571DD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2205BA1"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3E6814D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9F55946"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146E96F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71A3497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94.4% (17/18)</w:t>
            </w:r>
          </w:p>
        </w:tc>
      </w:tr>
      <w:tr w:rsidR="00FC03DB" w:rsidRPr="002D1B6B" w14:paraId="18083805" w14:textId="77777777" w:rsidTr="00FC03DB">
        <w:trPr>
          <w:trHeight w:val="284"/>
          <w:jc w:val="center"/>
        </w:trPr>
        <w:tc>
          <w:tcPr>
            <w:tcW w:w="663" w:type="pct"/>
            <w:vMerge/>
            <w:vAlign w:val="center"/>
            <w:hideMark/>
          </w:tcPr>
          <w:p w14:paraId="4322877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EB2A91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470E4D58"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0ABA0F53"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1EEA9B4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59</w:t>
            </w:r>
          </w:p>
        </w:tc>
        <w:tc>
          <w:tcPr>
            <w:tcW w:w="513" w:type="pct"/>
            <w:vAlign w:val="center"/>
            <w:hideMark/>
          </w:tcPr>
          <w:p w14:paraId="2953A82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09665382"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C59</w:t>
            </w:r>
            <w:r w:rsidRPr="002D1B6B">
              <w:rPr>
                <w:rFonts w:eastAsia="Times New Roman"/>
                <w:b/>
                <w:bCs/>
                <w:color w:val="000000"/>
                <w:sz w:val="16"/>
                <w:szCs w:val="16"/>
                <w:lang w:eastAsia="pt-PT"/>
              </w:rPr>
              <w:t>R</w:t>
            </w:r>
          </w:p>
        </w:tc>
        <w:tc>
          <w:tcPr>
            <w:tcW w:w="785" w:type="pct"/>
            <w:vAlign w:val="center"/>
            <w:hideMark/>
          </w:tcPr>
          <w:p w14:paraId="359E615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58.3% (7/12)</w:t>
            </w:r>
          </w:p>
        </w:tc>
      </w:tr>
      <w:tr w:rsidR="00FC03DB" w:rsidRPr="002D1B6B" w14:paraId="70E5319D" w14:textId="77777777" w:rsidTr="00FC03DB">
        <w:trPr>
          <w:trHeight w:val="284"/>
          <w:jc w:val="center"/>
        </w:trPr>
        <w:tc>
          <w:tcPr>
            <w:tcW w:w="663" w:type="pct"/>
            <w:vMerge/>
            <w:vAlign w:val="center"/>
            <w:hideMark/>
          </w:tcPr>
          <w:p w14:paraId="0E59D84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7CA178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0EF618D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1223FF26"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09FFFEC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CDD744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16C1AD4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1F21DB42"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63.2% (24/38)</w:t>
            </w:r>
          </w:p>
        </w:tc>
      </w:tr>
      <w:tr w:rsidR="00FC03DB" w:rsidRPr="002D1B6B" w14:paraId="58D66AD1" w14:textId="77777777" w:rsidTr="00FC03DB">
        <w:trPr>
          <w:trHeight w:val="284"/>
          <w:jc w:val="center"/>
        </w:trPr>
        <w:tc>
          <w:tcPr>
            <w:tcW w:w="663" w:type="pct"/>
            <w:vMerge/>
            <w:vAlign w:val="center"/>
            <w:hideMark/>
          </w:tcPr>
          <w:p w14:paraId="23AD4E8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AAB03B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DBB29F3"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30452346"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6766FFA8"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56AB7F4"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1A20095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5A14538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65.2% (15/23)</w:t>
            </w:r>
          </w:p>
        </w:tc>
      </w:tr>
      <w:tr w:rsidR="00FC03DB" w:rsidRPr="002D1B6B" w14:paraId="4847081D" w14:textId="77777777" w:rsidTr="00FC03DB">
        <w:trPr>
          <w:trHeight w:val="284"/>
          <w:jc w:val="center"/>
        </w:trPr>
        <w:tc>
          <w:tcPr>
            <w:tcW w:w="663" w:type="pct"/>
            <w:vMerge/>
            <w:vAlign w:val="center"/>
            <w:hideMark/>
          </w:tcPr>
          <w:p w14:paraId="34CCB3E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C1EBF4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29C9AC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3CEB710E"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2F5D03F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1E6E31CA"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0478CD0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95F4E2E"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67.8% (19/28)</w:t>
            </w:r>
          </w:p>
        </w:tc>
      </w:tr>
      <w:tr w:rsidR="00FC03DB" w:rsidRPr="002D1B6B" w14:paraId="1D4F7E9C" w14:textId="77777777" w:rsidTr="00FC03DB">
        <w:trPr>
          <w:trHeight w:val="284"/>
          <w:jc w:val="center"/>
        </w:trPr>
        <w:tc>
          <w:tcPr>
            <w:tcW w:w="663" w:type="pct"/>
            <w:vMerge/>
            <w:vAlign w:val="center"/>
            <w:hideMark/>
          </w:tcPr>
          <w:p w14:paraId="680F0C5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245A1EB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059C8B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F75298E"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CC8251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35430060"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66723EB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47DDA6A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71.8% (28/39)</w:t>
            </w:r>
          </w:p>
        </w:tc>
      </w:tr>
      <w:tr w:rsidR="00FC03DB" w:rsidRPr="002D1B6B" w14:paraId="1150125F" w14:textId="77777777" w:rsidTr="00FC03DB">
        <w:trPr>
          <w:trHeight w:val="284"/>
          <w:jc w:val="center"/>
        </w:trPr>
        <w:tc>
          <w:tcPr>
            <w:tcW w:w="663" w:type="pct"/>
            <w:vMerge/>
            <w:vAlign w:val="center"/>
            <w:hideMark/>
          </w:tcPr>
          <w:p w14:paraId="0DB8D8A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75C381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77DF9CE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892EA49"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1732DE58"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1588980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343E32D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51324A0F"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66.7% (12/18)</w:t>
            </w:r>
          </w:p>
        </w:tc>
      </w:tr>
      <w:tr w:rsidR="00FC03DB" w:rsidRPr="002D1B6B" w14:paraId="017FFA3D" w14:textId="77777777" w:rsidTr="00FC03DB">
        <w:trPr>
          <w:trHeight w:val="284"/>
          <w:jc w:val="center"/>
        </w:trPr>
        <w:tc>
          <w:tcPr>
            <w:tcW w:w="663" w:type="pct"/>
            <w:vMerge/>
            <w:vAlign w:val="center"/>
            <w:hideMark/>
          </w:tcPr>
          <w:p w14:paraId="47DD6FB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1513E24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6DD728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87E59C3"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52466FB2"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108</w:t>
            </w:r>
          </w:p>
        </w:tc>
        <w:tc>
          <w:tcPr>
            <w:tcW w:w="513" w:type="pct"/>
            <w:vAlign w:val="center"/>
            <w:hideMark/>
          </w:tcPr>
          <w:p w14:paraId="7337E20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41E7ACCB"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S108</w:t>
            </w:r>
            <w:r w:rsidRPr="002D1B6B">
              <w:rPr>
                <w:rFonts w:eastAsia="Times New Roman"/>
                <w:b/>
                <w:bCs/>
                <w:color w:val="000000"/>
                <w:sz w:val="16"/>
                <w:szCs w:val="16"/>
                <w:lang w:eastAsia="pt-PT"/>
              </w:rPr>
              <w:t>N</w:t>
            </w:r>
          </w:p>
        </w:tc>
        <w:tc>
          <w:tcPr>
            <w:tcW w:w="785" w:type="pct"/>
            <w:vAlign w:val="center"/>
            <w:hideMark/>
          </w:tcPr>
          <w:p w14:paraId="6FDCB7B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(12/12)</w:t>
            </w:r>
          </w:p>
        </w:tc>
      </w:tr>
      <w:tr w:rsidR="00FC03DB" w:rsidRPr="002D1B6B" w14:paraId="6064534E" w14:textId="77777777" w:rsidTr="00FC03DB">
        <w:trPr>
          <w:trHeight w:val="284"/>
          <w:jc w:val="center"/>
        </w:trPr>
        <w:tc>
          <w:tcPr>
            <w:tcW w:w="663" w:type="pct"/>
            <w:vMerge/>
            <w:vAlign w:val="center"/>
            <w:hideMark/>
          </w:tcPr>
          <w:p w14:paraId="25AFB03B"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6008988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44CF86B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870B1D0"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4662586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45E600BE"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23B7620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4D375FD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(38/38)</w:t>
            </w:r>
          </w:p>
        </w:tc>
      </w:tr>
      <w:tr w:rsidR="00FC03DB" w:rsidRPr="002D1B6B" w14:paraId="41710E61" w14:textId="77777777" w:rsidTr="00FC03DB">
        <w:trPr>
          <w:trHeight w:val="284"/>
          <w:jc w:val="center"/>
        </w:trPr>
        <w:tc>
          <w:tcPr>
            <w:tcW w:w="663" w:type="pct"/>
            <w:vMerge/>
            <w:vAlign w:val="center"/>
            <w:hideMark/>
          </w:tcPr>
          <w:p w14:paraId="03DCCAE1"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85FD0A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1ED4C2B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33E4F07"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686A9F0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5D62AC93"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2D835A9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233849B9"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(23/23)</w:t>
            </w:r>
          </w:p>
        </w:tc>
      </w:tr>
      <w:tr w:rsidR="00FC03DB" w:rsidRPr="002D1B6B" w14:paraId="74630913" w14:textId="77777777" w:rsidTr="00FC03DB">
        <w:trPr>
          <w:trHeight w:val="284"/>
          <w:jc w:val="center"/>
        </w:trPr>
        <w:tc>
          <w:tcPr>
            <w:tcW w:w="663" w:type="pct"/>
            <w:vMerge/>
            <w:vAlign w:val="center"/>
            <w:hideMark/>
          </w:tcPr>
          <w:p w14:paraId="294186B7"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51D9EE6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309BA9A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5EC93DE5"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6958512E"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7C2F4D7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3DBCB74F"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0BD13821"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100.0% (28/28)</w:t>
            </w:r>
          </w:p>
        </w:tc>
      </w:tr>
      <w:tr w:rsidR="00FC03DB" w:rsidRPr="002D1B6B" w14:paraId="06BA7F20" w14:textId="77777777" w:rsidTr="00FC03DB">
        <w:trPr>
          <w:trHeight w:val="284"/>
          <w:jc w:val="center"/>
        </w:trPr>
        <w:tc>
          <w:tcPr>
            <w:tcW w:w="663" w:type="pct"/>
            <w:vMerge/>
            <w:vAlign w:val="center"/>
            <w:hideMark/>
          </w:tcPr>
          <w:p w14:paraId="16601BDC"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0019877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6E6D9639"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7D28EDEF"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263CE096"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0880B09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4C03390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32AF3615"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97.4% (38/39)</w:t>
            </w:r>
          </w:p>
        </w:tc>
      </w:tr>
      <w:tr w:rsidR="00FC03DB" w:rsidRPr="002D1B6B" w14:paraId="2D6BAA78" w14:textId="77777777" w:rsidTr="00FC03DB">
        <w:trPr>
          <w:trHeight w:val="284"/>
          <w:jc w:val="center"/>
        </w:trPr>
        <w:tc>
          <w:tcPr>
            <w:tcW w:w="663" w:type="pct"/>
            <w:vMerge/>
            <w:vAlign w:val="center"/>
            <w:hideMark/>
          </w:tcPr>
          <w:p w14:paraId="3BABAAA5"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91" w:type="pct"/>
            <w:vMerge/>
            <w:vAlign w:val="center"/>
            <w:hideMark/>
          </w:tcPr>
          <w:p w14:paraId="43BE4260"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78" w:type="pct"/>
            <w:vMerge/>
            <w:vAlign w:val="center"/>
            <w:hideMark/>
          </w:tcPr>
          <w:p w14:paraId="75052CD2"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434" w:type="pct"/>
            <w:vMerge/>
            <w:vAlign w:val="center"/>
            <w:hideMark/>
          </w:tcPr>
          <w:p w14:paraId="62956D39" w14:textId="77777777" w:rsidR="00FC03DB" w:rsidRPr="002D1B6B" w:rsidRDefault="00FC03DB" w:rsidP="001547FF">
            <w:pPr>
              <w:spacing w:line="240" w:lineRule="auto"/>
              <w:ind w:firstLine="0"/>
              <w:jc w:val="left"/>
              <w:rPr>
                <w:rFonts w:eastAsia="Times New Roman"/>
                <w:i/>
                <w:iCs/>
                <w:color w:val="000000"/>
                <w:sz w:val="16"/>
                <w:szCs w:val="16"/>
                <w:lang w:eastAsia="pt-PT"/>
              </w:rPr>
            </w:pPr>
          </w:p>
        </w:tc>
        <w:tc>
          <w:tcPr>
            <w:tcW w:w="649" w:type="pct"/>
            <w:vMerge/>
            <w:vAlign w:val="center"/>
            <w:hideMark/>
          </w:tcPr>
          <w:p w14:paraId="198C0424"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513" w:type="pct"/>
            <w:vAlign w:val="center"/>
            <w:hideMark/>
          </w:tcPr>
          <w:p w14:paraId="2B87AA27"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0E97622D" w14:textId="77777777" w:rsidR="00FC03DB" w:rsidRPr="002D1B6B" w:rsidRDefault="00FC03DB" w:rsidP="001547FF">
            <w:pPr>
              <w:spacing w:line="240" w:lineRule="auto"/>
              <w:ind w:firstLine="0"/>
              <w:jc w:val="left"/>
              <w:rPr>
                <w:rFonts w:eastAsia="Times New Roman"/>
                <w:color w:val="000000"/>
                <w:sz w:val="16"/>
                <w:szCs w:val="16"/>
                <w:lang w:eastAsia="pt-PT"/>
              </w:rPr>
            </w:pPr>
          </w:p>
        </w:tc>
        <w:tc>
          <w:tcPr>
            <w:tcW w:w="785" w:type="pct"/>
            <w:vAlign w:val="center"/>
            <w:hideMark/>
          </w:tcPr>
          <w:p w14:paraId="609E212D" w14:textId="77777777" w:rsidR="00FC03DB" w:rsidRPr="002D1B6B" w:rsidRDefault="00FC03DB" w:rsidP="001547FF">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94.4% (17/18)</w:t>
            </w:r>
          </w:p>
        </w:tc>
      </w:tr>
      <w:tr w:rsidR="00D82DB7" w:rsidRPr="002D1B6B" w14:paraId="31B5DC4B" w14:textId="77777777" w:rsidTr="00FC03DB">
        <w:trPr>
          <w:trHeight w:val="284"/>
          <w:jc w:val="center"/>
        </w:trPr>
        <w:tc>
          <w:tcPr>
            <w:tcW w:w="663" w:type="pct"/>
            <w:vMerge w:val="restart"/>
            <w:vAlign w:val="center"/>
            <w:hideMark/>
          </w:tcPr>
          <w:p w14:paraId="16777F62" w14:textId="4EDFAA5E" w:rsidR="00FC03DB" w:rsidRPr="002D1B6B" w:rsidRDefault="00D82DB7" w:rsidP="00FC03DB">
            <w:pPr>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lastRenderedPageBreak/>
              <w:t>Zhou et al., 2019*</w:t>
            </w:r>
            <w:r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Chemotherapy","id":"ITEM-1","issue":"10","issued":{"date-parts":[["2019"]]},"page":"1-8","title":"Molecular Surveillance of Drug Resistance of Plasmodium falciparum Isolates Imported from Angola in Henan Province, China","type":"article-journal","volume":"63"},"uris":["http://www.mendeley.com/documents/?uuid=936b0290-9ada-4710-9795-3c8f798407c9"]}],"mendeley":{"formattedCitation":"(24)","plainTextFormattedCitation":"(24)","previouslyFormattedCitation":"(24)"},"properties":{"noteIndex":0},"schema":"https://github.com/citation-style-language/schema/raw/master/csl-citation.json"}</w:instrText>
            </w:r>
            <w:r w:rsidRPr="002D1B6B">
              <w:rPr>
                <w:rFonts w:eastAsia="Times New Roman"/>
                <w:color w:val="000000"/>
                <w:sz w:val="16"/>
                <w:szCs w:val="16"/>
                <w:lang w:eastAsia="pt-PT"/>
              </w:rPr>
              <w:fldChar w:fldCharType="separate"/>
            </w:r>
            <w:r w:rsidR="005F19CD" w:rsidRPr="005F19CD">
              <w:rPr>
                <w:rFonts w:eastAsia="Times New Roman"/>
                <w:noProof/>
                <w:color w:val="000000"/>
                <w:sz w:val="16"/>
                <w:szCs w:val="16"/>
                <w:lang w:eastAsia="pt-PT"/>
              </w:rPr>
              <w:t>(24)</w:t>
            </w:r>
            <w:r w:rsidRPr="002D1B6B">
              <w:rPr>
                <w:rFonts w:eastAsia="Times New Roman"/>
                <w:color w:val="000000"/>
                <w:sz w:val="16"/>
                <w:szCs w:val="16"/>
                <w:lang w:eastAsia="pt-PT"/>
              </w:rPr>
              <w:fldChar w:fldCharType="end"/>
            </w:r>
          </w:p>
        </w:tc>
        <w:tc>
          <w:tcPr>
            <w:tcW w:w="591" w:type="pct"/>
            <w:vMerge w:val="restart"/>
            <w:vAlign w:val="center"/>
            <w:hideMark/>
          </w:tcPr>
          <w:p w14:paraId="015E9884" w14:textId="58CCF941"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2012-2017</w:t>
            </w:r>
          </w:p>
        </w:tc>
        <w:tc>
          <w:tcPr>
            <w:tcW w:w="578" w:type="pct"/>
            <w:vMerge w:val="restart"/>
            <w:vAlign w:val="center"/>
            <w:hideMark/>
          </w:tcPr>
          <w:p w14:paraId="250D9F20" w14:textId="0821E0D8"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169E57AF" w14:textId="604A88A3"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pfdhfr</w:t>
            </w:r>
          </w:p>
        </w:tc>
        <w:tc>
          <w:tcPr>
            <w:tcW w:w="649" w:type="pct"/>
            <w:vMerge w:val="restart"/>
            <w:vAlign w:val="center"/>
            <w:hideMark/>
          </w:tcPr>
          <w:p w14:paraId="5396975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139</w:t>
            </w:r>
          </w:p>
        </w:tc>
        <w:tc>
          <w:tcPr>
            <w:tcW w:w="513" w:type="pct"/>
            <w:vAlign w:val="center"/>
            <w:hideMark/>
          </w:tcPr>
          <w:p w14:paraId="533A01F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73698EC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D139</w:t>
            </w:r>
            <w:r w:rsidRPr="002D1B6B">
              <w:rPr>
                <w:rFonts w:eastAsia="Times New Roman"/>
                <w:b/>
                <w:bCs/>
                <w:color w:val="000000"/>
                <w:sz w:val="16"/>
                <w:szCs w:val="16"/>
                <w:lang w:eastAsia="pt-PT"/>
              </w:rPr>
              <w:t>V</w:t>
            </w:r>
          </w:p>
        </w:tc>
        <w:tc>
          <w:tcPr>
            <w:tcW w:w="785" w:type="pct"/>
            <w:vAlign w:val="center"/>
            <w:hideMark/>
          </w:tcPr>
          <w:p w14:paraId="33968D4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(1/12)</w:t>
            </w:r>
          </w:p>
        </w:tc>
      </w:tr>
      <w:tr w:rsidR="00D82DB7" w:rsidRPr="002D1B6B" w14:paraId="3A1AB63F" w14:textId="77777777" w:rsidTr="00FC03DB">
        <w:trPr>
          <w:trHeight w:val="284"/>
          <w:jc w:val="center"/>
        </w:trPr>
        <w:tc>
          <w:tcPr>
            <w:tcW w:w="663" w:type="pct"/>
            <w:vMerge/>
            <w:vAlign w:val="center"/>
            <w:hideMark/>
          </w:tcPr>
          <w:p w14:paraId="28D0EF6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27C36A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24A6DE8" w14:textId="44122BAA" w:rsidR="00FC03DB" w:rsidRPr="002D1B6B" w:rsidRDefault="00FC03DB" w:rsidP="00FC03DB">
            <w:pPr>
              <w:spacing w:line="240" w:lineRule="auto"/>
              <w:jc w:val="left"/>
              <w:rPr>
                <w:rFonts w:eastAsia="Times New Roman"/>
                <w:color w:val="000000"/>
                <w:sz w:val="16"/>
                <w:szCs w:val="16"/>
                <w:lang w:eastAsia="pt-PT"/>
              </w:rPr>
            </w:pPr>
          </w:p>
        </w:tc>
        <w:tc>
          <w:tcPr>
            <w:tcW w:w="434" w:type="pct"/>
            <w:vMerge/>
            <w:vAlign w:val="center"/>
            <w:hideMark/>
          </w:tcPr>
          <w:p w14:paraId="1C6715D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9BE2B5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F920FC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31736D2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430402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 (1/28)</w:t>
            </w:r>
          </w:p>
        </w:tc>
      </w:tr>
      <w:tr w:rsidR="00D82DB7" w:rsidRPr="002D1B6B" w14:paraId="27B870A0" w14:textId="77777777" w:rsidTr="00FC03DB">
        <w:trPr>
          <w:trHeight w:val="284"/>
          <w:jc w:val="center"/>
        </w:trPr>
        <w:tc>
          <w:tcPr>
            <w:tcW w:w="663" w:type="pct"/>
            <w:vMerge/>
            <w:vAlign w:val="center"/>
            <w:hideMark/>
          </w:tcPr>
          <w:p w14:paraId="2DCE55B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FBA5A1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B1F08B0" w14:textId="722FDA42" w:rsidR="00FC03DB" w:rsidRPr="002D1B6B" w:rsidRDefault="00FC03DB" w:rsidP="00FC03DB">
            <w:pPr>
              <w:spacing w:line="240" w:lineRule="auto"/>
              <w:jc w:val="left"/>
              <w:rPr>
                <w:rFonts w:eastAsia="Times New Roman"/>
                <w:color w:val="000000"/>
                <w:sz w:val="16"/>
                <w:szCs w:val="16"/>
                <w:lang w:eastAsia="pt-PT"/>
              </w:rPr>
            </w:pPr>
          </w:p>
        </w:tc>
        <w:tc>
          <w:tcPr>
            <w:tcW w:w="434" w:type="pct"/>
            <w:vMerge/>
            <w:vAlign w:val="center"/>
            <w:hideMark/>
          </w:tcPr>
          <w:p w14:paraId="409D03B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2A4F4D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D511EF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5C1DBB2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BA2984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6421324D" w14:textId="77777777" w:rsidTr="00FC03DB">
        <w:trPr>
          <w:trHeight w:val="284"/>
          <w:jc w:val="center"/>
        </w:trPr>
        <w:tc>
          <w:tcPr>
            <w:tcW w:w="663" w:type="pct"/>
            <w:vMerge/>
            <w:vAlign w:val="center"/>
            <w:hideMark/>
          </w:tcPr>
          <w:p w14:paraId="69C570C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6848D8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635A0CC" w14:textId="5C3E81B1"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266938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4360DE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8BF9C9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49E873F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5B60D1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D82DB7" w:rsidRPr="002D1B6B" w14:paraId="4F56018A" w14:textId="77777777" w:rsidTr="00FC03DB">
        <w:trPr>
          <w:trHeight w:val="284"/>
          <w:jc w:val="center"/>
        </w:trPr>
        <w:tc>
          <w:tcPr>
            <w:tcW w:w="663" w:type="pct"/>
            <w:vMerge/>
            <w:vAlign w:val="center"/>
            <w:hideMark/>
          </w:tcPr>
          <w:p w14:paraId="689393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07D6D3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6D2698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tcPr>
          <w:p w14:paraId="31276EDC" w14:textId="63C51FBA"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50D4B4C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B29163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4246B5A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DB3371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(0/39)</w:t>
            </w:r>
          </w:p>
        </w:tc>
      </w:tr>
      <w:tr w:rsidR="00D82DB7" w:rsidRPr="002D1B6B" w14:paraId="48637D58" w14:textId="77777777" w:rsidTr="00FC03DB">
        <w:trPr>
          <w:trHeight w:val="284"/>
          <w:jc w:val="center"/>
        </w:trPr>
        <w:tc>
          <w:tcPr>
            <w:tcW w:w="663" w:type="pct"/>
            <w:vMerge/>
            <w:vAlign w:val="center"/>
            <w:hideMark/>
          </w:tcPr>
          <w:p w14:paraId="3185F93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BB6133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30BD7D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864D349" w14:textId="10216740"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5F0A727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2ED6C62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007CAE7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A3E057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2DEA7F59" w14:textId="77777777" w:rsidTr="00FC03DB">
        <w:trPr>
          <w:trHeight w:val="284"/>
          <w:jc w:val="center"/>
        </w:trPr>
        <w:tc>
          <w:tcPr>
            <w:tcW w:w="663" w:type="pct"/>
            <w:vMerge/>
            <w:vAlign w:val="center"/>
            <w:hideMark/>
          </w:tcPr>
          <w:p w14:paraId="2BCC6E3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CADE8C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6C7491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64B1545" w14:textId="6221A9D7"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restart"/>
            <w:vAlign w:val="center"/>
            <w:hideMark/>
          </w:tcPr>
          <w:p w14:paraId="397C013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164</w:t>
            </w:r>
          </w:p>
        </w:tc>
        <w:tc>
          <w:tcPr>
            <w:tcW w:w="513" w:type="pct"/>
            <w:vAlign w:val="center"/>
            <w:hideMark/>
          </w:tcPr>
          <w:p w14:paraId="6546517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55B164C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I164</w:t>
            </w:r>
            <w:r w:rsidRPr="002D1B6B">
              <w:rPr>
                <w:rFonts w:eastAsia="Times New Roman"/>
                <w:b/>
                <w:bCs/>
                <w:color w:val="000000"/>
                <w:sz w:val="16"/>
                <w:szCs w:val="16"/>
                <w:lang w:eastAsia="pt-PT"/>
              </w:rPr>
              <w:t>L</w:t>
            </w:r>
          </w:p>
        </w:tc>
        <w:tc>
          <w:tcPr>
            <w:tcW w:w="785" w:type="pct"/>
            <w:vAlign w:val="center"/>
            <w:hideMark/>
          </w:tcPr>
          <w:p w14:paraId="117418D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8.3% (1/12)</w:t>
            </w:r>
          </w:p>
        </w:tc>
      </w:tr>
      <w:tr w:rsidR="00D82DB7" w:rsidRPr="002D1B6B" w14:paraId="68452E96" w14:textId="77777777" w:rsidTr="00FC03DB">
        <w:trPr>
          <w:trHeight w:val="284"/>
          <w:jc w:val="center"/>
        </w:trPr>
        <w:tc>
          <w:tcPr>
            <w:tcW w:w="663" w:type="pct"/>
            <w:vMerge/>
            <w:vAlign w:val="center"/>
            <w:hideMark/>
          </w:tcPr>
          <w:p w14:paraId="1824417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1F12F2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CABB83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2C74B9B" w14:textId="5684D1B4"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72AC5E8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9B396D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59ADC33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A27E9E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(0/38)</w:t>
            </w:r>
          </w:p>
        </w:tc>
      </w:tr>
      <w:tr w:rsidR="00D82DB7" w:rsidRPr="002D1B6B" w14:paraId="57E1D154" w14:textId="77777777" w:rsidTr="00FC03DB">
        <w:trPr>
          <w:trHeight w:val="284"/>
          <w:jc w:val="center"/>
        </w:trPr>
        <w:tc>
          <w:tcPr>
            <w:tcW w:w="663" w:type="pct"/>
            <w:vMerge/>
            <w:vAlign w:val="center"/>
            <w:hideMark/>
          </w:tcPr>
          <w:p w14:paraId="4119317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E8AAD0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91D558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567612D" w14:textId="66D0C033"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4A07F79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2EB1C8C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756F3B5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745B29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3A2D3703" w14:textId="77777777" w:rsidTr="00FC03DB">
        <w:trPr>
          <w:trHeight w:val="284"/>
          <w:jc w:val="center"/>
        </w:trPr>
        <w:tc>
          <w:tcPr>
            <w:tcW w:w="663" w:type="pct"/>
            <w:vMerge/>
            <w:vAlign w:val="center"/>
            <w:hideMark/>
          </w:tcPr>
          <w:p w14:paraId="0D28685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238CAB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7C5D64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BB9342F" w14:textId="34DC6C8C"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4B13CE3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1DBA17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71CF6CD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D8F369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D82DB7" w:rsidRPr="002D1B6B" w14:paraId="09D94EB8" w14:textId="77777777" w:rsidTr="00FC03DB">
        <w:trPr>
          <w:trHeight w:val="284"/>
          <w:jc w:val="center"/>
        </w:trPr>
        <w:tc>
          <w:tcPr>
            <w:tcW w:w="663" w:type="pct"/>
            <w:vMerge/>
            <w:vAlign w:val="center"/>
            <w:hideMark/>
          </w:tcPr>
          <w:p w14:paraId="73A43BD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E997BF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135246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EC3028C" w14:textId="76495B95"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2A45A15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C4BFA7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19D5BD3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7C7DF9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(0/39)</w:t>
            </w:r>
          </w:p>
        </w:tc>
      </w:tr>
      <w:tr w:rsidR="00D82DB7" w:rsidRPr="002D1B6B" w14:paraId="10EC16D2" w14:textId="77777777" w:rsidTr="00FC03DB">
        <w:trPr>
          <w:trHeight w:val="284"/>
          <w:jc w:val="center"/>
        </w:trPr>
        <w:tc>
          <w:tcPr>
            <w:tcW w:w="663" w:type="pct"/>
            <w:vMerge/>
            <w:vAlign w:val="center"/>
            <w:hideMark/>
          </w:tcPr>
          <w:p w14:paraId="70AD986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EBD4E2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F6D511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FCCCE67" w14:textId="05066899"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5F17003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070EE3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576E92F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808B3F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37974E7D" w14:textId="77777777" w:rsidTr="00FC03DB">
        <w:trPr>
          <w:trHeight w:val="284"/>
          <w:jc w:val="center"/>
        </w:trPr>
        <w:tc>
          <w:tcPr>
            <w:tcW w:w="663" w:type="pct"/>
            <w:vMerge/>
            <w:vAlign w:val="center"/>
            <w:hideMark/>
          </w:tcPr>
          <w:p w14:paraId="4C3429D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835F5C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92175A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3AB7CA2" w14:textId="571B2810"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restart"/>
            <w:vAlign w:val="center"/>
            <w:hideMark/>
          </w:tcPr>
          <w:p w14:paraId="08C302C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pfdhfr</w:t>
            </w:r>
            <w:r w:rsidRPr="002D1B6B">
              <w:rPr>
                <w:rFonts w:eastAsia="Times New Roman"/>
                <w:color w:val="000000"/>
                <w:sz w:val="16"/>
                <w:szCs w:val="16"/>
                <w:lang w:eastAsia="pt-PT"/>
              </w:rPr>
              <w:t xml:space="preserve"> </w:t>
            </w:r>
          </w:p>
          <w:p w14:paraId="54D91B15" w14:textId="20B632AE"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16-51-59-108-164</w:t>
            </w:r>
          </w:p>
        </w:tc>
        <w:tc>
          <w:tcPr>
            <w:tcW w:w="513" w:type="pct"/>
            <w:vMerge w:val="restart"/>
            <w:vAlign w:val="center"/>
            <w:hideMark/>
          </w:tcPr>
          <w:p w14:paraId="27F0D25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158</w:t>
            </w:r>
          </w:p>
        </w:tc>
        <w:tc>
          <w:tcPr>
            <w:tcW w:w="786" w:type="pct"/>
            <w:vAlign w:val="center"/>
            <w:hideMark/>
          </w:tcPr>
          <w:p w14:paraId="5CC31C8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ANCSI</w:t>
            </w:r>
          </w:p>
        </w:tc>
        <w:tc>
          <w:tcPr>
            <w:tcW w:w="785" w:type="pct"/>
            <w:vAlign w:val="center"/>
            <w:hideMark/>
          </w:tcPr>
          <w:p w14:paraId="442AC36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 (2/158)</w:t>
            </w:r>
          </w:p>
        </w:tc>
      </w:tr>
      <w:tr w:rsidR="00D82DB7" w:rsidRPr="002D1B6B" w14:paraId="1DB2EA04" w14:textId="77777777" w:rsidTr="00FC03DB">
        <w:trPr>
          <w:trHeight w:val="284"/>
          <w:jc w:val="center"/>
        </w:trPr>
        <w:tc>
          <w:tcPr>
            <w:tcW w:w="663" w:type="pct"/>
            <w:vMerge/>
            <w:vAlign w:val="center"/>
            <w:hideMark/>
          </w:tcPr>
          <w:p w14:paraId="42AAE5D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140D13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EA7BA0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3974541" w14:textId="7AF34D28"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7D488B6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6317EDF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2811F68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w:t>
            </w:r>
            <w:r w:rsidRPr="002D1B6B">
              <w:rPr>
                <w:rFonts w:eastAsia="Times New Roman"/>
                <w:b/>
                <w:bCs/>
                <w:color w:val="000000"/>
                <w:sz w:val="16"/>
                <w:szCs w:val="16"/>
                <w:lang w:eastAsia="pt-PT"/>
              </w:rPr>
              <w:t>I</w:t>
            </w:r>
            <w:r w:rsidRPr="002D1B6B">
              <w:rPr>
                <w:rFonts w:eastAsia="Times New Roman"/>
                <w:color w:val="000000"/>
                <w:sz w:val="16"/>
                <w:szCs w:val="16"/>
                <w:lang w:eastAsia="pt-PT"/>
              </w:rPr>
              <w:t>C</w:t>
            </w:r>
            <w:r w:rsidRPr="002D1B6B">
              <w:rPr>
                <w:rFonts w:eastAsia="Times New Roman"/>
                <w:b/>
                <w:bCs/>
                <w:color w:val="000000"/>
                <w:sz w:val="16"/>
                <w:szCs w:val="16"/>
                <w:lang w:eastAsia="pt-PT"/>
              </w:rPr>
              <w:t>N</w:t>
            </w:r>
            <w:r w:rsidRPr="002D1B6B">
              <w:rPr>
                <w:rFonts w:eastAsia="Times New Roman"/>
                <w:color w:val="000000"/>
                <w:sz w:val="16"/>
                <w:szCs w:val="16"/>
                <w:lang w:eastAsia="pt-PT"/>
              </w:rPr>
              <w:t>I</w:t>
            </w:r>
          </w:p>
        </w:tc>
        <w:tc>
          <w:tcPr>
            <w:tcW w:w="785" w:type="pct"/>
            <w:vAlign w:val="center"/>
            <w:hideMark/>
          </w:tcPr>
          <w:p w14:paraId="542B56E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32.3% (51/158)</w:t>
            </w:r>
          </w:p>
        </w:tc>
      </w:tr>
      <w:tr w:rsidR="00D82DB7" w:rsidRPr="002D1B6B" w14:paraId="41F8E044" w14:textId="77777777" w:rsidTr="00FC03DB">
        <w:trPr>
          <w:trHeight w:val="284"/>
          <w:jc w:val="center"/>
        </w:trPr>
        <w:tc>
          <w:tcPr>
            <w:tcW w:w="663" w:type="pct"/>
            <w:vMerge/>
            <w:vAlign w:val="center"/>
            <w:hideMark/>
          </w:tcPr>
          <w:p w14:paraId="73C8511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6DC2E6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7EC3AA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C92AC00" w14:textId="032C2631"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11DD509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7269B3D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5C24B95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AN</w:t>
            </w:r>
            <w:r w:rsidRPr="002D1B6B">
              <w:rPr>
                <w:rFonts w:eastAsia="Times New Roman"/>
                <w:b/>
                <w:bCs/>
                <w:color w:val="000000"/>
                <w:sz w:val="16"/>
                <w:szCs w:val="16"/>
                <w:lang w:eastAsia="pt-PT"/>
              </w:rPr>
              <w:t>RN</w:t>
            </w:r>
            <w:r w:rsidRPr="002D1B6B">
              <w:rPr>
                <w:rFonts w:eastAsia="Times New Roman"/>
                <w:color w:val="000000"/>
                <w:sz w:val="16"/>
                <w:szCs w:val="16"/>
                <w:lang w:eastAsia="pt-PT"/>
              </w:rPr>
              <w:t>I</w:t>
            </w:r>
          </w:p>
        </w:tc>
        <w:tc>
          <w:tcPr>
            <w:tcW w:w="785" w:type="pct"/>
            <w:vAlign w:val="center"/>
            <w:hideMark/>
          </w:tcPr>
          <w:p w14:paraId="07E6F2A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(6/158)</w:t>
            </w:r>
          </w:p>
        </w:tc>
      </w:tr>
      <w:tr w:rsidR="00D82DB7" w:rsidRPr="002D1B6B" w14:paraId="3507CF05" w14:textId="77777777" w:rsidTr="00FC03DB">
        <w:trPr>
          <w:trHeight w:val="284"/>
          <w:jc w:val="center"/>
        </w:trPr>
        <w:tc>
          <w:tcPr>
            <w:tcW w:w="663" w:type="pct"/>
            <w:vMerge/>
            <w:vAlign w:val="center"/>
            <w:hideMark/>
          </w:tcPr>
          <w:p w14:paraId="03C06F7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881DFA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96D1FC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A6995B2" w14:textId="302998B9" w:rsidR="00FC03DB" w:rsidRPr="002D1B6B" w:rsidRDefault="00FC03DB" w:rsidP="00FC03DB">
            <w:pPr>
              <w:spacing w:line="240" w:lineRule="auto"/>
              <w:jc w:val="left"/>
              <w:rPr>
                <w:rFonts w:eastAsia="Times New Roman"/>
                <w:i/>
                <w:iCs/>
                <w:color w:val="000000"/>
                <w:sz w:val="16"/>
                <w:szCs w:val="16"/>
                <w:lang w:eastAsia="pt-PT"/>
              </w:rPr>
            </w:pPr>
          </w:p>
        </w:tc>
        <w:tc>
          <w:tcPr>
            <w:tcW w:w="649" w:type="pct"/>
            <w:vMerge/>
            <w:vAlign w:val="center"/>
            <w:hideMark/>
          </w:tcPr>
          <w:p w14:paraId="6FA0BDA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0499AB4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64BBDF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w:t>
            </w:r>
            <w:r w:rsidRPr="002D1B6B">
              <w:rPr>
                <w:rFonts w:eastAsia="Times New Roman"/>
                <w:b/>
                <w:bCs/>
                <w:color w:val="000000"/>
                <w:sz w:val="16"/>
                <w:szCs w:val="16"/>
                <w:lang w:eastAsia="pt-PT"/>
              </w:rPr>
              <w:t>IRN</w:t>
            </w:r>
            <w:r w:rsidRPr="002D1B6B">
              <w:rPr>
                <w:rFonts w:eastAsia="Times New Roman"/>
                <w:color w:val="000000"/>
                <w:sz w:val="16"/>
                <w:szCs w:val="16"/>
                <w:lang w:eastAsia="pt-PT"/>
              </w:rPr>
              <w:t>I</w:t>
            </w:r>
          </w:p>
        </w:tc>
        <w:tc>
          <w:tcPr>
            <w:tcW w:w="785" w:type="pct"/>
            <w:vAlign w:val="center"/>
            <w:hideMark/>
          </w:tcPr>
          <w:p w14:paraId="72C2C4E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61.4% (97/158)</w:t>
            </w:r>
          </w:p>
        </w:tc>
      </w:tr>
      <w:tr w:rsidR="00D82DB7" w:rsidRPr="002D1B6B" w14:paraId="0F2137A5" w14:textId="77777777" w:rsidTr="00FC03DB">
        <w:trPr>
          <w:trHeight w:val="284"/>
          <w:jc w:val="center"/>
        </w:trPr>
        <w:tc>
          <w:tcPr>
            <w:tcW w:w="663" w:type="pct"/>
            <w:vMerge/>
            <w:vAlign w:val="center"/>
            <w:hideMark/>
          </w:tcPr>
          <w:p w14:paraId="079DC03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9E3F02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8819AE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F217939" w14:textId="1B6F510B"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234549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1C9E6A1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0457EB0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w:t>
            </w:r>
            <w:r w:rsidRPr="002D1B6B">
              <w:rPr>
                <w:rFonts w:eastAsia="Times New Roman"/>
                <w:b/>
                <w:bCs/>
                <w:color w:val="000000"/>
                <w:sz w:val="16"/>
                <w:szCs w:val="16"/>
                <w:lang w:eastAsia="pt-PT"/>
              </w:rPr>
              <w:t>IRNL</w:t>
            </w:r>
          </w:p>
        </w:tc>
        <w:tc>
          <w:tcPr>
            <w:tcW w:w="785" w:type="pct"/>
            <w:vAlign w:val="center"/>
            <w:hideMark/>
          </w:tcPr>
          <w:p w14:paraId="3BDFADF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0.6% (1/158)</w:t>
            </w:r>
          </w:p>
        </w:tc>
      </w:tr>
      <w:tr w:rsidR="00D82DB7" w:rsidRPr="002D1B6B" w14:paraId="3007CA15" w14:textId="77777777" w:rsidTr="00FC03DB">
        <w:trPr>
          <w:trHeight w:val="284"/>
          <w:jc w:val="center"/>
        </w:trPr>
        <w:tc>
          <w:tcPr>
            <w:tcW w:w="663" w:type="pct"/>
            <w:vMerge/>
            <w:vAlign w:val="center"/>
            <w:hideMark/>
          </w:tcPr>
          <w:p w14:paraId="08606BC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613FCB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7D324F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A3DF6F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638367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258EAA9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6D32DBC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w:t>
            </w:r>
            <w:r w:rsidRPr="002D1B6B">
              <w:rPr>
                <w:rFonts w:eastAsia="Times New Roman"/>
                <w:b/>
                <w:bCs/>
                <w:color w:val="000000"/>
                <w:sz w:val="16"/>
                <w:szCs w:val="16"/>
                <w:lang w:eastAsia="pt-PT"/>
              </w:rPr>
              <w:t>IRN</w:t>
            </w:r>
            <w:r w:rsidRPr="002D1B6B">
              <w:rPr>
                <w:rFonts w:eastAsia="Times New Roman"/>
                <w:color w:val="000000"/>
                <w:sz w:val="16"/>
                <w:szCs w:val="16"/>
                <w:lang w:eastAsia="pt-PT"/>
              </w:rPr>
              <w:t>I-139</w:t>
            </w:r>
            <w:r w:rsidRPr="002D1B6B">
              <w:rPr>
                <w:rFonts w:eastAsia="Times New Roman"/>
                <w:b/>
                <w:bCs/>
                <w:color w:val="000000"/>
                <w:sz w:val="16"/>
                <w:szCs w:val="16"/>
                <w:lang w:eastAsia="pt-PT"/>
              </w:rPr>
              <w:t>V</w:t>
            </w:r>
          </w:p>
        </w:tc>
        <w:tc>
          <w:tcPr>
            <w:tcW w:w="785" w:type="pct"/>
            <w:vAlign w:val="center"/>
            <w:hideMark/>
          </w:tcPr>
          <w:p w14:paraId="5327918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0.6% (1/158)</w:t>
            </w:r>
          </w:p>
        </w:tc>
      </w:tr>
      <w:tr w:rsidR="00FC03DB" w:rsidRPr="002D1B6B" w14:paraId="2AEE0A24" w14:textId="77777777" w:rsidTr="00FC03DB">
        <w:trPr>
          <w:trHeight w:val="284"/>
          <w:jc w:val="center"/>
        </w:trPr>
        <w:tc>
          <w:tcPr>
            <w:tcW w:w="663" w:type="pct"/>
            <w:vMerge/>
            <w:vAlign w:val="center"/>
            <w:hideMark/>
          </w:tcPr>
          <w:p w14:paraId="35E044C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7BB1BC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0263FF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restart"/>
            <w:vAlign w:val="center"/>
            <w:hideMark/>
          </w:tcPr>
          <w:p w14:paraId="3670E56F"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pfdhps</w:t>
            </w:r>
          </w:p>
        </w:tc>
        <w:tc>
          <w:tcPr>
            <w:tcW w:w="649" w:type="pct"/>
            <w:vMerge w:val="restart"/>
            <w:vAlign w:val="center"/>
            <w:hideMark/>
          </w:tcPr>
          <w:p w14:paraId="241EB31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436</w:t>
            </w:r>
          </w:p>
        </w:tc>
        <w:tc>
          <w:tcPr>
            <w:tcW w:w="513" w:type="pct"/>
            <w:vAlign w:val="center"/>
            <w:hideMark/>
          </w:tcPr>
          <w:p w14:paraId="48C90BB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63D3323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S436</w:t>
            </w:r>
            <w:r w:rsidRPr="002D1B6B">
              <w:rPr>
                <w:rFonts w:eastAsia="Times New Roman"/>
                <w:b/>
                <w:bCs/>
                <w:color w:val="000000"/>
                <w:sz w:val="16"/>
                <w:szCs w:val="16"/>
                <w:lang w:eastAsia="pt-PT"/>
              </w:rPr>
              <w:t>A</w:t>
            </w:r>
          </w:p>
        </w:tc>
        <w:tc>
          <w:tcPr>
            <w:tcW w:w="785" w:type="pct"/>
            <w:vAlign w:val="center"/>
            <w:hideMark/>
          </w:tcPr>
          <w:p w14:paraId="383A2D7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FC03DB" w:rsidRPr="002D1B6B" w14:paraId="45240E4C" w14:textId="77777777" w:rsidTr="00FC03DB">
        <w:trPr>
          <w:trHeight w:val="284"/>
          <w:jc w:val="center"/>
        </w:trPr>
        <w:tc>
          <w:tcPr>
            <w:tcW w:w="663" w:type="pct"/>
            <w:vMerge/>
            <w:vAlign w:val="center"/>
            <w:hideMark/>
          </w:tcPr>
          <w:p w14:paraId="0907C28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9BD5D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0BAB4C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5B605D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30BEBB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B5FA68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5F85307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3A1E6E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 (2/38)</w:t>
            </w:r>
          </w:p>
        </w:tc>
      </w:tr>
      <w:tr w:rsidR="00FC03DB" w:rsidRPr="002D1B6B" w14:paraId="0ED7629A" w14:textId="77777777" w:rsidTr="00FC03DB">
        <w:trPr>
          <w:trHeight w:val="284"/>
          <w:jc w:val="center"/>
        </w:trPr>
        <w:tc>
          <w:tcPr>
            <w:tcW w:w="663" w:type="pct"/>
            <w:vMerge/>
            <w:vAlign w:val="center"/>
            <w:hideMark/>
          </w:tcPr>
          <w:p w14:paraId="1345666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87673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3429F8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DEDF82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D558CF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60CC9C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03A6858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65E686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21.7% (5/23)</w:t>
            </w:r>
          </w:p>
        </w:tc>
      </w:tr>
      <w:tr w:rsidR="00FC03DB" w:rsidRPr="002D1B6B" w14:paraId="0CFE9A08" w14:textId="77777777" w:rsidTr="00FC03DB">
        <w:trPr>
          <w:trHeight w:val="284"/>
          <w:jc w:val="center"/>
        </w:trPr>
        <w:tc>
          <w:tcPr>
            <w:tcW w:w="663" w:type="pct"/>
            <w:vMerge/>
            <w:vAlign w:val="center"/>
            <w:hideMark/>
          </w:tcPr>
          <w:p w14:paraId="77EE701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14FA49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768D96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C68AA3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65603F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CE3500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078318C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B5B6A0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 (1/28)</w:t>
            </w:r>
          </w:p>
        </w:tc>
      </w:tr>
      <w:tr w:rsidR="00FC03DB" w:rsidRPr="002D1B6B" w14:paraId="703D3123" w14:textId="77777777" w:rsidTr="00FC03DB">
        <w:trPr>
          <w:trHeight w:val="284"/>
          <w:jc w:val="center"/>
        </w:trPr>
        <w:tc>
          <w:tcPr>
            <w:tcW w:w="663" w:type="pct"/>
            <w:vMerge/>
            <w:vAlign w:val="center"/>
            <w:hideMark/>
          </w:tcPr>
          <w:p w14:paraId="1E67ED7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40CB4F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686071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ECB0E7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EF7CB6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342B07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2077B54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B72DAB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17.9% (7/39)</w:t>
            </w:r>
          </w:p>
        </w:tc>
      </w:tr>
      <w:tr w:rsidR="00FC03DB" w:rsidRPr="002D1B6B" w14:paraId="586AFC22" w14:textId="77777777" w:rsidTr="00FC03DB">
        <w:trPr>
          <w:trHeight w:val="284"/>
          <w:jc w:val="center"/>
        </w:trPr>
        <w:tc>
          <w:tcPr>
            <w:tcW w:w="663" w:type="pct"/>
            <w:vMerge/>
            <w:vAlign w:val="center"/>
            <w:hideMark/>
          </w:tcPr>
          <w:p w14:paraId="7692EE5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DCD9B2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3C504A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8502F0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729919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20C20F9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4FDDCCC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B04F65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5.6% (1/18)</w:t>
            </w:r>
          </w:p>
        </w:tc>
      </w:tr>
      <w:tr w:rsidR="00FC03DB" w:rsidRPr="002D1B6B" w14:paraId="3F8D25BC" w14:textId="77777777" w:rsidTr="00FC03DB">
        <w:trPr>
          <w:trHeight w:val="284"/>
          <w:jc w:val="center"/>
        </w:trPr>
        <w:tc>
          <w:tcPr>
            <w:tcW w:w="663" w:type="pct"/>
            <w:vMerge/>
            <w:vAlign w:val="center"/>
            <w:hideMark/>
          </w:tcPr>
          <w:p w14:paraId="1B579BB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AFD7C8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99EC74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B4F6A7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50B3831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437</w:t>
            </w:r>
          </w:p>
        </w:tc>
        <w:tc>
          <w:tcPr>
            <w:tcW w:w="513" w:type="pct"/>
            <w:vAlign w:val="center"/>
            <w:hideMark/>
          </w:tcPr>
          <w:p w14:paraId="11B8BD8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774AE7E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A437</w:t>
            </w:r>
            <w:r w:rsidRPr="002D1B6B">
              <w:rPr>
                <w:rFonts w:eastAsia="Times New Roman"/>
                <w:b/>
                <w:bCs/>
                <w:color w:val="000000"/>
                <w:sz w:val="16"/>
                <w:szCs w:val="16"/>
                <w:lang w:eastAsia="pt-PT"/>
              </w:rPr>
              <w:t>G</w:t>
            </w:r>
          </w:p>
        </w:tc>
        <w:tc>
          <w:tcPr>
            <w:tcW w:w="785" w:type="pct"/>
            <w:vAlign w:val="center"/>
            <w:hideMark/>
          </w:tcPr>
          <w:p w14:paraId="0FAECA2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91.7% (11/12)</w:t>
            </w:r>
          </w:p>
        </w:tc>
      </w:tr>
      <w:tr w:rsidR="00FC03DB" w:rsidRPr="002D1B6B" w14:paraId="73A551D8" w14:textId="77777777" w:rsidTr="00FC03DB">
        <w:trPr>
          <w:trHeight w:val="284"/>
          <w:jc w:val="center"/>
        </w:trPr>
        <w:tc>
          <w:tcPr>
            <w:tcW w:w="663" w:type="pct"/>
            <w:vMerge/>
            <w:vAlign w:val="center"/>
            <w:hideMark/>
          </w:tcPr>
          <w:p w14:paraId="24ED7DA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5FA602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146EAD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8AC28E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FAAD86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83BB14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550C681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802849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94.7% (36/38)</w:t>
            </w:r>
          </w:p>
        </w:tc>
      </w:tr>
      <w:tr w:rsidR="00FC03DB" w:rsidRPr="002D1B6B" w14:paraId="1E79CCF2" w14:textId="77777777" w:rsidTr="00FC03DB">
        <w:trPr>
          <w:trHeight w:val="284"/>
          <w:jc w:val="center"/>
        </w:trPr>
        <w:tc>
          <w:tcPr>
            <w:tcW w:w="663" w:type="pct"/>
            <w:vMerge/>
            <w:vAlign w:val="center"/>
            <w:hideMark/>
          </w:tcPr>
          <w:p w14:paraId="2841C6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E5AA0C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5D7B6E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F8FD0D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B4BD91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27D4337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12C7AD5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152545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91.3% (21/23)</w:t>
            </w:r>
          </w:p>
        </w:tc>
      </w:tr>
      <w:tr w:rsidR="00FC03DB" w:rsidRPr="002D1B6B" w14:paraId="524B8B0C" w14:textId="77777777" w:rsidTr="00FC03DB">
        <w:trPr>
          <w:trHeight w:val="284"/>
          <w:jc w:val="center"/>
        </w:trPr>
        <w:tc>
          <w:tcPr>
            <w:tcW w:w="663" w:type="pct"/>
            <w:vMerge/>
            <w:vAlign w:val="center"/>
            <w:hideMark/>
          </w:tcPr>
          <w:p w14:paraId="41B81CC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F3404D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9AA4E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59AE5E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272887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EEA03E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02A4005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68AD0FF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89.3% (25/28)</w:t>
            </w:r>
          </w:p>
        </w:tc>
      </w:tr>
      <w:tr w:rsidR="00FC03DB" w:rsidRPr="002D1B6B" w14:paraId="7BEB3731" w14:textId="77777777" w:rsidTr="00FC03DB">
        <w:trPr>
          <w:trHeight w:val="284"/>
          <w:jc w:val="center"/>
        </w:trPr>
        <w:tc>
          <w:tcPr>
            <w:tcW w:w="663" w:type="pct"/>
            <w:vMerge/>
            <w:vAlign w:val="center"/>
            <w:hideMark/>
          </w:tcPr>
          <w:p w14:paraId="37221AE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27018E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178BDE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019E1D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BF8F0C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783A0B0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65C6451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2546D2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94.9% (37/39)</w:t>
            </w:r>
          </w:p>
        </w:tc>
      </w:tr>
      <w:tr w:rsidR="00FC03DB" w:rsidRPr="002D1B6B" w14:paraId="62BFE7DF" w14:textId="77777777" w:rsidTr="00FC03DB">
        <w:trPr>
          <w:trHeight w:val="284"/>
          <w:jc w:val="center"/>
        </w:trPr>
        <w:tc>
          <w:tcPr>
            <w:tcW w:w="663" w:type="pct"/>
            <w:vMerge/>
            <w:vAlign w:val="center"/>
            <w:hideMark/>
          </w:tcPr>
          <w:p w14:paraId="09B1597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3C16AE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E2F808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F6390A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9B0C13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CF21CF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4F4D5D4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6601810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88.9% (16/18)</w:t>
            </w:r>
          </w:p>
        </w:tc>
      </w:tr>
      <w:tr w:rsidR="00FC03DB" w:rsidRPr="002D1B6B" w14:paraId="46DC95CA" w14:textId="77777777" w:rsidTr="00FC03DB">
        <w:trPr>
          <w:trHeight w:val="284"/>
          <w:jc w:val="center"/>
        </w:trPr>
        <w:tc>
          <w:tcPr>
            <w:tcW w:w="663" w:type="pct"/>
            <w:vMerge/>
            <w:vAlign w:val="center"/>
            <w:hideMark/>
          </w:tcPr>
          <w:p w14:paraId="772F394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9B5BF9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C832F4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FB8F46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0585165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476</w:t>
            </w:r>
          </w:p>
        </w:tc>
        <w:tc>
          <w:tcPr>
            <w:tcW w:w="513" w:type="pct"/>
            <w:vAlign w:val="center"/>
            <w:hideMark/>
          </w:tcPr>
          <w:p w14:paraId="5DB607C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2B553BC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A476</w:t>
            </w:r>
            <w:r w:rsidRPr="002D1B6B">
              <w:rPr>
                <w:rFonts w:eastAsia="Times New Roman"/>
                <w:b/>
                <w:bCs/>
                <w:color w:val="000000"/>
                <w:sz w:val="16"/>
                <w:szCs w:val="16"/>
                <w:lang w:eastAsia="pt-PT"/>
              </w:rPr>
              <w:t>G</w:t>
            </w:r>
          </w:p>
        </w:tc>
        <w:tc>
          <w:tcPr>
            <w:tcW w:w="785" w:type="pct"/>
            <w:vAlign w:val="center"/>
            <w:hideMark/>
          </w:tcPr>
          <w:p w14:paraId="7FE31D0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FC03DB" w:rsidRPr="002D1B6B" w14:paraId="16A81C84" w14:textId="77777777" w:rsidTr="00FC03DB">
        <w:trPr>
          <w:trHeight w:val="284"/>
          <w:jc w:val="center"/>
        </w:trPr>
        <w:tc>
          <w:tcPr>
            <w:tcW w:w="663" w:type="pct"/>
            <w:vMerge/>
            <w:vAlign w:val="center"/>
            <w:hideMark/>
          </w:tcPr>
          <w:p w14:paraId="176B4BE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A4C083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1E3959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2EDE45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B5DE9C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CDF0B2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63BCB6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9A128D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(0/38)</w:t>
            </w:r>
          </w:p>
        </w:tc>
      </w:tr>
      <w:tr w:rsidR="00FC03DB" w:rsidRPr="002D1B6B" w14:paraId="53781C00" w14:textId="77777777" w:rsidTr="00FC03DB">
        <w:trPr>
          <w:trHeight w:val="284"/>
          <w:jc w:val="center"/>
        </w:trPr>
        <w:tc>
          <w:tcPr>
            <w:tcW w:w="663" w:type="pct"/>
            <w:vMerge/>
            <w:vAlign w:val="center"/>
            <w:hideMark/>
          </w:tcPr>
          <w:p w14:paraId="4A5AC31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6FAA8E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92ED9E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56A0B9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04AB0A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C682E5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23C5BAF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3A31C0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FC03DB" w:rsidRPr="002D1B6B" w14:paraId="5EFB42C3" w14:textId="77777777" w:rsidTr="00FC03DB">
        <w:trPr>
          <w:trHeight w:val="284"/>
          <w:jc w:val="center"/>
        </w:trPr>
        <w:tc>
          <w:tcPr>
            <w:tcW w:w="663" w:type="pct"/>
            <w:vMerge/>
            <w:vAlign w:val="center"/>
            <w:hideMark/>
          </w:tcPr>
          <w:p w14:paraId="41D720D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512AC3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865C65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37619D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4CB50F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6ECC14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43BED20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A8D04B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FC03DB" w:rsidRPr="002D1B6B" w14:paraId="00AF7C71" w14:textId="77777777" w:rsidTr="00FC03DB">
        <w:trPr>
          <w:trHeight w:val="284"/>
          <w:jc w:val="center"/>
        </w:trPr>
        <w:tc>
          <w:tcPr>
            <w:tcW w:w="663" w:type="pct"/>
            <w:vMerge/>
            <w:vAlign w:val="center"/>
            <w:hideMark/>
          </w:tcPr>
          <w:p w14:paraId="683D21F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C4C9C2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20F707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559649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174978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50E6B38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3D81D11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83FBFD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5.1% (2/39)</w:t>
            </w:r>
          </w:p>
        </w:tc>
      </w:tr>
      <w:tr w:rsidR="00FC03DB" w:rsidRPr="002D1B6B" w14:paraId="2F69F04B" w14:textId="77777777" w:rsidTr="00FC03DB">
        <w:trPr>
          <w:trHeight w:val="284"/>
          <w:jc w:val="center"/>
        </w:trPr>
        <w:tc>
          <w:tcPr>
            <w:tcW w:w="663" w:type="pct"/>
            <w:vMerge/>
            <w:vAlign w:val="center"/>
            <w:hideMark/>
          </w:tcPr>
          <w:p w14:paraId="6745ACA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6FD65F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23CF41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76C137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8333CE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0B45C1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023E711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08668A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FC03DB" w:rsidRPr="002D1B6B" w14:paraId="7CA9D5CF" w14:textId="77777777" w:rsidTr="00FC03DB">
        <w:trPr>
          <w:trHeight w:val="284"/>
          <w:jc w:val="center"/>
        </w:trPr>
        <w:tc>
          <w:tcPr>
            <w:tcW w:w="663" w:type="pct"/>
            <w:vMerge/>
            <w:vAlign w:val="center"/>
            <w:hideMark/>
          </w:tcPr>
          <w:p w14:paraId="0E34300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322908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00E34D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C0D509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45D92B0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540</w:t>
            </w:r>
          </w:p>
        </w:tc>
        <w:tc>
          <w:tcPr>
            <w:tcW w:w="513" w:type="pct"/>
            <w:vAlign w:val="center"/>
            <w:hideMark/>
          </w:tcPr>
          <w:p w14:paraId="3753E57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2897A64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K540</w:t>
            </w:r>
            <w:r w:rsidRPr="002D1B6B">
              <w:rPr>
                <w:rFonts w:eastAsia="Times New Roman"/>
                <w:b/>
                <w:bCs/>
                <w:color w:val="000000"/>
                <w:sz w:val="16"/>
                <w:szCs w:val="16"/>
                <w:lang w:eastAsia="pt-PT"/>
              </w:rPr>
              <w:t>E</w:t>
            </w:r>
          </w:p>
        </w:tc>
        <w:tc>
          <w:tcPr>
            <w:tcW w:w="785" w:type="pct"/>
            <w:vAlign w:val="center"/>
            <w:hideMark/>
          </w:tcPr>
          <w:p w14:paraId="5CD1EE2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16.6% (2/12)</w:t>
            </w:r>
          </w:p>
        </w:tc>
      </w:tr>
      <w:tr w:rsidR="00FC03DB" w:rsidRPr="002D1B6B" w14:paraId="62BB850C" w14:textId="77777777" w:rsidTr="00FC03DB">
        <w:trPr>
          <w:trHeight w:val="284"/>
          <w:jc w:val="center"/>
        </w:trPr>
        <w:tc>
          <w:tcPr>
            <w:tcW w:w="663" w:type="pct"/>
            <w:vMerge/>
            <w:vAlign w:val="center"/>
            <w:hideMark/>
          </w:tcPr>
          <w:p w14:paraId="1A7C544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EB9AE7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466C51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5A34C7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4B812B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4B1FE6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0B7855D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281A59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5.3% (2/38)</w:t>
            </w:r>
          </w:p>
        </w:tc>
      </w:tr>
      <w:tr w:rsidR="00FC03DB" w:rsidRPr="002D1B6B" w14:paraId="178927F6" w14:textId="77777777" w:rsidTr="00FC03DB">
        <w:trPr>
          <w:trHeight w:val="284"/>
          <w:jc w:val="center"/>
        </w:trPr>
        <w:tc>
          <w:tcPr>
            <w:tcW w:w="663" w:type="pct"/>
            <w:vMerge/>
            <w:vAlign w:val="center"/>
            <w:hideMark/>
          </w:tcPr>
          <w:p w14:paraId="4EEC17B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256B91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406CF7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451DF9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3FBC27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C60B0B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54673F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7EDC41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8.7% (2/23)</w:t>
            </w:r>
          </w:p>
        </w:tc>
      </w:tr>
      <w:tr w:rsidR="00FC03DB" w:rsidRPr="002D1B6B" w14:paraId="20E9F98A" w14:textId="77777777" w:rsidTr="00FC03DB">
        <w:trPr>
          <w:trHeight w:val="284"/>
          <w:jc w:val="center"/>
        </w:trPr>
        <w:tc>
          <w:tcPr>
            <w:tcW w:w="663" w:type="pct"/>
            <w:vMerge/>
            <w:vAlign w:val="center"/>
            <w:hideMark/>
          </w:tcPr>
          <w:p w14:paraId="03CECE4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FCC3F5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9A6429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A54B8B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F3E86D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CC6C6F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00CB865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AED693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17.9% (5/28)</w:t>
            </w:r>
          </w:p>
        </w:tc>
      </w:tr>
      <w:tr w:rsidR="00FC03DB" w:rsidRPr="002D1B6B" w14:paraId="5D43DD91" w14:textId="77777777" w:rsidTr="00FC03DB">
        <w:trPr>
          <w:trHeight w:val="284"/>
          <w:jc w:val="center"/>
        </w:trPr>
        <w:tc>
          <w:tcPr>
            <w:tcW w:w="663" w:type="pct"/>
            <w:vMerge/>
            <w:vAlign w:val="center"/>
            <w:hideMark/>
          </w:tcPr>
          <w:p w14:paraId="4B16D59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60D221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0E1A3E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B5881D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D7A218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164DFD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65EBB32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E45225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12.8% (5/39)</w:t>
            </w:r>
          </w:p>
        </w:tc>
      </w:tr>
      <w:tr w:rsidR="00FC03DB" w:rsidRPr="002D1B6B" w14:paraId="15A2E94C" w14:textId="77777777" w:rsidTr="00FC03DB">
        <w:trPr>
          <w:trHeight w:val="284"/>
          <w:jc w:val="center"/>
        </w:trPr>
        <w:tc>
          <w:tcPr>
            <w:tcW w:w="663" w:type="pct"/>
            <w:vMerge/>
            <w:vAlign w:val="center"/>
            <w:hideMark/>
          </w:tcPr>
          <w:p w14:paraId="0F97DBB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FD4E5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57E002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DD82A5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8DC129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DC2B27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5144E66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B48DF1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16.7% (3/18)</w:t>
            </w:r>
          </w:p>
        </w:tc>
      </w:tr>
      <w:tr w:rsidR="00D82DB7" w:rsidRPr="002D1B6B" w14:paraId="2EC6911B" w14:textId="77777777" w:rsidTr="00FC03DB">
        <w:trPr>
          <w:trHeight w:val="284"/>
          <w:jc w:val="center"/>
        </w:trPr>
        <w:tc>
          <w:tcPr>
            <w:tcW w:w="663" w:type="pct"/>
            <w:vMerge w:val="restart"/>
            <w:vAlign w:val="center"/>
            <w:hideMark/>
          </w:tcPr>
          <w:p w14:paraId="25DCB2B9" w14:textId="7363B239" w:rsidR="00FC03DB" w:rsidRPr="002D1B6B" w:rsidRDefault="00D82DB7" w:rsidP="00FC03DB">
            <w:pPr>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lastRenderedPageBreak/>
              <w:t>Zhou et al., 2019*</w:t>
            </w:r>
            <w:r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Chemotherapy","id":"ITEM-1","issue":"10","issued":{"date-parts":[["2019"]]},"page":"1-8","title":"Molecular Surveillance of Drug Resistance of Plasmodium falciparum Isolates Imported from Angola in Henan Province, China","type":"article-journal","volume":"63"},"uris":["http://www.mendeley.com/documents/?uuid=936b0290-9ada-4710-9795-3c8f798407c9"]}],"mendeley":{"formattedCitation":"(24)","plainTextFormattedCitation":"(24)","previouslyFormattedCitation":"(24)"},"properties":{"noteIndex":0},"schema":"https://github.com/citation-style-language/schema/raw/master/csl-citation.json"}</w:instrText>
            </w:r>
            <w:r w:rsidRPr="002D1B6B">
              <w:rPr>
                <w:rFonts w:eastAsia="Times New Roman"/>
                <w:color w:val="000000"/>
                <w:sz w:val="16"/>
                <w:szCs w:val="16"/>
                <w:lang w:eastAsia="pt-PT"/>
              </w:rPr>
              <w:fldChar w:fldCharType="separate"/>
            </w:r>
            <w:r w:rsidR="005F19CD" w:rsidRPr="005F19CD">
              <w:rPr>
                <w:rFonts w:eastAsia="Times New Roman"/>
                <w:noProof/>
                <w:color w:val="000000"/>
                <w:sz w:val="16"/>
                <w:szCs w:val="16"/>
                <w:lang w:eastAsia="pt-PT"/>
              </w:rPr>
              <w:t>(24)</w:t>
            </w:r>
            <w:r w:rsidRPr="002D1B6B">
              <w:rPr>
                <w:rFonts w:eastAsia="Times New Roman"/>
                <w:color w:val="000000"/>
                <w:sz w:val="16"/>
                <w:szCs w:val="16"/>
                <w:lang w:eastAsia="pt-PT"/>
              </w:rPr>
              <w:fldChar w:fldCharType="end"/>
            </w:r>
          </w:p>
        </w:tc>
        <w:tc>
          <w:tcPr>
            <w:tcW w:w="591" w:type="pct"/>
            <w:vMerge w:val="restart"/>
            <w:vAlign w:val="center"/>
            <w:hideMark/>
          </w:tcPr>
          <w:p w14:paraId="1EC119D5" w14:textId="24E698ED"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2012-2017</w:t>
            </w:r>
          </w:p>
        </w:tc>
        <w:tc>
          <w:tcPr>
            <w:tcW w:w="578" w:type="pct"/>
            <w:vMerge w:val="restart"/>
            <w:vAlign w:val="center"/>
            <w:hideMark/>
          </w:tcPr>
          <w:p w14:paraId="7108C3D0" w14:textId="3D857BA3"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784CEEAE" w14:textId="65714FAC"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pfdhps</w:t>
            </w:r>
          </w:p>
        </w:tc>
        <w:tc>
          <w:tcPr>
            <w:tcW w:w="649" w:type="pct"/>
            <w:vMerge w:val="restart"/>
            <w:vAlign w:val="center"/>
            <w:hideMark/>
          </w:tcPr>
          <w:p w14:paraId="3A6D8D9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581</w:t>
            </w:r>
          </w:p>
        </w:tc>
        <w:tc>
          <w:tcPr>
            <w:tcW w:w="513" w:type="pct"/>
            <w:vAlign w:val="center"/>
            <w:hideMark/>
          </w:tcPr>
          <w:p w14:paraId="17DE7204" w14:textId="77777777" w:rsidR="00FC03DB" w:rsidRPr="002D1B6B" w:rsidRDefault="00FC03DB" w:rsidP="00FC03DB">
            <w:pPr>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4BC8BCD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A581</w:t>
            </w:r>
            <w:r w:rsidRPr="002D1B6B">
              <w:rPr>
                <w:rFonts w:eastAsia="Times New Roman"/>
                <w:b/>
                <w:bCs/>
                <w:color w:val="000000"/>
                <w:sz w:val="16"/>
                <w:szCs w:val="16"/>
                <w:lang w:eastAsia="pt-PT"/>
              </w:rPr>
              <w:t>G</w:t>
            </w:r>
          </w:p>
        </w:tc>
        <w:tc>
          <w:tcPr>
            <w:tcW w:w="785" w:type="pct"/>
            <w:vAlign w:val="center"/>
            <w:hideMark/>
          </w:tcPr>
          <w:p w14:paraId="6F01AFE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43E428CB" w14:textId="77777777" w:rsidTr="00FC03DB">
        <w:trPr>
          <w:trHeight w:val="284"/>
          <w:jc w:val="center"/>
        </w:trPr>
        <w:tc>
          <w:tcPr>
            <w:tcW w:w="663" w:type="pct"/>
            <w:vMerge/>
            <w:vAlign w:val="center"/>
            <w:hideMark/>
          </w:tcPr>
          <w:p w14:paraId="12B97E4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12DDF2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7D6BCF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41B91C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0B3DD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F4DF40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7C9760A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6638B4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(0/38)</w:t>
            </w:r>
          </w:p>
        </w:tc>
      </w:tr>
      <w:tr w:rsidR="00D82DB7" w:rsidRPr="002D1B6B" w14:paraId="212DF6A4" w14:textId="77777777" w:rsidTr="00FC03DB">
        <w:trPr>
          <w:trHeight w:val="284"/>
          <w:jc w:val="center"/>
        </w:trPr>
        <w:tc>
          <w:tcPr>
            <w:tcW w:w="663" w:type="pct"/>
            <w:vMerge/>
            <w:vAlign w:val="center"/>
            <w:hideMark/>
          </w:tcPr>
          <w:p w14:paraId="22FDDE7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04B881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CAFC70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E73ED2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05DD8A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B4D05D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74E6B38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182C78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7AFA22B4" w14:textId="77777777" w:rsidTr="00FC03DB">
        <w:trPr>
          <w:trHeight w:val="284"/>
          <w:jc w:val="center"/>
        </w:trPr>
        <w:tc>
          <w:tcPr>
            <w:tcW w:w="663" w:type="pct"/>
            <w:vMerge/>
            <w:vAlign w:val="center"/>
            <w:hideMark/>
          </w:tcPr>
          <w:p w14:paraId="7B5BAE9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744EB5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A05030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D530E7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65FF2E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9F58C4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2C13B19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A9115B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D82DB7" w:rsidRPr="002D1B6B" w14:paraId="06B63A65" w14:textId="77777777" w:rsidTr="00FC03DB">
        <w:trPr>
          <w:trHeight w:val="284"/>
          <w:jc w:val="center"/>
        </w:trPr>
        <w:tc>
          <w:tcPr>
            <w:tcW w:w="663" w:type="pct"/>
            <w:vMerge/>
            <w:vAlign w:val="center"/>
            <w:hideMark/>
          </w:tcPr>
          <w:p w14:paraId="691259C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00C555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4317BE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96A722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3AB378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A7E610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 (2016)</w:t>
            </w:r>
          </w:p>
        </w:tc>
        <w:tc>
          <w:tcPr>
            <w:tcW w:w="786" w:type="pct"/>
            <w:vMerge/>
            <w:vAlign w:val="center"/>
            <w:hideMark/>
          </w:tcPr>
          <w:p w14:paraId="2D5D36D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6C0E96A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 (1/39)</w:t>
            </w:r>
          </w:p>
        </w:tc>
      </w:tr>
      <w:tr w:rsidR="00D82DB7" w:rsidRPr="002D1B6B" w14:paraId="34E392CE" w14:textId="77777777" w:rsidTr="00FC03DB">
        <w:trPr>
          <w:trHeight w:val="284"/>
          <w:jc w:val="center"/>
        </w:trPr>
        <w:tc>
          <w:tcPr>
            <w:tcW w:w="663" w:type="pct"/>
            <w:vMerge/>
            <w:vAlign w:val="center"/>
            <w:hideMark/>
          </w:tcPr>
          <w:p w14:paraId="17EAF15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B383B8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7500C4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4F4952D"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60BC9D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D4A5B6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68A1374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BD2E68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20B41D1B" w14:textId="77777777" w:rsidTr="00FC03DB">
        <w:trPr>
          <w:trHeight w:val="284"/>
          <w:jc w:val="center"/>
        </w:trPr>
        <w:tc>
          <w:tcPr>
            <w:tcW w:w="663" w:type="pct"/>
            <w:vMerge/>
            <w:vAlign w:val="center"/>
            <w:hideMark/>
          </w:tcPr>
          <w:p w14:paraId="1983ABA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B5DC03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6A4234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1EA02E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5663984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pfdhps</w:t>
            </w:r>
            <w:r w:rsidRPr="002D1B6B">
              <w:rPr>
                <w:rFonts w:eastAsia="Times New Roman"/>
                <w:color w:val="000000"/>
                <w:sz w:val="16"/>
                <w:szCs w:val="16"/>
                <w:lang w:eastAsia="pt-PT"/>
              </w:rPr>
              <w:t xml:space="preserve"> </w:t>
            </w:r>
          </w:p>
          <w:p w14:paraId="697D5265" w14:textId="4C0A88D8"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436-437-540-581</w:t>
            </w:r>
            <w:r w:rsidR="00D82DB7" w:rsidRPr="002D1B6B">
              <w:rPr>
                <w:rFonts w:eastAsia="Times New Roman"/>
                <w:color w:val="000000"/>
                <w:sz w:val="16"/>
                <w:szCs w:val="16"/>
                <w:lang w:eastAsia="pt-PT"/>
              </w:rPr>
              <w:t>-613</w:t>
            </w:r>
          </w:p>
        </w:tc>
        <w:tc>
          <w:tcPr>
            <w:tcW w:w="513" w:type="pct"/>
            <w:vMerge w:val="restart"/>
            <w:vAlign w:val="center"/>
            <w:hideMark/>
          </w:tcPr>
          <w:p w14:paraId="07CED2A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158</w:t>
            </w:r>
          </w:p>
        </w:tc>
        <w:tc>
          <w:tcPr>
            <w:tcW w:w="786" w:type="pct"/>
            <w:vAlign w:val="center"/>
            <w:hideMark/>
          </w:tcPr>
          <w:p w14:paraId="2474CC2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SAKAA</w:t>
            </w:r>
          </w:p>
        </w:tc>
        <w:tc>
          <w:tcPr>
            <w:tcW w:w="785" w:type="pct"/>
            <w:vAlign w:val="center"/>
            <w:hideMark/>
          </w:tcPr>
          <w:p w14:paraId="2FC7D7F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6.3% (10/158)</w:t>
            </w:r>
          </w:p>
        </w:tc>
      </w:tr>
      <w:tr w:rsidR="00D82DB7" w:rsidRPr="002D1B6B" w14:paraId="7209E77C" w14:textId="77777777" w:rsidTr="00FC03DB">
        <w:trPr>
          <w:trHeight w:val="284"/>
          <w:jc w:val="center"/>
        </w:trPr>
        <w:tc>
          <w:tcPr>
            <w:tcW w:w="663" w:type="pct"/>
            <w:vMerge/>
            <w:vAlign w:val="center"/>
            <w:hideMark/>
          </w:tcPr>
          <w:p w14:paraId="38CD658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ABBF7C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81C848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915DC1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6A9CB3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2AE56A1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3E24239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w:t>
            </w:r>
            <w:r w:rsidRPr="002D1B6B">
              <w:rPr>
                <w:rFonts w:eastAsia="Times New Roman"/>
                <w:b/>
                <w:bCs/>
                <w:color w:val="000000"/>
                <w:sz w:val="16"/>
                <w:szCs w:val="16"/>
                <w:lang w:eastAsia="pt-PT"/>
              </w:rPr>
              <w:t>G</w:t>
            </w:r>
            <w:r w:rsidRPr="002D1B6B">
              <w:rPr>
                <w:rFonts w:eastAsia="Times New Roman"/>
                <w:color w:val="000000"/>
                <w:sz w:val="16"/>
                <w:szCs w:val="16"/>
                <w:lang w:eastAsia="pt-PT"/>
              </w:rPr>
              <w:t>KAA</w:t>
            </w:r>
          </w:p>
        </w:tc>
        <w:tc>
          <w:tcPr>
            <w:tcW w:w="785" w:type="pct"/>
            <w:vAlign w:val="center"/>
            <w:hideMark/>
          </w:tcPr>
          <w:p w14:paraId="0B77126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71.5% (113/158)</w:t>
            </w:r>
          </w:p>
        </w:tc>
      </w:tr>
      <w:tr w:rsidR="00D82DB7" w:rsidRPr="002D1B6B" w14:paraId="0DE0FFB1" w14:textId="77777777" w:rsidTr="00FC03DB">
        <w:trPr>
          <w:trHeight w:val="284"/>
          <w:jc w:val="center"/>
        </w:trPr>
        <w:tc>
          <w:tcPr>
            <w:tcW w:w="663" w:type="pct"/>
            <w:vMerge/>
            <w:vAlign w:val="center"/>
            <w:hideMark/>
          </w:tcPr>
          <w:p w14:paraId="010279B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704D42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F4C82A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53C86A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E075E3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5BB5FC6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6FA103D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A</w:t>
            </w:r>
            <w:r w:rsidRPr="002D1B6B">
              <w:rPr>
                <w:rFonts w:eastAsia="Times New Roman"/>
                <w:color w:val="000000"/>
                <w:sz w:val="16"/>
                <w:szCs w:val="16"/>
                <w:lang w:eastAsia="pt-PT"/>
              </w:rPr>
              <w:t>AKAA</w:t>
            </w:r>
          </w:p>
        </w:tc>
        <w:tc>
          <w:tcPr>
            <w:tcW w:w="785" w:type="pct"/>
            <w:vAlign w:val="center"/>
            <w:hideMark/>
          </w:tcPr>
          <w:p w14:paraId="0F1E063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 (2/158)</w:t>
            </w:r>
          </w:p>
        </w:tc>
      </w:tr>
      <w:tr w:rsidR="00D82DB7" w:rsidRPr="002D1B6B" w14:paraId="4115569A" w14:textId="77777777" w:rsidTr="00FC03DB">
        <w:trPr>
          <w:trHeight w:val="284"/>
          <w:jc w:val="center"/>
        </w:trPr>
        <w:tc>
          <w:tcPr>
            <w:tcW w:w="663" w:type="pct"/>
            <w:vMerge/>
            <w:vAlign w:val="center"/>
            <w:hideMark/>
          </w:tcPr>
          <w:p w14:paraId="0BBDD40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C7B3F1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F306AE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F825BC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707301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29CBC9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09ECDF8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AG</w:t>
            </w:r>
            <w:r w:rsidRPr="002D1B6B">
              <w:rPr>
                <w:rFonts w:eastAsia="Times New Roman"/>
                <w:color w:val="000000"/>
                <w:sz w:val="16"/>
                <w:szCs w:val="16"/>
                <w:lang w:eastAsia="pt-PT"/>
              </w:rPr>
              <w:t>KAA</w:t>
            </w:r>
          </w:p>
        </w:tc>
        <w:tc>
          <w:tcPr>
            <w:tcW w:w="785" w:type="pct"/>
            <w:vAlign w:val="center"/>
            <w:hideMark/>
          </w:tcPr>
          <w:p w14:paraId="5F46FAE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8.7% (14/158)</w:t>
            </w:r>
          </w:p>
        </w:tc>
      </w:tr>
      <w:tr w:rsidR="00D82DB7" w:rsidRPr="002D1B6B" w14:paraId="44456240" w14:textId="77777777" w:rsidTr="00FC03DB">
        <w:trPr>
          <w:trHeight w:val="284"/>
          <w:jc w:val="center"/>
        </w:trPr>
        <w:tc>
          <w:tcPr>
            <w:tcW w:w="663" w:type="pct"/>
            <w:vMerge/>
            <w:vAlign w:val="center"/>
            <w:hideMark/>
          </w:tcPr>
          <w:p w14:paraId="6AA8192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DD8CFE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1AC53E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B1C1C0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06C71E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7B5B066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6E10B86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w:t>
            </w:r>
            <w:r w:rsidRPr="002D1B6B">
              <w:rPr>
                <w:rFonts w:eastAsia="Times New Roman"/>
                <w:b/>
                <w:bCs/>
                <w:color w:val="000000"/>
                <w:sz w:val="16"/>
                <w:szCs w:val="16"/>
                <w:lang w:eastAsia="pt-PT"/>
              </w:rPr>
              <w:t>GE</w:t>
            </w:r>
            <w:r w:rsidRPr="002D1B6B">
              <w:rPr>
                <w:rFonts w:eastAsia="Times New Roman"/>
                <w:color w:val="000000"/>
                <w:sz w:val="16"/>
                <w:szCs w:val="16"/>
                <w:lang w:eastAsia="pt-PT"/>
              </w:rPr>
              <w:t>AA</w:t>
            </w:r>
          </w:p>
        </w:tc>
        <w:tc>
          <w:tcPr>
            <w:tcW w:w="785" w:type="pct"/>
            <w:vAlign w:val="center"/>
            <w:hideMark/>
          </w:tcPr>
          <w:p w14:paraId="127F9A0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10.1% (16/158)</w:t>
            </w:r>
          </w:p>
        </w:tc>
      </w:tr>
      <w:tr w:rsidR="00D82DB7" w:rsidRPr="002D1B6B" w14:paraId="7603210A" w14:textId="77777777" w:rsidTr="00FC03DB">
        <w:trPr>
          <w:trHeight w:val="284"/>
          <w:jc w:val="center"/>
        </w:trPr>
        <w:tc>
          <w:tcPr>
            <w:tcW w:w="663" w:type="pct"/>
            <w:vMerge/>
            <w:vAlign w:val="center"/>
            <w:hideMark/>
          </w:tcPr>
          <w:p w14:paraId="34D70B5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8D9E2A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9D87A9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0E45BA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39D239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6E6AE60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6070E0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w:t>
            </w:r>
            <w:r w:rsidRPr="002D1B6B">
              <w:rPr>
                <w:rFonts w:eastAsia="Times New Roman"/>
                <w:b/>
                <w:bCs/>
                <w:color w:val="000000"/>
                <w:sz w:val="16"/>
                <w:szCs w:val="16"/>
                <w:lang w:eastAsia="pt-PT"/>
              </w:rPr>
              <w:t>GEG</w:t>
            </w:r>
            <w:r w:rsidRPr="002D1B6B">
              <w:rPr>
                <w:rFonts w:eastAsia="Times New Roman"/>
                <w:color w:val="000000"/>
                <w:sz w:val="16"/>
                <w:szCs w:val="16"/>
                <w:lang w:eastAsia="pt-PT"/>
              </w:rPr>
              <w:t>A</w:t>
            </w:r>
          </w:p>
        </w:tc>
        <w:tc>
          <w:tcPr>
            <w:tcW w:w="785" w:type="pct"/>
            <w:vAlign w:val="center"/>
            <w:hideMark/>
          </w:tcPr>
          <w:p w14:paraId="27B2160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0.6% (1/158)</w:t>
            </w:r>
          </w:p>
        </w:tc>
      </w:tr>
      <w:tr w:rsidR="00D82DB7" w:rsidRPr="002D1B6B" w14:paraId="3163D8F3" w14:textId="77777777" w:rsidTr="00FC03DB">
        <w:trPr>
          <w:trHeight w:val="284"/>
          <w:jc w:val="center"/>
        </w:trPr>
        <w:tc>
          <w:tcPr>
            <w:tcW w:w="663" w:type="pct"/>
            <w:vMerge/>
            <w:vAlign w:val="center"/>
            <w:hideMark/>
          </w:tcPr>
          <w:p w14:paraId="7117866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E8CDEF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D5160D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5FD3F7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F79BCE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Merge/>
            <w:vAlign w:val="center"/>
            <w:hideMark/>
          </w:tcPr>
          <w:p w14:paraId="3C500A7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65AE1AF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S</w:t>
            </w:r>
            <w:r w:rsidRPr="002D1B6B">
              <w:rPr>
                <w:rFonts w:eastAsia="Times New Roman"/>
                <w:b/>
                <w:bCs/>
                <w:color w:val="000000"/>
                <w:sz w:val="16"/>
                <w:szCs w:val="16"/>
                <w:lang w:eastAsia="pt-PT"/>
              </w:rPr>
              <w:t>GE</w:t>
            </w:r>
            <w:r w:rsidRPr="002D1B6B">
              <w:rPr>
                <w:rFonts w:eastAsia="Times New Roman"/>
                <w:color w:val="000000"/>
                <w:sz w:val="16"/>
                <w:szCs w:val="16"/>
                <w:lang w:eastAsia="pt-PT"/>
              </w:rPr>
              <w:t>AA-476</w:t>
            </w:r>
            <w:r w:rsidRPr="002D1B6B">
              <w:rPr>
                <w:rFonts w:eastAsia="Times New Roman"/>
                <w:b/>
                <w:bCs/>
                <w:color w:val="000000"/>
                <w:sz w:val="16"/>
                <w:szCs w:val="16"/>
                <w:lang w:eastAsia="pt-PT"/>
              </w:rPr>
              <w:t>G</w:t>
            </w:r>
          </w:p>
        </w:tc>
        <w:tc>
          <w:tcPr>
            <w:tcW w:w="785" w:type="pct"/>
            <w:vAlign w:val="center"/>
            <w:hideMark/>
          </w:tcPr>
          <w:p w14:paraId="634D8E9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 (2/158)</w:t>
            </w:r>
          </w:p>
        </w:tc>
      </w:tr>
      <w:tr w:rsidR="00D82DB7" w:rsidRPr="002D1B6B" w14:paraId="64E0C140" w14:textId="77777777" w:rsidTr="00FC03DB">
        <w:trPr>
          <w:trHeight w:val="284"/>
          <w:jc w:val="center"/>
        </w:trPr>
        <w:tc>
          <w:tcPr>
            <w:tcW w:w="663" w:type="pct"/>
            <w:vMerge/>
            <w:vAlign w:val="center"/>
            <w:hideMark/>
          </w:tcPr>
          <w:p w14:paraId="5E86AE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FE353F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F19883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restart"/>
            <w:vAlign w:val="center"/>
            <w:hideMark/>
          </w:tcPr>
          <w:p w14:paraId="118BA37D"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649" w:type="pct"/>
            <w:vMerge w:val="restart"/>
            <w:vAlign w:val="center"/>
            <w:hideMark/>
          </w:tcPr>
          <w:p w14:paraId="56F4B40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pfk13</w:t>
            </w:r>
            <w:r w:rsidRPr="002D1B6B">
              <w:rPr>
                <w:rFonts w:eastAsia="Times New Roman"/>
                <w:color w:val="000000"/>
                <w:sz w:val="16"/>
                <w:szCs w:val="16"/>
                <w:lang w:eastAsia="pt-PT"/>
              </w:rPr>
              <w:t xml:space="preserve"> </w:t>
            </w:r>
          </w:p>
          <w:p w14:paraId="350BAF7A" w14:textId="1CB6EDB9"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471-578-579-613</w:t>
            </w:r>
          </w:p>
        </w:tc>
        <w:tc>
          <w:tcPr>
            <w:tcW w:w="513" w:type="pct"/>
            <w:vAlign w:val="center"/>
            <w:hideMark/>
          </w:tcPr>
          <w:p w14:paraId="1C57B69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6C04551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R471</w:t>
            </w:r>
            <w:r w:rsidRPr="002D1B6B">
              <w:rPr>
                <w:rFonts w:eastAsia="Times New Roman"/>
                <w:b/>
                <w:bCs/>
                <w:color w:val="000000"/>
                <w:sz w:val="16"/>
                <w:szCs w:val="16"/>
                <w:lang w:eastAsia="pt-PT"/>
              </w:rPr>
              <w:t>R</w:t>
            </w:r>
          </w:p>
        </w:tc>
        <w:tc>
          <w:tcPr>
            <w:tcW w:w="785" w:type="pct"/>
            <w:vAlign w:val="center"/>
            <w:hideMark/>
          </w:tcPr>
          <w:p w14:paraId="7D41EAF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6DC81F9A" w14:textId="77777777" w:rsidTr="00FC03DB">
        <w:trPr>
          <w:trHeight w:val="284"/>
          <w:jc w:val="center"/>
        </w:trPr>
        <w:tc>
          <w:tcPr>
            <w:tcW w:w="663" w:type="pct"/>
            <w:vMerge/>
            <w:vAlign w:val="center"/>
            <w:hideMark/>
          </w:tcPr>
          <w:p w14:paraId="1D62B04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E109F0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EB2B61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8FFD69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9D8109D"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4101FB8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041B2F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1EBCA9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 (1/38)</w:t>
            </w:r>
          </w:p>
        </w:tc>
      </w:tr>
      <w:tr w:rsidR="00D82DB7" w:rsidRPr="002D1B6B" w14:paraId="77ACB90D" w14:textId="77777777" w:rsidTr="00FC03DB">
        <w:trPr>
          <w:trHeight w:val="284"/>
          <w:jc w:val="center"/>
        </w:trPr>
        <w:tc>
          <w:tcPr>
            <w:tcW w:w="663" w:type="pct"/>
            <w:vMerge/>
            <w:vAlign w:val="center"/>
            <w:hideMark/>
          </w:tcPr>
          <w:p w14:paraId="317156D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41D9F1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F6C400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6E0C86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875B17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262556E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0184AD4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9F719F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1C130E4A" w14:textId="77777777" w:rsidTr="00FC03DB">
        <w:trPr>
          <w:trHeight w:val="284"/>
          <w:jc w:val="center"/>
        </w:trPr>
        <w:tc>
          <w:tcPr>
            <w:tcW w:w="663" w:type="pct"/>
            <w:vMerge/>
            <w:vAlign w:val="center"/>
            <w:hideMark/>
          </w:tcPr>
          <w:p w14:paraId="3844319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B2F501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1203AD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C7E956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F35C8C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4D64AE5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2A81526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E4299C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 (1/28)</w:t>
            </w:r>
          </w:p>
        </w:tc>
      </w:tr>
      <w:tr w:rsidR="00D82DB7" w:rsidRPr="002D1B6B" w14:paraId="64C1A9D7" w14:textId="77777777" w:rsidTr="00FC03DB">
        <w:trPr>
          <w:trHeight w:val="284"/>
          <w:jc w:val="center"/>
        </w:trPr>
        <w:tc>
          <w:tcPr>
            <w:tcW w:w="663" w:type="pct"/>
            <w:vMerge/>
            <w:vAlign w:val="center"/>
            <w:hideMark/>
          </w:tcPr>
          <w:p w14:paraId="2217E4E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9B6533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2A2DC7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CEF99C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EEACF5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11202B7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1A307AB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0E10D2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(0/40)</w:t>
            </w:r>
          </w:p>
        </w:tc>
      </w:tr>
      <w:tr w:rsidR="00D82DB7" w:rsidRPr="002D1B6B" w14:paraId="038E2BB4" w14:textId="77777777" w:rsidTr="00FC03DB">
        <w:trPr>
          <w:trHeight w:val="284"/>
          <w:jc w:val="center"/>
        </w:trPr>
        <w:tc>
          <w:tcPr>
            <w:tcW w:w="663" w:type="pct"/>
            <w:vMerge/>
            <w:vAlign w:val="center"/>
            <w:hideMark/>
          </w:tcPr>
          <w:p w14:paraId="749D8AC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AE2B15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5B937F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DA583E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1C322F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36205D8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12B0E6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77661A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72655584" w14:textId="77777777" w:rsidTr="00FC03DB">
        <w:trPr>
          <w:trHeight w:val="284"/>
          <w:jc w:val="center"/>
        </w:trPr>
        <w:tc>
          <w:tcPr>
            <w:tcW w:w="663" w:type="pct"/>
            <w:vMerge/>
            <w:vAlign w:val="center"/>
            <w:hideMark/>
          </w:tcPr>
          <w:p w14:paraId="002F43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03F43A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6141A5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C426ED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BA21627"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0438A1E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0BA8A6B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A578</w:t>
            </w:r>
            <w:r w:rsidRPr="002D1B6B">
              <w:rPr>
                <w:rFonts w:eastAsia="Times New Roman"/>
                <w:b/>
                <w:bCs/>
                <w:color w:val="000000"/>
                <w:sz w:val="16"/>
                <w:szCs w:val="16"/>
                <w:lang w:eastAsia="pt-PT"/>
              </w:rPr>
              <w:t>S</w:t>
            </w:r>
          </w:p>
        </w:tc>
        <w:tc>
          <w:tcPr>
            <w:tcW w:w="785" w:type="pct"/>
            <w:vAlign w:val="center"/>
            <w:hideMark/>
          </w:tcPr>
          <w:p w14:paraId="601074F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6668B8B7" w14:textId="77777777" w:rsidTr="00FC03DB">
        <w:trPr>
          <w:trHeight w:val="284"/>
          <w:jc w:val="center"/>
        </w:trPr>
        <w:tc>
          <w:tcPr>
            <w:tcW w:w="663" w:type="pct"/>
            <w:vMerge/>
            <w:vAlign w:val="center"/>
            <w:hideMark/>
          </w:tcPr>
          <w:p w14:paraId="348EA4F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F5B3C8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A2D9B4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2AAA7E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7F8B3E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1B1A23A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54D6477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B81320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(0/38)</w:t>
            </w:r>
          </w:p>
        </w:tc>
      </w:tr>
      <w:tr w:rsidR="00D82DB7" w:rsidRPr="002D1B6B" w14:paraId="724C1134" w14:textId="77777777" w:rsidTr="00FC03DB">
        <w:trPr>
          <w:trHeight w:val="284"/>
          <w:jc w:val="center"/>
        </w:trPr>
        <w:tc>
          <w:tcPr>
            <w:tcW w:w="663" w:type="pct"/>
            <w:vMerge/>
            <w:vAlign w:val="center"/>
            <w:hideMark/>
          </w:tcPr>
          <w:p w14:paraId="5A83289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4B8CFB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106904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3D9CF2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5EC0F0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7C08C0C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76D77DD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404415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3DA4FCD6" w14:textId="77777777" w:rsidTr="00FC03DB">
        <w:trPr>
          <w:trHeight w:val="284"/>
          <w:jc w:val="center"/>
        </w:trPr>
        <w:tc>
          <w:tcPr>
            <w:tcW w:w="663" w:type="pct"/>
            <w:vMerge/>
            <w:vAlign w:val="center"/>
            <w:hideMark/>
          </w:tcPr>
          <w:p w14:paraId="6B3CED3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B65B54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7E8D56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A4F1A5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7B1901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31F15CB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137F496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52EC0B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D82DB7" w:rsidRPr="002D1B6B" w14:paraId="41D2AF1F" w14:textId="77777777" w:rsidTr="00FC03DB">
        <w:trPr>
          <w:trHeight w:val="284"/>
          <w:jc w:val="center"/>
        </w:trPr>
        <w:tc>
          <w:tcPr>
            <w:tcW w:w="663" w:type="pct"/>
            <w:vMerge/>
            <w:vAlign w:val="center"/>
            <w:hideMark/>
          </w:tcPr>
          <w:p w14:paraId="7D845FF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A62E98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FA6266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41B298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1144AF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628E129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7F6D2C8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A5173C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2.5% (1/40)</w:t>
            </w:r>
          </w:p>
        </w:tc>
      </w:tr>
      <w:tr w:rsidR="00D82DB7" w:rsidRPr="002D1B6B" w14:paraId="4E9E40AE" w14:textId="77777777" w:rsidTr="00FC03DB">
        <w:trPr>
          <w:trHeight w:val="284"/>
          <w:jc w:val="center"/>
        </w:trPr>
        <w:tc>
          <w:tcPr>
            <w:tcW w:w="663" w:type="pct"/>
            <w:vMerge/>
            <w:vAlign w:val="center"/>
            <w:hideMark/>
          </w:tcPr>
          <w:p w14:paraId="4A95035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1ADFA9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A7378D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AEF2E2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4CAD03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13A3528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7BA10E5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6CB09DA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782AA054" w14:textId="77777777" w:rsidTr="00FC03DB">
        <w:trPr>
          <w:trHeight w:val="284"/>
          <w:jc w:val="center"/>
        </w:trPr>
        <w:tc>
          <w:tcPr>
            <w:tcW w:w="663" w:type="pct"/>
            <w:vMerge/>
            <w:vAlign w:val="center"/>
            <w:hideMark/>
          </w:tcPr>
          <w:p w14:paraId="282421A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D2C31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362A5B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A7BA60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49D713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070D7C4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2B64E70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M579</w:t>
            </w:r>
            <w:r w:rsidRPr="002D1B6B">
              <w:rPr>
                <w:rFonts w:eastAsia="Times New Roman"/>
                <w:b/>
                <w:bCs/>
                <w:color w:val="000000"/>
                <w:sz w:val="16"/>
                <w:szCs w:val="16"/>
                <w:lang w:eastAsia="pt-PT"/>
              </w:rPr>
              <w:t>I</w:t>
            </w:r>
          </w:p>
        </w:tc>
        <w:tc>
          <w:tcPr>
            <w:tcW w:w="785" w:type="pct"/>
            <w:vAlign w:val="center"/>
            <w:hideMark/>
          </w:tcPr>
          <w:p w14:paraId="5900362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2D32B2F4" w14:textId="77777777" w:rsidTr="00FC03DB">
        <w:trPr>
          <w:trHeight w:val="284"/>
          <w:jc w:val="center"/>
        </w:trPr>
        <w:tc>
          <w:tcPr>
            <w:tcW w:w="663" w:type="pct"/>
            <w:vMerge/>
            <w:vAlign w:val="center"/>
            <w:hideMark/>
          </w:tcPr>
          <w:p w14:paraId="1655A3C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E78436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6BDF4C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0631DD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57C0AB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42B3A08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00229F5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B483C0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(0/38)</w:t>
            </w:r>
          </w:p>
        </w:tc>
      </w:tr>
      <w:tr w:rsidR="00D82DB7" w:rsidRPr="002D1B6B" w14:paraId="7BBB1708" w14:textId="77777777" w:rsidTr="00FC03DB">
        <w:trPr>
          <w:trHeight w:val="284"/>
          <w:jc w:val="center"/>
        </w:trPr>
        <w:tc>
          <w:tcPr>
            <w:tcW w:w="663" w:type="pct"/>
            <w:vMerge/>
            <w:vAlign w:val="center"/>
            <w:hideMark/>
          </w:tcPr>
          <w:p w14:paraId="0D08128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9BBC7B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3E9AF4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6F694B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CB4A48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2918734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2A0C743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AD4407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6D5A4439" w14:textId="77777777" w:rsidTr="00FC03DB">
        <w:trPr>
          <w:trHeight w:val="284"/>
          <w:jc w:val="center"/>
        </w:trPr>
        <w:tc>
          <w:tcPr>
            <w:tcW w:w="663" w:type="pct"/>
            <w:vMerge/>
            <w:vAlign w:val="center"/>
            <w:hideMark/>
          </w:tcPr>
          <w:p w14:paraId="536F985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B35681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AE877E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34BCE1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E2D98D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564DB6E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7E6E1E8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6196B2E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3.6% (1/28)</w:t>
            </w:r>
          </w:p>
        </w:tc>
      </w:tr>
      <w:tr w:rsidR="00D82DB7" w:rsidRPr="002D1B6B" w14:paraId="131A84AF" w14:textId="77777777" w:rsidTr="00FC03DB">
        <w:trPr>
          <w:trHeight w:val="284"/>
          <w:jc w:val="center"/>
        </w:trPr>
        <w:tc>
          <w:tcPr>
            <w:tcW w:w="663" w:type="pct"/>
            <w:vMerge/>
            <w:vAlign w:val="center"/>
            <w:hideMark/>
          </w:tcPr>
          <w:p w14:paraId="3AF825A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CC98E0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B5B516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94EBD9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CCC86F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6D62E9F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06B70EC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7BE1AE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(0/40)</w:t>
            </w:r>
          </w:p>
        </w:tc>
      </w:tr>
      <w:tr w:rsidR="00D82DB7" w:rsidRPr="002D1B6B" w14:paraId="16A72B14" w14:textId="77777777" w:rsidTr="00FC03DB">
        <w:trPr>
          <w:trHeight w:val="284"/>
          <w:jc w:val="center"/>
        </w:trPr>
        <w:tc>
          <w:tcPr>
            <w:tcW w:w="663" w:type="pct"/>
            <w:vMerge/>
            <w:vAlign w:val="center"/>
            <w:hideMark/>
          </w:tcPr>
          <w:p w14:paraId="7B60D79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D3C51B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E16BAD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90B4F4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1EE44D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5CD2EBD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22ADFF0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81E8A2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255A0173" w14:textId="77777777" w:rsidTr="00FC03DB">
        <w:trPr>
          <w:trHeight w:val="284"/>
          <w:jc w:val="center"/>
        </w:trPr>
        <w:tc>
          <w:tcPr>
            <w:tcW w:w="663" w:type="pct"/>
            <w:vMerge/>
            <w:vAlign w:val="center"/>
            <w:hideMark/>
          </w:tcPr>
          <w:p w14:paraId="262C4C2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C71216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B1AFB4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525C51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5076438"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579C6FC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2779821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Q613</w:t>
            </w:r>
            <w:r w:rsidRPr="002D1B6B">
              <w:rPr>
                <w:rFonts w:eastAsia="Times New Roman"/>
                <w:b/>
                <w:bCs/>
                <w:color w:val="000000"/>
                <w:sz w:val="16"/>
                <w:szCs w:val="16"/>
                <w:lang w:eastAsia="pt-PT"/>
              </w:rPr>
              <w:t>E</w:t>
            </w:r>
          </w:p>
        </w:tc>
        <w:tc>
          <w:tcPr>
            <w:tcW w:w="785" w:type="pct"/>
            <w:vAlign w:val="center"/>
            <w:hideMark/>
          </w:tcPr>
          <w:p w14:paraId="7B812AF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7886EA71" w14:textId="77777777" w:rsidTr="00FC03DB">
        <w:trPr>
          <w:trHeight w:val="284"/>
          <w:jc w:val="center"/>
        </w:trPr>
        <w:tc>
          <w:tcPr>
            <w:tcW w:w="663" w:type="pct"/>
            <w:vMerge/>
            <w:vAlign w:val="center"/>
            <w:hideMark/>
          </w:tcPr>
          <w:p w14:paraId="08F669C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044B85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76061D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795F0D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E450E0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3A37AC3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 (2013)</w:t>
            </w:r>
          </w:p>
        </w:tc>
        <w:tc>
          <w:tcPr>
            <w:tcW w:w="786" w:type="pct"/>
            <w:vMerge/>
            <w:vAlign w:val="center"/>
            <w:hideMark/>
          </w:tcPr>
          <w:p w14:paraId="04D657B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DF058A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 (1/38)</w:t>
            </w:r>
          </w:p>
        </w:tc>
      </w:tr>
      <w:tr w:rsidR="00D82DB7" w:rsidRPr="002D1B6B" w14:paraId="4D508041" w14:textId="77777777" w:rsidTr="00FC03DB">
        <w:trPr>
          <w:trHeight w:val="284"/>
          <w:jc w:val="center"/>
        </w:trPr>
        <w:tc>
          <w:tcPr>
            <w:tcW w:w="663" w:type="pct"/>
            <w:vMerge/>
            <w:vAlign w:val="center"/>
            <w:hideMark/>
          </w:tcPr>
          <w:p w14:paraId="6ADCEC1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859C55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6F52B4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689CF87"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FEB699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153F009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2D05FA1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9592E4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4.3% (1/23)</w:t>
            </w:r>
          </w:p>
        </w:tc>
      </w:tr>
      <w:tr w:rsidR="00D82DB7" w:rsidRPr="002D1B6B" w14:paraId="64391675" w14:textId="77777777" w:rsidTr="00FC03DB">
        <w:trPr>
          <w:trHeight w:val="284"/>
          <w:jc w:val="center"/>
        </w:trPr>
        <w:tc>
          <w:tcPr>
            <w:tcW w:w="663" w:type="pct"/>
            <w:vMerge/>
            <w:vAlign w:val="center"/>
            <w:hideMark/>
          </w:tcPr>
          <w:p w14:paraId="2455152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F1872D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7F9C85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4879AB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147CBB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7A5E951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28 (2015)</w:t>
            </w:r>
          </w:p>
        </w:tc>
        <w:tc>
          <w:tcPr>
            <w:tcW w:w="786" w:type="pct"/>
            <w:vMerge/>
            <w:vAlign w:val="center"/>
            <w:hideMark/>
          </w:tcPr>
          <w:p w14:paraId="1989EE3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B83A40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(0/28)</w:t>
            </w:r>
          </w:p>
        </w:tc>
      </w:tr>
      <w:tr w:rsidR="00D82DB7" w:rsidRPr="002D1B6B" w14:paraId="4985E8AE" w14:textId="77777777" w:rsidTr="00FC03DB">
        <w:trPr>
          <w:trHeight w:val="284"/>
          <w:jc w:val="center"/>
        </w:trPr>
        <w:tc>
          <w:tcPr>
            <w:tcW w:w="663" w:type="pct"/>
            <w:vMerge/>
            <w:vAlign w:val="center"/>
            <w:hideMark/>
          </w:tcPr>
          <w:p w14:paraId="7D1F65E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894981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79AC5E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7A60C5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8339FD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7F881D8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40 (2016)</w:t>
            </w:r>
          </w:p>
        </w:tc>
        <w:tc>
          <w:tcPr>
            <w:tcW w:w="786" w:type="pct"/>
            <w:vMerge/>
            <w:vAlign w:val="center"/>
            <w:hideMark/>
          </w:tcPr>
          <w:p w14:paraId="23E27C4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2C6390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(0/40)</w:t>
            </w:r>
          </w:p>
        </w:tc>
      </w:tr>
      <w:tr w:rsidR="00D82DB7" w:rsidRPr="002D1B6B" w14:paraId="3F7AAC95" w14:textId="77777777" w:rsidTr="00FC03DB">
        <w:trPr>
          <w:trHeight w:val="284"/>
          <w:jc w:val="center"/>
        </w:trPr>
        <w:tc>
          <w:tcPr>
            <w:tcW w:w="663" w:type="pct"/>
            <w:vMerge/>
            <w:vAlign w:val="center"/>
            <w:hideMark/>
          </w:tcPr>
          <w:p w14:paraId="313C24B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B59619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F01A0E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C8720B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6FF52B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Align w:val="center"/>
            <w:hideMark/>
          </w:tcPr>
          <w:p w14:paraId="4C160E5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0530750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F07209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32692F5D" w14:textId="77777777" w:rsidTr="00FC03DB">
        <w:trPr>
          <w:trHeight w:val="284"/>
          <w:jc w:val="center"/>
        </w:trPr>
        <w:tc>
          <w:tcPr>
            <w:tcW w:w="663" w:type="pct"/>
            <w:vMerge/>
            <w:vAlign w:val="center"/>
            <w:hideMark/>
          </w:tcPr>
          <w:p w14:paraId="603B948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8BE45C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686CBD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restart"/>
            <w:vAlign w:val="center"/>
            <w:hideMark/>
          </w:tcPr>
          <w:p w14:paraId="5C47B374"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9" w:type="pct"/>
            <w:vMerge w:val="restart"/>
            <w:vAlign w:val="center"/>
            <w:hideMark/>
          </w:tcPr>
          <w:p w14:paraId="45BC3EA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86</w:t>
            </w:r>
          </w:p>
        </w:tc>
        <w:tc>
          <w:tcPr>
            <w:tcW w:w="513" w:type="pct"/>
            <w:vAlign w:val="center"/>
            <w:hideMark/>
          </w:tcPr>
          <w:p w14:paraId="61BBB05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7869754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N86</w:t>
            </w:r>
            <w:r w:rsidRPr="002D1B6B">
              <w:rPr>
                <w:rFonts w:eastAsia="Times New Roman"/>
                <w:b/>
                <w:bCs/>
                <w:color w:val="000000"/>
                <w:sz w:val="16"/>
                <w:szCs w:val="16"/>
                <w:lang w:eastAsia="pt-PT"/>
              </w:rPr>
              <w:t>Y</w:t>
            </w:r>
          </w:p>
        </w:tc>
        <w:tc>
          <w:tcPr>
            <w:tcW w:w="785" w:type="pct"/>
            <w:vAlign w:val="center"/>
            <w:hideMark/>
          </w:tcPr>
          <w:p w14:paraId="00C576B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8.3% (1/12)</w:t>
            </w:r>
          </w:p>
        </w:tc>
      </w:tr>
      <w:tr w:rsidR="00D82DB7" w:rsidRPr="002D1B6B" w14:paraId="0890CD87" w14:textId="77777777" w:rsidTr="00FC03DB">
        <w:trPr>
          <w:trHeight w:val="284"/>
          <w:jc w:val="center"/>
        </w:trPr>
        <w:tc>
          <w:tcPr>
            <w:tcW w:w="663" w:type="pct"/>
            <w:vMerge/>
            <w:vAlign w:val="center"/>
            <w:hideMark/>
          </w:tcPr>
          <w:p w14:paraId="084AE28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BE1D91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251D00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7A5C8E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E19EAA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34C490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37 (2013)</w:t>
            </w:r>
          </w:p>
        </w:tc>
        <w:tc>
          <w:tcPr>
            <w:tcW w:w="786" w:type="pct"/>
            <w:vMerge/>
            <w:vAlign w:val="center"/>
            <w:hideMark/>
          </w:tcPr>
          <w:p w14:paraId="1099B5F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3E7395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21.6% (8/37)</w:t>
            </w:r>
          </w:p>
        </w:tc>
      </w:tr>
      <w:tr w:rsidR="00D82DB7" w:rsidRPr="002D1B6B" w14:paraId="78397C50" w14:textId="77777777" w:rsidTr="00FC03DB">
        <w:trPr>
          <w:trHeight w:val="284"/>
          <w:jc w:val="center"/>
        </w:trPr>
        <w:tc>
          <w:tcPr>
            <w:tcW w:w="663" w:type="pct"/>
            <w:vMerge/>
            <w:vAlign w:val="center"/>
            <w:hideMark/>
          </w:tcPr>
          <w:p w14:paraId="3629699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DC5A75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2B29A3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8D3EEF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582C37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492326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57A488C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E1F778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13.0% (3/23)</w:t>
            </w:r>
          </w:p>
        </w:tc>
      </w:tr>
      <w:tr w:rsidR="00D82DB7" w:rsidRPr="002D1B6B" w14:paraId="7FBF5EAE" w14:textId="77777777" w:rsidTr="00FC03DB">
        <w:trPr>
          <w:trHeight w:val="284"/>
          <w:jc w:val="center"/>
        </w:trPr>
        <w:tc>
          <w:tcPr>
            <w:tcW w:w="663" w:type="pct"/>
            <w:vMerge/>
            <w:vAlign w:val="center"/>
            <w:hideMark/>
          </w:tcPr>
          <w:p w14:paraId="5062F61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F8768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8C303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C5BC01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6E3ECB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0FC3C1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 (2015)</w:t>
            </w:r>
          </w:p>
        </w:tc>
        <w:tc>
          <w:tcPr>
            <w:tcW w:w="786" w:type="pct"/>
            <w:vMerge/>
            <w:vAlign w:val="center"/>
            <w:hideMark/>
          </w:tcPr>
          <w:p w14:paraId="3798EBA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0956E9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9.7% (3/31)</w:t>
            </w:r>
          </w:p>
        </w:tc>
      </w:tr>
      <w:tr w:rsidR="00D82DB7" w:rsidRPr="002D1B6B" w14:paraId="3688350C" w14:textId="77777777" w:rsidTr="00FC03DB">
        <w:trPr>
          <w:trHeight w:val="284"/>
          <w:jc w:val="center"/>
        </w:trPr>
        <w:tc>
          <w:tcPr>
            <w:tcW w:w="663" w:type="pct"/>
            <w:vMerge/>
            <w:vAlign w:val="center"/>
            <w:hideMark/>
          </w:tcPr>
          <w:p w14:paraId="6BA0274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A0FD41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C48559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E08569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0EF16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F30D51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 (2016)</w:t>
            </w:r>
          </w:p>
        </w:tc>
        <w:tc>
          <w:tcPr>
            <w:tcW w:w="786" w:type="pct"/>
            <w:vMerge/>
            <w:vAlign w:val="center"/>
            <w:hideMark/>
          </w:tcPr>
          <w:p w14:paraId="2F6AC85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E9573C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7.3% (3/41)</w:t>
            </w:r>
          </w:p>
        </w:tc>
      </w:tr>
      <w:tr w:rsidR="00D82DB7" w:rsidRPr="002D1B6B" w14:paraId="1A9ADAB8" w14:textId="77777777" w:rsidTr="00FC03DB">
        <w:trPr>
          <w:trHeight w:val="284"/>
          <w:jc w:val="center"/>
        </w:trPr>
        <w:tc>
          <w:tcPr>
            <w:tcW w:w="663" w:type="pct"/>
            <w:vMerge/>
            <w:vAlign w:val="center"/>
            <w:hideMark/>
          </w:tcPr>
          <w:p w14:paraId="2267E25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662899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D45D80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B7D3A6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E36E55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B09764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750C422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253F99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5.6% (1/18)</w:t>
            </w:r>
          </w:p>
        </w:tc>
      </w:tr>
      <w:tr w:rsidR="00D82DB7" w:rsidRPr="002D1B6B" w14:paraId="417E9F7A" w14:textId="77777777" w:rsidTr="00FC03DB">
        <w:trPr>
          <w:trHeight w:val="284"/>
          <w:jc w:val="center"/>
        </w:trPr>
        <w:tc>
          <w:tcPr>
            <w:tcW w:w="663" w:type="pct"/>
            <w:vMerge w:val="restart"/>
            <w:vAlign w:val="center"/>
            <w:hideMark/>
          </w:tcPr>
          <w:p w14:paraId="41C5759F" w14:textId="185B4D55" w:rsidR="00FC03DB" w:rsidRPr="002D1B6B" w:rsidRDefault="00FC03DB" w:rsidP="00FC03DB">
            <w:pPr>
              <w:pageBreakBefore/>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lastRenderedPageBreak/>
              <w:t>Zhou et al., 2019*</w:t>
            </w:r>
            <w:r w:rsidR="00D82DB7" w:rsidRPr="002D1B6B">
              <w:rPr>
                <w:rFonts w:eastAsia="Times New Roman"/>
                <w:color w:val="000000"/>
                <w:sz w:val="16"/>
                <w:szCs w:val="16"/>
                <w:lang w:eastAsia="pt-PT"/>
              </w:rPr>
              <w:fldChar w:fldCharType="begin" w:fldLock="1"/>
            </w:r>
            <w:r w:rsidR="003B12AC">
              <w:rPr>
                <w:rFonts w:eastAsia="Times New Roman"/>
                <w:color w:val="000000"/>
                <w:sz w:val="16"/>
                <w:szCs w:val="16"/>
                <w:lang w:eastAsia="pt-PT"/>
              </w:rPr>
              <w:instrText>ADDIN CSL_CITATION {"citationItems":[{"id":"ITEM-1","itemData":{"DOI":"10.1128/AAC.00552-19","ISSN":"10986596","PMID":"31358591","abstract":"Angola was the main origin country for the imported malaria in Henan Province, China. Antimalarial drug resistance has posed a threat to the control and elimination of malaria. Several molecular markers were confirmed to be associated with the antimalarial drug resistance, such as pfcrt, pfmdr1, pfdhfr, pfdhps, and K13. This study evaluated the drug resistance of the 180 imported Plasmodium falciparum isolates from Angola via nested PCR using Sanger sequencing. The prevalences of pfcrt C72V73M74N75K76, pfmdr1 N86Y184S1034N1042D1246, pfdhfr A16N51C59S108D139I164, and pfdhps S436A437A476K540A581 were 69.4%, 59.9%, 1.3% and 6.3%, respectively. Three nonsynonymous (A578S, M579I, and Q613E) and one synonymous (R471R) mutation of K13 were found, the prevalences of which were 2.5% and 1.3%, respectively. The single nucleotide polymorphisms (SNPs) in pfcrt, pfmdr1, pfdhfr, and pfdhps were generally shown as multiple mutations. The mutant prevalence of pfcrt reduced gradually, but pfdhfr and pfdhps still showed high mutant prevalence, while pfmdr1 was relatively low. The mutation of the K13 gene was rare. Molecular surveillance of artemisinin (ART) resistance will be used as a tool to evaluate the real-time efficacy of the artemisinin-based combination therapies (ACTs) and the ART resistance situation.","author":[{"dropping-particle":"","family":"Zhou","given":"Ruimin","non-dropping-particle":"","parse-names":false,"suffix":""},{"dropping-particle":"","family":"Yang","given":"Chengyun","non-dropping-particle":"","parse-names":false,"suffix":""},{"dropping-particle":"","family":"Li","given":"Suhua","non-dropping-particle":"","parse-names":false,"suffix":""},{"dropping-particle":"","family":"Zhao","given":"Yuling","non-dropping-particle":"","parse-names":false,"suffix":""},{"dropping-particle":"","family":"Liu","given":"Ying","non-dropping-particle":"","parse-names":false,"suffix":""},{"dropping-particle":"","family":"Qian","given":"Dan","non-dropping-particle":"","parse-names":false,"suffix":""},{"dropping-particle":"","family":"Wang","given":"Hao","non-dropping-particle":"","parse-names":false,"suffix":""},{"dropping-particle":"","family":"Lu","given":"Deling","non-dropping-particle":"","parse-names":false,"suffix":""},{"dropping-particle":"","family":"Zhang","given":"Hongwei","non-dropping-particle":"","parse-names":false,"suffix":""},{"dropping-particle":"","family":"Huang","given":"Fang","non-dropping-particle":"","parse-names":false,"suffix":""}],"container-title":"Antimicrobial Agents and Chemotherapy","id":"ITEM-1","issue":"10","issued":{"date-parts":[["2019"]]},"page":"1-8","title":"Molecular Surveillance of Drug Resistance of Plasmodium falciparum Isolates Imported from Angola in Henan Province, China","type":"article-journal","volume":"63"},"uris":["http://www.mendeley.com/documents/?uuid=936b0290-9ada-4710-9795-3c8f798407c9"]}],"mendeley":{"formattedCitation":"(24)","plainTextFormattedCitation":"(24)","previouslyFormattedCitation":"(24)"},"properties":{"noteIndex":0},"schema":"https://github.com/citation-style-language/schema/raw/master/csl-citation.json"}</w:instrText>
            </w:r>
            <w:r w:rsidR="00D82DB7" w:rsidRPr="002D1B6B">
              <w:rPr>
                <w:rFonts w:eastAsia="Times New Roman"/>
                <w:color w:val="000000"/>
                <w:sz w:val="16"/>
                <w:szCs w:val="16"/>
                <w:lang w:eastAsia="pt-PT"/>
              </w:rPr>
              <w:fldChar w:fldCharType="separate"/>
            </w:r>
            <w:r w:rsidR="005F19CD" w:rsidRPr="005F19CD">
              <w:rPr>
                <w:rFonts w:eastAsia="Times New Roman"/>
                <w:noProof/>
                <w:color w:val="000000"/>
                <w:sz w:val="16"/>
                <w:szCs w:val="16"/>
                <w:lang w:eastAsia="pt-PT"/>
              </w:rPr>
              <w:t>(24)</w:t>
            </w:r>
            <w:r w:rsidR="00D82DB7" w:rsidRPr="002D1B6B">
              <w:rPr>
                <w:rFonts w:eastAsia="Times New Roman"/>
                <w:color w:val="000000"/>
                <w:sz w:val="16"/>
                <w:szCs w:val="16"/>
                <w:lang w:eastAsia="pt-PT"/>
              </w:rPr>
              <w:fldChar w:fldCharType="end"/>
            </w:r>
          </w:p>
        </w:tc>
        <w:tc>
          <w:tcPr>
            <w:tcW w:w="591" w:type="pct"/>
            <w:vMerge w:val="restart"/>
            <w:vAlign w:val="center"/>
            <w:hideMark/>
          </w:tcPr>
          <w:p w14:paraId="4F3E381E" w14:textId="405E4980"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2012-2017</w:t>
            </w:r>
          </w:p>
        </w:tc>
        <w:tc>
          <w:tcPr>
            <w:tcW w:w="578" w:type="pct"/>
            <w:vMerge w:val="restart"/>
            <w:vAlign w:val="center"/>
            <w:hideMark/>
          </w:tcPr>
          <w:p w14:paraId="20FBAB32" w14:textId="7C369A4C"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71E35DE6" w14:textId="66C144D4"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9" w:type="pct"/>
            <w:vMerge w:val="restart"/>
            <w:vAlign w:val="center"/>
            <w:hideMark/>
          </w:tcPr>
          <w:p w14:paraId="3A963E5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184</w:t>
            </w:r>
          </w:p>
        </w:tc>
        <w:tc>
          <w:tcPr>
            <w:tcW w:w="513" w:type="pct"/>
            <w:vAlign w:val="center"/>
            <w:hideMark/>
          </w:tcPr>
          <w:p w14:paraId="30E3285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1590429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Y184</w:t>
            </w:r>
            <w:r w:rsidRPr="002D1B6B">
              <w:rPr>
                <w:rFonts w:eastAsia="Times New Roman"/>
                <w:b/>
                <w:bCs/>
                <w:color w:val="000000"/>
                <w:sz w:val="16"/>
                <w:szCs w:val="16"/>
                <w:lang w:eastAsia="pt-PT"/>
              </w:rPr>
              <w:t>F</w:t>
            </w:r>
          </w:p>
        </w:tc>
        <w:tc>
          <w:tcPr>
            <w:tcW w:w="785" w:type="pct"/>
            <w:vAlign w:val="center"/>
            <w:hideMark/>
          </w:tcPr>
          <w:p w14:paraId="5A5672C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50.0% (6/12)</w:t>
            </w:r>
          </w:p>
        </w:tc>
      </w:tr>
      <w:tr w:rsidR="00D82DB7" w:rsidRPr="002D1B6B" w14:paraId="659466B4" w14:textId="77777777" w:rsidTr="00FC03DB">
        <w:trPr>
          <w:trHeight w:val="284"/>
          <w:jc w:val="center"/>
        </w:trPr>
        <w:tc>
          <w:tcPr>
            <w:tcW w:w="663" w:type="pct"/>
            <w:vMerge/>
            <w:vAlign w:val="center"/>
            <w:hideMark/>
          </w:tcPr>
          <w:p w14:paraId="31B8DAF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BB5392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25E7DF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E1221D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8A879F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625CACA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37 (2013)</w:t>
            </w:r>
          </w:p>
        </w:tc>
        <w:tc>
          <w:tcPr>
            <w:tcW w:w="786" w:type="pct"/>
            <w:vMerge/>
            <w:vAlign w:val="center"/>
            <w:hideMark/>
          </w:tcPr>
          <w:p w14:paraId="1859A43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41FEC33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16.2% (6/37)</w:t>
            </w:r>
          </w:p>
        </w:tc>
      </w:tr>
      <w:tr w:rsidR="00D82DB7" w:rsidRPr="002D1B6B" w14:paraId="6408FA05" w14:textId="77777777" w:rsidTr="00FC03DB">
        <w:trPr>
          <w:trHeight w:val="284"/>
          <w:jc w:val="center"/>
        </w:trPr>
        <w:tc>
          <w:tcPr>
            <w:tcW w:w="663" w:type="pct"/>
            <w:vMerge/>
            <w:vAlign w:val="center"/>
            <w:hideMark/>
          </w:tcPr>
          <w:p w14:paraId="0934F10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F0FEAD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0B03A2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3B2D48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E906F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761AF20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02C4175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7C036F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26.1% (6/23)</w:t>
            </w:r>
          </w:p>
        </w:tc>
      </w:tr>
      <w:tr w:rsidR="00D82DB7" w:rsidRPr="002D1B6B" w14:paraId="1D1256CF" w14:textId="77777777" w:rsidTr="00FC03DB">
        <w:trPr>
          <w:trHeight w:val="284"/>
          <w:jc w:val="center"/>
        </w:trPr>
        <w:tc>
          <w:tcPr>
            <w:tcW w:w="663" w:type="pct"/>
            <w:vMerge/>
            <w:vAlign w:val="center"/>
            <w:hideMark/>
          </w:tcPr>
          <w:p w14:paraId="476C785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750A7D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C44034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83F882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856F83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B7D2AB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 (2015)</w:t>
            </w:r>
          </w:p>
        </w:tc>
        <w:tc>
          <w:tcPr>
            <w:tcW w:w="786" w:type="pct"/>
            <w:vMerge/>
            <w:vAlign w:val="center"/>
            <w:hideMark/>
          </w:tcPr>
          <w:p w14:paraId="4BDCE5D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469E20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29.0% (9/31)</w:t>
            </w:r>
          </w:p>
        </w:tc>
      </w:tr>
      <w:tr w:rsidR="00D82DB7" w:rsidRPr="002D1B6B" w14:paraId="2077B244" w14:textId="77777777" w:rsidTr="00FC03DB">
        <w:trPr>
          <w:trHeight w:val="284"/>
          <w:jc w:val="center"/>
        </w:trPr>
        <w:tc>
          <w:tcPr>
            <w:tcW w:w="663" w:type="pct"/>
            <w:vMerge/>
            <w:vAlign w:val="center"/>
            <w:hideMark/>
          </w:tcPr>
          <w:p w14:paraId="6398F25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D95640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672AF60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62E094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F27616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4D0A0A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 (2016)</w:t>
            </w:r>
          </w:p>
        </w:tc>
        <w:tc>
          <w:tcPr>
            <w:tcW w:w="786" w:type="pct"/>
            <w:vMerge/>
            <w:vAlign w:val="center"/>
            <w:hideMark/>
          </w:tcPr>
          <w:p w14:paraId="52AF362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26BC4A3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39.0% (16/41)</w:t>
            </w:r>
          </w:p>
        </w:tc>
      </w:tr>
      <w:tr w:rsidR="00D82DB7" w:rsidRPr="002D1B6B" w14:paraId="7AD42459" w14:textId="77777777" w:rsidTr="00FC03DB">
        <w:trPr>
          <w:trHeight w:val="284"/>
          <w:jc w:val="center"/>
        </w:trPr>
        <w:tc>
          <w:tcPr>
            <w:tcW w:w="663" w:type="pct"/>
            <w:vMerge/>
            <w:vAlign w:val="center"/>
            <w:hideMark/>
          </w:tcPr>
          <w:p w14:paraId="2AFE9A7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478B72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617FB1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10753C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124DCC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4E363A3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11656F9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7B760CC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38.9% (7/18)</w:t>
            </w:r>
          </w:p>
        </w:tc>
      </w:tr>
      <w:tr w:rsidR="00D82DB7" w:rsidRPr="002D1B6B" w14:paraId="298454A5" w14:textId="77777777" w:rsidTr="00FC03DB">
        <w:trPr>
          <w:trHeight w:val="284"/>
          <w:jc w:val="center"/>
        </w:trPr>
        <w:tc>
          <w:tcPr>
            <w:tcW w:w="663" w:type="pct"/>
            <w:vMerge/>
            <w:vAlign w:val="center"/>
            <w:hideMark/>
          </w:tcPr>
          <w:p w14:paraId="37835B4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55075E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AC7D59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F5AD8C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7B3C187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1246</w:t>
            </w:r>
          </w:p>
        </w:tc>
        <w:tc>
          <w:tcPr>
            <w:tcW w:w="513" w:type="pct"/>
            <w:vAlign w:val="center"/>
            <w:hideMark/>
          </w:tcPr>
          <w:p w14:paraId="4B83B84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12 (2012)</w:t>
            </w:r>
          </w:p>
        </w:tc>
        <w:tc>
          <w:tcPr>
            <w:tcW w:w="786" w:type="pct"/>
            <w:vMerge w:val="restart"/>
            <w:vAlign w:val="center"/>
            <w:hideMark/>
          </w:tcPr>
          <w:p w14:paraId="1741E31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D1246</w:t>
            </w:r>
            <w:r w:rsidRPr="002D1B6B">
              <w:rPr>
                <w:rFonts w:eastAsia="Times New Roman"/>
                <w:b/>
                <w:bCs/>
                <w:color w:val="000000"/>
                <w:sz w:val="16"/>
                <w:szCs w:val="16"/>
                <w:lang w:eastAsia="pt-PT"/>
              </w:rPr>
              <w:t>Y</w:t>
            </w:r>
          </w:p>
        </w:tc>
        <w:tc>
          <w:tcPr>
            <w:tcW w:w="785" w:type="pct"/>
            <w:vAlign w:val="center"/>
            <w:hideMark/>
          </w:tcPr>
          <w:p w14:paraId="55B2055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(0/12)</w:t>
            </w:r>
          </w:p>
        </w:tc>
      </w:tr>
      <w:tr w:rsidR="00D82DB7" w:rsidRPr="002D1B6B" w14:paraId="296D5695" w14:textId="77777777" w:rsidTr="00FC03DB">
        <w:trPr>
          <w:trHeight w:val="284"/>
          <w:jc w:val="center"/>
        </w:trPr>
        <w:tc>
          <w:tcPr>
            <w:tcW w:w="663" w:type="pct"/>
            <w:vMerge/>
            <w:vAlign w:val="center"/>
            <w:hideMark/>
          </w:tcPr>
          <w:p w14:paraId="54AFF69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D93BE9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804A35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4FB28D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25A404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1B5FE56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37 (2013)</w:t>
            </w:r>
          </w:p>
        </w:tc>
        <w:tc>
          <w:tcPr>
            <w:tcW w:w="786" w:type="pct"/>
            <w:vMerge/>
            <w:vAlign w:val="center"/>
            <w:hideMark/>
          </w:tcPr>
          <w:p w14:paraId="48EFF6C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38DA4A9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(0/37)</w:t>
            </w:r>
          </w:p>
        </w:tc>
      </w:tr>
      <w:tr w:rsidR="00D82DB7" w:rsidRPr="002D1B6B" w14:paraId="069C0D16" w14:textId="77777777" w:rsidTr="00FC03DB">
        <w:trPr>
          <w:trHeight w:val="284"/>
          <w:jc w:val="center"/>
        </w:trPr>
        <w:tc>
          <w:tcPr>
            <w:tcW w:w="663" w:type="pct"/>
            <w:vMerge/>
            <w:vAlign w:val="center"/>
            <w:hideMark/>
          </w:tcPr>
          <w:p w14:paraId="629F5B0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167437F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394EF4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3AD499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29EE1AC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2E85F8BF"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23 (2014)</w:t>
            </w:r>
          </w:p>
        </w:tc>
        <w:tc>
          <w:tcPr>
            <w:tcW w:w="786" w:type="pct"/>
            <w:vMerge/>
            <w:vAlign w:val="center"/>
            <w:hideMark/>
          </w:tcPr>
          <w:p w14:paraId="64A470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137EE82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(0/23)</w:t>
            </w:r>
          </w:p>
        </w:tc>
      </w:tr>
      <w:tr w:rsidR="00D82DB7" w:rsidRPr="002D1B6B" w14:paraId="6505CFFA" w14:textId="77777777" w:rsidTr="00FC03DB">
        <w:trPr>
          <w:trHeight w:val="284"/>
          <w:jc w:val="center"/>
        </w:trPr>
        <w:tc>
          <w:tcPr>
            <w:tcW w:w="663" w:type="pct"/>
            <w:vMerge/>
            <w:vAlign w:val="center"/>
            <w:hideMark/>
          </w:tcPr>
          <w:p w14:paraId="2BAEC95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6B6E682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59F0C7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1AF13B7"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4943A6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75927DD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31 (2015)</w:t>
            </w:r>
          </w:p>
        </w:tc>
        <w:tc>
          <w:tcPr>
            <w:tcW w:w="786" w:type="pct"/>
            <w:vMerge/>
            <w:vAlign w:val="center"/>
            <w:hideMark/>
          </w:tcPr>
          <w:p w14:paraId="0FF20F3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543DE1A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3.2% (1/31)</w:t>
            </w:r>
          </w:p>
        </w:tc>
      </w:tr>
      <w:tr w:rsidR="00D82DB7" w:rsidRPr="002D1B6B" w14:paraId="0FD8811B" w14:textId="77777777" w:rsidTr="00FC03DB">
        <w:trPr>
          <w:trHeight w:val="284"/>
          <w:jc w:val="center"/>
        </w:trPr>
        <w:tc>
          <w:tcPr>
            <w:tcW w:w="663" w:type="pct"/>
            <w:vMerge/>
            <w:vAlign w:val="center"/>
            <w:hideMark/>
          </w:tcPr>
          <w:p w14:paraId="2B0898A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3D497D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DD282F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FF68EAD"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0CC59F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0AA5224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 (2016)</w:t>
            </w:r>
          </w:p>
        </w:tc>
        <w:tc>
          <w:tcPr>
            <w:tcW w:w="786" w:type="pct"/>
            <w:vMerge/>
            <w:vAlign w:val="center"/>
            <w:hideMark/>
          </w:tcPr>
          <w:p w14:paraId="7C205EF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0E943B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(0/41)</w:t>
            </w:r>
          </w:p>
        </w:tc>
      </w:tr>
      <w:tr w:rsidR="00D82DB7" w:rsidRPr="002D1B6B" w14:paraId="06DC8DCD" w14:textId="77777777" w:rsidTr="00FC03DB">
        <w:trPr>
          <w:trHeight w:val="284"/>
          <w:jc w:val="center"/>
        </w:trPr>
        <w:tc>
          <w:tcPr>
            <w:tcW w:w="663" w:type="pct"/>
            <w:vMerge/>
            <w:vAlign w:val="center"/>
            <w:hideMark/>
          </w:tcPr>
          <w:p w14:paraId="7FDD9B4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39C1B5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6D302D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8220C7D"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D45EB5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13" w:type="pct"/>
            <w:vAlign w:val="center"/>
            <w:hideMark/>
          </w:tcPr>
          <w:p w14:paraId="3E61E02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18 (2017)</w:t>
            </w:r>
          </w:p>
        </w:tc>
        <w:tc>
          <w:tcPr>
            <w:tcW w:w="786" w:type="pct"/>
            <w:vMerge/>
            <w:vAlign w:val="center"/>
            <w:hideMark/>
          </w:tcPr>
          <w:p w14:paraId="4BE08AC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5" w:type="pct"/>
            <w:vAlign w:val="center"/>
            <w:hideMark/>
          </w:tcPr>
          <w:p w14:paraId="003831D6"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0.0% (0/18)</w:t>
            </w:r>
          </w:p>
        </w:tc>
      </w:tr>
      <w:tr w:rsidR="00D82DB7" w:rsidRPr="002D1B6B" w14:paraId="099DAD68" w14:textId="77777777" w:rsidTr="00FC03DB">
        <w:trPr>
          <w:trHeight w:val="284"/>
          <w:jc w:val="center"/>
        </w:trPr>
        <w:tc>
          <w:tcPr>
            <w:tcW w:w="663" w:type="pct"/>
            <w:vMerge/>
            <w:vAlign w:val="center"/>
            <w:hideMark/>
          </w:tcPr>
          <w:p w14:paraId="5638A7A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68459A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E70E5E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3C301D77"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restart"/>
            <w:vAlign w:val="center"/>
            <w:hideMark/>
          </w:tcPr>
          <w:p w14:paraId="0D314BE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w:t>
            </w:r>
          </w:p>
          <w:p w14:paraId="1CE73C91" w14:textId="6D9A4163"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86-184-1034-1042-1246</w:t>
            </w:r>
          </w:p>
        </w:tc>
        <w:tc>
          <w:tcPr>
            <w:tcW w:w="513" w:type="pct"/>
            <w:vMerge w:val="restart"/>
            <w:vAlign w:val="center"/>
            <w:hideMark/>
          </w:tcPr>
          <w:p w14:paraId="6E0B547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162</w:t>
            </w:r>
          </w:p>
        </w:tc>
        <w:tc>
          <w:tcPr>
            <w:tcW w:w="786" w:type="pct"/>
            <w:vAlign w:val="center"/>
            <w:hideMark/>
          </w:tcPr>
          <w:p w14:paraId="43B3AE7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NYSND</w:t>
            </w:r>
          </w:p>
        </w:tc>
        <w:tc>
          <w:tcPr>
            <w:tcW w:w="785" w:type="pct"/>
            <w:vAlign w:val="center"/>
            <w:hideMark/>
          </w:tcPr>
          <w:p w14:paraId="5F38303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59.9% (97/162)</w:t>
            </w:r>
          </w:p>
        </w:tc>
      </w:tr>
      <w:tr w:rsidR="00D82DB7" w:rsidRPr="002D1B6B" w14:paraId="51E22E81" w14:textId="77777777" w:rsidTr="00FC03DB">
        <w:trPr>
          <w:trHeight w:val="284"/>
          <w:jc w:val="center"/>
        </w:trPr>
        <w:tc>
          <w:tcPr>
            <w:tcW w:w="663" w:type="pct"/>
            <w:vMerge/>
            <w:vAlign w:val="center"/>
            <w:hideMark/>
          </w:tcPr>
          <w:p w14:paraId="01122DF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1797B7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1C82B3A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D32620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0E74E4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74B367C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21A09FD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YSND</w:t>
            </w:r>
          </w:p>
        </w:tc>
        <w:tc>
          <w:tcPr>
            <w:tcW w:w="785" w:type="pct"/>
            <w:vAlign w:val="center"/>
            <w:hideMark/>
          </w:tcPr>
          <w:p w14:paraId="2A2112F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9.3% (15/162)</w:t>
            </w:r>
          </w:p>
        </w:tc>
      </w:tr>
      <w:tr w:rsidR="00D82DB7" w:rsidRPr="002D1B6B" w14:paraId="1344C7CB" w14:textId="77777777" w:rsidTr="00FC03DB">
        <w:trPr>
          <w:trHeight w:val="284"/>
          <w:jc w:val="center"/>
        </w:trPr>
        <w:tc>
          <w:tcPr>
            <w:tcW w:w="663" w:type="pct"/>
            <w:vMerge/>
            <w:vAlign w:val="center"/>
            <w:hideMark/>
          </w:tcPr>
          <w:p w14:paraId="6D1EE65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577DC3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2481BC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35F3793"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6E3F3E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72115F5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F82F50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SND</w:t>
            </w:r>
          </w:p>
        </w:tc>
        <w:tc>
          <w:tcPr>
            <w:tcW w:w="785" w:type="pct"/>
            <w:vAlign w:val="center"/>
            <w:hideMark/>
          </w:tcPr>
          <w:p w14:paraId="7DFDF8F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27.8% (45/162)</w:t>
            </w:r>
          </w:p>
        </w:tc>
      </w:tr>
      <w:tr w:rsidR="00D82DB7" w:rsidRPr="002D1B6B" w14:paraId="331236B1" w14:textId="77777777" w:rsidTr="00FC03DB">
        <w:trPr>
          <w:trHeight w:val="284"/>
          <w:jc w:val="center"/>
        </w:trPr>
        <w:tc>
          <w:tcPr>
            <w:tcW w:w="663" w:type="pct"/>
            <w:vMerge/>
            <w:vAlign w:val="center"/>
            <w:hideMark/>
          </w:tcPr>
          <w:p w14:paraId="50B162BA"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40256B5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692AB8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73CC826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07B4D55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3F69053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3AF9883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SND</w:t>
            </w:r>
          </w:p>
        </w:tc>
        <w:tc>
          <w:tcPr>
            <w:tcW w:w="785" w:type="pct"/>
            <w:vAlign w:val="center"/>
            <w:hideMark/>
          </w:tcPr>
          <w:p w14:paraId="11EC58A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2.5% (4/162)</w:t>
            </w:r>
          </w:p>
        </w:tc>
      </w:tr>
      <w:tr w:rsidR="00D82DB7" w:rsidRPr="002D1B6B" w14:paraId="69B73DBE" w14:textId="77777777" w:rsidTr="00FC03DB">
        <w:trPr>
          <w:trHeight w:val="284"/>
          <w:jc w:val="center"/>
        </w:trPr>
        <w:tc>
          <w:tcPr>
            <w:tcW w:w="663" w:type="pct"/>
            <w:vMerge/>
            <w:vAlign w:val="center"/>
            <w:hideMark/>
          </w:tcPr>
          <w:p w14:paraId="5CC9025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66B758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387D50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D03DDA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85B62C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14E84F1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2F2F226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w:t>
            </w:r>
            <w:r w:rsidRPr="002D1B6B">
              <w:rPr>
                <w:rFonts w:eastAsia="Times New Roman"/>
                <w:b/>
                <w:bCs/>
                <w:color w:val="000000"/>
                <w:sz w:val="16"/>
                <w:szCs w:val="16"/>
                <w:lang w:eastAsia="pt-PT"/>
              </w:rPr>
              <w:t>Y</w:t>
            </w:r>
          </w:p>
        </w:tc>
        <w:tc>
          <w:tcPr>
            <w:tcW w:w="785" w:type="pct"/>
            <w:vAlign w:val="center"/>
            <w:hideMark/>
          </w:tcPr>
          <w:p w14:paraId="3E47F60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0.6% (1/162)</w:t>
            </w:r>
          </w:p>
        </w:tc>
      </w:tr>
      <w:tr w:rsidR="00D82DB7" w:rsidRPr="002D1B6B" w14:paraId="39D016C5" w14:textId="77777777" w:rsidTr="00FC03DB">
        <w:trPr>
          <w:trHeight w:val="284"/>
          <w:jc w:val="center"/>
        </w:trPr>
        <w:tc>
          <w:tcPr>
            <w:tcW w:w="663" w:type="pct"/>
            <w:vMerge w:val="restart"/>
            <w:vAlign w:val="center"/>
            <w:hideMark/>
          </w:tcPr>
          <w:p w14:paraId="35C886E1" w14:textId="280DB12F"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 xml:space="preserve">Yang </w:t>
            </w:r>
            <w:r w:rsidR="00D82DB7" w:rsidRPr="002D1B6B">
              <w:rPr>
                <w:rFonts w:eastAsia="Times New Roman"/>
                <w:color w:val="000000"/>
                <w:sz w:val="16"/>
                <w:szCs w:val="16"/>
                <w:lang w:eastAsia="pt-PT"/>
              </w:rPr>
              <w:t>et al., 2019</w:t>
            </w:r>
            <w:r w:rsidR="00D82DB7" w:rsidRPr="002D1B6B">
              <w:rPr>
                <w:rFonts w:eastAsia="Times New Roman"/>
                <w:color w:val="000000"/>
                <w:sz w:val="16"/>
                <w:szCs w:val="16"/>
                <w:lang w:val="pt-PT" w:eastAsia="pt-PT"/>
              </w:rPr>
              <w:fldChar w:fldCharType="begin" w:fldLock="1"/>
            </w:r>
            <w:r w:rsidR="005F19CD">
              <w:rPr>
                <w:rFonts w:eastAsia="Times New Roman"/>
                <w:color w:val="000000"/>
                <w:sz w:val="16"/>
                <w:szCs w:val="16"/>
                <w:lang w:eastAsia="pt-PT"/>
              </w:rPr>
              <w:instrText>ADDIN CSL_CITATION {"citationItems":[{"id":"ITEM-1","itemData":{"DOI":"10.1017/S0031182018001609","ISSN":"14698161","PMID":"30259821","abstract":"Efficacious antimalarial drugs are important for malaria control and elimination, and continuous monitoring of their efficacy is essential. The prevalence and distribution of Pfmdr1 were evaluated in African migrant workers in Henan Province. Among 632 isolates, 13 haplotypes were identified, NYSND (39.87%, 252/632), YYSND (2.85%, 18/632), NFSND (31.01%, 196/632), NYSNY (0.47%, 3/632), YFSND (13.77%, 87/632), NFSNY (0.32%, 2/632), YYSNY (2.06%, 13/632), YFSNY (0.16%, 1/632), N/Y YSND (1.90%, 12/632), N Y/F SND (6.17%, 39/632), N/Y Y/F SND (0.47%, 3/632), YYSN D/Y (0.16%, 1/632) and N/Y FSND (0.79%, 5/632). The highest frequency of NYSND was observed in individuals from North Africa (63.64%, 7/11), followed by South Africa (61.33%, 111/181), Central Africa (33.33%, 56/168), West Africa (28.94%, 68/235) and East Africa (27.03%, 10/37) (χ 2 = 54.605, P &lt; 0.05). The highest frequency of NFSND was observed in East Africa (48.65%, 18/37), followed by West Africa (39.14%, 92/235), Central Africa (26.79%, 45/168), South Africa (22.65%, 41/181) and North Africa (9.09%, 1/11) (χ 2 = 22.368 P &lt; 0.05). The mutant prevalence of codons 86 and 184 decreased. These data may provide complementary information on antimalarial resistance that may be utilized in the development of a treatment regimen for Henan Province.","author":[{"dropping-particle":"","family":"Yang","given":"Chengyun","non-dropping-particle":"","parse-names":false,"suffix":""},{"dropping-particle":"","family":"Zhou","given":"Ruimin","non-dropping-particle":"","parse-names":false,"suffix":""},{"dropping-particle":"","family":"Liu","given":"Ying","non-dropping-particle":"","parse-names":false,"suffix":""},{"dropping-particle":"","family":"Li","given":"Suhua","non-dropping-particle":"","parse-names":false,"suffix":""},{"dropping-particle":"","family":"Qian","given":"Dan","non-dropping-particle":"","parse-names":false,"suffix":""},{"dropping-particle":"","family":"Zhao","given":"Yuling","non-dropping-particle":"","parse-names":false,"suffix":""},{"dropping-particle":"","family":"Zhang","given":"Hongwei","non-dropping-particle":"","parse-names":false,"suffix":""},{"dropping-particle":"","family":"Xu","given":"Bianli","non-dropping-particle":"","parse-names":false,"suffix":""}],"container-title":"Parasitology","id":"ITEM-1","issue":"3","issued":{"date-parts":[["2019"]]},"page":"372-379","title":"Molecular investigation of the Pfmdr1 gene of Plasmodium falciparum isolates in Henan Province imported from Africa","type":"article-journal","volume":"146"},"uris":["http://www.mendeley.com/documents/?uuid=e66d9cfe-8984-41e1-901a-94c45147d541"]}],"mendeley":{"formattedCitation":"(23)","plainTextFormattedCitation":"(23)","previouslyFormattedCitation":"(23)"},"properties":{"noteIndex":0},"schema":"https://github.com/citation-style-language/schema/raw/master/csl-citation.json"}</w:instrText>
            </w:r>
            <w:r w:rsidR="00D82DB7" w:rsidRPr="002D1B6B">
              <w:rPr>
                <w:rFonts w:eastAsia="Times New Roman"/>
                <w:color w:val="000000"/>
                <w:sz w:val="16"/>
                <w:szCs w:val="16"/>
                <w:lang w:val="pt-PT" w:eastAsia="pt-PT"/>
              </w:rPr>
              <w:fldChar w:fldCharType="separate"/>
            </w:r>
            <w:r w:rsidR="002D1B6B" w:rsidRPr="002D1B6B">
              <w:rPr>
                <w:rFonts w:eastAsia="Times New Roman"/>
                <w:noProof/>
                <w:color w:val="000000"/>
                <w:sz w:val="16"/>
                <w:szCs w:val="16"/>
                <w:lang w:eastAsia="pt-PT"/>
              </w:rPr>
              <w:t>(23)</w:t>
            </w:r>
            <w:r w:rsidR="00D82DB7" w:rsidRPr="002D1B6B">
              <w:rPr>
                <w:rFonts w:eastAsia="Times New Roman"/>
                <w:color w:val="000000"/>
                <w:sz w:val="16"/>
                <w:szCs w:val="16"/>
                <w:lang w:val="pt-PT" w:eastAsia="pt-PT"/>
              </w:rPr>
              <w:fldChar w:fldCharType="end"/>
            </w:r>
          </w:p>
        </w:tc>
        <w:tc>
          <w:tcPr>
            <w:tcW w:w="591" w:type="pct"/>
            <w:vMerge w:val="restart"/>
            <w:vAlign w:val="center"/>
            <w:hideMark/>
          </w:tcPr>
          <w:p w14:paraId="68EB2BF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2012-2016</w:t>
            </w:r>
          </w:p>
        </w:tc>
        <w:tc>
          <w:tcPr>
            <w:tcW w:w="578" w:type="pct"/>
            <w:vMerge w:val="restart"/>
            <w:vAlign w:val="center"/>
            <w:hideMark/>
          </w:tcPr>
          <w:p w14:paraId="2101C453" w14:textId="77777777" w:rsidR="00FC03DB" w:rsidRPr="002D1B6B" w:rsidRDefault="00FC03DB" w:rsidP="00FC03DB">
            <w:pPr>
              <w:spacing w:line="240" w:lineRule="auto"/>
              <w:ind w:firstLine="0"/>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5BD55CB9"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pfmdr1</w:t>
            </w:r>
          </w:p>
        </w:tc>
        <w:tc>
          <w:tcPr>
            <w:tcW w:w="649" w:type="pct"/>
            <w:vMerge w:val="restart"/>
            <w:vAlign w:val="center"/>
            <w:hideMark/>
          </w:tcPr>
          <w:p w14:paraId="1DA0017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i/>
                <w:iCs/>
                <w:color w:val="000000"/>
                <w:sz w:val="16"/>
                <w:szCs w:val="16"/>
                <w:lang w:eastAsia="pt-PT"/>
              </w:rPr>
              <w:t>pfmdr1</w:t>
            </w:r>
            <w:r w:rsidRPr="002D1B6B">
              <w:rPr>
                <w:rFonts w:eastAsia="Times New Roman"/>
                <w:color w:val="000000"/>
                <w:sz w:val="16"/>
                <w:szCs w:val="16"/>
                <w:lang w:eastAsia="pt-PT"/>
              </w:rPr>
              <w:t xml:space="preserve"> </w:t>
            </w:r>
          </w:p>
          <w:p w14:paraId="2353045E" w14:textId="1E64B801"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86-184-1034-1042-1246</w:t>
            </w:r>
          </w:p>
        </w:tc>
        <w:tc>
          <w:tcPr>
            <w:tcW w:w="513" w:type="pct"/>
            <w:vMerge w:val="restart"/>
            <w:vAlign w:val="center"/>
            <w:hideMark/>
          </w:tcPr>
          <w:p w14:paraId="42DB57D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145</w:t>
            </w:r>
          </w:p>
        </w:tc>
        <w:tc>
          <w:tcPr>
            <w:tcW w:w="786" w:type="pct"/>
            <w:vAlign w:val="center"/>
            <w:hideMark/>
          </w:tcPr>
          <w:p w14:paraId="73C6078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NYSND</w:t>
            </w:r>
          </w:p>
        </w:tc>
        <w:tc>
          <w:tcPr>
            <w:tcW w:w="785" w:type="pct"/>
            <w:vAlign w:val="center"/>
            <w:hideMark/>
          </w:tcPr>
          <w:p w14:paraId="0F1BD53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60.7% (88/145)</w:t>
            </w:r>
          </w:p>
        </w:tc>
      </w:tr>
      <w:tr w:rsidR="00D82DB7" w:rsidRPr="002D1B6B" w14:paraId="69AB9489" w14:textId="77777777" w:rsidTr="00FC03DB">
        <w:trPr>
          <w:trHeight w:val="284"/>
          <w:jc w:val="center"/>
        </w:trPr>
        <w:tc>
          <w:tcPr>
            <w:tcW w:w="663" w:type="pct"/>
            <w:vMerge/>
            <w:vAlign w:val="center"/>
            <w:hideMark/>
          </w:tcPr>
          <w:p w14:paraId="7F06515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06B654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319133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402BDD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83A6016"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02850A8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44F2A5E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w:t>
            </w:r>
            <w:r w:rsidRPr="002D1B6B">
              <w:rPr>
                <w:rFonts w:eastAsia="Times New Roman"/>
                <w:color w:val="000000"/>
                <w:sz w:val="16"/>
                <w:szCs w:val="16"/>
                <w:lang w:eastAsia="pt-PT"/>
              </w:rPr>
              <w:t>YSND</w:t>
            </w:r>
          </w:p>
        </w:tc>
        <w:tc>
          <w:tcPr>
            <w:tcW w:w="785" w:type="pct"/>
            <w:vAlign w:val="center"/>
            <w:hideMark/>
          </w:tcPr>
          <w:p w14:paraId="2BD3713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9.0% (13/145)</w:t>
            </w:r>
          </w:p>
        </w:tc>
      </w:tr>
      <w:tr w:rsidR="00D82DB7" w:rsidRPr="002D1B6B" w14:paraId="6F245934" w14:textId="77777777" w:rsidTr="00FC03DB">
        <w:trPr>
          <w:trHeight w:val="284"/>
          <w:jc w:val="center"/>
        </w:trPr>
        <w:tc>
          <w:tcPr>
            <w:tcW w:w="663" w:type="pct"/>
            <w:vMerge/>
            <w:vAlign w:val="center"/>
            <w:hideMark/>
          </w:tcPr>
          <w:p w14:paraId="766E3D2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E2C3AB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1D6220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EE4376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642DD0C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4CAFE7F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361ED7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SND</w:t>
            </w:r>
          </w:p>
        </w:tc>
        <w:tc>
          <w:tcPr>
            <w:tcW w:w="785" w:type="pct"/>
            <w:vAlign w:val="center"/>
            <w:hideMark/>
          </w:tcPr>
          <w:p w14:paraId="2EE054D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22.1% (32/145)</w:t>
            </w:r>
          </w:p>
        </w:tc>
      </w:tr>
      <w:tr w:rsidR="00D82DB7" w:rsidRPr="002D1B6B" w14:paraId="63E7BAC2" w14:textId="77777777" w:rsidTr="00FC03DB">
        <w:trPr>
          <w:trHeight w:val="284"/>
          <w:jc w:val="center"/>
        </w:trPr>
        <w:tc>
          <w:tcPr>
            <w:tcW w:w="663" w:type="pct"/>
            <w:vMerge/>
            <w:vAlign w:val="center"/>
            <w:hideMark/>
          </w:tcPr>
          <w:p w14:paraId="607F2590"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8D0E0F4"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5052A9B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0E467AE0"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0E4943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1C175F65"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47B375DD"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NYSN</w:t>
            </w:r>
            <w:r w:rsidRPr="002D1B6B">
              <w:rPr>
                <w:rFonts w:eastAsia="Times New Roman"/>
                <w:b/>
                <w:bCs/>
                <w:color w:val="000000"/>
                <w:sz w:val="16"/>
                <w:szCs w:val="16"/>
                <w:lang w:eastAsia="pt-PT"/>
              </w:rPr>
              <w:t>Y</w:t>
            </w:r>
          </w:p>
        </w:tc>
        <w:tc>
          <w:tcPr>
            <w:tcW w:w="785" w:type="pct"/>
            <w:vAlign w:val="center"/>
            <w:hideMark/>
          </w:tcPr>
          <w:p w14:paraId="4ABD86C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0.7% (1/145)</w:t>
            </w:r>
          </w:p>
        </w:tc>
      </w:tr>
      <w:tr w:rsidR="00D82DB7" w:rsidRPr="002D1B6B" w14:paraId="00763DEF" w14:textId="77777777" w:rsidTr="00FC03DB">
        <w:trPr>
          <w:trHeight w:val="284"/>
          <w:jc w:val="center"/>
        </w:trPr>
        <w:tc>
          <w:tcPr>
            <w:tcW w:w="663" w:type="pct"/>
            <w:vMerge/>
            <w:vAlign w:val="center"/>
            <w:hideMark/>
          </w:tcPr>
          <w:p w14:paraId="4BF48F1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00229E2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4B192EF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02C289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91E86D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0328D43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5061BBC3"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b/>
                <w:bCs/>
                <w:color w:val="000000"/>
                <w:sz w:val="16"/>
                <w:szCs w:val="16"/>
                <w:lang w:eastAsia="pt-PT"/>
              </w:rPr>
              <w:t>YF</w:t>
            </w:r>
            <w:r w:rsidRPr="002D1B6B">
              <w:rPr>
                <w:rFonts w:eastAsia="Times New Roman"/>
                <w:color w:val="000000"/>
                <w:sz w:val="16"/>
                <w:szCs w:val="16"/>
                <w:lang w:eastAsia="pt-PT"/>
              </w:rPr>
              <w:t>SND</w:t>
            </w:r>
          </w:p>
        </w:tc>
        <w:tc>
          <w:tcPr>
            <w:tcW w:w="785" w:type="pct"/>
            <w:vAlign w:val="center"/>
            <w:hideMark/>
          </w:tcPr>
          <w:p w14:paraId="506CFEC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1.4% (2/145)</w:t>
            </w:r>
          </w:p>
        </w:tc>
      </w:tr>
      <w:tr w:rsidR="00D82DB7" w:rsidRPr="002D1B6B" w14:paraId="510F5AC9" w14:textId="77777777" w:rsidTr="00FC03DB">
        <w:trPr>
          <w:trHeight w:val="284"/>
          <w:jc w:val="center"/>
        </w:trPr>
        <w:tc>
          <w:tcPr>
            <w:tcW w:w="663" w:type="pct"/>
            <w:vMerge/>
            <w:vAlign w:val="center"/>
            <w:hideMark/>
          </w:tcPr>
          <w:p w14:paraId="5332AB0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9D8F88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73C31A1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1ECC2C3D"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9C9D1D7"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6E83E8FD"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558E217A"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F</w:t>
            </w:r>
            <w:r w:rsidRPr="002D1B6B">
              <w:rPr>
                <w:rFonts w:eastAsia="Times New Roman"/>
                <w:color w:val="000000"/>
                <w:sz w:val="16"/>
                <w:szCs w:val="16"/>
                <w:lang w:eastAsia="pt-PT"/>
              </w:rPr>
              <w:t>SN</w:t>
            </w:r>
            <w:r w:rsidRPr="002D1B6B">
              <w:rPr>
                <w:rFonts w:eastAsia="Times New Roman"/>
                <w:b/>
                <w:bCs/>
                <w:color w:val="000000"/>
                <w:sz w:val="16"/>
                <w:szCs w:val="16"/>
                <w:lang w:eastAsia="pt-PT"/>
              </w:rPr>
              <w:t>Y</w:t>
            </w:r>
          </w:p>
        </w:tc>
        <w:tc>
          <w:tcPr>
            <w:tcW w:w="785" w:type="pct"/>
            <w:vAlign w:val="center"/>
            <w:hideMark/>
          </w:tcPr>
          <w:p w14:paraId="48A730F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0.7% (1/145)</w:t>
            </w:r>
          </w:p>
        </w:tc>
      </w:tr>
      <w:tr w:rsidR="00D82DB7" w:rsidRPr="002D1B6B" w14:paraId="553E0005" w14:textId="77777777" w:rsidTr="00FC03DB">
        <w:trPr>
          <w:trHeight w:val="284"/>
          <w:jc w:val="center"/>
        </w:trPr>
        <w:tc>
          <w:tcPr>
            <w:tcW w:w="663" w:type="pct"/>
            <w:vMerge/>
            <w:vAlign w:val="center"/>
            <w:hideMark/>
          </w:tcPr>
          <w:p w14:paraId="551ABB0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D866FA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297677F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40E61DC5"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5710E7E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3E9C905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75AE94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w:t>
            </w:r>
            <w:r w:rsidRPr="002D1B6B">
              <w:rPr>
                <w:rFonts w:eastAsia="Times New Roman"/>
                <w:color w:val="000000"/>
                <w:sz w:val="16"/>
                <w:szCs w:val="16"/>
                <w:lang w:eastAsia="pt-PT"/>
              </w:rPr>
              <w:t xml:space="preserve"> YSND</w:t>
            </w:r>
          </w:p>
        </w:tc>
        <w:tc>
          <w:tcPr>
            <w:tcW w:w="785" w:type="pct"/>
            <w:vAlign w:val="center"/>
            <w:hideMark/>
          </w:tcPr>
          <w:p w14:paraId="15B4D437"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0.7% (1/145)</w:t>
            </w:r>
          </w:p>
        </w:tc>
      </w:tr>
      <w:tr w:rsidR="00D82DB7" w:rsidRPr="002D1B6B" w14:paraId="07F345D7" w14:textId="77777777" w:rsidTr="00FC03DB">
        <w:trPr>
          <w:trHeight w:val="284"/>
          <w:jc w:val="center"/>
        </w:trPr>
        <w:tc>
          <w:tcPr>
            <w:tcW w:w="663" w:type="pct"/>
            <w:vMerge/>
            <w:vAlign w:val="center"/>
            <w:hideMark/>
          </w:tcPr>
          <w:p w14:paraId="4693A8F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29C4F95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49D9B7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D62653F"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2D2F821"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6285E67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45E6A92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 Y/</w:t>
            </w:r>
            <w:r w:rsidRPr="002D1B6B">
              <w:rPr>
                <w:rFonts w:eastAsia="Times New Roman"/>
                <w:b/>
                <w:bCs/>
                <w:color w:val="000000"/>
                <w:sz w:val="16"/>
                <w:szCs w:val="16"/>
                <w:lang w:eastAsia="pt-PT"/>
              </w:rPr>
              <w:t>F</w:t>
            </w:r>
            <w:r w:rsidRPr="002D1B6B">
              <w:rPr>
                <w:rFonts w:eastAsia="Times New Roman"/>
                <w:color w:val="000000"/>
                <w:sz w:val="16"/>
                <w:szCs w:val="16"/>
                <w:lang w:eastAsia="pt-PT"/>
              </w:rPr>
              <w:t xml:space="preserve"> SND</w:t>
            </w:r>
          </w:p>
        </w:tc>
        <w:tc>
          <w:tcPr>
            <w:tcW w:w="785" w:type="pct"/>
            <w:vAlign w:val="center"/>
            <w:hideMark/>
          </w:tcPr>
          <w:p w14:paraId="3CF46C80"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4.1% (6/145)</w:t>
            </w:r>
          </w:p>
        </w:tc>
      </w:tr>
      <w:tr w:rsidR="00D82DB7" w:rsidRPr="002D1B6B" w14:paraId="5DA354AA" w14:textId="77777777" w:rsidTr="00FC03DB">
        <w:trPr>
          <w:trHeight w:val="284"/>
          <w:jc w:val="center"/>
        </w:trPr>
        <w:tc>
          <w:tcPr>
            <w:tcW w:w="663" w:type="pct"/>
            <w:vMerge/>
            <w:vAlign w:val="center"/>
            <w:hideMark/>
          </w:tcPr>
          <w:p w14:paraId="1ACB0CB2"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AB2B5FE"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4FCCD5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15EEE1A"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11E157AE"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0CED67D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0AB5240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N/</w:t>
            </w:r>
            <w:r w:rsidRPr="002D1B6B">
              <w:rPr>
                <w:rFonts w:eastAsia="Times New Roman"/>
                <w:b/>
                <w:bCs/>
                <w:color w:val="000000"/>
                <w:sz w:val="16"/>
                <w:szCs w:val="16"/>
                <w:lang w:eastAsia="pt-PT"/>
              </w:rPr>
              <w:t>Y F</w:t>
            </w:r>
            <w:r w:rsidRPr="002D1B6B">
              <w:rPr>
                <w:rFonts w:eastAsia="Times New Roman"/>
                <w:color w:val="000000"/>
                <w:sz w:val="16"/>
                <w:szCs w:val="16"/>
                <w:lang w:eastAsia="pt-PT"/>
              </w:rPr>
              <w:t>SND</w:t>
            </w:r>
          </w:p>
        </w:tc>
        <w:tc>
          <w:tcPr>
            <w:tcW w:w="785" w:type="pct"/>
            <w:vAlign w:val="center"/>
            <w:hideMark/>
          </w:tcPr>
          <w:p w14:paraId="62331B18"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0.7% (1/145)</w:t>
            </w:r>
          </w:p>
        </w:tc>
      </w:tr>
      <w:tr w:rsidR="00D82DB7" w:rsidRPr="002D1B6B" w14:paraId="17C4A4FE" w14:textId="77777777" w:rsidTr="00FC03DB">
        <w:trPr>
          <w:trHeight w:val="284"/>
          <w:jc w:val="center"/>
        </w:trPr>
        <w:tc>
          <w:tcPr>
            <w:tcW w:w="663" w:type="pct"/>
            <w:vMerge w:val="restart"/>
            <w:vAlign w:val="center"/>
            <w:hideMark/>
          </w:tcPr>
          <w:p w14:paraId="5DF3DBA4" w14:textId="5E306D4D"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Yang</w:t>
            </w:r>
            <w:r w:rsidR="00D82DB7" w:rsidRPr="002D1B6B">
              <w:rPr>
                <w:rFonts w:eastAsia="Times New Roman"/>
                <w:color w:val="000000"/>
                <w:sz w:val="16"/>
                <w:szCs w:val="16"/>
                <w:lang w:eastAsia="pt-PT"/>
              </w:rPr>
              <w:t xml:space="preserve"> et al.,</w:t>
            </w:r>
            <w:r w:rsidRPr="002D1B6B">
              <w:rPr>
                <w:rFonts w:eastAsia="Times New Roman"/>
                <w:color w:val="000000"/>
                <w:sz w:val="16"/>
                <w:szCs w:val="16"/>
                <w:lang w:eastAsia="pt-PT"/>
              </w:rPr>
              <w:t xml:space="preserve"> </w:t>
            </w:r>
            <w:r w:rsidR="00D82DB7" w:rsidRPr="002D1B6B">
              <w:rPr>
                <w:rFonts w:eastAsia="Times New Roman"/>
                <w:color w:val="000000"/>
                <w:sz w:val="16"/>
                <w:szCs w:val="16"/>
                <w:lang w:eastAsia="pt-PT"/>
              </w:rPr>
              <w:t>2017</w:t>
            </w:r>
            <w:r w:rsidR="00D82DB7" w:rsidRPr="002D1B6B">
              <w:rPr>
                <w:rFonts w:eastAsia="Times New Roman"/>
                <w:color w:val="000000"/>
                <w:sz w:val="16"/>
                <w:szCs w:val="16"/>
                <w:lang w:val="pt-PT" w:eastAsia="pt-PT"/>
              </w:rPr>
              <w:fldChar w:fldCharType="begin" w:fldLock="1"/>
            </w:r>
            <w:r w:rsidR="003B12AC">
              <w:rPr>
                <w:rFonts w:eastAsia="Times New Roman"/>
                <w:color w:val="000000"/>
                <w:sz w:val="16"/>
                <w:szCs w:val="16"/>
                <w:lang w:eastAsia="pt-PT"/>
              </w:rPr>
              <w:instrText>ADDIN CSL_CITATION {"citationItems":[{"id":"ITEM-1","itemData":{"DOI":"10.1186/s12879-017-2634-z","ISSN":"14712334","PMID":"28797235","abstract":"Background: Henan Province has been in the malaria elimination stage, with all reports of the disease being imported since 2012 and over 90% coming from Africa. Surveillance and population studies are essential for the early detection and subsequent prevention of the spread of drug resistance. The K13-propeller gene was recently identified as a proposed molecular marker of artemisinin (ART) resistance. In this study, we detected mutations of the K13-propeller gene in samples taken from imported malaria cases in Henan Province from 2012 to 2015. Methods: There were 483 samples that were obtained from Plasmodium falciparum-infected malaria migrant workers who returned to Henan Province from Africa between 2012 and 2015. The single nucleotide polymorphisms in the K13-propeller gene were assessed by nested PCR with DNA sequencing. Frequency and geographic difference of K13-propeller gene mutant types were analyzed. Results: Of 483 patients, 476 were cured and 7 died. There were no K13-propeller mutations in the blood samples from the 7 patients who died, but there were 23 different genotypes of the K13-propeller that were observed in 24 (4.97%) of the samples. C580Y, which was the predominant one in the resistance of ART, was not detected in the samples, but R539T and P574L which have also been associated with ART resistance, were observed in two samples from Angola and Equatorial Guinea. No mutations were detected in 11 samples from North Africa. The frequency of the K13-propeller was 6.50% (8/123) in Central Africa, followed by East Africa (1/19, 5.26%), West Africa (9/198, 4.55%) and South Africa (6/132, 4.55%). There was no significant difference among these four areas (P=0.795). Conclusion: R539T and P574L were found in migrant workers who traveled from Africa to Henan Province, although the frequency of the K13-propeller mutants was low. These data may enrich the molecular surveillance of antimalarial resistance and will be helpful for developing and updating the antimalarial policy in Henan Province.","author":[{"dropping-particle":"","family":"Yang","given":"Chengyun","non-dropping-particle":"","parse-names":false,"suffix":""},{"dropping-particle":"","family":"Zhang","given":"Hongwei","non-dropping-particle":"","parse-names":false,"suffix":""},{"dropping-particle":"","family":"Zhou","given":"Ruimin","non-dropping-particle":"","parse-names":false,"suffix":""},{"dropping-particle":"","family":"Qian","given":"Dan","non-dropping-particle":"","parse-names":false,"suffix":""},{"dropping-particle":"","family":"Liu","given":"Ying","non-dropping-particle":"","parse-names":false,"suffix":""},{"dropping-particle":"","family":"Zhao","given":"Yuling","non-dropping-particle":"","parse-names":false,"suffix":""},{"dropping-particle":"","family":"Li","given":"Suhua","non-dropping-particle":"","parse-names":false,"suffix":""},{"dropping-particle":"","family":"Xu","given":"Bianli","non-dropping-particle":"","parse-names":false,"suffix":""}],"container-title":"BMC Infectious Diseases","id":"ITEM-1","issue":"1","issued":{"date-parts":[["2017"]]},"page":"1-8","publisher":"BMC Infectious Diseases","title":"Polymorphisms of Plasmodium falciparum k13-propeller gene among migrant workers returning to Henan Province, China from Africa","type":"article-journal","volume":"17"},"uris":["http://www.mendeley.com/documents/?uuid=f9a3886a-5538-493a-9520-e0ca6e8b0b60"]}],"mendeley":{"formattedCitation":"(22)","plainTextFormattedCitation":"(22)","previouslyFormattedCitation":"(22)"},"properties":{"noteIndex":0},"schema":"https://github.com/citation-style-language/schema/raw/master/csl-citation.json"}</w:instrText>
            </w:r>
            <w:r w:rsidR="00D82DB7" w:rsidRPr="002D1B6B">
              <w:rPr>
                <w:rFonts w:eastAsia="Times New Roman"/>
                <w:color w:val="000000"/>
                <w:sz w:val="16"/>
                <w:szCs w:val="16"/>
                <w:lang w:val="pt-PT" w:eastAsia="pt-PT"/>
              </w:rPr>
              <w:fldChar w:fldCharType="separate"/>
            </w:r>
            <w:r w:rsidR="005F19CD" w:rsidRPr="005F19CD">
              <w:rPr>
                <w:rFonts w:eastAsia="Times New Roman"/>
                <w:noProof/>
                <w:color w:val="000000"/>
                <w:sz w:val="16"/>
                <w:szCs w:val="16"/>
                <w:lang w:eastAsia="pt-PT"/>
              </w:rPr>
              <w:t>(22)</w:t>
            </w:r>
            <w:r w:rsidR="00D82DB7" w:rsidRPr="002D1B6B">
              <w:rPr>
                <w:rFonts w:eastAsia="Times New Roman"/>
                <w:color w:val="000000"/>
                <w:sz w:val="16"/>
                <w:szCs w:val="16"/>
                <w:lang w:val="pt-PT" w:eastAsia="pt-PT"/>
              </w:rPr>
              <w:fldChar w:fldCharType="end"/>
            </w:r>
          </w:p>
        </w:tc>
        <w:tc>
          <w:tcPr>
            <w:tcW w:w="591" w:type="pct"/>
            <w:vMerge w:val="restart"/>
            <w:vAlign w:val="center"/>
            <w:hideMark/>
          </w:tcPr>
          <w:p w14:paraId="6F3E1345"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2012-2016</w:t>
            </w:r>
          </w:p>
        </w:tc>
        <w:tc>
          <w:tcPr>
            <w:tcW w:w="578" w:type="pct"/>
            <w:vMerge w:val="restart"/>
            <w:vAlign w:val="center"/>
            <w:hideMark/>
          </w:tcPr>
          <w:p w14:paraId="3B761F19"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Adults</w:t>
            </w:r>
          </w:p>
        </w:tc>
        <w:tc>
          <w:tcPr>
            <w:tcW w:w="434" w:type="pct"/>
            <w:vMerge w:val="restart"/>
            <w:vAlign w:val="center"/>
            <w:hideMark/>
          </w:tcPr>
          <w:p w14:paraId="3D93E49D"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pfk13</w:t>
            </w:r>
          </w:p>
        </w:tc>
        <w:tc>
          <w:tcPr>
            <w:tcW w:w="649" w:type="pct"/>
            <w:vMerge w:val="restart"/>
            <w:vAlign w:val="center"/>
            <w:hideMark/>
          </w:tcPr>
          <w:p w14:paraId="2D8F166E" w14:textId="77777777"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i/>
                <w:iCs/>
                <w:color w:val="000000"/>
                <w:sz w:val="16"/>
                <w:szCs w:val="16"/>
                <w:lang w:eastAsia="pt-PT"/>
              </w:rPr>
              <w:t xml:space="preserve">pfk13 </w:t>
            </w:r>
          </w:p>
          <w:p w14:paraId="6DB62F67" w14:textId="6BD6E153" w:rsidR="00FC03DB" w:rsidRPr="002D1B6B" w:rsidRDefault="00FC03DB" w:rsidP="00FC03DB">
            <w:pPr>
              <w:spacing w:line="240" w:lineRule="auto"/>
              <w:ind w:firstLine="0"/>
              <w:jc w:val="left"/>
              <w:rPr>
                <w:rFonts w:eastAsia="Times New Roman"/>
                <w:i/>
                <w:iCs/>
                <w:color w:val="000000"/>
                <w:sz w:val="16"/>
                <w:szCs w:val="16"/>
                <w:lang w:eastAsia="pt-PT"/>
              </w:rPr>
            </w:pPr>
            <w:r w:rsidRPr="002D1B6B">
              <w:rPr>
                <w:rFonts w:eastAsia="Times New Roman"/>
                <w:color w:val="000000"/>
                <w:sz w:val="16"/>
                <w:szCs w:val="16"/>
                <w:lang w:eastAsia="pt-PT"/>
              </w:rPr>
              <w:t>471-539-579-613</w:t>
            </w:r>
          </w:p>
        </w:tc>
        <w:tc>
          <w:tcPr>
            <w:tcW w:w="513" w:type="pct"/>
            <w:vMerge w:val="restart"/>
            <w:vAlign w:val="center"/>
            <w:hideMark/>
          </w:tcPr>
          <w:p w14:paraId="0145707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102</w:t>
            </w:r>
          </w:p>
        </w:tc>
        <w:tc>
          <w:tcPr>
            <w:tcW w:w="786" w:type="pct"/>
            <w:vAlign w:val="center"/>
            <w:hideMark/>
          </w:tcPr>
          <w:p w14:paraId="5FF93ECE"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R471</w:t>
            </w:r>
            <w:r w:rsidRPr="002D1B6B">
              <w:rPr>
                <w:rFonts w:eastAsia="Times New Roman"/>
                <w:b/>
                <w:bCs/>
                <w:color w:val="000000"/>
                <w:sz w:val="16"/>
                <w:szCs w:val="16"/>
                <w:lang w:eastAsia="pt-PT"/>
              </w:rPr>
              <w:t>R</w:t>
            </w:r>
          </w:p>
        </w:tc>
        <w:tc>
          <w:tcPr>
            <w:tcW w:w="785" w:type="pct"/>
            <w:vAlign w:val="center"/>
            <w:hideMark/>
          </w:tcPr>
          <w:p w14:paraId="77EB450B"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2.0% (2/102)</w:t>
            </w:r>
          </w:p>
        </w:tc>
      </w:tr>
      <w:tr w:rsidR="00D82DB7" w:rsidRPr="002D1B6B" w14:paraId="22E9795D" w14:textId="77777777" w:rsidTr="00FC03DB">
        <w:trPr>
          <w:trHeight w:val="284"/>
          <w:jc w:val="center"/>
        </w:trPr>
        <w:tc>
          <w:tcPr>
            <w:tcW w:w="663" w:type="pct"/>
            <w:vMerge/>
            <w:vAlign w:val="center"/>
            <w:hideMark/>
          </w:tcPr>
          <w:p w14:paraId="6DFA709F"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3BBF877C"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3DBD867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2ADCB56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702854BC"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56479719"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137C7C0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R539</w:t>
            </w:r>
            <w:r w:rsidRPr="002D1B6B">
              <w:rPr>
                <w:rFonts w:eastAsia="Times New Roman"/>
                <w:b/>
                <w:bCs/>
                <w:color w:val="000000"/>
                <w:sz w:val="16"/>
                <w:szCs w:val="16"/>
                <w:lang w:eastAsia="pt-PT"/>
              </w:rPr>
              <w:t>T</w:t>
            </w:r>
          </w:p>
        </w:tc>
        <w:tc>
          <w:tcPr>
            <w:tcW w:w="785" w:type="pct"/>
            <w:vAlign w:val="center"/>
            <w:hideMark/>
          </w:tcPr>
          <w:p w14:paraId="29AE6871"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 (1/102)</w:t>
            </w:r>
          </w:p>
        </w:tc>
      </w:tr>
      <w:tr w:rsidR="00D82DB7" w:rsidRPr="002D1B6B" w14:paraId="58DFA9C9" w14:textId="77777777" w:rsidTr="00FC03DB">
        <w:trPr>
          <w:trHeight w:val="284"/>
          <w:jc w:val="center"/>
        </w:trPr>
        <w:tc>
          <w:tcPr>
            <w:tcW w:w="663" w:type="pct"/>
            <w:vMerge/>
            <w:vAlign w:val="center"/>
            <w:hideMark/>
          </w:tcPr>
          <w:p w14:paraId="71E1B51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7AEDC238"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E40D07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678A0AEB"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35D1C139"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4AEE781B"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398279D4"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M579</w:t>
            </w:r>
            <w:r w:rsidRPr="002D1B6B">
              <w:rPr>
                <w:rFonts w:eastAsia="Times New Roman"/>
                <w:b/>
                <w:bCs/>
                <w:color w:val="000000"/>
                <w:sz w:val="16"/>
                <w:szCs w:val="16"/>
                <w:lang w:eastAsia="pt-PT"/>
              </w:rPr>
              <w:t>I</w:t>
            </w:r>
          </w:p>
        </w:tc>
        <w:tc>
          <w:tcPr>
            <w:tcW w:w="785" w:type="pct"/>
            <w:vAlign w:val="center"/>
            <w:hideMark/>
          </w:tcPr>
          <w:p w14:paraId="5D888192"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 (1/102)</w:t>
            </w:r>
          </w:p>
        </w:tc>
      </w:tr>
      <w:tr w:rsidR="00D82DB7" w:rsidRPr="002D1B6B" w14:paraId="5817FB29" w14:textId="77777777" w:rsidTr="00FC03DB">
        <w:trPr>
          <w:trHeight w:val="284"/>
          <w:jc w:val="center"/>
        </w:trPr>
        <w:tc>
          <w:tcPr>
            <w:tcW w:w="663" w:type="pct"/>
            <w:vMerge/>
            <w:vAlign w:val="center"/>
            <w:hideMark/>
          </w:tcPr>
          <w:p w14:paraId="17816581"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91" w:type="pct"/>
            <w:vMerge/>
            <w:vAlign w:val="center"/>
            <w:hideMark/>
          </w:tcPr>
          <w:p w14:paraId="5A1FC567"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578" w:type="pct"/>
            <w:vMerge/>
            <w:vAlign w:val="center"/>
            <w:hideMark/>
          </w:tcPr>
          <w:p w14:paraId="0FE4DB76"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434" w:type="pct"/>
            <w:vMerge/>
            <w:vAlign w:val="center"/>
            <w:hideMark/>
          </w:tcPr>
          <w:p w14:paraId="59C3E594"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649" w:type="pct"/>
            <w:vMerge/>
            <w:vAlign w:val="center"/>
            <w:hideMark/>
          </w:tcPr>
          <w:p w14:paraId="4B4B42F2" w14:textId="77777777" w:rsidR="00FC03DB" w:rsidRPr="002D1B6B" w:rsidRDefault="00FC03DB" w:rsidP="00FC03DB">
            <w:pPr>
              <w:spacing w:line="240" w:lineRule="auto"/>
              <w:ind w:firstLine="0"/>
              <w:jc w:val="left"/>
              <w:rPr>
                <w:rFonts w:eastAsia="Times New Roman"/>
                <w:i/>
                <w:iCs/>
                <w:color w:val="000000"/>
                <w:sz w:val="16"/>
                <w:szCs w:val="16"/>
                <w:lang w:eastAsia="pt-PT"/>
              </w:rPr>
            </w:pPr>
          </w:p>
        </w:tc>
        <w:tc>
          <w:tcPr>
            <w:tcW w:w="513" w:type="pct"/>
            <w:vMerge/>
            <w:vAlign w:val="center"/>
            <w:hideMark/>
          </w:tcPr>
          <w:p w14:paraId="21541223" w14:textId="77777777" w:rsidR="00FC03DB" w:rsidRPr="002D1B6B" w:rsidRDefault="00FC03DB" w:rsidP="00FC03DB">
            <w:pPr>
              <w:spacing w:line="240" w:lineRule="auto"/>
              <w:ind w:firstLine="0"/>
              <w:jc w:val="left"/>
              <w:rPr>
                <w:rFonts w:eastAsia="Times New Roman"/>
                <w:color w:val="000000"/>
                <w:sz w:val="16"/>
                <w:szCs w:val="16"/>
                <w:lang w:eastAsia="pt-PT"/>
              </w:rPr>
            </w:pPr>
          </w:p>
        </w:tc>
        <w:tc>
          <w:tcPr>
            <w:tcW w:w="786" w:type="pct"/>
            <w:vAlign w:val="center"/>
            <w:hideMark/>
          </w:tcPr>
          <w:p w14:paraId="3148827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Q613</w:t>
            </w:r>
            <w:r w:rsidRPr="002D1B6B">
              <w:rPr>
                <w:rFonts w:eastAsia="Times New Roman"/>
                <w:b/>
                <w:bCs/>
                <w:color w:val="000000"/>
                <w:sz w:val="16"/>
                <w:szCs w:val="16"/>
                <w:lang w:eastAsia="pt-PT"/>
              </w:rPr>
              <w:t>E</w:t>
            </w:r>
          </w:p>
        </w:tc>
        <w:tc>
          <w:tcPr>
            <w:tcW w:w="785" w:type="pct"/>
            <w:vAlign w:val="center"/>
            <w:hideMark/>
          </w:tcPr>
          <w:p w14:paraId="45C2AA9C" w14:textId="77777777" w:rsidR="00FC03DB" w:rsidRPr="002D1B6B" w:rsidRDefault="00FC03DB" w:rsidP="00FC03DB">
            <w:pPr>
              <w:spacing w:line="240" w:lineRule="auto"/>
              <w:ind w:firstLine="0"/>
              <w:jc w:val="left"/>
              <w:rPr>
                <w:rFonts w:eastAsia="Times New Roman"/>
                <w:color w:val="000000"/>
                <w:sz w:val="16"/>
                <w:szCs w:val="16"/>
                <w:lang w:eastAsia="pt-PT"/>
              </w:rPr>
            </w:pPr>
            <w:r w:rsidRPr="002D1B6B">
              <w:rPr>
                <w:rFonts w:eastAsia="Times New Roman"/>
                <w:color w:val="000000"/>
                <w:sz w:val="16"/>
                <w:szCs w:val="16"/>
                <w:lang w:eastAsia="pt-PT"/>
              </w:rPr>
              <w:t>1.0% (1/102)</w:t>
            </w:r>
          </w:p>
        </w:tc>
      </w:tr>
    </w:tbl>
    <w:p w14:paraId="08F009FC" w14:textId="77777777" w:rsidR="008E4436" w:rsidRPr="002D1B6B" w:rsidRDefault="008E4436" w:rsidP="00723276">
      <w:pPr>
        <w:pStyle w:val="CaptionTable"/>
        <w:rPr>
          <w:sz w:val="16"/>
          <w:szCs w:val="16"/>
        </w:rPr>
      </w:pPr>
    </w:p>
    <w:p w14:paraId="18D3A6E1" w14:textId="77777777" w:rsidR="005F19CD" w:rsidRDefault="005F19CD">
      <w:pPr>
        <w:spacing w:after="200"/>
        <w:ind w:firstLine="0"/>
        <w:jc w:val="left"/>
        <w:rPr>
          <w:b/>
          <w:bCs/>
          <w:sz w:val="24"/>
          <w:szCs w:val="24"/>
        </w:rPr>
      </w:pPr>
      <w:r>
        <w:rPr>
          <w:b/>
          <w:bCs/>
          <w:sz w:val="24"/>
          <w:szCs w:val="24"/>
        </w:rPr>
        <w:br w:type="page"/>
      </w:r>
    </w:p>
    <w:p w14:paraId="43698261" w14:textId="3E2B2914" w:rsidR="0056409E" w:rsidRPr="002D1B6B" w:rsidRDefault="0056409E" w:rsidP="0056409E">
      <w:pPr>
        <w:pStyle w:val="Normalfixed"/>
        <w:rPr>
          <w:b/>
          <w:bCs/>
          <w:sz w:val="24"/>
          <w:szCs w:val="24"/>
        </w:rPr>
      </w:pPr>
      <w:r w:rsidRPr="002D1B6B">
        <w:rPr>
          <w:b/>
          <w:bCs/>
          <w:sz w:val="24"/>
          <w:szCs w:val="24"/>
        </w:rPr>
        <w:lastRenderedPageBreak/>
        <w:t>References</w:t>
      </w:r>
    </w:p>
    <w:p w14:paraId="1054CDC2" w14:textId="6109FB8E" w:rsidR="003B12AC" w:rsidRPr="003B12AC" w:rsidRDefault="0056409E" w:rsidP="003B12AC">
      <w:pPr>
        <w:widowControl w:val="0"/>
        <w:autoSpaceDE w:val="0"/>
        <w:autoSpaceDN w:val="0"/>
        <w:adjustRightInd w:val="0"/>
        <w:spacing w:line="240" w:lineRule="auto"/>
        <w:ind w:left="640" w:hanging="640"/>
        <w:rPr>
          <w:noProof/>
          <w:sz w:val="20"/>
        </w:rPr>
      </w:pPr>
      <w:r w:rsidRPr="002D1B6B">
        <w:rPr>
          <w:sz w:val="20"/>
          <w:szCs w:val="20"/>
          <w:lang w:val="pt-PT"/>
        </w:rPr>
        <w:fldChar w:fldCharType="begin" w:fldLock="1"/>
      </w:r>
      <w:r w:rsidRPr="002D1B6B">
        <w:rPr>
          <w:sz w:val="20"/>
          <w:szCs w:val="20"/>
        </w:rPr>
        <w:instrText xml:space="preserve">ADDIN Mendeley Bibliography CSL_BIBLIOGRAPHY </w:instrText>
      </w:r>
      <w:r w:rsidRPr="002D1B6B">
        <w:rPr>
          <w:sz w:val="20"/>
          <w:szCs w:val="20"/>
          <w:lang w:val="pt-PT"/>
        </w:rPr>
        <w:fldChar w:fldCharType="separate"/>
      </w:r>
      <w:r w:rsidR="003B12AC" w:rsidRPr="003B12AC">
        <w:rPr>
          <w:noProof/>
          <w:sz w:val="20"/>
        </w:rPr>
        <w:t>1.</w:t>
      </w:r>
      <w:r w:rsidR="003B12AC" w:rsidRPr="003B12AC">
        <w:rPr>
          <w:noProof/>
          <w:sz w:val="20"/>
        </w:rPr>
        <w:tab/>
        <w:t xml:space="preserve">Guémas E, Coppée R, Ménard S, du Manoir M, Nsango S, Makaba Mvumbi D, et al. Evolution and spread of Plasmodium falciparum mutations associated with resistance to sulfadoxine–pyrimethamine in central Africa: a cross-sectional study. The Lancet Microbe. 2023;4(12):e983–93. </w:t>
      </w:r>
    </w:p>
    <w:p w14:paraId="20663FEE"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w:t>
      </w:r>
      <w:r w:rsidRPr="003B12AC">
        <w:rPr>
          <w:noProof/>
          <w:sz w:val="20"/>
        </w:rPr>
        <w:tab/>
        <w:t xml:space="preserve">Rosillo SR, Dimbu PR, Cândido ALM, Oh JHM, Ferreira CM, Andrade BN, et al. Molecular Markers of Sulfadoxine-Pyrimethamine Resistance in Samples from Children with Uncomplicated Plasmodium falciparum at Three Sites in Angola in 2019. Antimicrob Agents Chemother. 2023;67(4). </w:t>
      </w:r>
    </w:p>
    <w:p w14:paraId="0DAF46A2"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3.</w:t>
      </w:r>
      <w:r w:rsidRPr="003B12AC">
        <w:rPr>
          <w:noProof/>
          <w:sz w:val="20"/>
        </w:rPr>
        <w:tab/>
        <w:t xml:space="preserve">Rodrigues ABB, de Abreu-Fernandes R, Neto Z, Jandondo D, Almeida-De-oliveira NK, de Lavigne Mello AR, et al. Pfkelch13 Plasmodium falciparum Mutations in Huambo, Angola. Pathogens. 2022;11(5):1–7. </w:t>
      </w:r>
    </w:p>
    <w:p w14:paraId="18357F09"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4.</w:t>
      </w:r>
      <w:r w:rsidRPr="003B12AC">
        <w:rPr>
          <w:noProof/>
          <w:sz w:val="20"/>
        </w:rPr>
        <w:tab/>
        <w:t>Dimbu PR, Horth R, Cândido ALM, Ferreira CM, Caquece F, Garcia LEA, et al. Continued Low Efficacy of Artemether-Lumefantrine in Angola in 2019. Antimicrob Agents Chemother [Internet]. 2021 Jan 20;65(2):1–7. Available from: https://journals.asm.org/doi/10.1128/AAC.01949-20</w:t>
      </w:r>
    </w:p>
    <w:p w14:paraId="57572900"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5.</w:t>
      </w:r>
      <w:r w:rsidRPr="003B12AC">
        <w:rPr>
          <w:noProof/>
          <w:sz w:val="20"/>
        </w:rPr>
        <w:tab/>
        <w:t>Ebel ER, Reis F, Petrov DA, Beleza S. Historical trends and new surveillance of Plasmodium falciparum drug resistance markers in Angola. Malar J [Internet]. 2021;20(1):1–9. Available from: https://doi.org/10.1186/s12936-021-03713-2</w:t>
      </w:r>
    </w:p>
    <w:p w14:paraId="45CCCFB3"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6.</w:t>
      </w:r>
      <w:r w:rsidRPr="003B12AC">
        <w:rPr>
          <w:noProof/>
          <w:sz w:val="20"/>
        </w:rPr>
        <w:tab/>
        <w:t>Davlantes E, Dimbu PR, Ferreira CM, Florinda Joao M, Pode D, Félix J, et al. Efficacy and safety of artemether-lumefantrine, artesunate-amodiaquine, and dihydroartemisinin-piperaquine for the treatment of uncomplicated Plasmodium falciparum malaria in three provinces in Angola, 2017. Malar J [Internet]. 2018;17(1):1–11. Available from: https://doi.org/10.1186/s12936-018-2290-9</w:t>
      </w:r>
    </w:p>
    <w:p w14:paraId="5D48D2AD"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7.</w:t>
      </w:r>
      <w:r w:rsidRPr="003B12AC">
        <w:rPr>
          <w:noProof/>
          <w:sz w:val="20"/>
        </w:rPr>
        <w:tab/>
        <w:t>Ljolje D, Dimbu PR, Kelley J, Goldman I, Nace D, Macaia A, et al. Prevalence of molecular markers of artemisinin and lumefantrine resistance among patients with uncomplicated Plasmodium falciparum malaria in three provinces in Angola, 2015. Malar J [Internet]. 2018;17(1):1–7. Available from: https://doi.org/10.1186/s12936-018-2233-5</w:t>
      </w:r>
    </w:p>
    <w:p w14:paraId="4DC73015"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8.</w:t>
      </w:r>
      <w:r w:rsidRPr="003B12AC">
        <w:rPr>
          <w:noProof/>
          <w:sz w:val="20"/>
        </w:rPr>
        <w:tab/>
        <w:t xml:space="preserve">Plucinski MM, Dimbu PR, Macaia AP, Ferreira CM, Samutondo C, Quivinja J, et al. Efficacy of artemether-lumefantrine, artesunate-amodiaquine, and dihydroartemisinin-piperaquine for treatment of uncomplicated Plasmodium falciparum malaria in Angola, 2015. Malar J. 2017;16(1):1–10. </w:t>
      </w:r>
    </w:p>
    <w:p w14:paraId="6D8C6B6B"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9.</w:t>
      </w:r>
      <w:r w:rsidRPr="003B12AC">
        <w:rPr>
          <w:noProof/>
          <w:sz w:val="20"/>
        </w:rPr>
        <w:tab/>
        <w:t xml:space="preserve">Kaingona-Daniel EPS, Gomes LR, Gama BE, Almeida-De-Oliveira NK, Fortes F, Ménard D, et al. Low-grade sulfadoxine-pyrimethamine resistance in Plasmodium falciparum parasites from Lubango, Angola. Malar J. 2016;15(1):1–6. </w:t>
      </w:r>
    </w:p>
    <w:p w14:paraId="3F01E740"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10.</w:t>
      </w:r>
      <w:r w:rsidRPr="003B12AC">
        <w:rPr>
          <w:noProof/>
          <w:sz w:val="20"/>
        </w:rPr>
        <w:tab/>
        <w:t xml:space="preserve">Escobar C, Pateira S, Lobo E, Lobo L, Teodosio R, Dias F, et al. Polymorphisms in Plasmodium falciparum K13-propeller in angola and mozambique after the introduction of the ACTs. PLoS One. 2015;10(3):2–7. </w:t>
      </w:r>
    </w:p>
    <w:p w14:paraId="471153FF"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11.</w:t>
      </w:r>
      <w:r w:rsidRPr="003B12AC">
        <w:rPr>
          <w:noProof/>
          <w:sz w:val="20"/>
        </w:rPr>
        <w:tab/>
        <w:t xml:space="preserve">Kiaco K, Teixeira J, Machado M, Do Rosário V, Lopes D. Evaluation of artemether-lumefantrine efficacy in the treatment of uncomplicated malaria and its association with pfmdr1, pfatpase6 and K13-propeller polymorphisms in Luanda, Angola. Malar J. 2015;14(1):1–10. </w:t>
      </w:r>
    </w:p>
    <w:p w14:paraId="7ED03DFE"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12.</w:t>
      </w:r>
      <w:r w:rsidRPr="003B12AC">
        <w:rPr>
          <w:noProof/>
          <w:sz w:val="20"/>
        </w:rPr>
        <w:tab/>
        <w:t xml:space="preserve">Foumane Ngane V, Allico Djaman J, Culeux C, Piette N, Carnevale P, Besnard P, et al. Molecular epidemiology of drug-resistant Plasmodium falciparum in Benguela province, Angola. Malar J. 2015;14(1):1–6. </w:t>
      </w:r>
    </w:p>
    <w:p w14:paraId="15E729BE"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13.</w:t>
      </w:r>
      <w:r w:rsidRPr="003B12AC">
        <w:rPr>
          <w:noProof/>
          <w:sz w:val="20"/>
        </w:rPr>
        <w:tab/>
        <w:t xml:space="preserve">Plucinski MM, Talundzic E, Morton L, Dimbu PR, Macaia AP, Fortes F, et al. Efficacy of artemether-lumefantrine and dihydroartemisinin-piperaquine for treatment of uncomplicated malaria in children in Zaire and Uíge provinces, Angola. Antimicrob Agents Chemother. 2015;59(1):437–43. </w:t>
      </w:r>
    </w:p>
    <w:p w14:paraId="60392A39"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14.</w:t>
      </w:r>
      <w:r w:rsidRPr="003B12AC">
        <w:rPr>
          <w:noProof/>
          <w:sz w:val="20"/>
        </w:rPr>
        <w:tab/>
        <w:t xml:space="preserve">Fançony C, Gamboa D, Sebastião Y, Hallett R, Sutherland C, Sousa-Figueiredo JC, et al. Various pfcrt and pfmdr1 genotypes of Plasmodium falciparum cocirculate with P. malariae, P. ovale spp., and P. vivax in Northern Angola. Antimicrob Agents Chemother. 2012;56(10):5271–7. </w:t>
      </w:r>
    </w:p>
    <w:p w14:paraId="0C15C27F"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15.</w:t>
      </w:r>
      <w:r w:rsidRPr="003B12AC">
        <w:rPr>
          <w:noProof/>
          <w:sz w:val="20"/>
        </w:rPr>
        <w:tab/>
        <w:t xml:space="preserve">Fortes F, Dimbu R, Figueiredo P, Neto Z, Do Rosário VE, Lopes D. Evaluation of prevalence’s of pfdhfr and pfdhps mutations in Angola. Malar J. 2011;10:1–7. </w:t>
      </w:r>
    </w:p>
    <w:p w14:paraId="39D34A4B"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16.</w:t>
      </w:r>
      <w:r w:rsidRPr="003B12AC">
        <w:rPr>
          <w:noProof/>
          <w:sz w:val="20"/>
        </w:rPr>
        <w:tab/>
        <w:t xml:space="preserve">Gama BE, Pereira-Carvalho GAL, Lutucuta Kosi FJI, Almeida De Oliveira NK, Fortes F, Rosenthal PJ, et al. Molecular markers of antifolate resistance in Plasmodium falciparum isolates from Luanda, Angola. Malar J. 2011;10:1–5. </w:t>
      </w:r>
    </w:p>
    <w:p w14:paraId="79D5F603"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17.</w:t>
      </w:r>
      <w:r w:rsidRPr="003B12AC">
        <w:rPr>
          <w:noProof/>
          <w:sz w:val="20"/>
        </w:rPr>
        <w:tab/>
        <w:t>Gama BE, Al Pereira-Carvalho G, Ji F, Kosi L, Almeida De Oliveira NK, Fortes F, et al. Plasmodium falciparum isolates from Angola show the S tct VMNT haplotype in the pfcrt gene. Malar J [Internet]. 2010;9:174. Available from: http://www.malariajournal.com/content/9/1/174</w:t>
      </w:r>
    </w:p>
    <w:p w14:paraId="204BB7F8"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18.</w:t>
      </w:r>
      <w:r w:rsidRPr="003B12AC">
        <w:rPr>
          <w:noProof/>
          <w:sz w:val="20"/>
        </w:rPr>
        <w:tab/>
        <w:t xml:space="preserve">Menegon M, Pearce RJ, Inojosa WO, Pisani V, Abel PM, Matondo A, et al. Monitoring for multidrug-resistant Plasmodium falciparum isolates and analysis of pyrimethamine resistance evolution in Uige province, Angola. Trop Med Int Heal. 2009;14(10):1251–7. </w:t>
      </w:r>
    </w:p>
    <w:p w14:paraId="13DD67B5"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19.</w:t>
      </w:r>
      <w:r w:rsidRPr="003B12AC">
        <w:rPr>
          <w:noProof/>
          <w:sz w:val="20"/>
        </w:rPr>
        <w:tab/>
        <w:t xml:space="preserve">Figueiredo P, Benchimol C, Lopes D, Bernardino L, Do Rosário VE, Varandas L, et al. Prevalence of pfmdr1, pfcrt, pfdhfr and pfdhps mutations associated with drug resistance, in Luanda, Angola. Malar J. 2008;7:1–7. </w:t>
      </w:r>
    </w:p>
    <w:p w14:paraId="2FE05097"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20.</w:t>
      </w:r>
      <w:r w:rsidRPr="003B12AC">
        <w:rPr>
          <w:noProof/>
          <w:sz w:val="20"/>
        </w:rPr>
        <w:tab/>
        <w:t xml:space="preserve">Pinheiro L, Rosário VE. Resistência à pirimetamina e ao cicloguanil na África Ocidental - Presença da mutação 59 Arg no gene dhfr do Plasmodium falciparum. Acta Med Port. 2003;16(4):235–8. </w:t>
      </w:r>
    </w:p>
    <w:p w14:paraId="4B806F6C"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lastRenderedPageBreak/>
        <w:t>21.</w:t>
      </w:r>
      <w:r w:rsidRPr="003B12AC">
        <w:rPr>
          <w:noProof/>
          <w:sz w:val="20"/>
        </w:rPr>
        <w:tab/>
        <w:t>Assembleia Nacional de Angola. Lei n.</w:t>
      </w:r>
      <w:r w:rsidRPr="003B12AC">
        <w:rPr>
          <w:noProof/>
          <w:sz w:val="20"/>
          <w:vertAlign w:val="superscript"/>
        </w:rPr>
        <w:t>o</w:t>
      </w:r>
      <w:r w:rsidRPr="003B12AC">
        <w:rPr>
          <w:noProof/>
          <w:sz w:val="20"/>
        </w:rPr>
        <w:t xml:space="preserve"> 14/24, de 5 de Setembro – Lei da Divisão Político-Administrativa [Internet]. 2024. Available from: https://mpla.ao/wp-content/uploads/2024/09/Lei14.24de5deSetembro.pdf</w:t>
      </w:r>
    </w:p>
    <w:p w14:paraId="193F4F6A"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22.</w:t>
      </w:r>
      <w:r w:rsidRPr="003B12AC">
        <w:rPr>
          <w:noProof/>
          <w:sz w:val="20"/>
        </w:rPr>
        <w:tab/>
        <w:t xml:space="preserve">Yang C, Zhang H, Zhou R, Qian D, Liu Y, Zhao Y, et al. Polymorphisms of Plasmodium falciparum k13-propeller gene among migrant workers returning to Henan Province, China from Africa. BMC Infect Dis. 2017;17(1):1–8. </w:t>
      </w:r>
    </w:p>
    <w:p w14:paraId="2CD64C6F"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23.</w:t>
      </w:r>
      <w:r w:rsidRPr="003B12AC">
        <w:rPr>
          <w:noProof/>
          <w:sz w:val="20"/>
        </w:rPr>
        <w:tab/>
        <w:t xml:space="preserve">Yang C, Zhou R, Liu Y, Li S, Qian D, Zhao Y, et al. Molecular investigation of the Pfmdr1 gene of Plasmodium falciparum isolates in Henan Province imported from Africa. Parasitology. 2019;146(3):372–9. </w:t>
      </w:r>
    </w:p>
    <w:p w14:paraId="343EF745"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24.</w:t>
      </w:r>
      <w:r w:rsidRPr="003B12AC">
        <w:rPr>
          <w:noProof/>
          <w:sz w:val="20"/>
        </w:rPr>
        <w:tab/>
        <w:t xml:space="preserve">Zhou R, Yang C, Li S, Zhao Y, Liu Y, Qian D, et al. Molecular Surveillance of Drug Resistance of Plasmodium falciparum Isolates Imported from Angola in Henan Province, China. Antimicrob Agents Chemother. 2019;63(10):1–8. </w:t>
      </w:r>
    </w:p>
    <w:p w14:paraId="6EA0EDB4" w14:textId="77777777" w:rsidR="003B12AC" w:rsidRPr="003B12AC" w:rsidRDefault="003B12AC" w:rsidP="003B12AC">
      <w:pPr>
        <w:widowControl w:val="0"/>
        <w:autoSpaceDE w:val="0"/>
        <w:autoSpaceDN w:val="0"/>
        <w:adjustRightInd w:val="0"/>
        <w:spacing w:line="240" w:lineRule="auto"/>
        <w:ind w:left="640" w:hanging="640"/>
        <w:rPr>
          <w:noProof/>
          <w:sz w:val="20"/>
        </w:rPr>
      </w:pPr>
      <w:r w:rsidRPr="003B12AC">
        <w:rPr>
          <w:noProof/>
          <w:sz w:val="20"/>
        </w:rPr>
        <w:t>25.</w:t>
      </w:r>
      <w:r w:rsidRPr="003B12AC">
        <w:rPr>
          <w:noProof/>
          <w:sz w:val="20"/>
        </w:rPr>
        <w:tab/>
        <w:t>World Health Organization. Malaria: Artemisinin partial resistance [Internet]. 2023 [cited 2025 Oct 31]. Available from: https://www.who.int/news-room/questions-and-answers/item/artemisinin-resistance</w:t>
      </w:r>
    </w:p>
    <w:p w14:paraId="43D8E160" w14:textId="30FE40A2" w:rsidR="0056409E" w:rsidRPr="00C83DBE" w:rsidRDefault="0056409E" w:rsidP="0056409E">
      <w:pPr>
        <w:ind w:left="426" w:hanging="426"/>
      </w:pPr>
      <w:r w:rsidRPr="002D1B6B">
        <w:rPr>
          <w:sz w:val="20"/>
          <w:szCs w:val="20"/>
          <w:lang w:val="pt-PT"/>
        </w:rPr>
        <w:fldChar w:fldCharType="end"/>
      </w:r>
    </w:p>
    <w:p w14:paraId="29E7F02B" w14:textId="43872C48" w:rsidR="00AB10FE" w:rsidRPr="00C83DBE" w:rsidRDefault="00AB10FE" w:rsidP="00723276">
      <w:pPr>
        <w:pStyle w:val="CaptionTable"/>
        <w:rPr>
          <w:sz w:val="16"/>
          <w:szCs w:val="16"/>
        </w:rPr>
      </w:pPr>
    </w:p>
    <w:sectPr w:rsidR="00AB10FE" w:rsidRPr="00C83DBE" w:rsidSect="00B72F8A">
      <w:pgSz w:w="11907" w:h="16839" w:code="9"/>
      <w:pgMar w:top="1418" w:right="1418" w:bottom="1418" w:left="1418"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3"/>
    </wne:keymap>
    <wne:keymap wne:kcmPrimary="064E">
      <wne:acd wne:acdName="acd2"/>
    </wne:keymap>
  </wne:keymaps>
  <wne:toolbars>
    <wne:acdManifest>
      <wne:acdEntry wne:acdName="acd0"/>
      <wne:acdEntry wne:acdName="acd1"/>
      <wne:acdEntry wne:acdName="acd2"/>
      <wne:acdEntry wne:acdName="acd3"/>
    </wne:acdManifest>
  </wne:toolbars>
  <wne:acds>
    <wne:acd wne:argValue="AQAAAAEA" wne:acdName="acd0" wne:fciIndexBasedOn="0065"/>
    <wne:acd wne:argValue="AQAAAAIA" wne:acdName="acd1" wne:fciIndexBasedOn="0065"/>
    <wne:acd wne:argValue="AQAAAAAA" wne:acdName="acd2" wne:fciIndexBasedOn="0065"/>
    <wne:acd wne:argValue="AQAAAAM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C13E" w14:textId="77777777" w:rsidR="00AE4945" w:rsidRPr="00C93223" w:rsidRDefault="00AE4945" w:rsidP="00A35BC8">
      <w:r w:rsidRPr="00C93223">
        <w:separator/>
      </w:r>
    </w:p>
  </w:endnote>
  <w:endnote w:type="continuationSeparator" w:id="0">
    <w:p w14:paraId="007C6DDE" w14:textId="77777777" w:rsidR="00AE4945" w:rsidRPr="00C93223" w:rsidRDefault="00AE4945" w:rsidP="00A35BC8">
      <w:r w:rsidRPr="00C932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Arial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w:panose1 w:val="020B0604020202020204"/>
    <w:charset w:val="00"/>
    <w:family w:val="roman"/>
    <w:pitch w:val="variable"/>
    <w:sig w:usb0="E0002EFF" w:usb1="C000785B" w:usb2="00000009" w:usb3="00000000" w:csb0="000001FF" w:csb1="00000000"/>
  </w:font>
  <w:font w:name="Tms Rmn">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MT">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E1E6B" w14:textId="77777777" w:rsidR="00AE4945" w:rsidRPr="00C93223" w:rsidRDefault="00AE4945" w:rsidP="00A35BC8">
      <w:r w:rsidRPr="00C93223">
        <w:separator/>
      </w:r>
    </w:p>
  </w:footnote>
  <w:footnote w:type="continuationSeparator" w:id="0">
    <w:p w14:paraId="137437FA" w14:textId="77777777" w:rsidR="00AE4945" w:rsidRPr="00C93223" w:rsidRDefault="00AE4945" w:rsidP="00A35BC8">
      <w:r w:rsidRPr="00C9322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16DAD2"/>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F3CC94A4"/>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85E8A48C"/>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3ADA2850"/>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DD7EB758"/>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3CE980"/>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F249BA"/>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7E3E40"/>
    <w:lvl w:ilvl="0">
      <w:start w:val="1"/>
      <w:numFmt w:val="bullet"/>
      <w:pStyle w:val="Listacommarcas2"/>
      <w:lvlText w:val=""/>
      <w:lvlJc w:val="left"/>
      <w:pPr>
        <w:tabs>
          <w:tab w:val="num" w:pos="644"/>
        </w:tabs>
        <w:ind w:left="644" w:hanging="360"/>
      </w:pPr>
      <w:rPr>
        <w:rFonts w:ascii="Symbol" w:hAnsi="Symbol" w:hint="default"/>
        <w:sz w:val="16"/>
      </w:rPr>
    </w:lvl>
  </w:abstractNum>
  <w:abstractNum w:abstractNumId="8" w15:restartNumberingAfterBreak="0">
    <w:nsid w:val="FFFFFF88"/>
    <w:multiLevelType w:val="singleLevel"/>
    <w:tmpl w:val="A3707E5E"/>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05389356"/>
    <w:lvl w:ilvl="0">
      <w:start w:val="1"/>
      <w:numFmt w:val="bullet"/>
      <w:pStyle w:val="Listacommarcas"/>
      <w:lvlText w:val=""/>
      <w:lvlJc w:val="left"/>
      <w:pPr>
        <w:tabs>
          <w:tab w:val="num" w:pos="360"/>
        </w:tabs>
        <w:ind w:left="360" w:hanging="360"/>
      </w:pPr>
      <w:rPr>
        <w:rFonts w:ascii="Symbol" w:hAnsi="Symbol" w:hint="default"/>
        <w:sz w:val="20"/>
      </w:rPr>
    </w:lvl>
  </w:abstractNum>
  <w:abstractNum w:abstractNumId="1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1" w15:restartNumberingAfterBreak="0">
    <w:nsid w:val="00916CFF"/>
    <w:multiLevelType w:val="multilevel"/>
    <w:tmpl w:val="2800F0BA"/>
    <w:styleLink w:val="Estilo1"/>
    <w:lvl w:ilvl="0">
      <w:start w:val="1"/>
      <w:numFmt w:val="lowerRoman"/>
      <w:lvlText w:val="(%1)"/>
      <w:lvlJc w:val="left"/>
      <w:pPr>
        <w:ind w:left="1287" w:hanging="360"/>
      </w:pPr>
      <w:rPr>
        <w:rFonts w:hint="default"/>
        <w:b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025C29A6"/>
    <w:multiLevelType w:val="multilevel"/>
    <w:tmpl w:val="EA7E6AAE"/>
    <w:lvl w:ilvl="0">
      <w:start w:val="1"/>
      <w:numFmt w:val="decimal"/>
      <w:pStyle w:val="Ttulo1"/>
      <w:lvlText w:val="%1"/>
      <w:lvlJc w:val="left"/>
      <w:pPr>
        <w:ind w:left="6954" w:hanging="432"/>
      </w:pPr>
      <w:rPr>
        <w:rFonts w:hint="default"/>
      </w:rPr>
    </w:lvl>
    <w:lvl w:ilvl="1">
      <w:start w:val="1"/>
      <w:numFmt w:val="decimal"/>
      <w:pStyle w:val="Ttulo2"/>
      <w:lvlText w:val="%1.%2"/>
      <w:lvlJc w:val="left"/>
      <w:pPr>
        <w:ind w:left="1144" w:hanging="576"/>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3" w15:restartNumberingAfterBreak="0">
    <w:nsid w:val="04415753"/>
    <w:multiLevelType w:val="hybridMultilevel"/>
    <w:tmpl w:val="1070057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04E57D60"/>
    <w:multiLevelType w:val="hybridMultilevel"/>
    <w:tmpl w:val="AEB613B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06D24B68"/>
    <w:multiLevelType w:val="hybridMultilevel"/>
    <w:tmpl w:val="D6D0940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094A7D23"/>
    <w:multiLevelType w:val="hybridMultilevel"/>
    <w:tmpl w:val="54CA49E4"/>
    <w:lvl w:ilvl="0" w:tplc="BFDAC342">
      <w:start w:val="30"/>
      <w:numFmt w:val="bullet"/>
      <w:lvlText w:val=""/>
      <w:lvlJc w:val="left"/>
      <w:pPr>
        <w:ind w:left="786" w:hanging="360"/>
      </w:pPr>
      <w:rPr>
        <w:rFonts w:ascii="Symbol" w:eastAsiaTheme="minorHAnsi" w:hAnsi="Symbol" w:cs="Times New Roman" w:hint="default"/>
      </w:rPr>
    </w:lvl>
    <w:lvl w:ilvl="1" w:tplc="08160003" w:tentative="1">
      <w:start w:val="1"/>
      <w:numFmt w:val="bullet"/>
      <w:lvlText w:val="o"/>
      <w:lvlJc w:val="left"/>
      <w:pPr>
        <w:ind w:left="1506" w:hanging="360"/>
      </w:pPr>
      <w:rPr>
        <w:rFonts w:ascii="Courier New" w:hAnsi="Courier New" w:cs="Courier New" w:hint="default"/>
      </w:rPr>
    </w:lvl>
    <w:lvl w:ilvl="2" w:tplc="08160005" w:tentative="1">
      <w:start w:val="1"/>
      <w:numFmt w:val="bullet"/>
      <w:lvlText w:val=""/>
      <w:lvlJc w:val="left"/>
      <w:pPr>
        <w:ind w:left="2226" w:hanging="360"/>
      </w:pPr>
      <w:rPr>
        <w:rFonts w:ascii="Wingdings" w:hAnsi="Wingdings" w:hint="default"/>
      </w:rPr>
    </w:lvl>
    <w:lvl w:ilvl="3" w:tplc="08160001" w:tentative="1">
      <w:start w:val="1"/>
      <w:numFmt w:val="bullet"/>
      <w:lvlText w:val=""/>
      <w:lvlJc w:val="left"/>
      <w:pPr>
        <w:ind w:left="2946" w:hanging="360"/>
      </w:pPr>
      <w:rPr>
        <w:rFonts w:ascii="Symbol" w:hAnsi="Symbol" w:hint="default"/>
      </w:rPr>
    </w:lvl>
    <w:lvl w:ilvl="4" w:tplc="08160003" w:tentative="1">
      <w:start w:val="1"/>
      <w:numFmt w:val="bullet"/>
      <w:lvlText w:val="o"/>
      <w:lvlJc w:val="left"/>
      <w:pPr>
        <w:ind w:left="3666" w:hanging="360"/>
      </w:pPr>
      <w:rPr>
        <w:rFonts w:ascii="Courier New" w:hAnsi="Courier New" w:cs="Courier New" w:hint="default"/>
      </w:rPr>
    </w:lvl>
    <w:lvl w:ilvl="5" w:tplc="08160005" w:tentative="1">
      <w:start w:val="1"/>
      <w:numFmt w:val="bullet"/>
      <w:lvlText w:val=""/>
      <w:lvlJc w:val="left"/>
      <w:pPr>
        <w:ind w:left="4386" w:hanging="360"/>
      </w:pPr>
      <w:rPr>
        <w:rFonts w:ascii="Wingdings" w:hAnsi="Wingdings" w:hint="default"/>
      </w:rPr>
    </w:lvl>
    <w:lvl w:ilvl="6" w:tplc="08160001" w:tentative="1">
      <w:start w:val="1"/>
      <w:numFmt w:val="bullet"/>
      <w:lvlText w:val=""/>
      <w:lvlJc w:val="left"/>
      <w:pPr>
        <w:ind w:left="5106" w:hanging="360"/>
      </w:pPr>
      <w:rPr>
        <w:rFonts w:ascii="Symbol" w:hAnsi="Symbol" w:hint="default"/>
      </w:rPr>
    </w:lvl>
    <w:lvl w:ilvl="7" w:tplc="08160003" w:tentative="1">
      <w:start w:val="1"/>
      <w:numFmt w:val="bullet"/>
      <w:lvlText w:val="o"/>
      <w:lvlJc w:val="left"/>
      <w:pPr>
        <w:ind w:left="5826" w:hanging="360"/>
      </w:pPr>
      <w:rPr>
        <w:rFonts w:ascii="Courier New" w:hAnsi="Courier New" w:cs="Courier New" w:hint="default"/>
      </w:rPr>
    </w:lvl>
    <w:lvl w:ilvl="8" w:tplc="08160005" w:tentative="1">
      <w:start w:val="1"/>
      <w:numFmt w:val="bullet"/>
      <w:lvlText w:val=""/>
      <w:lvlJc w:val="left"/>
      <w:pPr>
        <w:ind w:left="6546" w:hanging="360"/>
      </w:pPr>
      <w:rPr>
        <w:rFonts w:ascii="Wingdings" w:hAnsi="Wingdings" w:hint="default"/>
      </w:rPr>
    </w:lvl>
  </w:abstractNum>
  <w:abstractNum w:abstractNumId="17" w15:restartNumberingAfterBreak="0">
    <w:nsid w:val="09A24079"/>
    <w:multiLevelType w:val="hybridMultilevel"/>
    <w:tmpl w:val="291EEB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0FAD13D2"/>
    <w:multiLevelType w:val="hybridMultilevel"/>
    <w:tmpl w:val="1E3E817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14753EC"/>
    <w:multiLevelType w:val="singleLevel"/>
    <w:tmpl w:val="F68875F2"/>
    <w:lvl w:ilvl="0">
      <w:start w:val="1"/>
      <w:numFmt w:val="decimal"/>
      <w:pStyle w:val="alineas"/>
      <w:lvlText w:val="a%1)"/>
      <w:lvlJc w:val="left"/>
      <w:pPr>
        <w:tabs>
          <w:tab w:val="num" w:pos="927"/>
        </w:tabs>
        <w:ind w:left="284" w:firstLine="283"/>
      </w:pPr>
      <w:rPr>
        <w:rFonts w:hint="default"/>
      </w:rPr>
    </w:lvl>
  </w:abstractNum>
  <w:abstractNum w:abstractNumId="20" w15:restartNumberingAfterBreak="0">
    <w:nsid w:val="25643068"/>
    <w:multiLevelType w:val="hybridMultilevel"/>
    <w:tmpl w:val="DEE8081A"/>
    <w:lvl w:ilvl="0" w:tplc="CC0EC7D6">
      <w:start w:val="1"/>
      <w:numFmt w:val="bullet"/>
      <w:pStyle w:val="Bullets"/>
      <w:lvlText w:val=""/>
      <w:lvlJc w:val="left"/>
      <w:pPr>
        <w:tabs>
          <w:tab w:val="num" w:pos="1134"/>
        </w:tabs>
        <w:ind w:left="1135" w:hanging="284"/>
      </w:pPr>
      <w:rPr>
        <w:rFonts w:ascii="Symbol" w:hAnsi="Symbol" w:hint="default"/>
        <w:b/>
        <w:i w:val="0"/>
        <w:color w:val="00A7D4"/>
        <w:sz w:val="20"/>
        <w:szCs w:val="20"/>
      </w:rPr>
    </w:lvl>
    <w:lvl w:ilvl="1" w:tplc="EF4AA2C2" w:tentative="1">
      <w:start w:val="1"/>
      <w:numFmt w:val="bullet"/>
      <w:lvlText w:val="o"/>
      <w:lvlJc w:val="left"/>
      <w:pPr>
        <w:tabs>
          <w:tab w:val="num" w:pos="1440"/>
        </w:tabs>
        <w:ind w:left="1440" w:hanging="360"/>
      </w:pPr>
      <w:rPr>
        <w:rFonts w:ascii="Courier New" w:hAnsi="Courier New" w:cs="Courier New" w:hint="default"/>
      </w:rPr>
    </w:lvl>
    <w:lvl w:ilvl="2" w:tplc="89A2AA38">
      <w:start w:val="1"/>
      <w:numFmt w:val="bullet"/>
      <w:lvlText w:val=""/>
      <w:lvlJc w:val="left"/>
      <w:pPr>
        <w:tabs>
          <w:tab w:val="num" w:pos="2160"/>
        </w:tabs>
        <w:ind w:left="2160" w:hanging="360"/>
      </w:pPr>
      <w:rPr>
        <w:rFonts w:ascii="Wingdings" w:hAnsi="Wingdings" w:hint="default"/>
      </w:rPr>
    </w:lvl>
    <w:lvl w:ilvl="3" w:tplc="DC0666FA" w:tentative="1">
      <w:start w:val="1"/>
      <w:numFmt w:val="bullet"/>
      <w:lvlText w:val=""/>
      <w:lvlJc w:val="left"/>
      <w:pPr>
        <w:tabs>
          <w:tab w:val="num" w:pos="2880"/>
        </w:tabs>
        <w:ind w:left="2880" w:hanging="360"/>
      </w:pPr>
      <w:rPr>
        <w:rFonts w:ascii="Symbol" w:hAnsi="Symbol" w:hint="default"/>
      </w:rPr>
    </w:lvl>
    <w:lvl w:ilvl="4" w:tplc="F2D81372" w:tentative="1">
      <w:start w:val="1"/>
      <w:numFmt w:val="bullet"/>
      <w:lvlText w:val="o"/>
      <w:lvlJc w:val="left"/>
      <w:pPr>
        <w:tabs>
          <w:tab w:val="num" w:pos="3600"/>
        </w:tabs>
        <w:ind w:left="3600" w:hanging="360"/>
      </w:pPr>
      <w:rPr>
        <w:rFonts w:ascii="Courier New" w:hAnsi="Courier New" w:cs="Courier New" w:hint="default"/>
      </w:rPr>
    </w:lvl>
    <w:lvl w:ilvl="5" w:tplc="395E4F44" w:tentative="1">
      <w:start w:val="1"/>
      <w:numFmt w:val="bullet"/>
      <w:lvlText w:val=""/>
      <w:lvlJc w:val="left"/>
      <w:pPr>
        <w:tabs>
          <w:tab w:val="num" w:pos="4320"/>
        </w:tabs>
        <w:ind w:left="4320" w:hanging="360"/>
      </w:pPr>
      <w:rPr>
        <w:rFonts w:ascii="Wingdings" w:hAnsi="Wingdings" w:hint="default"/>
      </w:rPr>
    </w:lvl>
    <w:lvl w:ilvl="6" w:tplc="3940CE62" w:tentative="1">
      <w:start w:val="1"/>
      <w:numFmt w:val="bullet"/>
      <w:lvlText w:val=""/>
      <w:lvlJc w:val="left"/>
      <w:pPr>
        <w:tabs>
          <w:tab w:val="num" w:pos="5040"/>
        </w:tabs>
        <w:ind w:left="5040" w:hanging="360"/>
      </w:pPr>
      <w:rPr>
        <w:rFonts w:ascii="Symbol" w:hAnsi="Symbol" w:hint="default"/>
      </w:rPr>
    </w:lvl>
    <w:lvl w:ilvl="7" w:tplc="4396448E" w:tentative="1">
      <w:start w:val="1"/>
      <w:numFmt w:val="bullet"/>
      <w:lvlText w:val="o"/>
      <w:lvlJc w:val="left"/>
      <w:pPr>
        <w:tabs>
          <w:tab w:val="num" w:pos="5760"/>
        </w:tabs>
        <w:ind w:left="5760" w:hanging="360"/>
      </w:pPr>
      <w:rPr>
        <w:rFonts w:ascii="Courier New" w:hAnsi="Courier New" w:cs="Courier New" w:hint="default"/>
      </w:rPr>
    </w:lvl>
    <w:lvl w:ilvl="8" w:tplc="6B9A621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7700F7"/>
    <w:multiLevelType w:val="hybridMultilevel"/>
    <w:tmpl w:val="7376D0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276F0565"/>
    <w:multiLevelType w:val="hybridMultilevel"/>
    <w:tmpl w:val="0B5055EE"/>
    <w:lvl w:ilvl="0" w:tplc="0368FB2E">
      <w:start w:val="1"/>
      <w:numFmt w:val="decimal"/>
      <w:pStyle w:val="Numbered-Text"/>
      <w:lvlText w:val="%1."/>
      <w:lvlJc w:val="left"/>
      <w:pPr>
        <w:tabs>
          <w:tab w:val="num" w:pos="1134"/>
        </w:tabs>
        <w:ind w:left="1134" w:hanging="283"/>
      </w:pPr>
      <w:rPr>
        <w:rFonts w:ascii="Arial" w:hAnsi="Arial" w:hint="default"/>
        <w:color w:val="111111"/>
        <w:sz w:val="20"/>
        <w:szCs w:val="20"/>
      </w:rPr>
    </w:lvl>
    <w:lvl w:ilvl="1" w:tplc="98AA3414" w:tentative="1">
      <w:start w:val="1"/>
      <w:numFmt w:val="lowerLetter"/>
      <w:lvlText w:val="%2."/>
      <w:lvlJc w:val="left"/>
      <w:pPr>
        <w:tabs>
          <w:tab w:val="num" w:pos="1440"/>
        </w:tabs>
        <w:ind w:left="1440" w:hanging="360"/>
      </w:pPr>
    </w:lvl>
    <w:lvl w:ilvl="2" w:tplc="70FAC314" w:tentative="1">
      <w:start w:val="1"/>
      <w:numFmt w:val="lowerRoman"/>
      <w:lvlText w:val="%3."/>
      <w:lvlJc w:val="right"/>
      <w:pPr>
        <w:tabs>
          <w:tab w:val="num" w:pos="2160"/>
        </w:tabs>
        <w:ind w:left="2160" w:hanging="180"/>
      </w:pPr>
    </w:lvl>
    <w:lvl w:ilvl="3" w:tplc="62EC6B48" w:tentative="1">
      <w:start w:val="1"/>
      <w:numFmt w:val="decimal"/>
      <w:lvlText w:val="%4."/>
      <w:lvlJc w:val="left"/>
      <w:pPr>
        <w:tabs>
          <w:tab w:val="num" w:pos="2880"/>
        </w:tabs>
        <w:ind w:left="2880" w:hanging="360"/>
      </w:pPr>
    </w:lvl>
    <w:lvl w:ilvl="4" w:tplc="1CE6EE98" w:tentative="1">
      <w:start w:val="1"/>
      <w:numFmt w:val="lowerLetter"/>
      <w:lvlText w:val="%5."/>
      <w:lvlJc w:val="left"/>
      <w:pPr>
        <w:tabs>
          <w:tab w:val="num" w:pos="3600"/>
        </w:tabs>
        <w:ind w:left="3600" w:hanging="360"/>
      </w:pPr>
    </w:lvl>
    <w:lvl w:ilvl="5" w:tplc="F2F2EFF8" w:tentative="1">
      <w:start w:val="1"/>
      <w:numFmt w:val="lowerRoman"/>
      <w:lvlText w:val="%6."/>
      <w:lvlJc w:val="right"/>
      <w:pPr>
        <w:tabs>
          <w:tab w:val="num" w:pos="4320"/>
        </w:tabs>
        <w:ind w:left="4320" w:hanging="180"/>
      </w:pPr>
    </w:lvl>
    <w:lvl w:ilvl="6" w:tplc="7E60A73A" w:tentative="1">
      <w:start w:val="1"/>
      <w:numFmt w:val="decimal"/>
      <w:lvlText w:val="%7."/>
      <w:lvlJc w:val="left"/>
      <w:pPr>
        <w:tabs>
          <w:tab w:val="num" w:pos="5040"/>
        </w:tabs>
        <w:ind w:left="5040" w:hanging="360"/>
      </w:pPr>
    </w:lvl>
    <w:lvl w:ilvl="7" w:tplc="CA8CD364" w:tentative="1">
      <w:start w:val="1"/>
      <w:numFmt w:val="lowerLetter"/>
      <w:lvlText w:val="%8."/>
      <w:lvlJc w:val="left"/>
      <w:pPr>
        <w:tabs>
          <w:tab w:val="num" w:pos="5760"/>
        </w:tabs>
        <w:ind w:left="5760" w:hanging="360"/>
      </w:pPr>
    </w:lvl>
    <w:lvl w:ilvl="8" w:tplc="4CFA941C" w:tentative="1">
      <w:start w:val="1"/>
      <w:numFmt w:val="lowerRoman"/>
      <w:lvlText w:val="%9."/>
      <w:lvlJc w:val="right"/>
      <w:pPr>
        <w:tabs>
          <w:tab w:val="num" w:pos="6480"/>
        </w:tabs>
        <w:ind w:left="6480" w:hanging="180"/>
      </w:pPr>
    </w:lvl>
  </w:abstractNum>
  <w:abstractNum w:abstractNumId="23" w15:restartNumberingAfterBreak="0">
    <w:nsid w:val="290B378D"/>
    <w:multiLevelType w:val="hybridMultilevel"/>
    <w:tmpl w:val="C3401430"/>
    <w:lvl w:ilvl="0" w:tplc="0228F418">
      <w:start w:val="300"/>
      <w:numFmt w:val="bullet"/>
      <w:lvlText w:val=""/>
      <w:lvlJc w:val="left"/>
      <w:pPr>
        <w:ind w:left="720" w:hanging="360"/>
      </w:pPr>
      <w:rPr>
        <w:rFonts w:ascii="Wingdings" w:eastAsiaTheme="minorHAnsi" w:hAnsi="Wingdings"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29BF4ECB"/>
    <w:multiLevelType w:val="multilevel"/>
    <w:tmpl w:val="8B0CB10A"/>
    <w:styleLink w:val="StyleNumbered"/>
    <w:lvl w:ilvl="0">
      <w:start w:val="3"/>
      <w:numFmt w:val="decimal"/>
      <w:lvlText w:val="%1."/>
      <w:lvlJc w:val="left"/>
      <w:pPr>
        <w:tabs>
          <w:tab w:val="num" w:pos="720"/>
        </w:tabs>
        <w:ind w:left="720" w:hanging="360"/>
      </w:pPr>
      <w:rPr>
        <w:b/>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C020174"/>
    <w:multiLevelType w:val="singleLevel"/>
    <w:tmpl w:val="617AF7B2"/>
    <w:lvl w:ilvl="0">
      <w:start w:val="1"/>
      <w:numFmt w:val="bullet"/>
      <w:pStyle w:val="alnea"/>
      <w:lvlText w:val=""/>
      <w:lvlJc w:val="left"/>
      <w:pPr>
        <w:tabs>
          <w:tab w:val="num" w:pos="360"/>
        </w:tabs>
        <w:ind w:left="360" w:hanging="360"/>
      </w:pPr>
      <w:rPr>
        <w:rFonts w:ascii="Symbol" w:hAnsi="Symbol" w:hint="default"/>
        <w:sz w:val="18"/>
      </w:rPr>
    </w:lvl>
  </w:abstractNum>
  <w:abstractNum w:abstractNumId="26" w15:restartNumberingAfterBreak="0">
    <w:nsid w:val="2F6B4A73"/>
    <w:multiLevelType w:val="hybridMultilevel"/>
    <w:tmpl w:val="D8024F0C"/>
    <w:lvl w:ilvl="0" w:tplc="08160001">
      <w:start w:val="1"/>
      <w:numFmt w:val="bullet"/>
      <w:pStyle w:val="Bullets3"/>
      <w:lvlText w:val=""/>
      <w:lvlJc w:val="left"/>
      <w:pPr>
        <w:tabs>
          <w:tab w:val="num" w:pos="1418"/>
        </w:tabs>
        <w:ind w:left="1418" w:hanging="284"/>
      </w:pPr>
      <w:rPr>
        <w:rFonts w:ascii="Wingdings 3" w:hAnsi="Wingdings 3" w:hint="default"/>
        <w:b/>
        <w:i w:val="0"/>
        <w:color w:val="00A7D4"/>
        <w:sz w:val="20"/>
        <w:szCs w:val="20"/>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D34525"/>
    <w:multiLevelType w:val="hybridMultilevel"/>
    <w:tmpl w:val="E9FE7702"/>
    <w:lvl w:ilvl="0" w:tplc="08160001">
      <w:start w:val="1"/>
      <w:numFmt w:val="lowerLetter"/>
      <w:pStyle w:val="Numbered-Text2"/>
      <w:lvlText w:val="%1)"/>
      <w:lvlJc w:val="left"/>
      <w:pPr>
        <w:tabs>
          <w:tab w:val="num" w:pos="1418"/>
        </w:tabs>
        <w:ind w:left="1418" w:hanging="284"/>
      </w:pPr>
      <w:rPr>
        <w:rFonts w:ascii="Arial" w:hAnsi="Arial" w:hint="default"/>
        <w:b w:val="0"/>
        <w:i w:val="0"/>
        <w:color w:val="111111"/>
        <w:sz w:val="20"/>
        <w:szCs w:val="20"/>
      </w:rPr>
    </w:lvl>
    <w:lvl w:ilvl="1" w:tplc="08160003" w:tentative="1">
      <w:start w:val="1"/>
      <w:numFmt w:val="lowerLetter"/>
      <w:lvlText w:val="%2."/>
      <w:lvlJc w:val="left"/>
      <w:pPr>
        <w:tabs>
          <w:tab w:val="num" w:pos="1440"/>
        </w:tabs>
        <w:ind w:left="1440" w:hanging="360"/>
      </w:pPr>
    </w:lvl>
    <w:lvl w:ilvl="2" w:tplc="08160005" w:tentative="1">
      <w:start w:val="1"/>
      <w:numFmt w:val="lowerRoman"/>
      <w:lvlText w:val="%3."/>
      <w:lvlJc w:val="right"/>
      <w:pPr>
        <w:tabs>
          <w:tab w:val="num" w:pos="2160"/>
        </w:tabs>
        <w:ind w:left="2160" w:hanging="180"/>
      </w:pPr>
    </w:lvl>
    <w:lvl w:ilvl="3" w:tplc="08160001" w:tentative="1">
      <w:start w:val="1"/>
      <w:numFmt w:val="decimal"/>
      <w:lvlText w:val="%4."/>
      <w:lvlJc w:val="left"/>
      <w:pPr>
        <w:tabs>
          <w:tab w:val="num" w:pos="2880"/>
        </w:tabs>
        <w:ind w:left="2880" w:hanging="360"/>
      </w:pPr>
    </w:lvl>
    <w:lvl w:ilvl="4" w:tplc="08160003" w:tentative="1">
      <w:start w:val="1"/>
      <w:numFmt w:val="lowerLetter"/>
      <w:lvlText w:val="%5."/>
      <w:lvlJc w:val="left"/>
      <w:pPr>
        <w:tabs>
          <w:tab w:val="num" w:pos="3600"/>
        </w:tabs>
        <w:ind w:left="3600" w:hanging="360"/>
      </w:pPr>
    </w:lvl>
    <w:lvl w:ilvl="5" w:tplc="08160005" w:tentative="1">
      <w:start w:val="1"/>
      <w:numFmt w:val="lowerRoman"/>
      <w:lvlText w:val="%6."/>
      <w:lvlJc w:val="right"/>
      <w:pPr>
        <w:tabs>
          <w:tab w:val="num" w:pos="4320"/>
        </w:tabs>
        <w:ind w:left="4320" w:hanging="180"/>
      </w:pPr>
    </w:lvl>
    <w:lvl w:ilvl="6" w:tplc="08160001" w:tentative="1">
      <w:start w:val="1"/>
      <w:numFmt w:val="decimal"/>
      <w:lvlText w:val="%7."/>
      <w:lvlJc w:val="left"/>
      <w:pPr>
        <w:tabs>
          <w:tab w:val="num" w:pos="5040"/>
        </w:tabs>
        <w:ind w:left="5040" w:hanging="360"/>
      </w:pPr>
    </w:lvl>
    <w:lvl w:ilvl="7" w:tplc="08160003" w:tentative="1">
      <w:start w:val="1"/>
      <w:numFmt w:val="lowerLetter"/>
      <w:lvlText w:val="%8."/>
      <w:lvlJc w:val="left"/>
      <w:pPr>
        <w:tabs>
          <w:tab w:val="num" w:pos="5760"/>
        </w:tabs>
        <w:ind w:left="5760" w:hanging="360"/>
      </w:pPr>
    </w:lvl>
    <w:lvl w:ilvl="8" w:tplc="08160005" w:tentative="1">
      <w:start w:val="1"/>
      <w:numFmt w:val="lowerRoman"/>
      <w:lvlText w:val="%9."/>
      <w:lvlJc w:val="right"/>
      <w:pPr>
        <w:tabs>
          <w:tab w:val="num" w:pos="6480"/>
        </w:tabs>
        <w:ind w:left="6480" w:hanging="180"/>
      </w:pPr>
    </w:lvl>
  </w:abstractNum>
  <w:abstractNum w:abstractNumId="28" w15:restartNumberingAfterBreak="0">
    <w:nsid w:val="3A050B59"/>
    <w:multiLevelType w:val="hybridMultilevel"/>
    <w:tmpl w:val="CAEAEDCA"/>
    <w:lvl w:ilvl="0" w:tplc="B6963ADE">
      <w:start w:val="1"/>
      <w:numFmt w:val="low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9" w15:restartNumberingAfterBreak="0">
    <w:nsid w:val="3EB32564"/>
    <w:multiLevelType w:val="hybridMultilevel"/>
    <w:tmpl w:val="B330E502"/>
    <w:lvl w:ilvl="0" w:tplc="081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1372130"/>
    <w:multiLevelType w:val="hybridMultilevel"/>
    <w:tmpl w:val="CB90CE2E"/>
    <w:lvl w:ilvl="0" w:tplc="9300CCC2">
      <w:start w:val="11"/>
      <w:numFmt w:val="bullet"/>
      <w:lvlText w:val=""/>
      <w:lvlJc w:val="left"/>
      <w:pPr>
        <w:ind w:left="227" w:hanging="227"/>
      </w:pPr>
      <w:rPr>
        <w:rFonts w:ascii="Symbol" w:eastAsiaTheme="minorHAnsi" w:hAnsi="Symbol"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415A4C3A"/>
    <w:multiLevelType w:val="hybridMultilevel"/>
    <w:tmpl w:val="10722218"/>
    <w:lvl w:ilvl="0" w:tplc="08160001">
      <w:start w:val="1"/>
      <w:numFmt w:val="decimal"/>
      <w:pStyle w:val="Alnea1"/>
      <w:lvlText w:val="%1)"/>
      <w:lvlJc w:val="left"/>
      <w:pPr>
        <w:tabs>
          <w:tab w:val="num" w:pos="720"/>
        </w:tabs>
        <w:ind w:left="720" w:hanging="360"/>
      </w:pPr>
      <w:rPr>
        <w:rFonts w:hint="default"/>
      </w:rPr>
    </w:lvl>
    <w:lvl w:ilvl="1" w:tplc="08160003" w:tentative="1">
      <w:start w:val="1"/>
      <w:numFmt w:val="lowerLetter"/>
      <w:lvlText w:val="%2."/>
      <w:lvlJc w:val="left"/>
      <w:pPr>
        <w:tabs>
          <w:tab w:val="num" w:pos="1440"/>
        </w:tabs>
        <w:ind w:left="1440" w:hanging="360"/>
      </w:pPr>
    </w:lvl>
    <w:lvl w:ilvl="2" w:tplc="08160005" w:tentative="1">
      <w:start w:val="1"/>
      <w:numFmt w:val="lowerRoman"/>
      <w:lvlText w:val="%3."/>
      <w:lvlJc w:val="right"/>
      <w:pPr>
        <w:tabs>
          <w:tab w:val="num" w:pos="2160"/>
        </w:tabs>
        <w:ind w:left="2160" w:hanging="180"/>
      </w:pPr>
    </w:lvl>
    <w:lvl w:ilvl="3" w:tplc="08160001" w:tentative="1">
      <w:start w:val="1"/>
      <w:numFmt w:val="decimal"/>
      <w:lvlText w:val="%4."/>
      <w:lvlJc w:val="left"/>
      <w:pPr>
        <w:tabs>
          <w:tab w:val="num" w:pos="2880"/>
        </w:tabs>
        <w:ind w:left="2880" w:hanging="360"/>
      </w:pPr>
    </w:lvl>
    <w:lvl w:ilvl="4" w:tplc="08160003" w:tentative="1">
      <w:start w:val="1"/>
      <w:numFmt w:val="lowerLetter"/>
      <w:lvlText w:val="%5."/>
      <w:lvlJc w:val="left"/>
      <w:pPr>
        <w:tabs>
          <w:tab w:val="num" w:pos="3600"/>
        </w:tabs>
        <w:ind w:left="3600" w:hanging="360"/>
      </w:pPr>
    </w:lvl>
    <w:lvl w:ilvl="5" w:tplc="08160005" w:tentative="1">
      <w:start w:val="1"/>
      <w:numFmt w:val="lowerRoman"/>
      <w:lvlText w:val="%6."/>
      <w:lvlJc w:val="right"/>
      <w:pPr>
        <w:tabs>
          <w:tab w:val="num" w:pos="4320"/>
        </w:tabs>
        <w:ind w:left="4320" w:hanging="180"/>
      </w:pPr>
    </w:lvl>
    <w:lvl w:ilvl="6" w:tplc="08160001" w:tentative="1">
      <w:start w:val="1"/>
      <w:numFmt w:val="decimal"/>
      <w:lvlText w:val="%7."/>
      <w:lvlJc w:val="left"/>
      <w:pPr>
        <w:tabs>
          <w:tab w:val="num" w:pos="5040"/>
        </w:tabs>
        <w:ind w:left="5040" w:hanging="360"/>
      </w:pPr>
    </w:lvl>
    <w:lvl w:ilvl="7" w:tplc="08160003" w:tentative="1">
      <w:start w:val="1"/>
      <w:numFmt w:val="lowerLetter"/>
      <w:lvlText w:val="%8."/>
      <w:lvlJc w:val="left"/>
      <w:pPr>
        <w:tabs>
          <w:tab w:val="num" w:pos="5760"/>
        </w:tabs>
        <w:ind w:left="5760" w:hanging="360"/>
      </w:pPr>
    </w:lvl>
    <w:lvl w:ilvl="8" w:tplc="08160005" w:tentative="1">
      <w:start w:val="1"/>
      <w:numFmt w:val="lowerRoman"/>
      <w:lvlText w:val="%9."/>
      <w:lvlJc w:val="right"/>
      <w:pPr>
        <w:tabs>
          <w:tab w:val="num" w:pos="6480"/>
        </w:tabs>
        <w:ind w:left="6480" w:hanging="180"/>
      </w:pPr>
    </w:lvl>
  </w:abstractNum>
  <w:abstractNum w:abstractNumId="32" w15:restartNumberingAfterBreak="0">
    <w:nsid w:val="47403504"/>
    <w:multiLevelType w:val="hybridMultilevel"/>
    <w:tmpl w:val="A2ECBA68"/>
    <w:lvl w:ilvl="0" w:tplc="0409000F">
      <w:start w:val="1"/>
      <w:numFmt w:val="bullet"/>
      <w:pStyle w:val="Bullets2"/>
      <w:lvlText w:val="–"/>
      <w:lvlJc w:val="left"/>
      <w:pPr>
        <w:tabs>
          <w:tab w:val="num" w:pos="1134"/>
        </w:tabs>
        <w:ind w:left="1134" w:hanging="283"/>
      </w:pPr>
      <w:rPr>
        <w:rFonts w:ascii="Arial Bold" w:hAnsi="Arial Bold" w:hint="default"/>
        <w:b/>
        <w:i w:val="0"/>
        <w:color w:val="00A7D4"/>
        <w:sz w:val="20"/>
        <w:szCs w:val="20"/>
      </w:rPr>
    </w:lvl>
    <w:lvl w:ilvl="1" w:tplc="04090019">
      <w:start w:val="1"/>
      <w:numFmt w:val="decimal"/>
      <w:lvlText w:val="%2."/>
      <w:lvlJc w:val="left"/>
      <w:pPr>
        <w:tabs>
          <w:tab w:val="num" w:pos="1440"/>
        </w:tabs>
        <w:ind w:left="1440" w:hanging="360"/>
      </w:pPr>
      <w:rPr>
        <w:rFonts w:hint="default"/>
        <w:b w:val="0"/>
        <w:i w:val="0"/>
        <w:color w:val="5F5F5F"/>
        <w:sz w:val="22"/>
        <w:szCs w:val="22"/>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55739F"/>
    <w:multiLevelType w:val="multilevel"/>
    <w:tmpl w:val="325E952E"/>
    <w:lvl w:ilvl="0">
      <w:start w:val="1"/>
      <w:numFmt w:val="none"/>
      <w:pStyle w:val="TitulopeqAPAGAR"/>
      <w:suff w:val="space"/>
      <w:lvlText w:val=""/>
      <w:lvlJc w:val="left"/>
      <w:pPr>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B00749F"/>
    <w:multiLevelType w:val="hybridMultilevel"/>
    <w:tmpl w:val="AC2EF5FE"/>
    <w:lvl w:ilvl="0" w:tplc="04090001">
      <w:start w:val="1"/>
      <w:numFmt w:val="none"/>
      <w:pStyle w:val="Alnea-"/>
      <w:lvlText w:val="%1- "/>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4EFE1F9B"/>
    <w:multiLevelType w:val="singleLevel"/>
    <w:tmpl w:val="E694523A"/>
    <w:lvl w:ilvl="0">
      <w:start w:val="1"/>
      <w:numFmt w:val="bullet"/>
      <w:pStyle w:val="bolas"/>
      <w:lvlText w:val=""/>
      <w:lvlJc w:val="left"/>
      <w:pPr>
        <w:tabs>
          <w:tab w:val="num" w:pos="360"/>
        </w:tabs>
        <w:ind w:left="360" w:hanging="360"/>
      </w:pPr>
      <w:rPr>
        <w:rFonts w:ascii="Wingdings" w:hAnsi="Wingdings" w:hint="default"/>
        <w:sz w:val="16"/>
      </w:rPr>
    </w:lvl>
  </w:abstractNum>
  <w:abstractNum w:abstractNumId="36" w15:restartNumberingAfterBreak="0">
    <w:nsid w:val="51987592"/>
    <w:multiLevelType w:val="hybridMultilevel"/>
    <w:tmpl w:val="A5367FAE"/>
    <w:lvl w:ilvl="0" w:tplc="08160001">
      <w:start w:val="1"/>
      <w:numFmt w:val="upperRoman"/>
      <w:pStyle w:val="AlneaChar"/>
      <w:lvlText w:val="%1."/>
      <w:lvlJc w:val="right"/>
      <w:pPr>
        <w:ind w:left="720" w:hanging="360"/>
      </w:pPr>
      <w:rPr>
        <w:rFonts w:hint="default"/>
      </w:rPr>
    </w:lvl>
    <w:lvl w:ilvl="1" w:tplc="08160003">
      <w:start w:val="1"/>
      <w:numFmt w:val="lowerLetter"/>
      <w:lvlText w:val="%2."/>
      <w:lvlJc w:val="left"/>
      <w:pPr>
        <w:ind w:left="1440" w:hanging="360"/>
      </w:pPr>
    </w:lvl>
    <w:lvl w:ilvl="2" w:tplc="08160005" w:tentative="1">
      <w:start w:val="1"/>
      <w:numFmt w:val="lowerRoman"/>
      <w:lvlText w:val="%3."/>
      <w:lvlJc w:val="right"/>
      <w:pPr>
        <w:ind w:left="2160" w:hanging="180"/>
      </w:pPr>
    </w:lvl>
    <w:lvl w:ilvl="3" w:tplc="08160001" w:tentative="1">
      <w:start w:val="1"/>
      <w:numFmt w:val="decimal"/>
      <w:lvlText w:val="%4."/>
      <w:lvlJc w:val="left"/>
      <w:pPr>
        <w:ind w:left="2880" w:hanging="360"/>
      </w:pPr>
    </w:lvl>
    <w:lvl w:ilvl="4" w:tplc="08160003" w:tentative="1">
      <w:start w:val="1"/>
      <w:numFmt w:val="lowerLetter"/>
      <w:lvlText w:val="%5."/>
      <w:lvlJc w:val="left"/>
      <w:pPr>
        <w:ind w:left="3600" w:hanging="360"/>
      </w:pPr>
    </w:lvl>
    <w:lvl w:ilvl="5" w:tplc="08160005" w:tentative="1">
      <w:start w:val="1"/>
      <w:numFmt w:val="lowerRoman"/>
      <w:lvlText w:val="%6."/>
      <w:lvlJc w:val="right"/>
      <w:pPr>
        <w:ind w:left="4320" w:hanging="180"/>
      </w:pPr>
    </w:lvl>
    <w:lvl w:ilvl="6" w:tplc="08160001" w:tentative="1">
      <w:start w:val="1"/>
      <w:numFmt w:val="decimal"/>
      <w:lvlText w:val="%7."/>
      <w:lvlJc w:val="left"/>
      <w:pPr>
        <w:ind w:left="5040" w:hanging="360"/>
      </w:pPr>
    </w:lvl>
    <w:lvl w:ilvl="7" w:tplc="08160003" w:tentative="1">
      <w:start w:val="1"/>
      <w:numFmt w:val="lowerLetter"/>
      <w:lvlText w:val="%8."/>
      <w:lvlJc w:val="left"/>
      <w:pPr>
        <w:ind w:left="5760" w:hanging="360"/>
      </w:pPr>
    </w:lvl>
    <w:lvl w:ilvl="8" w:tplc="08160005" w:tentative="1">
      <w:start w:val="1"/>
      <w:numFmt w:val="lowerRoman"/>
      <w:lvlText w:val="%9."/>
      <w:lvlJc w:val="right"/>
      <w:pPr>
        <w:ind w:left="6480" w:hanging="180"/>
      </w:pPr>
    </w:lvl>
  </w:abstractNum>
  <w:abstractNum w:abstractNumId="37" w15:restartNumberingAfterBreak="0">
    <w:nsid w:val="543705BA"/>
    <w:multiLevelType w:val="hybridMultilevel"/>
    <w:tmpl w:val="882CAA3E"/>
    <w:lvl w:ilvl="0" w:tplc="08160001">
      <w:start w:val="1"/>
      <w:numFmt w:val="bullet"/>
      <w:pStyle w:val="CarcterCharChar"/>
      <w:lvlText w:val=""/>
      <w:lvlJc w:val="left"/>
      <w:pPr>
        <w:tabs>
          <w:tab w:val="num" w:pos="360"/>
        </w:tabs>
        <w:ind w:left="360" w:hanging="360"/>
      </w:pPr>
      <w:rPr>
        <w:rFonts w:ascii="Symbol" w:hAnsi="Symbol" w:hint="default"/>
        <w:sz w:val="18"/>
      </w:rPr>
    </w:lvl>
    <w:lvl w:ilvl="1" w:tplc="08160003">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876E0B"/>
    <w:multiLevelType w:val="singleLevel"/>
    <w:tmpl w:val="98AA5080"/>
    <w:lvl w:ilvl="0">
      <w:start w:val="1"/>
      <w:numFmt w:val="bullet"/>
      <w:pStyle w:val="bullet"/>
      <w:lvlText w:val=""/>
      <w:lvlJc w:val="left"/>
      <w:pPr>
        <w:tabs>
          <w:tab w:val="num" w:pos="360"/>
        </w:tabs>
        <w:ind w:left="360" w:hanging="360"/>
      </w:pPr>
      <w:rPr>
        <w:rFonts w:ascii="Symbol" w:hAnsi="Symbol" w:hint="default"/>
        <w:sz w:val="18"/>
        <w:szCs w:val="18"/>
      </w:rPr>
    </w:lvl>
  </w:abstractNum>
  <w:abstractNum w:abstractNumId="39" w15:restartNumberingAfterBreak="0">
    <w:nsid w:val="67B66D98"/>
    <w:multiLevelType w:val="singleLevel"/>
    <w:tmpl w:val="679A183E"/>
    <w:lvl w:ilvl="0">
      <w:start w:val="1"/>
      <w:numFmt w:val="bullet"/>
      <w:pStyle w:val="bullets0"/>
      <w:lvlText w:val="͟"/>
      <w:lvlJc w:val="left"/>
      <w:pPr>
        <w:tabs>
          <w:tab w:val="num" w:pos="360"/>
        </w:tabs>
        <w:ind w:left="57" w:hanging="57"/>
      </w:pPr>
      <w:rPr>
        <w:rFonts w:hint="eastAsia"/>
        <w:sz w:val="12"/>
      </w:rPr>
    </w:lvl>
  </w:abstractNum>
  <w:abstractNum w:abstractNumId="40" w15:restartNumberingAfterBreak="0">
    <w:nsid w:val="6BBA0E0A"/>
    <w:multiLevelType w:val="hybridMultilevel"/>
    <w:tmpl w:val="F134083E"/>
    <w:lvl w:ilvl="0" w:tplc="0409000F">
      <w:start w:val="1"/>
      <w:numFmt w:val="lowerLetter"/>
      <w:pStyle w:val="Styleheading2-anexos13ptNotAllcapsAfter6pt"/>
      <w:lvlText w:val="%1)"/>
      <w:lvlJc w:val="left"/>
      <w:pPr>
        <w:ind w:left="720" w:hanging="360"/>
      </w:pPr>
    </w:lvl>
    <w:lvl w:ilvl="1" w:tplc="04090019">
      <w:numFmt w:val="bullet"/>
      <w:lvlText w:val="•"/>
      <w:lvlJc w:val="left"/>
      <w:pPr>
        <w:ind w:left="1800" w:hanging="720"/>
      </w:pPr>
      <w:rPr>
        <w:rFonts w:ascii="Calibri" w:eastAsiaTheme="minorHAnsi" w:hAnsi="Calibri" w:cs="Calibr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083264"/>
    <w:multiLevelType w:val="hybridMultilevel"/>
    <w:tmpl w:val="C722E3CE"/>
    <w:lvl w:ilvl="0" w:tplc="08160001">
      <w:start w:val="2"/>
      <w:numFmt w:val="bullet"/>
      <w:pStyle w:val="textocomtabulacao"/>
      <w:lvlText w:val="-"/>
      <w:lvlJc w:val="left"/>
      <w:pPr>
        <w:tabs>
          <w:tab w:val="num" w:pos="360"/>
        </w:tabs>
        <w:ind w:left="340" w:hanging="340"/>
      </w:pPr>
      <w:rPr>
        <w:rFonts w:ascii="Times New Roman" w:hAnsi="Times New Roman" w:cs="Times New Roman"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9304D3"/>
    <w:multiLevelType w:val="singleLevel"/>
    <w:tmpl w:val="FAF088C0"/>
    <w:lvl w:ilvl="0">
      <w:start w:val="1"/>
      <w:numFmt w:val="bullet"/>
      <w:pStyle w:val="Alnea0"/>
      <w:lvlText w:val=""/>
      <w:lvlJc w:val="left"/>
      <w:pPr>
        <w:tabs>
          <w:tab w:val="num" w:pos="360"/>
        </w:tabs>
        <w:ind w:left="360" w:hanging="360"/>
      </w:pPr>
      <w:rPr>
        <w:rFonts w:ascii="Symbol" w:hAnsi="Symbol" w:hint="default"/>
        <w:sz w:val="18"/>
      </w:rPr>
    </w:lvl>
  </w:abstractNum>
  <w:abstractNum w:abstractNumId="43" w15:restartNumberingAfterBreak="0">
    <w:nsid w:val="77F25260"/>
    <w:multiLevelType w:val="hybridMultilevel"/>
    <w:tmpl w:val="D25A8516"/>
    <w:lvl w:ilvl="0" w:tplc="DCD2DE7C">
      <w:start w:val="300"/>
      <w:numFmt w:val="bullet"/>
      <w:lvlText w:val=""/>
      <w:lvlJc w:val="left"/>
      <w:pPr>
        <w:ind w:left="720" w:hanging="360"/>
      </w:pPr>
      <w:rPr>
        <w:rFonts w:ascii="Wingdings" w:eastAsiaTheme="minorHAnsi" w:hAnsi="Wingdings"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79364FF6"/>
    <w:multiLevelType w:val="hybridMultilevel"/>
    <w:tmpl w:val="B300BA64"/>
    <w:lvl w:ilvl="0" w:tplc="BD6666C2">
      <w:start w:val="1"/>
      <w:numFmt w:val="upp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45" w15:restartNumberingAfterBreak="0">
    <w:nsid w:val="7C300E8F"/>
    <w:multiLevelType w:val="hybridMultilevel"/>
    <w:tmpl w:val="75720114"/>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7EC3595B"/>
    <w:multiLevelType w:val="multilevel"/>
    <w:tmpl w:val="2DF4744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1036127308">
    <w:abstractNumId w:val="12"/>
  </w:num>
  <w:num w:numId="2" w16cid:durableId="344093887">
    <w:abstractNumId w:val="42"/>
  </w:num>
  <w:num w:numId="3" w16cid:durableId="656417943">
    <w:abstractNumId w:val="9"/>
  </w:num>
  <w:num w:numId="4" w16cid:durableId="441263505">
    <w:abstractNumId w:val="7"/>
  </w:num>
  <w:num w:numId="5" w16cid:durableId="1391002480">
    <w:abstractNumId w:val="40"/>
  </w:num>
  <w:num w:numId="6" w16cid:durableId="1008210580">
    <w:abstractNumId w:val="36"/>
  </w:num>
  <w:num w:numId="7" w16cid:durableId="1176842101">
    <w:abstractNumId w:val="11"/>
  </w:num>
  <w:num w:numId="8" w16cid:durableId="439692339">
    <w:abstractNumId w:val="25"/>
  </w:num>
  <w:num w:numId="9" w16cid:durableId="165944829">
    <w:abstractNumId w:val="33"/>
  </w:num>
  <w:num w:numId="10" w16cid:durableId="2043897314">
    <w:abstractNumId w:val="6"/>
  </w:num>
  <w:num w:numId="11" w16cid:durableId="427238947">
    <w:abstractNumId w:val="5"/>
  </w:num>
  <w:num w:numId="12" w16cid:durableId="833955432">
    <w:abstractNumId w:val="4"/>
  </w:num>
  <w:num w:numId="13" w16cid:durableId="1035890837">
    <w:abstractNumId w:val="8"/>
  </w:num>
  <w:num w:numId="14" w16cid:durableId="1057632824">
    <w:abstractNumId w:val="3"/>
  </w:num>
  <w:num w:numId="15" w16cid:durableId="1380127426">
    <w:abstractNumId w:val="2"/>
  </w:num>
  <w:num w:numId="16" w16cid:durableId="1049649150">
    <w:abstractNumId w:val="1"/>
  </w:num>
  <w:num w:numId="17" w16cid:durableId="1496609863">
    <w:abstractNumId w:val="0"/>
  </w:num>
  <w:num w:numId="18" w16cid:durableId="1512649495">
    <w:abstractNumId w:val="34"/>
  </w:num>
  <w:num w:numId="19" w16cid:durableId="1022783250">
    <w:abstractNumId w:val="31"/>
  </w:num>
  <w:num w:numId="20" w16cid:durableId="163740313">
    <w:abstractNumId w:val="41"/>
  </w:num>
  <w:num w:numId="21" w16cid:durableId="1921409439">
    <w:abstractNumId w:val="38"/>
  </w:num>
  <w:num w:numId="22" w16cid:durableId="1680427111">
    <w:abstractNumId w:val="19"/>
  </w:num>
  <w:num w:numId="23" w16cid:durableId="1560899760">
    <w:abstractNumId w:val="37"/>
  </w:num>
  <w:num w:numId="24" w16cid:durableId="1120689750">
    <w:abstractNumId w:val="24"/>
  </w:num>
  <w:num w:numId="25" w16cid:durableId="203906410">
    <w:abstractNumId w:val="35"/>
  </w:num>
  <w:num w:numId="26" w16cid:durableId="145436918">
    <w:abstractNumId w:val="39"/>
  </w:num>
  <w:num w:numId="27" w16cid:durableId="1496415979">
    <w:abstractNumId w:val="20"/>
  </w:num>
  <w:num w:numId="28" w16cid:durableId="1589844115">
    <w:abstractNumId w:val="32"/>
  </w:num>
  <w:num w:numId="29" w16cid:durableId="2006400046">
    <w:abstractNumId w:val="22"/>
  </w:num>
  <w:num w:numId="30" w16cid:durableId="172571784">
    <w:abstractNumId w:val="26"/>
  </w:num>
  <w:num w:numId="31" w16cid:durableId="272247556">
    <w:abstractNumId w:val="27"/>
  </w:num>
  <w:num w:numId="32" w16cid:durableId="1756701392">
    <w:abstractNumId w:val="30"/>
  </w:num>
  <w:num w:numId="33" w16cid:durableId="782306343">
    <w:abstractNumId w:val="16"/>
  </w:num>
  <w:num w:numId="34" w16cid:durableId="54164071">
    <w:abstractNumId w:val="13"/>
  </w:num>
  <w:num w:numId="35" w16cid:durableId="1250509140">
    <w:abstractNumId w:val="43"/>
  </w:num>
  <w:num w:numId="36" w16cid:durableId="1909732248">
    <w:abstractNumId w:val="23"/>
  </w:num>
  <w:num w:numId="37" w16cid:durableId="2054452628">
    <w:abstractNumId w:val="15"/>
  </w:num>
  <w:num w:numId="38" w16cid:durableId="1159617003">
    <w:abstractNumId w:val="28"/>
  </w:num>
  <w:num w:numId="39" w16cid:durableId="1778257315">
    <w:abstractNumId w:val="44"/>
  </w:num>
  <w:num w:numId="40" w16cid:durableId="1640258355">
    <w:abstractNumId w:val="18"/>
  </w:num>
  <w:num w:numId="41" w16cid:durableId="201092598">
    <w:abstractNumId w:val="45"/>
  </w:num>
  <w:num w:numId="42" w16cid:durableId="935287213">
    <w:abstractNumId w:val="17"/>
  </w:num>
  <w:num w:numId="43" w16cid:durableId="938487464">
    <w:abstractNumId w:val="21"/>
  </w:num>
  <w:num w:numId="44" w16cid:durableId="348458610">
    <w:abstractNumId w:val="29"/>
  </w:num>
  <w:num w:numId="45" w16cid:durableId="641349517">
    <w:abstractNumId w:val="14"/>
  </w:num>
  <w:num w:numId="46" w16cid:durableId="156925305">
    <w:abstractNumId w:val="12"/>
  </w:num>
  <w:num w:numId="47" w16cid:durableId="1266496997">
    <w:abstractNumId w:val="4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mirrorMargins/>
  <w:hideSpelling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Nat (APA 6th) VEN&lt;/Style&gt;&lt;LeftDelim&gt;{&lt;/LeftDelim&gt;&lt;RightDelim&gt;}&lt;/RightDelim&gt;&lt;FontName&gt;Century Gothic&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item db-id=&quot;0t2ap2df85tarueszf5p925zpefvpdvzetxf&quot;&gt;Biblioteca&lt;record-ids&gt;&lt;item&gt;2&lt;/item&gt;&lt;item&gt;5&lt;/item&gt;&lt;item&gt;9&lt;/item&gt;&lt;item&gt;10&lt;/item&gt;&lt;item&gt;11&lt;/item&gt;&lt;item&gt;13&lt;/item&gt;&lt;item&gt;15&lt;/item&gt;&lt;item&gt;17&lt;/item&gt;&lt;item&gt;18&lt;/item&gt;&lt;item&gt;19&lt;/item&gt;&lt;item&gt;20&lt;/item&gt;&lt;item&gt;21&lt;/item&gt;&lt;item&gt;22&lt;/item&gt;&lt;item&gt;24&lt;/item&gt;&lt;item&gt;27&lt;/item&gt;&lt;item&gt;28&lt;/item&gt;&lt;item&gt;29&lt;/item&gt;&lt;item&gt;31&lt;/item&gt;&lt;item&gt;32&lt;/item&gt;&lt;item&gt;33&lt;/item&gt;&lt;item&gt;37&lt;/item&gt;&lt;item&gt;38&lt;/item&gt;&lt;item&gt;39&lt;/item&gt;&lt;item&gt;40&lt;/item&gt;&lt;item&gt;41&lt;/item&gt;&lt;item&gt;42&lt;/item&gt;&lt;item&gt;43&lt;/item&gt;&lt;item&gt;44&lt;/item&gt;&lt;item&gt;45&lt;/item&gt;&lt;item&gt;47&lt;/item&gt;&lt;item&gt;48&lt;/item&gt;&lt;item&gt;50&lt;/item&gt;&lt;item&gt;54&lt;/item&gt;&lt;item&gt;55&lt;/item&gt;&lt;item&gt;59&lt;/item&gt;&lt;item&gt;60&lt;/item&gt;&lt;item&gt;61&lt;/item&gt;&lt;item&gt;66&lt;/item&gt;&lt;item&gt;67&lt;/item&gt;&lt;item&gt;69&lt;/item&gt;&lt;item&gt;77&lt;/item&gt;&lt;item&gt;78&lt;/item&gt;&lt;item&gt;83&lt;/item&gt;&lt;item&gt;88&lt;/item&gt;&lt;item&gt;91&lt;/item&gt;&lt;item&gt;92&lt;/item&gt;&lt;item&gt;95&lt;/item&gt;&lt;item&gt;96&lt;/item&gt;&lt;item&gt;99&lt;/item&gt;&lt;item&gt;105&lt;/item&gt;&lt;item&gt;106&lt;/item&gt;&lt;item&gt;109&lt;/item&gt;&lt;item&gt;112&lt;/item&gt;&lt;item&gt;114&lt;/item&gt;&lt;item&gt;127&lt;/item&gt;&lt;item&gt;128&lt;/item&gt;&lt;item&gt;132&lt;/item&gt;&lt;item&gt;134&lt;/item&gt;&lt;item&gt;136&lt;/item&gt;&lt;item&gt;137&lt;/item&gt;&lt;item&gt;138&lt;/item&gt;&lt;item&gt;147&lt;/item&gt;&lt;item&gt;148&lt;/item&gt;&lt;item&gt;154&lt;/item&gt;&lt;item&gt;155&lt;/item&gt;&lt;item&gt;156&lt;/item&gt;&lt;item&gt;158&lt;/item&gt;&lt;item&gt;161&lt;/item&gt;&lt;item&gt;162&lt;/item&gt;&lt;item&gt;164&lt;/item&gt;&lt;item&gt;165&lt;/item&gt;&lt;item&gt;166&lt;/item&gt;&lt;item&gt;173&lt;/item&gt;&lt;item&gt;174&lt;/item&gt;&lt;item&gt;175&lt;/item&gt;&lt;item&gt;178&lt;/item&gt;&lt;item&gt;179&lt;/item&gt;&lt;item&gt;181&lt;/item&gt;&lt;item&gt;182&lt;/item&gt;&lt;item&gt;190&lt;/item&gt;&lt;item&gt;191&lt;/item&gt;&lt;item&gt;192&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10&lt;/item&gt;&lt;item&gt;211&lt;/item&gt;&lt;item&gt;212&lt;/item&gt;&lt;item&gt;213&lt;/item&gt;&lt;item&gt;214&lt;/item&gt;&lt;item&gt;215&lt;/item&gt;&lt;item&gt;216&lt;/item&gt;&lt;item&gt;219&lt;/item&gt;&lt;item&gt;221&lt;/item&gt;&lt;item&gt;224&lt;/item&gt;&lt;item&gt;225&lt;/item&gt;&lt;item&gt;226&lt;/item&gt;&lt;item&gt;227&lt;/item&gt;&lt;item&gt;229&lt;/item&gt;&lt;item&gt;230&lt;/item&gt;&lt;item&gt;237&lt;/item&gt;&lt;item&gt;238&lt;/item&gt;&lt;item&gt;240&lt;/item&gt;&lt;item&gt;241&lt;/item&gt;&lt;item&gt;242&lt;/item&gt;&lt;item&gt;243&lt;/item&gt;&lt;item&gt;244&lt;/item&gt;&lt;item&gt;245&lt;/item&gt;&lt;item&gt;246&lt;/item&gt;&lt;item&gt;255&lt;/item&gt;&lt;item&gt;256&lt;/item&gt;&lt;item&gt;257&lt;/item&gt;&lt;item&gt;259&lt;/item&gt;&lt;item&gt;260&lt;/item&gt;&lt;item&gt;263&lt;/item&gt;&lt;item&gt;266&lt;/item&gt;&lt;item&gt;267&lt;/item&gt;&lt;item&gt;269&lt;/item&gt;&lt;item&gt;270&lt;/item&gt;&lt;item&gt;272&lt;/item&gt;&lt;item&gt;273&lt;/item&gt;&lt;item&gt;275&lt;/item&gt;&lt;item&gt;276&lt;/item&gt;&lt;item&gt;277&lt;/item&gt;&lt;item&gt;279&lt;/item&gt;&lt;item&gt;280&lt;/item&gt;&lt;item&gt;282&lt;/item&gt;&lt;item&gt;283&lt;/item&gt;&lt;item&gt;284&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3&lt;/item&gt;&lt;item&gt;304&lt;/item&gt;&lt;item&gt;305&lt;/item&gt;&lt;item&gt;306&lt;/item&gt;&lt;item&gt;307&lt;/item&gt;&lt;item&gt;308&lt;/item&gt;&lt;item&gt;309&lt;/item&gt;&lt;item&gt;310&lt;/item&gt;&lt;item&gt;311&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9&lt;/item&gt;&lt;item&gt;330&lt;/item&gt;&lt;item&gt;331&lt;/item&gt;&lt;item&gt;334&lt;/item&gt;&lt;item&gt;335&lt;/item&gt;&lt;item&gt;336&lt;/item&gt;&lt;item&gt;337&lt;/item&gt;&lt;item&gt;338&lt;/item&gt;&lt;item&gt;339&lt;/item&gt;&lt;item&gt;340&lt;/item&gt;&lt;item&gt;341&lt;/item&gt;&lt;item&gt;342&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9&lt;/item&gt;&lt;item&gt;371&lt;/item&gt;&lt;item&gt;372&lt;/item&gt;&lt;item&gt;373&lt;/item&gt;&lt;item&gt;374&lt;/item&gt;&lt;item&gt;375&lt;/item&gt;&lt;item&gt;378&lt;/item&gt;&lt;item&gt;379&lt;/item&gt;&lt;item&gt;380&lt;/item&gt;&lt;/record-ids&gt;&lt;/item&gt;&lt;/Libraries&gt;"/>
  </w:docVars>
  <w:rsids>
    <w:rsidRoot w:val="00581C47"/>
    <w:rsid w:val="00000EAE"/>
    <w:rsid w:val="00001A00"/>
    <w:rsid w:val="00001DDA"/>
    <w:rsid w:val="000020E5"/>
    <w:rsid w:val="0000212E"/>
    <w:rsid w:val="000036FA"/>
    <w:rsid w:val="0000383F"/>
    <w:rsid w:val="00004166"/>
    <w:rsid w:val="00004314"/>
    <w:rsid w:val="000045A0"/>
    <w:rsid w:val="0000476C"/>
    <w:rsid w:val="00004855"/>
    <w:rsid w:val="00004A4A"/>
    <w:rsid w:val="00004AAC"/>
    <w:rsid w:val="00004C13"/>
    <w:rsid w:val="000051FF"/>
    <w:rsid w:val="00005240"/>
    <w:rsid w:val="0000597A"/>
    <w:rsid w:val="00005A41"/>
    <w:rsid w:val="00005B27"/>
    <w:rsid w:val="00005E1A"/>
    <w:rsid w:val="000063BE"/>
    <w:rsid w:val="000065A0"/>
    <w:rsid w:val="00006705"/>
    <w:rsid w:val="0000728C"/>
    <w:rsid w:val="0000730B"/>
    <w:rsid w:val="0000768F"/>
    <w:rsid w:val="00007A28"/>
    <w:rsid w:val="00010118"/>
    <w:rsid w:val="00010E65"/>
    <w:rsid w:val="0001129C"/>
    <w:rsid w:val="000119F3"/>
    <w:rsid w:val="00012A96"/>
    <w:rsid w:val="00013189"/>
    <w:rsid w:val="00013417"/>
    <w:rsid w:val="000138E1"/>
    <w:rsid w:val="000143CC"/>
    <w:rsid w:val="00014A3D"/>
    <w:rsid w:val="00014CEC"/>
    <w:rsid w:val="000151A8"/>
    <w:rsid w:val="00015305"/>
    <w:rsid w:val="000158BB"/>
    <w:rsid w:val="00016210"/>
    <w:rsid w:val="000164F1"/>
    <w:rsid w:val="000164FE"/>
    <w:rsid w:val="00016D98"/>
    <w:rsid w:val="00016F83"/>
    <w:rsid w:val="00017829"/>
    <w:rsid w:val="00017AC9"/>
    <w:rsid w:val="00017F92"/>
    <w:rsid w:val="000207ED"/>
    <w:rsid w:val="000208EE"/>
    <w:rsid w:val="0002116F"/>
    <w:rsid w:val="000213E1"/>
    <w:rsid w:val="000219F7"/>
    <w:rsid w:val="00021D82"/>
    <w:rsid w:val="00021F27"/>
    <w:rsid w:val="00022088"/>
    <w:rsid w:val="0002218E"/>
    <w:rsid w:val="0002257B"/>
    <w:rsid w:val="000227A2"/>
    <w:rsid w:val="00022EF7"/>
    <w:rsid w:val="00022FB7"/>
    <w:rsid w:val="00023077"/>
    <w:rsid w:val="0002341C"/>
    <w:rsid w:val="000245F1"/>
    <w:rsid w:val="00024D15"/>
    <w:rsid w:val="00024E57"/>
    <w:rsid w:val="000250BE"/>
    <w:rsid w:val="00025357"/>
    <w:rsid w:val="00025AC8"/>
    <w:rsid w:val="00025DC8"/>
    <w:rsid w:val="0002601C"/>
    <w:rsid w:val="00026248"/>
    <w:rsid w:val="000263D3"/>
    <w:rsid w:val="00027266"/>
    <w:rsid w:val="00027473"/>
    <w:rsid w:val="00027CB6"/>
    <w:rsid w:val="00027D3C"/>
    <w:rsid w:val="00030D7F"/>
    <w:rsid w:val="00030F58"/>
    <w:rsid w:val="0003177C"/>
    <w:rsid w:val="0003259D"/>
    <w:rsid w:val="00032A9B"/>
    <w:rsid w:val="00032CC3"/>
    <w:rsid w:val="00033127"/>
    <w:rsid w:val="00033370"/>
    <w:rsid w:val="000333FA"/>
    <w:rsid w:val="000337A1"/>
    <w:rsid w:val="00033808"/>
    <w:rsid w:val="000339A6"/>
    <w:rsid w:val="00033FB2"/>
    <w:rsid w:val="0003402B"/>
    <w:rsid w:val="000340F8"/>
    <w:rsid w:val="00034785"/>
    <w:rsid w:val="000347C0"/>
    <w:rsid w:val="00034879"/>
    <w:rsid w:val="00034A35"/>
    <w:rsid w:val="00035568"/>
    <w:rsid w:val="00035774"/>
    <w:rsid w:val="00035792"/>
    <w:rsid w:val="00035901"/>
    <w:rsid w:val="00035CDF"/>
    <w:rsid w:val="000360D7"/>
    <w:rsid w:val="0003680E"/>
    <w:rsid w:val="00036B1E"/>
    <w:rsid w:val="00036EEF"/>
    <w:rsid w:val="0003739C"/>
    <w:rsid w:val="000373BF"/>
    <w:rsid w:val="000374D8"/>
    <w:rsid w:val="00037746"/>
    <w:rsid w:val="00037BBF"/>
    <w:rsid w:val="00037EB4"/>
    <w:rsid w:val="000408BE"/>
    <w:rsid w:val="000410DF"/>
    <w:rsid w:val="0004159C"/>
    <w:rsid w:val="00041785"/>
    <w:rsid w:val="00041822"/>
    <w:rsid w:val="00042406"/>
    <w:rsid w:val="00042E0F"/>
    <w:rsid w:val="000432B8"/>
    <w:rsid w:val="000433BB"/>
    <w:rsid w:val="00043437"/>
    <w:rsid w:val="00043628"/>
    <w:rsid w:val="0004377B"/>
    <w:rsid w:val="0004473F"/>
    <w:rsid w:val="00044A87"/>
    <w:rsid w:val="000451D1"/>
    <w:rsid w:val="000452F4"/>
    <w:rsid w:val="00045C19"/>
    <w:rsid w:val="0004605B"/>
    <w:rsid w:val="000460E4"/>
    <w:rsid w:val="00047233"/>
    <w:rsid w:val="0005030C"/>
    <w:rsid w:val="00050CDC"/>
    <w:rsid w:val="0005112E"/>
    <w:rsid w:val="0005185E"/>
    <w:rsid w:val="000518C1"/>
    <w:rsid w:val="00051C94"/>
    <w:rsid w:val="00052404"/>
    <w:rsid w:val="00052AD1"/>
    <w:rsid w:val="00052D68"/>
    <w:rsid w:val="00052D6B"/>
    <w:rsid w:val="00052E87"/>
    <w:rsid w:val="00053713"/>
    <w:rsid w:val="00053AD2"/>
    <w:rsid w:val="0005408E"/>
    <w:rsid w:val="00054312"/>
    <w:rsid w:val="00054408"/>
    <w:rsid w:val="000548E5"/>
    <w:rsid w:val="00054AF6"/>
    <w:rsid w:val="00054B2C"/>
    <w:rsid w:val="000552D3"/>
    <w:rsid w:val="000553A8"/>
    <w:rsid w:val="000554E0"/>
    <w:rsid w:val="0005573E"/>
    <w:rsid w:val="000558EE"/>
    <w:rsid w:val="0005599A"/>
    <w:rsid w:val="00055D39"/>
    <w:rsid w:val="00056744"/>
    <w:rsid w:val="00056C56"/>
    <w:rsid w:val="000571AA"/>
    <w:rsid w:val="00057306"/>
    <w:rsid w:val="00057673"/>
    <w:rsid w:val="0005773D"/>
    <w:rsid w:val="00057745"/>
    <w:rsid w:val="00057F1F"/>
    <w:rsid w:val="000601B1"/>
    <w:rsid w:val="00060750"/>
    <w:rsid w:val="00060A64"/>
    <w:rsid w:val="00061365"/>
    <w:rsid w:val="000613A0"/>
    <w:rsid w:val="000617AA"/>
    <w:rsid w:val="00061A61"/>
    <w:rsid w:val="0006209C"/>
    <w:rsid w:val="000630DE"/>
    <w:rsid w:val="000631D6"/>
    <w:rsid w:val="000632B6"/>
    <w:rsid w:val="0006345C"/>
    <w:rsid w:val="000637D7"/>
    <w:rsid w:val="0006405D"/>
    <w:rsid w:val="00064206"/>
    <w:rsid w:val="00064223"/>
    <w:rsid w:val="00064236"/>
    <w:rsid w:val="0006424B"/>
    <w:rsid w:val="00064B61"/>
    <w:rsid w:val="0006502D"/>
    <w:rsid w:val="000650BB"/>
    <w:rsid w:val="000658B6"/>
    <w:rsid w:val="00065B97"/>
    <w:rsid w:val="00065CC8"/>
    <w:rsid w:val="0006618B"/>
    <w:rsid w:val="0006653E"/>
    <w:rsid w:val="0006680B"/>
    <w:rsid w:val="00066A1F"/>
    <w:rsid w:val="00066DE5"/>
    <w:rsid w:val="0006712D"/>
    <w:rsid w:val="000672A9"/>
    <w:rsid w:val="0006757B"/>
    <w:rsid w:val="00067B81"/>
    <w:rsid w:val="00070572"/>
    <w:rsid w:val="0007094C"/>
    <w:rsid w:val="00070A35"/>
    <w:rsid w:val="00070C32"/>
    <w:rsid w:val="00070CBA"/>
    <w:rsid w:val="00070F3B"/>
    <w:rsid w:val="00071101"/>
    <w:rsid w:val="0007153A"/>
    <w:rsid w:val="0007159C"/>
    <w:rsid w:val="00071808"/>
    <w:rsid w:val="00071C6D"/>
    <w:rsid w:val="00071DA7"/>
    <w:rsid w:val="00072352"/>
    <w:rsid w:val="0007256E"/>
    <w:rsid w:val="000726E3"/>
    <w:rsid w:val="00072AF9"/>
    <w:rsid w:val="0007394B"/>
    <w:rsid w:val="000740E6"/>
    <w:rsid w:val="00075671"/>
    <w:rsid w:val="00075976"/>
    <w:rsid w:val="00075CFB"/>
    <w:rsid w:val="0007628C"/>
    <w:rsid w:val="00076296"/>
    <w:rsid w:val="00076CE0"/>
    <w:rsid w:val="00077081"/>
    <w:rsid w:val="00077110"/>
    <w:rsid w:val="000777DA"/>
    <w:rsid w:val="000778A9"/>
    <w:rsid w:val="00077DA1"/>
    <w:rsid w:val="00080298"/>
    <w:rsid w:val="0008032B"/>
    <w:rsid w:val="00080920"/>
    <w:rsid w:val="00080945"/>
    <w:rsid w:val="00081020"/>
    <w:rsid w:val="000817BB"/>
    <w:rsid w:val="00081FA8"/>
    <w:rsid w:val="00082712"/>
    <w:rsid w:val="00082A43"/>
    <w:rsid w:val="00082F79"/>
    <w:rsid w:val="000832A2"/>
    <w:rsid w:val="00083361"/>
    <w:rsid w:val="00083952"/>
    <w:rsid w:val="00083A67"/>
    <w:rsid w:val="00083C28"/>
    <w:rsid w:val="00083E6E"/>
    <w:rsid w:val="00084505"/>
    <w:rsid w:val="00084D25"/>
    <w:rsid w:val="000856ED"/>
    <w:rsid w:val="00085E33"/>
    <w:rsid w:val="00086439"/>
    <w:rsid w:val="000867AB"/>
    <w:rsid w:val="00086836"/>
    <w:rsid w:val="000868D4"/>
    <w:rsid w:val="00086D5C"/>
    <w:rsid w:val="00086E41"/>
    <w:rsid w:val="00086FB5"/>
    <w:rsid w:val="000870DB"/>
    <w:rsid w:val="00087422"/>
    <w:rsid w:val="00090164"/>
    <w:rsid w:val="00090317"/>
    <w:rsid w:val="00090469"/>
    <w:rsid w:val="00090477"/>
    <w:rsid w:val="00090974"/>
    <w:rsid w:val="00091728"/>
    <w:rsid w:val="00091F85"/>
    <w:rsid w:val="00092425"/>
    <w:rsid w:val="00092A80"/>
    <w:rsid w:val="00092FE6"/>
    <w:rsid w:val="00093020"/>
    <w:rsid w:val="0009317E"/>
    <w:rsid w:val="0009342C"/>
    <w:rsid w:val="000934B4"/>
    <w:rsid w:val="00093913"/>
    <w:rsid w:val="00093951"/>
    <w:rsid w:val="0009420F"/>
    <w:rsid w:val="00094958"/>
    <w:rsid w:val="00094A48"/>
    <w:rsid w:val="00094BEC"/>
    <w:rsid w:val="00094E0A"/>
    <w:rsid w:val="00094F16"/>
    <w:rsid w:val="00095657"/>
    <w:rsid w:val="00095C35"/>
    <w:rsid w:val="00096710"/>
    <w:rsid w:val="00096847"/>
    <w:rsid w:val="00096A3A"/>
    <w:rsid w:val="00097ED7"/>
    <w:rsid w:val="000A07E1"/>
    <w:rsid w:val="000A080D"/>
    <w:rsid w:val="000A0EA2"/>
    <w:rsid w:val="000A10F7"/>
    <w:rsid w:val="000A19A2"/>
    <w:rsid w:val="000A1DCB"/>
    <w:rsid w:val="000A1E99"/>
    <w:rsid w:val="000A25AA"/>
    <w:rsid w:val="000A32C5"/>
    <w:rsid w:val="000A336C"/>
    <w:rsid w:val="000A3875"/>
    <w:rsid w:val="000A3940"/>
    <w:rsid w:val="000A3CB9"/>
    <w:rsid w:val="000A3E16"/>
    <w:rsid w:val="000A4270"/>
    <w:rsid w:val="000A460F"/>
    <w:rsid w:val="000A4737"/>
    <w:rsid w:val="000A4B06"/>
    <w:rsid w:val="000A4CD0"/>
    <w:rsid w:val="000A4F3F"/>
    <w:rsid w:val="000A5D08"/>
    <w:rsid w:val="000A5F65"/>
    <w:rsid w:val="000A609A"/>
    <w:rsid w:val="000A6117"/>
    <w:rsid w:val="000A6323"/>
    <w:rsid w:val="000A65FC"/>
    <w:rsid w:val="000A67DF"/>
    <w:rsid w:val="000A6B9E"/>
    <w:rsid w:val="000A74CD"/>
    <w:rsid w:val="000A74E6"/>
    <w:rsid w:val="000A7BF2"/>
    <w:rsid w:val="000B0133"/>
    <w:rsid w:val="000B0690"/>
    <w:rsid w:val="000B09B9"/>
    <w:rsid w:val="000B0AD3"/>
    <w:rsid w:val="000B0B06"/>
    <w:rsid w:val="000B101D"/>
    <w:rsid w:val="000B11D7"/>
    <w:rsid w:val="000B13D9"/>
    <w:rsid w:val="000B1794"/>
    <w:rsid w:val="000B19A8"/>
    <w:rsid w:val="000B2CDC"/>
    <w:rsid w:val="000B2D38"/>
    <w:rsid w:val="000B35E8"/>
    <w:rsid w:val="000B4E68"/>
    <w:rsid w:val="000B50A6"/>
    <w:rsid w:val="000B51E0"/>
    <w:rsid w:val="000B5274"/>
    <w:rsid w:val="000B6295"/>
    <w:rsid w:val="000B6999"/>
    <w:rsid w:val="000B69B2"/>
    <w:rsid w:val="000B6D62"/>
    <w:rsid w:val="000B719C"/>
    <w:rsid w:val="000B775A"/>
    <w:rsid w:val="000B7BDA"/>
    <w:rsid w:val="000B7CDF"/>
    <w:rsid w:val="000C0AF9"/>
    <w:rsid w:val="000C1396"/>
    <w:rsid w:val="000C1BDE"/>
    <w:rsid w:val="000C21B2"/>
    <w:rsid w:val="000C24BD"/>
    <w:rsid w:val="000C26DD"/>
    <w:rsid w:val="000C3069"/>
    <w:rsid w:val="000C320E"/>
    <w:rsid w:val="000C3472"/>
    <w:rsid w:val="000C3676"/>
    <w:rsid w:val="000C372E"/>
    <w:rsid w:val="000C375B"/>
    <w:rsid w:val="000C3E4E"/>
    <w:rsid w:val="000C3EE6"/>
    <w:rsid w:val="000C4043"/>
    <w:rsid w:val="000C4A9F"/>
    <w:rsid w:val="000C4F0E"/>
    <w:rsid w:val="000C4F86"/>
    <w:rsid w:val="000C52AB"/>
    <w:rsid w:val="000C60AB"/>
    <w:rsid w:val="000C6342"/>
    <w:rsid w:val="000C67ED"/>
    <w:rsid w:val="000C67EE"/>
    <w:rsid w:val="000C6AB4"/>
    <w:rsid w:val="000C6BB8"/>
    <w:rsid w:val="000C6DE1"/>
    <w:rsid w:val="000C76EA"/>
    <w:rsid w:val="000D082C"/>
    <w:rsid w:val="000D0DBF"/>
    <w:rsid w:val="000D0E3A"/>
    <w:rsid w:val="000D0F65"/>
    <w:rsid w:val="000D13B7"/>
    <w:rsid w:val="000D18FB"/>
    <w:rsid w:val="000D26E2"/>
    <w:rsid w:val="000D27E6"/>
    <w:rsid w:val="000D2BD6"/>
    <w:rsid w:val="000D2E57"/>
    <w:rsid w:val="000D322E"/>
    <w:rsid w:val="000D335A"/>
    <w:rsid w:val="000D342E"/>
    <w:rsid w:val="000D38A4"/>
    <w:rsid w:val="000D3C8E"/>
    <w:rsid w:val="000D3D9F"/>
    <w:rsid w:val="000D406B"/>
    <w:rsid w:val="000D4DA9"/>
    <w:rsid w:val="000D5033"/>
    <w:rsid w:val="000D5345"/>
    <w:rsid w:val="000D54C3"/>
    <w:rsid w:val="000D56A1"/>
    <w:rsid w:val="000D5EAC"/>
    <w:rsid w:val="000D60A3"/>
    <w:rsid w:val="000D60EE"/>
    <w:rsid w:val="000D6269"/>
    <w:rsid w:val="000D6A17"/>
    <w:rsid w:val="000D6B0E"/>
    <w:rsid w:val="000D6CBD"/>
    <w:rsid w:val="000D6F6D"/>
    <w:rsid w:val="000D6FCC"/>
    <w:rsid w:val="000D7130"/>
    <w:rsid w:val="000D7169"/>
    <w:rsid w:val="000D71ED"/>
    <w:rsid w:val="000D7A22"/>
    <w:rsid w:val="000E0395"/>
    <w:rsid w:val="000E065A"/>
    <w:rsid w:val="000E0670"/>
    <w:rsid w:val="000E0724"/>
    <w:rsid w:val="000E1152"/>
    <w:rsid w:val="000E1486"/>
    <w:rsid w:val="000E14E4"/>
    <w:rsid w:val="000E1FC6"/>
    <w:rsid w:val="000E20ED"/>
    <w:rsid w:val="000E2877"/>
    <w:rsid w:val="000E2A7C"/>
    <w:rsid w:val="000E2AE3"/>
    <w:rsid w:val="000E2EA0"/>
    <w:rsid w:val="000E3036"/>
    <w:rsid w:val="000E3061"/>
    <w:rsid w:val="000E3387"/>
    <w:rsid w:val="000E37A7"/>
    <w:rsid w:val="000E3B9E"/>
    <w:rsid w:val="000E3F83"/>
    <w:rsid w:val="000E42FE"/>
    <w:rsid w:val="000E4F1A"/>
    <w:rsid w:val="000E4FA8"/>
    <w:rsid w:val="000E572D"/>
    <w:rsid w:val="000E5F86"/>
    <w:rsid w:val="000E690A"/>
    <w:rsid w:val="000E6C8C"/>
    <w:rsid w:val="000E7348"/>
    <w:rsid w:val="000E781D"/>
    <w:rsid w:val="000E7B25"/>
    <w:rsid w:val="000E7B8E"/>
    <w:rsid w:val="000F025F"/>
    <w:rsid w:val="000F0658"/>
    <w:rsid w:val="000F067A"/>
    <w:rsid w:val="000F0AE8"/>
    <w:rsid w:val="000F154F"/>
    <w:rsid w:val="000F1B8E"/>
    <w:rsid w:val="000F1E3E"/>
    <w:rsid w:val="000F1F8A"/>
    <w:rsid w:val="000F2216"/>
    <w:rsid w:val="000F2808"/>
    <w:rsid w:val="000F293F"/>
    <w:rsid w:val="000F2A64"/>
    <w:rsid w:val="000F2D5E"/>
    <w:rsid w:val="000F3011"/>
    <w:rsid w:val="000F3519"/>
    <w:rsid w:val="000F3652"/>
    <w:rsid w:val="000F3771"/>
    <w:rsid w:val="000F396E"/>
    <w:rsid w:val="000F3C22"/>
    <w:rsid w:val="000F3C8C"/>
    <w:rsid w:val="000F401B"/>
    <w:rsid w:val="000F492B"/>
    <w:rsid w:val="000F4A5F"/>
    <w:rsid w:val="000F5659"/>
    <w:rsid w:val="000F60BB"/>
    <w:rsid w:val="000F6229"/>
    <w:rsid w:val="000F6241"/>
    <w:rsid w:val="000F6383"/>
    <w:rsid w:val="000F70C5"/>
    <w:rsid w:val="000F71C3"/>
    <w:rsid w:val="000F724A"/>
    <w:rsid w:val="000F72DA"/>
    <w:rsid w:val="000F75D5"/>
    <w:rsid w:val="000F777B"/>
    <w:rsid w:val="000F7A7E"/>
    <w:rsid w:val="001000D8"/>
    <w:rsid w:val="001001D6"/>
    <w:rsid w:val="0010031C"/>
    <w:rsid w:val="00100340"/>
    <w:rsid w:val="001007D7"/>
    <w:rsid w:val="0010099D"/>
    <w:rsid w:val="00100B4B"/>
    <w:rsid w:val="00100BAE"/>
    <w:rsid w:val="00100F9E"/>
    <w:rsid w:val="001017B1"/>
    <w:rsid w:val="00102E55"/>
    <w:rsid w:val="0010342E"/>
    <w:rsid w:val="001037EF"/>
    <w:rsid w:val="001039C0"/>
    <w:rsid w:val="001042FB"/>
    <w:rsid w:val="00104A6C"/>
    <w:rsid w:val="00104ABD"/>
    <w:rsid w:val="00104EAD"/>
    <w:rsid w:val="00104F40"/>
    <w:rsid w:val="00105230"/>
    <w:rsid w:val="00105411"/>
    <w:rsid w:val="00105883"/>
    <w:rsid w:val="001058F7"/>
    <w:rsid w:val="00106180"/>
    <w:rsid w:val="00106714"/>
    <w:rsid w:val="001068F7"/>
    <w:rsid w:val="001072A9"/>
    <w:rsid w:val="001075F3"/>
    <w:rsid w:val="001076B2"/>
    <w:rsid w:val="00107838"/>
    <w:rsid w:val="00107934"/>
    <w:rsid w:val="0011007C"/>
    <w:rsid w:val="001100A0"/>
    <w:rsid w:val="00110417"/>
    <w:rsid w:val="00110514"/>
    <w:rsid w:val="00110DCA"/>
    <w:rsid w:val="00110E20"/>
    <w:rsid w:val="0011126E"/>
    <w:rsid w:val="001114E8"/>
    <w:rsid w:val="0011189A"/>
    <w:rsid w:val="00111B0A"/>
    <w:rsid w:val="0011222C"/>
    <w:rsid w:val="00112303"/>
    <w:rsid w:val="00112610"/>
    <w:rsid w:val="00112713"/>
    <w:rsid w:val="00112B40"/>
    <w:rsid w:val="00112BAE"/>
    <w:rsid w:val="00112FC6"/>
    <w:rsid w:val="001132C0"/>
    <w:rsid w:val="001132DE"/>
    <w:rsid w:val="0011340B"/>
    <w:rsid w:val="00113EB5"/>
    <w:rsid w:val="0011425E"/>
    <w:rsid w:val="00114328"/>
    <w:rsid w:val="0011443C"/>
    <w:rsid w:val="00114562"/>
    <w:rsid w:val="00114649"/>
    <w:rsid w:val="001146CD"/>
    <w:rsid w:val="00114892"/>
    <w:rsid w:val="001154E6"/>
    <w:rsid w:val="00115893"/>
    <w:rsid w:val="00116107"/>
    <w:rsid w:val="0011622A"/>
    <w:rsid w:val="00116620"/>
    <w:rsid w:val="00116683"/>
    <w:rsid w:val="00116D57"/>
    <w:rsid w:val="00117378"/>
    <w:rsid w:val="00117384"/>
    <w:rsid w:val="00117DB9"/>
    <w:rsid w:val="0012014E"/>
    <w:rsid w:val="00120871"/>
    <w:rsid w:val="00120BD6"/>
    <w:rsid w:val="00120EF8"/>
    <w:rsid w:val="001212D9"/>
    <w:rsid w:val="001214AA"/>
    <w:rsid w:val="00121562"/>
    <w:rsid w:val="001215FC"/>
    <w:rsid w:val="00121B90"/>
    <w:rsid w:val="00121BE3"/>
    <w:rsid w:val="00121DE3"/>
    <w:rsid w:val="001239D3"/>
    <w:rsid w:val="00123E22"/>
    <w:rsid w:val="00124297"/>
    <w:rsid w:val="001243A4"/>
    <w:rsid w:val="00124EF6"/>
    <w:rsid w:val="00125C8E"/>
    <w:rsid w:val="00125CA2"/>
    <w:rsid w:val="00125E35"/>
    <w:rsid w:val="00126138"/>
    <w:rsid w:val="00126306"/>
    <w:rsid w:val="001264DB"/>
    <w:rsid w:val="0012688C"/>
    <w:rsid w:val="00126C0F"/>
    <w:rsid w:val="00126DF3"/>
    <w:rsid w:val="00126FAB"/>
    <w:rsid w:val="00127262"/>
    <w:rsid w:val="001274B8"/>
    <w:rsid w:val="00127D96"/>
    <w:rsid w:val="00130425"/>
    <w:rsid w:val="00130693"/>
    <w:rsid w:val="0013123F"/>
    <w:rsid w:val="001313A5"/>
    <w:rsid w:val="00131887"/>
    <w:rsid w:val="001319E9"/>
    <w:rsid w:val="00131E53"/>
    <w:rsid w:val="00131EA8"/>
    <w:rsid w:val="001320B5"/>
    <w:rsid w:val="00132214"/>
    <w:rsid w:val="00132550"/>
    <w:rsid w:val="001325C8"/>
    <w:rsid w:val="001330A5"/>
    <w:rsid w:val="00133CDF"/>
    <w:rsid w:val="00133DAC"/>
    <w:rsid w:val="0013402C"/>
    <w:rsid w:val="001349C8"/>
    <w:rsid w:val="001350B8"/>
    <w:rsid w:val="0013548D"/>
    <w:rsid w:val="001357E3"/>
    <w:rsid w:val="00135AF3"/>
    <w:rsid w:val="00135D3A"/>
    <w:rsid w:val="00135DCD"/>
    <w:rsid w:val="001363B1"/>
    <w:rsid w:val="00136698"/>
    <w:rsid w:val="001372A7"/>
    <w:rsid w:val="00137C2B"/>
    <w:rsid w:val="00137D72"/>
    <w:rsid w:val="00137DD1"/>
    <w:rsid w:val="00140D0E"/>
    <w:rsid w:val="00140D8A"/>
    <w:rsid w:val="001412F1"/>
    <w:rsid w:val="00141333"/>
    <w:rsid w:val="00141423"/>
    <w:rsid w:val="001416F8"/>
    <w:rsid w:val="00141993"/>
    <w:rsid w:val="00141F2C"/>
    <w:rsid w:val="00142200"/>
    <w:rsid w:val="00142602"/>
    <w:rsid w:val="00142724"/>
    <w:rsid w:val="001429FF"/>
    <w:rsid w:val="00142C8C"/>
    <w:rsid w:val="00143131"/>
    <w:rsid w:val="00143895"/>
    <w:rsid w:val="0014394C"/>
    <w:rsid w:val="00144CB1"/>
    <w:rsid w:val="00144F0B"/>
    <w:rsid w:val="001459BF"/>
    <w:rsid w:val="001459F2"/>
    <w:rsid w:val="00145C91"/>
    <w:rsid w:val="00145DFA"/>
    <w:rsid w:val="00145F0E"/>
    <w:rsid w:val="0014600F"/>
    <w:rsid w:val="001460BA"/>
    <w:rsid w:val="00146846"/>
    <w:rsid w:val="00146848"/>
    <w:rsid w:val="0014688E"/>
    <w:rsid w:val="00146AC0"/>
    <w:rsid w:val="00147267"/>
    <w:rsid w:val="001472CC"/>
    <w:rsid w:val="00147421"/>
    <w:rsid w:val="001475BE"/>
    <w:rsid w:val="00147751"/>
    <w:rsid w:val="00147B4F"/>
    <w:rsid w:val="0015079E"/>
    <w:rsid w:val="0015081C"/>
    <w:rsid w:val="00150839"/>
    <w:rsid w:val="0015093B"/>
    <w:rsid w:val="00150A7F"/>
    <w:rsid w:val="001514B7"/>
    <w:rsid w:val="00151528"/>
    <w:rsid w:val="00151A3E"/>
    <w:rsid w:val="00152039"/>
    <w:rsid w:val="001521A6"/>
    <w:rsid w:val="00152439"/>
    <w:rsid w:val="00152585"/>
    <w:rsid w:val="00152735"/>
    <w:rsid w:val="00152BFA"/>
    <w:rsid w:val="00152D65"/>
    <w:rsid w:val="00152EB3"/>
    <w:rsid w:val="00152EF6"/>
    <w:rsid w:val="001530C6"/>
    <w:rsid w:val="001531C0"/>
    <w:rsid w:val="00153251"/>
    <w:rsid w:val="0015382F"/>
    <w:rsid w:val="001539F4"/>
    <w:rsid w:val="00153A63"/>
    <w:rsid w:val="001541C3"/>
    <w:rsid w:val="0015464E"/>
    <w:rsid w:val="001547FF"/>
    <w:rsid w:val="001558FC"/>
    <w:rsid w:val="001559DD"/>
    <w:rsid w:val="00155EFE"/>
    <w:rsid w:val="00156052"/>
    <w:rsid w:val="001568ED"/>
    <w:rsid w:val="00157106"/>
    <w:rsid w:val="00157286"/>
    <w:rsid w:val="001574EC"/>
    <w:rsid w:val="00157CC0"/>
    <w:rsid w:val="00157F7B"/>
    <w:rsid w:val="001600AA"/>
    <w:rsid w:val="00160BE4"/>
    <w:rsid w:val="00160C42"/>
    <w:rsid w:val="001618AB"/>
    <w:rsid w:val="001618FB"/>
    <w:rsid w:val="00161ED6"/>
    <w:rsid w:val="00161EFA"/>
    <w:rsid w:val="00162362"/>
    <w:rsid w:val="0016288F"/>
    <w:rsid w:val="00162AB7"/>
    <w:rsid w:val="00162B07"/>
    <w:rsid w:val="00163030"/>
    <w:rsid w:val="00163423"/>
    <w:rsid w:val="001636E9"/>
    <w:rsid w:val="00164093"/>
    <w:rsid w:val="001642C3"/>
    <w:rsid w:val="00164940"/>
    <w:rsid w:val="00164AAF"/>
    <w:rsid w:val="00164B01"/>
    <w:rsid w:val="00165518"/>
    <w:rsid w:val="0016559C"/>
    <w:rsid w:val="0016560A"/>
    <w:rsid w:val="00165630"/>
    <w:rsid w:val="00165797"/>
    <w:rsid w:val="0016608F"/>
    <w:rsid w:val="0016689C"/>
    <w:rsid w:val="00167225"/>
    <w:rsid w:val="001674F5"/>
    <w:rsid w:val="0016772E"/>
    <w:rsid w:val="00167BDC"/>
    <w:rsid w:val="00167F6A"/>
    <w:rsid w:val="00170238"/>
    <w:rsid w:val="00170958"/>
    <w:rsid w:val="00170A35"/>
    <w:rsid w:val="00170C2D"/>
    <w:rsid w:val="00170CE2"/>
    <w:rsid w:val="001715C4"/>
    <w:rsid w:val="00171FC1"/>
    <w:rsid w:val="0017258A"/>
    <w:rsid w:val="001729CE"/>
    <w:rsid w:val="00173023"/>
    <w:rsid w:val="00173418"/>
    <w:rsid w:val="0017356C"/>
    <w:rsid w:val="00173ED8"/>
    <w:rsid w:val="00173F18"/>
    <w:rsid w:val="00173F88"/>
    <w:rsid w:val="00174B39"/>
    <w:rsid w:val="00174CE8"/>
    <w:rsid w:val="00174E82"/>
    <w:rsid w:val="0017502F"/>
    <w:rsid w:val="00175030"/>
    <w:rsid w:val="0017507F"/>
    <w:rsid w:val="00175176"/>
    <w:rsid w:val="0017557F"/>
    <w:rsid w:val="00175872"/>
    <w:rsid w:val="00175921"/>
    <w:rsid w:val="00175CAF"/>
    <w:rsid w:val="00175FA2"/>
    <w:rsid w:val="001767AB"/>
    <w:rsid w:val="00176943"/>
    <w:rsid w:val="00176E99"/>
    <w:rsid w:val="001773B4"/>
    <w:rsid w:val="00177535"/>
    <w:rsid w:val="00177672"/>
    <w:rsid w:val="00180051"/>
    <w:rsid w:val="0018009C"/>
    <w:rsid w:val="0018020B"/>
    <w:rsid w:val="00180510"/>
    <w:rsid w:val="00181204"/>
    <w:rsid w:val="00181292"/>
    <w:rsid w:val="00181358"/>
    <w:rsid w:val="00181C90"/>
    <w:rsid w:val="00181C97"/>
    <w:rsid w:val="00181DAA"/>
    <w:rsid w:val="00182314"/>
    <w:rsid w:val="001823E0"/>
    <w:rsid w:val="00182A8B"/>
    <w:rsid w:val="0018345A"/>
    <w:rsid w:val="0018347E"/>
    <w:rsid w:val="00183B8D"/>
    <w:rsid w:val="0018415D"/>
    <w:rsid w:val="001844D2"/>
    <w:rsid w:val="001845C3"/>
    <w:rsid w:val="00184801"/>
    <w:rsid w:val="0018496A"/>
    <w:rsid w:val="00184A88"/>
    <w:rsid w:val="00184CC4"/>
    <w:rsid w:val="001851C3"/>
    <w:rsid w:val="00186828"/>
    <w:rsid w:val="00186BDF"/>
    <w:rsid w:val="00186C37"/>
    <w:rsid w:val="001875C3"/>
    <w:rsid w:val="00190329"/>
    <w:rsid w:val="001909D7"/>
    <w:rsid w:val="0019112A"/>
    <w:rsid w:val="001914DF"/>
    <w:rsid w:val="001918B4"/>
    <w:rsid w:val="001918D8"/>
    <w:rsid w:val="0019230F"/>
    <w:rsid w:val="0019234E"/>
    <w:rsid w:val="00192557"/>
    <w:rsid w:val="0019367C"/>
    <w:rsid w:val="00193EBC"/>
    <w:rsid w:val="0019406F"/>
    <w:rsid w:val="001948FD"/>
    <w:rsid w:val="00194B72"/>
    <w:rsid w:val="00194C97"/>
    <w:rsid w:val="00194F22"/>
    <w:rsid w:val="001952A7"/>
    <w:rsid w:val="00195348"/>
    <w:rsid w:val="00195791"/>
    <w:rsid w:val="00195A23"/>
    <w:rsid w:val="00195AC2"/>
    <w:rsid w:val="00196318"/>
    <w:rsid w:val="00196875"/>
    <w:rsid w:val="001971D9"/>
    <w:rsid w:val="00197404"/>
    <w:rsid w:val="00197B01"/>
    <w:rsid w:val="001A00AC"/>
    <w:rsid w:val="001A056A"/>
    <w:rsid w:val="001A0ECD"/>
    <w:rsid w:val="001A14B1"/>
    <w:rsid w:val="001A162D"/>
    <w:rsid w:val="001A1968"/>
    <w:rsid w:val="001A19FD"/>
    <w:rsid w:val="001A1E8A"/>
    <w:rsid w:val="001A28A8"/>
    <w:rsid w:val="001A362E"/>
    <w:rsid w:val="001A3EB7"/>
    <w:rsid w:val="001A41B6"/>
    <w:rsid w:val="001A443F"/>
    <w:rsid w:val="001A44EC"/>
    <w:rsid w:val="001A497E"/>
    <w:rsid w:val="001A4B32"/>
    <w:rsid w:val="001A4C0C"/>
    <w:rsid w:val="001A4CA2"/>
    <w:rsid w:val="001A528E"/>
    <w:rsid w:val="001A52A2"/>
    <w:rsid w:val="001A537A"/>
    <w:rsid w:val="001A593F"/>
    <w:rsid w:val="001A5DC6"/>
    <w:rsid w:val="001A6189"/>
    <w:rsid w:val="001A64B8"/>
    <w:rsid w:val="001A65DE"/>
    <w:rsid w:val="001A6BE4"/>
    <w:rsid w:val="001A7239"/>
    <w:rsid w:val="001A74D2"/>
    <w:rsid w:val="001A76D6"/>
    <w:rsid w:val="001A78D4"/>
    <w:rsid w:val="001A7AF7"/>
    <w:rsid w:val="001A7F33"/>
    <w:rsid w:val="001B0058"/>
    <w:rsid w:val="001B05A6"/>
    <w:rsid w:val="001B079C"/>
    <w:rsid w:val="001B0A1B"/>
    <w:rsid w:val="001B0A36"/>
    <w:rsid w:val="001B14B4"/>
    <w:rsid w:val="001B189F"/>
    <w:rsid w:val="001B1E4D"/>
    <w:rsid w:val="001B1EBD"/>
    <w:rsid w:val="001B1F23"/>
    <w:rsid w:val="001B245D"/>
    <w:rsid w:val="001B2692"/>
    <w:rsid w:val="001B29D0"/>
    <w:rsid w:val="001B2D62"/>
    <w:rsid w:val="001B34C2"/>
    <w:rsid w:val="001B38B0"/>
    <w:rsid w:val="001B39F3"/>
    <w:rsid w:val="001B3BD5"/>
    <w:rsid w:val="001B3E5F"/>
    <w:rsid w:val="001B411D"/>
    <w:rsid w:val="001B41EF"/>
    <w:rsid w:val="001B4563"/>
    <w:rsid w:val="001B45EE"/>
    <w:rsid w:val="001B4A7B"/>
    <w:rsid w:val="001B5386"/>
    <w:rsid w:val="001B5818"/>
    <w:rsid w:val="001B581B"/>
    <w:rsid w:val="001B5F1E"/>
    <w:rsid w:val="001B61BA"/>
    <w:rsid w:val="001B680B"/>
    <w:rsid w:val="001B686C"/>
    <w:rsid w:val="001B6B95"/>
    <w:rsid w:val="001B6E15"/>
    <w:rsid w:val="001B750A"/>
    <w:rsid w:val="001B7617"/>
    <w:rsid w:val="001B7CF0"/>
    <w:rsid w:val="001B7D14"/>
    <w:rsid w:val="001B7E52"/>
    <w:rsid w:val="001C03A8"/>
    <w:rsid w:val="001C0636"/>
    <w:rsid w:val="001C0933"/>
    <w:rsid w:val="001C0F23"/>
    <w:rsid w:val="001C1341"/>
    <w:rsid w:val="001C1A83"/>
    <w:rsid w:val="001C1ACB"/>
    <w:rsid w:val="001C1CF0"/>
    <w:rsid w:val="001C29A9"/>
    <w:rsid w:val="001C2B06"/>
    <w:rsid w:val="001C332B"/>
    <w:rsid w:val="001C3791"/>
    <w:rsid w:val="001C38C6"/>
    <w:rsid w:val="001C3C14"/>
    <w:rsid w:val="001C3FDF"/>
    <w:rsid w:val="001C40A3"/>
    <w:rsid w:val="001C4755"/>
    <w:rsid w:val="001C4CAF"/>
    <w:rsid w:val="001C50CA"/>
    <w:rsid w:val="001C5163"/>
    <w:rsid w:val="001C52E5"/>
    <w:rsid w:val="001C5EC1"/>
    <w:rsid w:val="001C623B"/>
    <w:rsid w:val="001C6BB7"/>
    <w:rsid w:val="001C73F3"/>
    <w:rsid w:val="001C7816"/>
    <w:rsid w:val="001C7A2D"/>
    <w:rsid w:val="001C7DC2"/>
    <w:rsid w:val="001D03ED"/>
    <w:rsid w:val="001D0C3F"/>
    <w:rsid w:val="001D1146"/>
    <w:rsid w:val="001D11DC"/>
    <w:rsid w:val="001D1B90"/>
    <w:rsid w:val="001D1FC2"/>
    <w:rsid w:val="001D243C"/>
    <w:rsid w:val="001D2876"/>
    <w:rsid w:val="001D2903"/>
    <w:rsid w:val="001D2CE9"/>
    <w:rsid w:val="001D308B"/>
    <w:rsid w:val="001D3574"/>
    <w:rsid w:val="001D385C"/>
    <w:rsid w:val="001D38D5"/>
    <w:rsid w:val="001D3B04"/>
    <w:rsid w:val="001D3E38"/>
    <w:rsid w:val="001D3F7C"/>
    <w:rsid w:val="001D43FC"/>
    <w:rsid w:val="001D4455"/>
    <w:rsid w:val="001D4877"/>
    <w:rsid w:val="001D4AF9"/>
    <w:rsid w:val="001D4D78"/>
    <w:rsid w:val="001D4EE0"/>
    <w:rsid w:val="001D509A"/>
    <w:rsid w:val="001D5B56"/>
    <w:rsid w:val="001D695B"/>
    <w:rsid w:val="001D6C3E"/>
    <w:rsid w:val="001D7C6D"/>
    <w:rsid w:val="001E0710"/>
    <w:rsid w:val="001E0780"/>
    <w:rsid w:val="001E0C64"/>
    <w:rsid w:val="001E0D0E"/>
    <w:rsid w:val="001E0D95"/>
    <w:rsid w:val="001E13AE"/>
    <w:rsid w:val="001E16A8"/>
    <w:rsid w:val="001E1BE3"/>
    <w:rsid w:val="001E1CF0"/>
    <w:rsid w:val="001E3386"/>
    <w:rsid w:val="001E35EA"/>
    <w:rsid w:val="001E3C89"/>
    <w:rsid w:val="001E3F16"/>
    <w:rsid w:val="001E43DD"/>
    <w:rsid w:val="001E47FB"/>
    <w:rsid w:val="001E4826"/>
    <w:rsid w:val="001E4B5F"/>
    <w:rsid w:val="001E52CA"/>
    <w:rsid w:val="001E537F"/>
    <w:rsid w:val="001E5FB2"/>
    <w:rsid w:val="001E6496"/>
    <w:rsid w:val="001E799F"/>
    <w:rsid w:val="001E7B47"/>
    <w:rsid w:val="001F04B1"/>
    <w:rsid w:val="001F05AA"/>
    <w:rsid w:val="001F0BAC"/>
    <w:rsid w:val="001F10CB"/>
    <w:rsid w:val="001F1478"/>
    <w:rsid w:val="001F186E"/>
    <w:rsid w:val="001F189F"/>
    <w:rsid w:val="001F19C0"/>
    <w:rsid w:val="001F1A96"/>
    <w:rsid w:val="001F2224"/>
    <w:rsid w:val="001F29D8"/>
    <w:rsid w:val="001F2E11"/>
    <w:rsid w:val="001F3750"/>
    <w:rsid w:val="001F3C72"/>
    <w:rsid w:val="001F3CD0"/>
    <w:rsid w:val="001F4098"/>
    <w:rsid w:val="001F48FF"/>
    <w:rsid w:val="001F5584"/>
    <w:rsid w:val="001F628F"/>
    <w:rsid w:val="001F6A5F"/>
    <w:rsid w:val="001F76B0"/>
    <w:rsid w:val="001F7A16"/>
    <w:rsid w:val="001F7EF1"/>
    <w:rsid w:val="00200D42"/>
    <w:rsid w:val="00201D21"/>
    <w:rsid w:val="002020DC"/>
    <w:rsid w:val="00202292"/>
    <w:rsid w:val="00202ADB"/>
    <w:rsid w:val="00202AF8"/>
    <w:rsid w:val="00202CC0"/>
    <w:rsid w:val="002035C1"/>
    <w:rsid w:val="00203BDB"/>
    <w:rsid w:val="00203D7E"/>
    <w:rsid w:val="002041DE"/>
    <w:rsid w:val="00204614"/>
    <w:rsid w:val="0020498A"/>
    <w:rsid w:val="00204A29"/>
    <w:rsid w:val="002053BC"/>
    <w:rsid w:val="00205855"/>
    <w:rsid w:val="00206215"/>
    <w:rsid w:val="002065FD"/>
    <w:rsid w:val="002067D2"/>
    <w:rsid w:val="00207E9E"/>
    <w:rsid w:val="002100C1"/>
    <w:rsid w:val="002102AF"/>
    <w:rsid w:val="00211030"/>
    <w:rsid w:val="002113EC"/>
    <w:rsid w:val="0021174C"/>
    <w:rsid w:val="00212C3C"/>
    <w:rsid w:val="0021332E"/>
    <w:rsid w:val="002138F4"/>
    <w:rsid w:val="00214031"/>
    <w:rsid w:val="002145FC"/>
    <w:rsid w:val="00214ACE"/>
    <w:rsid w:val="00214F67"/>
    <w:rsid w:val="002150B5"/>
    <w:rsid w:val="00215113"/>
    <w:rsid w:val="00215691"/>
    <w:rsid w:val="00215A40"/>
    <w:rsid w:val="00215FD5"/>
    <w:rsid w:val="00216069"/>
    <w:rsid w:val="00217003"/>
    <w:rsid w:val="0021706E"/>
    <w:rsid w:val="0021710C"/>
    <w:rsid w:val="002173CB"/>
    <w:rsid w:val="00217755"/>
    <w:rsid w:val="00220417"/>
    <w:rsid w:val="0022060C"/>
    <w:rsid w:val="00220BD2"/>
    <w:rsid w:val="00221403"/>
    <w:rsid w:val="00221726"/>
    <w:rsid w:val="0022187C"/>
    <w:rsid w:val="00221D42"/>
    <w:rsid w:val="00221EB0"/>
    <w:rsid w:val="002222CE"/>
    <w:rsid w:val="00222D8B"/>
    <w:rsid w:val="0022308C"/>
    <w:rsid w:val="002238F0"/>
    <w:rsid w:val="00223DE3"/>
    <w:rsid w:val="00223E85"/>
    <w:rsid w:val="0022468B"/>
    <w:rsid w:val="00225AA3"/>
    <w:rsid w:val="00226753"/>
    <w:rsid w:val="00226A33"/>
    <w:rsid w:val="002273E1"/>
    <w:rsid w:val="002274C2"/>
    <w:rsid w:val="00227DFF"/>
    <w:rsid w:val="00230163"/>
    <w:rsid w:val="00230B36"/>
    <w:rsid w:val="00230DEB"/>
    <w:rsid w:val="002312C2"/>
    <w:rsid w:val="002315A7"/>
    <w:rsid w:val="00231A4B"/>
    <w:rsid w:val="00231AB6"/>
    <w:rsid w:val="00231D97"/>
    <w:rsid w:val="00231F8A"/>
    <w:rsid w:val="002327AB"/>
    <w:rsid w:val="00232D78"/>
    <w:rsid w:val="00232E94"/>
    <w:rsid w:val="0023326B"/>
    <w:rsid w:val="0023363D"/>
    <w:rsid w:val="002336C2"/>
    <w:rsid w:val="0023410A"/>
    <w:rsid w:val="0023430C"/>
    <w:rsid w:val="00234374"/>
    <w:rsid w:val="00234417"/>
    <w:rsid w:val="00234B3C"/>
    <w:rsid w:val="00234BCB"/>
    <w:rsid w:val="002351CA"/>
    <w:rsid w:val="002353D7"/>
    <w:rsid w:val="0023545A"/>
    <w:rsid w:val="00235B85"/>
    <w:rsid w:val="00235EA2"/>
    <w:rsid w:val="00236145"/>
    <w:rsid w:val="002367FB"/>
    <w:rsid w:val="002368E1"/>
    <w:rsid w:val="00236C7D"/>
    <w:rsid w:val="00236CFD"/>
    <w:rsid w:val="00236E8E"/>
    <w:rsid w:val="00237065"/>
    <w:rsid w:val="002372C4"/>
    <w:rsid w:val="002374D2"/>
    <w:rsid w:val="0023755C"/>
    <w:rsid w:val="0024012C"/>
    <w:rsid w:val="002406A0"/>
    <w:rsid w:val="002414B1"/>
    <w:rsid w:val="002416A7"/>
    <w:rsid w:val="00241CB4"/>
    <w:rsid w:val="002420FB"/>
    <w:rsid w:val="002421CC"/>
    <w:rsid w:val="00242D89"/>
    <w:rsid w:val="00242DB4"/>
    <w:rsid w:val="00242E92"/>
    <w:rsid w:val="002432ED"/>
    <w:rsid w:val="00243D8C"/>
    <w:rsid w:val="00243E9B"/>
    <w:rsid w:val="00244670"/>
    <w:rsid w:val="002448C2"/>
    <w:rsid w:val="002448FE"/>
    <w:rsid w:val="002449D8"/>
    <w:rsid w:val="00244A9C"/>
    <w:rsid w:val="00244B05"/>
    <w:rsid w:val="00244EFA"/>
    <w:rsid w:val="00244F59"/>
    <w:rsid w:val="00244F91"/>
    <w:rsid w:val="00245636"/>
    <w:rsid w:val="00245D76"/>
    <w:rsid w:val="00245F33"/>
    <w:rsid w:val="002463D9"/>
    <w:rsid w:val="0024698D"/>
    <w:rsid w:val="00246B37"/>
    <w:rsid w:val="00246C2B"/>
    <w:rsid w:val="00246C4F"/>
    <w:rsid w:val="00246CB2"/>
    <w:rsid w:val="00246CB3"/>
    <w:rsid w:val="00246D70"/>
    <w:rsid w:val="002471BD"/>
    <w:rsid w:val="002472E5"/>
    <w:rsid w:val="002477F9"/>
    <w:rsid w:val="002478D0"/>
    <w:rsid w:val="00247B87"/>
    <w:rsid w:val="002501B3"/>
    <w:rsid w:val="00250596"/>
    <w:rsid w:val="00250732"/>
    <w:rsid w:val="0025130C"/>
    <w:rsid w:val="00251346"/>
    <w:rsid w:val="0025137D"/>
    <w:rsid w:val="00251974"/>
    <w:rsid w:val="0025237F"/>
    <w:rsid w:val="002525E4"/>
    <w:rsid w:val="002526B1"/>
    <w:rsid w:val="00252CCA"/>
    <w:rsid w:val="002540A1"/>
    <w:rsid w:val="00254290"/>
    <w:rsid w:val="00254848"/>
    <w:rsid w:val="00254A10"/>
    <w:rsid w:val="00254B33"/>
    <w:rsid w:val="00254B73"/>
    <w:rsid w:val="002550FA"/>
    <w:rsid w:val="002553B1"/>
    <w:rsid w:val="00255469"/>
    <w:rsid w:val="002555A0"/>
    <w:rsid w:val="00255733"/>
    <w:rsid w:val="00255C98"/>
    <w:rsid w:val="00255E64"/>
    <w:rsid w:val="00255F6A"/>
    <w:rsid w:val="00256659"/>
    <w:rsid w:val="00256970"/>
    <w:rsid w:val="00256B05"/>
    <w:rsid w:val="00256BCC"/>
    <w:rsid w:val="00256E9B"/>
    <w:rsid w:val="00256EA7"/>
    <w:rsid w:val="0025761A"/>
    <w:rsid w:val="002578B3"/>
    <w:rsid w:val="00257A6C"/>
    <w:rsid w:val="0026006F"/>
    <w:rsid w:val="00260669"/>
    <w:rsid w:val="00260673"/>
    <w:rsid w:val="00260A59"/>
    <w:rsid w:val="002610D4"/>
    <w:rsid w:val="0026127B"/>
    <w:rsid w:val="0026139D"/>
    <w:rsid w:val="002617AE"/>
    <w:rsid w:val="002617F4"/>
    <w:rsid w:val="002619EC"/>
    <w:rsid w:val="00261B4F"/>
    <w:rsid w:val="00261C63"/>
    <w:rsid w:val="002624E6"/>
    <w:rsid w:val="0026281E"/>
    <w:rsid w:val="002629D9"/>
    <w:rsid w:val="00262C3B"/>
    <w:rsid w:val="00262C80"/>
    <w:rsid w:val="00262E0C"/>
    <w:rsid w:val="00263A27"/>
    <w:rsid w:val="00263A7A"/>
    <w:rsid w:val="00263F66"/>
    <w:rsid w:val="002641ED"/>
    <w:rsid w:val="00264BD9"/>
    <w:rsid w:val="00264CC8"/>
    <w:rsid w:val="002652E0"/>
    <w:rsid w:val="00265720"/>
    <w:rsid w:val="002658E2"/>
    <w:rsid w:val="00265964"/>
    <w:rsid w:val="00265E8C"/>
    <w:rsid w:val="00266086"/>
    <w:rsid w:val="002662CC"/>
    <w:rsid w:val="0026661F"/>
    <w:rsid w:val="00266665"/>
    <w:rsid w:val="00266C05"/>
    <w:rsid w:val="00266E55"/>
    <w:rsid w:val="0026707F"/>
    <w:rsid w:val="0026721C"/>
    <w:rsid w:val="00267499"/>
    <w:rsid w:val="0026764F"/>
    <w:rsid w:val="002676EE"/>
    <w:rsid w:val="002677D3"/>
    <w:rsid w:val="002678D9"/>
    <w:rsid w:val="00267D57"/>
    <w:rsid w:val="00270178"/>
    <w:rsid w:val="00270C40"/>
    <w:rsid w:val="00270EA5"/>
    <w:rsid w:val="00271542"/>
    <w:rsid w:val="002715F5"/>
    <w:rsid w:val="002719B8"/>
    <w:rsid w:val="002723B3"/>
    <w:rsid w:val="002727ED"/>
    <w:rsid w:val="0027292D"/>
    <w:rsid w:val="00272AD4"/>
    <w:rsid w:val="00272CC7"/>
    <w:rsid w:val="00273241"/>
    <w:rsid w:val="002732DD"/>
    <w:rsid w:val="00273562"/>
    <w:rsid w:val="00273922"/>
    <w:rsid w:val="0027433D"/>
    <w:rsid w:val="00274784"/>
    <w:rsid w:val="002747C8"/>
    <w:rsid w:val="00275184"/>
    <w:rsid w:val="002751BD"/>
    <w:rsid w:val="00275659"/>
    <w:rsid w:val="002759C4"/>
    <w:rsid w:val="00275D5D"/>
    <w:rsid w:val="00275DEA"/>
    <w:rsid w:val="002766C7"/>
    <w:rsid w:val="002768D2"/>
    <w:rsid w:val="00276B1C"/>
    <w:rsid w:val="00276B43"/>
    <w:rsid w:val="002774E6"/>
    <w:rsid w:val="00277835"/>
    <w:rsid w:val="00277AEE"/>
    <w:rsid w:val="00277C64"/>
    <w:rsid w:val="00280569"/>
    <w:rsid w:val="002807B6"/>
    <w:rsid w:val="002808E5"/>
    <w:rsid w:val="00280FA3"/>
    <w:rsid w:val="002816E9"/>
    <w:rsid w:val="00281EEE"/>
    <w:rsid w:val="0028223C"/>
    <w:rsid w:val="002824A7"/>
    <w:rsid w:val="00282566"/>
    <w:rsid w:val="00282ADC"/>
    <w:rsid w:val="00283033"/>
    <w:rsid w:val="00283082"/>
    <w:rsid w:val="00283337"/>
    <w:rsid w:val="00283345"/>
    <w:rsid w:val="002833AB"/>
    <w:rsid w:val="00283C16"/>
    <w:rsid w:val="002840DB"/>
    <w:rsid w:val="002846C0"/>
    <w:rsid w:val="00284A11"/>
    <w:rsid w:val="00284D2C"/>
    <w:rsid w:val="00285796"/>
    <w:rsid w:val="0028581E"/>
    <w:rsid w:val="00285948"/>
    <w:rsid w:val="00285A13"/>
    <w:rsid w:val="00285A63"/>
    <w:rsid w:val="00286106"/>
    <w:rsid w:val="002862D2"/>
    <w:rsid w:val="00286726"/>
    <w:rsid w:val="002867B0"/>
    <w:rsid w:val="002867E0"/>
    <w:rsid w:val="002868C7"/>
    <w:rsid w:val="002869DC"/>
    <w:rsid w:val="0028721D"/>
    <w:rsid w:val="00287241"/>
    <w:rsid w:val="00287465"/>
    <w:rsid w:val="00287501"/>
    <w:rsid w:val="00287C23"/>
    <w:rsid w:val="002903A6"/>
    <w:rsid w:val="00290625"/>
    <w:rsid w:val="00290A32"/>
    <w:rsid w:val="00290CD7"/>
    <w:rsid w:val="00291027"/>
    <w:rsid w:val="002912A1"/>
    <w:rsid w:val="00291C19"/>
    <w:rsid w:val="00291E78"/>
    <w:rsid w:val="0029248E"/>
    <w:rsid w:val="0029323F"/>
    <w:rsid w:val="0029378A"/>
    <w:rsid w:val="002938E5"/>
    <w:rsid w:val="002939E3"/>
    <w:rsid w:val="00294285"/>
    <w:rsid w:val="0029429F"/>
    <w:rsid w:val="00294469"/>
    <w:rsid w:val="00294620"/>
    <w:rsid w:val="00294B64"/>
    <w:rsid w:val="00294BDE"/>
    <w:rsid w:val="00294C7E"/>
    <w:rsid w:val="00294E6C"/>
    <w:rsid w:val="00295450"/>
    <w:rsid w:val="0029567C"/>
    <w:rsid w:val="00295B18"/>
    <w:rsid w:val="00295CC5"/>
    <w:rsid w:val="00295E67"/>
    <w:rsid w:val="00295F38"/>
    <w:rsid w:val="002964BD"/>
    <w:rsid w:val="002968BA"/>
    <w:rsid w:val="002972C6"/>
    <w:rsid w:val="00297518"/>
    <w:rsid w:val="0029751F"/>
    <w:rsid w:val="00297BB2"/>
    <w:rsid w:val="00297DDB"/>
    <w:rsid w:val="002A0558"/>
    <w:rsid w:val="002A0698"/>
    <w:rsid w:val="002A0913"/>
    <w:rsid w:val="002A0CCE"/>
    <w:rsid w:val="002A1CFD"/>
    <w:rsid w:val="002A296C"/>
    <w:rsid w:val="002A2C61"/>
    <w:rsid w:val="002A32DA"/>
    <w:rsid w:val="002A36E9"/>
    <w:rsid w:val="002A3A5D"/>
    <w:rsid w:val="002A3F9E"/>
    <w:rsid w:val="002A420B"/>
    <w:rsid w:val="002A444F"/>
    <w:rsid w:val="002A4636"/>
    <w:rsid w:val="002A4640"/>
    <w:rsid w:val="002A55AD"/>
    <w:rsid w:val="002A5739"/>
    <w:rsid w:val="002A6002"/>
    <w:rsid w:val="002A6B16"/>
    <w:rsid w:val="002A6B1F"/>
    <w:rsid w:val="002A6F8E"/>
    <w:rsid w:val="002A73A1"/>
    <w:rsid w:val="002A73FA"/>
    <w:rsid w:val="002A753E"/>
    <w:rsid w:val="002A7708"/>
    <w:rsid w:val="002A7889"/>
    <w:rsid w:val="002A78B0"/>
    <w:rsid w:val="002A7965"/>
    <w:rsid w:val="002A7A14"/>
    <w:rsid w:val="002A7A8A"/>
    <w:rsid w:val="002B0841"/>
    <w:rsid w:val="002B08F1"/>
    <w:rsid w:val="002B0CE8"/>
    <w:rsid w:val="002B0D78"/>
    <w:rsid w:val="002B1973"/>
    <w:rsid w:val="002B199B"/>
    <w:rsid w:val="002B1B71"/>
    <w:rsid w:val="002B1FD5"/>
    <w:rsid w:val="002B2380"/>
    <w:rsid w:val="002B255A"/>
    <w:rsid w:val="002B3058"/>
    <w:rsid w:val="002B3226"/>
    <w:rsid w:val="002B3C19"/>
    <w:rsid w:val="002B428C"/>
    <w:rsid w:val="002B467D"/>
    <w:rsid w:val="002B4A57"/>
    <w:rsid w:val="002B56DA"/>
    <w:rsid w:val="002B5986"/>
    <w:rsid w:val="002B598A"/>
    <w:rsid w:val="002B5B98"/>
    <w:rsid w:val="002B5BCB"/>
    <w:rsid w:val="002B6249"/>
    <w:rsid w:val="002B669E"/>
    <w:rsid w:val="002B6C22"/>
    <w:rsid w:val="002B6C77"/>
    <w:rsid w:val="002B720E"/>
    <w:rsid w:val="002B7D58"/>
    <w:rsid w:val="002B7D9A"/>
    <w:rsid w:val="002B7E30"/>
    <w:rsid w:val="002C08D4"/>
    <w:rsid w:val="002C0CF1"/>
    <w:rsid w:val="002C1468"/>
    <w:rsid w:val="002C14DD"/>
    <w:rsid w:val="002C156C"/>
    <w:rsid w:val="002C1C5D"/>
    <w:rsid w:val="002C1E2E"/>
    <w:rsid w:val="002C208D"/>
    <w:rsid w:val="002C237C"/>
    <w:rsid w:val="002C2918"/>
    <w:rsid w:val="002C2B83"/>
    <w:rsid w:val="002C433E"/>
    <w:rsid w:val="002C5063"/>
    <w:rsid w:val="002C5190"/>
    <w:rsid w:val="002C54ED"/>
    <w:rsid w:val="002C55C0"/>
    <w:rsid w:val="002C63FE"/>
    <w:rsid w:val="002C660A"/>
    <w:rsid w:val="002C662D"/>
    <w:rsid w:val="002C665F"/>
    <w:rsid w:val="002C6BE3"/>
    <w:rsid w:val="002C73CD"/>
    <w:rsid w:val="002C77DF"/>
    <w:rsid w:val="002C7819"/>
    <w:rsid w:val="002C7842"/>
    <w:rsid w:val="002C7AA0"/>
    <w:rsid w:val="002C7D40"/>
    <w:rsid w:val="002C7D7C"/>
    <w:rsid w:val="002C7E9C"/>
    <w:rsid w:val="002C7F73"/>
    <w:rsid w:val="002D05C0"/>
    <w:rsid w:val="002D07CC"/>
    <w:rsid w:val="002D098A"/>
    <w:rsid w:val="002D156E"/>
    <w:rsid w:val="002D1999"/>
    <w:rsid w:val="002D1B6B"/>
    <w:rsid w:val="002D1EAE"/>
    <w:rsid w:val="002D2039"/>
    <w:rsid w:val="002D24F5"/>
    <w:rsid w:val="002D2789"/>
    <w:rsid w:val="002D28D9"/>
    <w:rsid w:val="002D2941"/>
    <w:rsid w:val="002D299C"/>
    <w:rsid w:val="002D2D64"/>
    <w:rsid w:val="002D2F1F"/>
    <w:rsid w:val="002D301F"/>
    <w:rsid w:val="002D3252"/>
    <w:rsid w:val="002D3742"/>
    <w:rsid w:val="002D3AA7"/>
    <w:rsid w:val="002D3B45"/>
    <w:rsid w:val="002D41FE"/>
    <w:rsid w:val="002D4250"/>
    <w:rsid w:val="002D4354"/>
    <w:rsid w:val="002D442E"/>
    <w:rsid w:val="002D4441"/>
    <w:rsid w:val="002D4911"/>
    <w:rsid w:val="002D5201"/>
    <w:rsid w:val="002D61A2"/>
    <w:rsid w:val="002D62CF"/>
    <w:rsid w:val="002D62DC"/>
    <w:rsid w:val="002D64C2"/>
    <w:rsid w:val="002D6AE3"/>
    <w:rsid w:val="002D6E49"/>
    <w:rsid w:val="002D7134"/>
    <w:rsid w:val="002D720B"/>
    <w:rsid w:val="002D7A89"/>
    <w:rsid w:val="002D7B00"/>
    <w:rsid w:val="002D7BB8"/>
    <w:rsid w:val="002E0009"/>
    <w:rsid w:val="002E0525"/>
    <w:rsid w:val="002E0691"/>
    <w:rsid w:val="002E0AA3"/>
    <w:rsid w:val="002E0C61"/>
    <w:rsid w:val="002E0F86"/>
    <w:rsid w:val="002E1721"/>
    <w:rsid w:val="002E1985"/>
    <w:rsid w:val="002E1ABE"/>
    <w:rsid w:val="002E1E3F"/>
    <w:rsid w:val="002E21BC"/>
    <w:rsid w:val="002E221B"/>
    <w:rsid w:val="002E2294"/>
    <w:rsid w:val="002E22C7"/>
    <w:rsid w:val="002E2611"/>
    <w:rsid w:val="002E2AD9"/>
    <w:rsid w:val="002E2C1D"/>
    <w:rsid w:val="002E30F1"/>
    <w:rsid w:val="002E31C7"/>
    <w:rsid w:val="002E3BD4"/>
    <w:rsid w:val="002E4336"/>
    <w:rsid w:val="002E43E8"/>
    <w:rsid w:val="002E4692"/>
    <w:rsid w:val="002E495B"/>
    <w:rsid w:val="002E4F02"/>
    <w:rsid w:val="002E500F"/>
    <w:rsid w:val="002E53BE"/>
    <w:rsid w:val="002E53D3"/>
    <w:rsid w:val="002E5CA4"/>
    <w:rsid w:val="002E5CC5"/>
    <w:rsid w:val="002E6179"/>
    <w:rsid w:val="002E6382"/>
    <w:rsid w:val="002E6446"/>
    <w:rsid w:val="002E68BB"/>
    <w:rsid w:val="002E7494"/>
    <w:rsid w:val="002E7873"/>
    <w:rsid w:val="002E7C59"/>
    <w:rsid w:val="002F01B0"/>
    <w:rsid w:val="002F0803"/>
    <w:rsid w:val="002F0CD1"/>
    <w:rsid w:val="002F0FCF"/>
    <w:rsid w:val="002F1329"/>
    <w:rsid w:val="002F16D4"/>
    <w:rsid w:val="002F17D1"/>
    <w:rsid w:val="002F1949"/>
    <w:rsid w:val="002F1A67"/>
    <w:rsid w:val="002F1AAC"/>
    <w:rsid w:val="002F22F8"/>
    <w:rsid w:val="002F2549"/>
    <w:rsid w:val="002F373E"/>
    <w:rsid w:val="002F4EE3"/>
    <w:rsid w:val="002F52C8"/>
    <w:rsid w:val="002F5587"/>
    <w:rsid w:val="002F5967"/>
    <w:rsid w:val="002F5D65"/>
    <w:rsid w:val="002F643B"/>
    <w:rsid w:val="002F65DE"/>
    <w:rsid w:val="002F69C5"/>
    <w:rsid w:val="002F74C3"/>
    <w:rsid w:val="002F755C"/>
    <w:rsid w:val="002F78CD"/>
    <w:rsid w:val="002F7911"/>
    <w:rsid w:val="0030048C"/>
    <w:rsid w:val="00300B97"/>
    <w:rsid w:val="00300E10"/>
    <w:rsid w:val="003011D8"/>
    <w:rsid w:val="00301375"/>
    <w:rsid w:val="0030164E"/>
    <w:rsid w:val="0030172A"/>
    <w:rsid w:val="00301B4D"/>
    <w:rsid w:val="00301E76"/>
    <w:rsid w:val="00301F59"/>
    <w:rsid w:val="00302687"/>
    <w:rsid w:val="003027C8"/>
    <w:rsid w:val="00302FA7"/>
    <w:rsid w:val="003030CE"/>
    <w:rsid w:val="003037AD"/>
    <w:rsid w:val="00303C67"/>
    <w:rsid w:val="003045D8"/>
    <w:rsid w:val="00304919"/>
    <w:rsid w:val="00304D15"/>
    <w:rsid w:val="003051CC"/>
    <w:rsid w:val="0030571B"/>
    <w:rsid w:val="00305B39"/>
    <w:rsid w:val="00305FB1"/>
    <w:rsid w:val="0030624F"/>
    <w:rsid w:val="0030650B"/>
    <w:rsid w:val="00306706"/>
    <w:rsid w:val="00306ECC"/>
    <w:rsid w:val="003079FB"/>
    <w:rsid w:val="003103ED"/>
    <w:rsid w:val="003108A0"/>
    <w:rsid w:val="00311861"/>
    <w:rsid w:val="00311FC4"/>
    <w:rsid w:val="003123BD"/>
    <w:rsid w:val="003124CD"/>
    <w:rsid w:val="00312517"/>
    <w:rsid w:val="003127EA"/>
    <w:rsid w:val="00312A5E"/>
    <w:rsid w:val="00312C63"/>
    <w:rsid w:val="00313309"/>
    <w:rsid w:val="00313454"/>
    <w:rsid w:val="0031358E"/>
    <w:rsid w:val="003135E2"/>
    <w:rsid w:val="0031415D"/>
    <w:rsid w:val="003142EB"/>
    <w:rsid w:val="00314B7A"/>
    <w:rsid w:val="0031500A"/>
    <w:rsid w:val="00315B44"/>
    <w:rsid w:val="00315D14"/>
    <w:rsid w:val="0031606E"/>
    <w:rsid w:val="003169AA"/>
    <w:rsid w:val="00316F49"/>
    <w:rsid w:val="00316FBA"/>
    <w:rsid w:val="00317753"/>
    <w:rsid w:val="003202E0"/>
    <w:rsid w:val="003204DB"/>
    <w:rsid w:val="0032076C"/>
    <w:rsid w:val="00320B40"/>
    <w:rsid w:val="00320BB3"/>
    <w:rsid w:val="00320DCB"/>
    <w:rsid w:val="00320EF5"/>
    <w:rsid w:val="00321083"/>
    <w:rsid w:val="00321885"/>
    <w:rsid w:val="00321A60"/>
    <w:rsid w:val="00321B0E"/>
    <w:rsid w:val="00321BD4"/>
    <w:rsid w:val="00321C56"/>
    <w:rsid w:val="003220A9"/>
    <w:rsid w:val="003226BB"/>
    <w:rsid w:val="003228BA"/>
    <w:rsid w:val="0032324E"/>
    <w:rsid w:val="003237E5"/>
    <w:rsid w:val="00323C4C"/>
    <w:rsid w:val="00323DF4"/>
    <w:rsid w:val="00323FB6"/>
    <w:rsid w:val="00324B94"/>
    <w:rsid w:val="003253EF"/>
    <w:rsid w:val="00325581"/>
    <w:rsid w:val="0032565F"/>
    <w:rsid w:val="0032574B"/>
    <w:rsid w:val="003257A0"/>
    <w:rsid w:val="0032580A"/>
    <w:rsid w:val="0032583C"/>
    <w:rsid w:val="00325A49"/>
    <w:rsid w:val="00325A9B"/>
    <w:rsid w:val="00325CC5"/>
    <w:rsid w:val="00325F1E"/>
    <w:rsid w:val="00326203"/>
    <w:rsid w:val="003265FC"/>
    <w:rsid w:val="0032690B"/>
    <w:rsid w:val="00326C3F"/>
    <w:rsid w:val="00326F86"/>
    <w:rsid w:val="003271F6"/>
    <w:rsid w:val="00327D2A"/>
    <w:rsid w:val="00327D4C"/>
    <w:rsid w:val="00327DA7"/>
    <w:rsid w:val="00327F0D"/>
    <w:rsid w:val="00330372"/>
    <w:rsid w:val="00330574"/>
    <w:rsid w:val="003306FE"/>
    <w:rsid w:val="00330825"/>
    <w:rsid w:val="00330953"/>
    <w:rsid w:val="003309C2"/>
    <w:rsid w:val="0033172D"/>
    <w:rsid w:val="00331DFB"/>
    <w:rsid w:val="00332356"/>
    <w:rsid w:val="003324E2"/>
    <w:rsid w:val="00333811"/>
    <w:rsid w:val="00333DFF"/>
    <w:rsid w:val="003340A1"/>
    <w:rsid w:val="00334439"/>
    <w:rsid w:val="00334A3C"/>
    <w:rsid w:val="00334A8A"/>
    <w:rsid w:val="00335227"/>
    <w:rsid w:val="00335280"/>
    <w:rsid w:val="00335494"/>
    <w:rsid w:val="00336145"/>
    <w:rsid w:val="0033776A"/>
    <w:rsid w:val="0033780A"/>
    <w:rsid w:val="00340339"/>
    <w:rsid w:val="00340872"/>
    <w:rsid w:val="00341039"/>
    <w:rsid w:val="00341224"/>
    <w:rsid w:val="003412C2"/>
    <w:rsid w:val="003413AC"/>
    <w:rsid w:val="00341BE3"/>
    <w:rsid w:val="00341C15"/>
    <w:rsid w:val="00341CD2"/>
    <w:rsid w:val="00341D2C"/>
    <w:rsid w:val="0034273A"/>
    <w:rsid w:val="00342771"/>
    <w:rsid w:val="003428D9"/>
    <w:rsid w:val="00342EBD"/>
    <w:rsid w:val="0034317F"/>
    <w:rsid w:val="00343921"/>
    <w:rsid w:val="00343C5D"/>
    <w:rsid w:val="00343DC9"/>
    <w:rsid w:val="003443A3"/>
    <w:rsid w:val="00344595"/>
    <w:rsid w:val="003447FC"/>
    <w:rsid w:val="00344B3B"/>
    <w:rsid w:val="003454D3"/>
    <w:rsid w:val="00345505"/>
    <w:rsid w:val="003455C4"/>
    <w:rsid w:val="0034568C"/>
    <w:rsid w:val="00346059"/>
    <w:rsid w:val="00346156"/>
    <w:rsid w:val="00346219"/>
    <w:rsid w:val="003463E9"/>
    <w:rsid w:val="003464FA"/>
    <w:rsid w:val="00346691"/>
    <w:rsid w:val="00346A0B"/>
    <w:rsid w:val="00347058"/>
    <w:rsid w:val="003475E5"/>
    <w:rsid w:val="00347F2C"/>
    <w:rsid w:val="003500F2"/>
    <w:rsid w:val="0035023F"/>
    <w:rsid w:val="00350580"/>
    <w:rsid w:val="00351401"/>
    <w:rsid w:val="00351822"/>
    <w:rsid w:val="00351C62"/>
    <w:rsid w:val="00351CC9"/>
    <w:rsid w:val="00351FAA"/>
    <w:rsid w:val="003522FF"/>
    <w:rsid w:val="003525C7"/>
    <w:rsid w:val="00352FA3"/>
    <w:rsid w:val="003539AB"/>
    <w:rsid w:val="00353CB4"/>
    <w:rsid w:val="00353F31"/>
    <w:rsid w:val="00354252"/>
    <w:rsid w:val="00354424"/>
    <w:rsid w:val="003548C2"/>
    <w:rsid w:val="00354D38"/>
    <w:rsid w:val="0035523A"/>
    <w:rsid w:val="00355735"/>
    <w:rsid w:val="00355A03"/>
    <w:rsid w:val="00355C88"/>
    <w:rsid w:val="00356217"/>
    <w:rsid w:val="00356289"/>
    <w:rsid w:val="00357122"/>
    <w:rsid w:val="0035798D"/>
    <w:rsid w:val="00357C02"/>
    <w:rsid w:val="0036020C"/>
    <w:rsid w:val="003608AE"/>
    <w:rsid w:val="00360F50"/>
    <w:rsid w:val="00361677"/>
    <w:rsid w:val="0036179C"/>
    <w:rsid w:val="0036183F"/>
    <w:rsid w:val="0036188C"/>
    <w:rsid w:val="00361BE0"/>
    <w:rsid w:val="00361CE7"/>
    <w:rsid w:val="0036219B"/>
    <w:rsid w:val="00362203"/>
    <w:rsid w:val="0036222D"/>
    <w:rsid w:val="0036236C"/>
    <w:rsid w:val="00362889"/>
    <w:rsid w:val="00362C5B"/>
    <w:rsid w:val="00362E6C"/>
    <w:rsid w:val="00362FCE"/>
    <w:rsid w:val="00362FD2"/>
    <w:rsid w:val="003631B8"/>
    <w:rsid w:val="003632BA"/>
    <w:rsid w:val="0036380B"/>
    <w:rsid w:val="003638A0"/>
    <w:rsid w:val="00363C30"/>
    <w:rsid w:val="00363D46"/>
    <w:rsid w:val="00364142"/>
    <w:rsid w:val="00365034"/>
    <w:rsid w:val="00365242"/>
    <w:rsid w:val="00365645"/>
    <w:rsid w:val="0036572F"/>
    <w:rsid w:val="00366002"/>
    <w:rsid w:val="00366288"/>
    <w:rsid w:val="00366978"/>
    <w:rsid w:val="003675AE"/>
    <w:rsid w:val="00367AFC"/>
    <w:rsid w:val="00367BF8"/>
    <w:rsid w:val="00367C07"/>
    <w:rsid w:val="00367C3D"/>
    <w:rsid w:val="00367E55"/>
    <w:rsid w:val="0037011B"/>
    <w:rsid w:val="00370679"/>
    <w:rsid w:val="00370D8D"/>
    <w:rsid w:val="00371947"/>
    <w:rsid w:val="00371DBE"/>
    <w:rsid w:val="00372648"/>
    <w:rsid w:val="003727AC"/>
    <w:rsid w:val="00372A55"/>
    <w:rsid w:val="00372DDD"/>
    <w:rsid w:val="0037379A"/>
    <w:rsid w:val="0037427D"/>
    <w:rsid w:val="00374440"/>
    <w:rsid w:val="003745A8"/>
    <w:rsid w:val="00374A0B"/>
    <w:rsid w:val="003750F4"/>
    <w:rsid w:val="00375679"/>
    <w:rsid w:val="00376061"/>
    <w:rsid w:val="003761E2"/>
    <w:rsid w:val="00376328"/>
    <w:rsid w:val="003766B5"/>
    <w:rsid w:val="00377909"/>
    <w:rsid w:val="00377C69"/>
    <w:rsid w:val="00377F84"/>
    <w:rsid w:val="003803C1"/>
    <w:rsid w:val="003810C8"/>
    <w:rsid w:val="003811BA"/>
    <w:rsid w:val="0038136A"/>
    <w:rsid w:val="003826DC"/>
    <w:rsid w:val="00382FB2"/>
    <w:rsid w:val="0038329D"/>
    <w:rsid w:val="00383503"/>
    <w:rsid w:val="00383AFC"/>
    <w:rsid w:val="00383C8A"/>
    <w:rsid w:val="00384006"/>
    <w:rsid w:val="003840E4"/>
    <w:rsid w:val="0038417B"/>
    <w:rsid w:val="00384467"/>
    <w:rsid w:val="003844E0"/>
    <w:rsid w:val="003851A2"/>
    <w:rsid w:val="003852A2"/>
    <w:rsid w:val="003854A9"/>
    <w:rsid w:val="00385842"/>
    <w:rsid w:val="00385EBE"/>
    <w:rsid w:val="00385F74"/>
    <w:rsid w:val="00387159"/>
    <w:rsid w:val="003871AB"/>
    <w:rsid w:val="003874AB"/>
    <w:rsid w:val="00387A40"/>
    <w:rsid w:val="003908B8"/>
    <w:rsid w:val="0039091C"/>
    <w:rsid w:val="00390AFC"/>
    <w:rsid w:val="00390C85"/>
    <w:rsid w:val="003918EE"/>
    <w:rsid w:val="003919B0"/>
    <w:rsid w:val="003919E0"/>
    <w:rsid w:val="00391D4E"/>
    <w:rsid w:val="00392415"/>
    <w:rsid w:val="00392A8D"/>
    <w:rsid w:val="00393795"/>
    <w:rsid w:val="00393A7C"/>
    <w:rsid w:val="00393CCC"/>
    <w:rsid w:val="00393F5C"/>
    <w:rsid w:val="00394085"/>
    <w:rsid w:val="00394266"/>
    <w:rsid w:val="00394471"/>
    <w:rsid w:val="00394807"/>
    <w:rsid w:val="00394FE0"/>
    <w:rsid w:val="00395150"/>
    <w:rsid w:val="00396074"/>
    <w:rsid w:val="003961C7"/>
    <w:rsid w:val="003963B1"/>
    <w:rsid w:val="0039647A"/>
    <w:rsid w:val="0039690D"/>
    <w:rsid w:val="003969C9"/>
    <w:rsid w:val="00396CD5"/>
    <w:rsid w:val="00397B7C"/>
    <w:rsid w:val="00397F5A"/>
    <w:rsid w:val="003A0FD5"/>
    <w:rsid w:val="003A1114"/>
    <w:rsid w:val="003A13E8"/>
    <w:rsid w:val="003A1437"/>
    <w:rsid w:val="003A151F"/>
    <w:rsid w:val="003A15F0"/>
    <w:rsid w:val="003A16F9"/>
    <w:rsid w:val="003A2059"/>
    <w:rsid w:val="003A2270"/>
    <w:rsid w:val="003A2991"/>
    <w:rsid w:val="003A2F3D"/>
    <w:rsid w:val="003A2FA3"/>
    <w:rsid w:val="003A333A"/>
    <w:rsid w:val="003A386D"/>
    <w:rsid w:val="003A4203"/>
    <w:rsid w:val="003A4901"/>
    <w:rsid w:val="003A5353"/>
    <w:rsid w:val="003A587C"/>
    <w:rsid w:val="003A5A4C"/>
    <w:rsid w:val="003A5C10"/>
    <w:rsid w:val="003A5C17"/>
    <w:rsid w:val="003A5DA7"/>
    <w:rsid w:val="003A5FB0"/>
    <w:rsid w:val="003A67BB"/>
    <w:rsid w:val="003A6A20"/>
    <w:rsid w:val="003A70AF"/>
    <w:rsid w:val="003A727B"/>
    <w:rsid w:val="003A7764"/>
    <w:rsid w:val="003A7D11"/>
    <w:rsid w:val="003A7DD7"/>
    <w:rsid w:val="003B100D"/>
    <w:rsid w:val="003B12AC"/>
    <w:rsid w:val="003B131D"/>
    <w:rsid w:val="003B149D"/>
    <w:rsid w:val="003B1648"/>
    <w:rsid w:val="003B19F1"/>
    <w:rsid w:val="003B1EB5"/>
    <w:rsid w:val="003B3494"/>
    <w:rsid w:val="003B34F7"/>
    <w:rsid w:val="003B3C69"/>
    <w:rsid w:val="003B46C2"/>
    <w:rsid w:val="003B49E9"/>
    <w:rsid w:val="003B5247"/>
    <w:rsid w:val="003B55C6"/>
    <w:rsid w:val="003B5C04"/>
    <w:rsid w:val="003B5F77"/>
    <w:rsid w:val="003B61B8"/>
    <w:rsid w:val="003B63BD"/>
    <w:rsid w:val="003B65EE"/>
    <w:rsid w:val="003B698D"/>
    <w:rsid w:val="003B6C1A"/>
    <w:rsid w:val="003B6F16"/>
    <w:rsid w:val="003B7297"/>
    <w:rsid w:val="003B7332"/>
    <w:rsid w:val="003B76AD"/>
    <w:rsid w:val="003B76E6"/>
    <w:rsid w:val="003C014A"/>
    <w:rsid w:val="003C0332"/>
    <w:rsid w:val="003C056E"/>
    <w:rsid w:val="003C09B6"/>
    <w:rsid w:val="003C0D5B"/>
    <w:rsid w:val="003C10E3"/>
    <w:rsid w:val="003C13F8"/>
    <w:rsid w:val="003C17B2"/>
    <w:rsid w:val="003C1886"/>
    <w:rsid w:val="003C1ADA"/>
    <w:rsid w:val="003C1E95"/>
    <w:rsid w:val="003C269C"/>
    <w:rsid w:val="003C2B2B"/>
    <w:rsid w:val="003C3134"/>
    <w:rsid w:val="003C38EC"/>
    <w:rsid w:val="003C3EDF"/>
    <w:rsid w:val="003C4675"/>
    <w:rsid w:val="003C47DE"/>
    <w:rsid w:val="003C4B6C"/>
    <w:rsid w:val="003C4B7A"/>
    <w:rsid w:val="003C60E2"/>
    <w:rsid w:val="003C62CF"/>
    <w:rsid w:val="003C63A1"/>
    <w:rsid w:val="003C63B7"/>
    <w:rsid w:val="003C6793"/>
    <w:rsid w:val="003C6D30"/>
    <w:rsid w:val="003C6DB2"/>
    <w:rsid w:val="003C6E64"/>
    <w:rsid w:val="003C728F"/>
    <w:rsid w:val="003C72F8"/>
    <w:rsid w:val="003C7401"/>
    <w:rsid w:val="003C78FC"/>
    <w:rsid w:val="003C7A1C"/>
    <w:rsid w:val="003D0173"/>
    <w:rsid w:val="003D044A"/>
    <w:rsid w:val="003D08BE"/>
    <w:rsid w:val="003D1431"/>
    <w:rsid w:val="003D1605"/>
    <w:rsid w:val="003D19B0"/>
    <w:rsid w:val="003D1C42"/>
    <w:rsid w:val="003D1F61"/>
    <w:rsid w:val="003D246F"/>
    <w:rsid w:val="003D2689"/>
    <w:rsid w:val="003D28EF"/>
    <w:rsid w:val="003D2B3D"/>
    <w:rsid w:val="003D2CC4"/>
    <w:rsid w:val="003D2F73"/>
    <w:rsid w:val="003D35B9"/>
    <w:rsid w:val="003D3ECF"/>
    <w:rsid w:val="003D433A"/>
    <w:rsid w:val="003D440D"/>
    <w:rsid w:val="003D4704"/>
    <w:rsid w:val="003D48C8"/>
    <w:rsid w:val="003D4A1C"/>
    <w:rsid w:val="003D4BDB"/>
    <w:rsid w:val="003D4D5E"/>
    <w:rsid w:val="003D4E60"/>
    <w:rsid w:val="003D5731"/>
    <w:rsid w:val="003D5CC2"/>
    <w:rsid w:val="003D5E35"/>
    <w:rsid w:val="003D6744"/>
    <w:rsid w:val="003D68BF"/>
    <w:rsid w:val="003D6D99"/>
    <w:rsid w:val="003D72AC"/>
    <w:rsid w:val="003D7BCD"/>
    <w:rsid w:val="003D7C8D"/>
    <w:rsid w:val="003D7E35"/>
    <w:rsid w:val="003D7ED4"/>
    <w:rsid w:val="003E0213"/>
    <w:rsid w:val="003E13B1"/>
    <w:rsid w:val="003E15DF"/>
    <w:rsid w:val="003E1642"/>
    <w:rsid w:val="003E1949"/>
    <w:rsid w:val="003E1D60"/>
    <w:rsid w:val="003E2158"/>
    <w:rsid w:val="003E3948"/>
    <w:rsid w:val="003E3F16"/>
    <w:rsid w:val="003E425C"/>
    <w:rsid w:val="003E4BB4"/>
    <w:rsid w:val="003E4CB5"/>
    <w:rsid w:val="003E4D21"/>
    <w:rsid w:val="003E4DA8"/>
    <w:rsid w:val="003E517B"/>
    <w:rsid w:val="003E5301"/>
    <w:rsid w:val="003E5BC8"/>
    <w:rsid w:val="003E6237"/>
    <w:rsid w:val="003E6399"/>
    <w:rsid w:val="003E6446"/>
    <w:rsid w:val="003E648F"/>
    <w:rsid w:val="003E6491"/>
    <w:rsid w:val="003E6524"/>
    <w:rsid w:val="003E6A9A"/>
    <w:rsid w:val="003E743D"/>
    <w:rsid w:val="003E7647"/>
    <w:rsid w:val="003E7880"/>
    <w:rsid w:val="003E7CC6"/>
    <w:rsid w:val="003E7CE0"/>
    <w:rsid w:val="003E7E6F"/>
    <w:rsid w:val="003F0249"/>
    <w:rsid w:val="003F05D5"/>
    <w:rsid w:val="003F14F3"/>
    <w:rsid w:val="003F15BB"/>
    <w:rsid w:val="003F1814"/>
    <w:rsid w:val="003F19DF"/>
    <w:rsid w:val="003F1D18"/>
    <w:rsid w:val="003F1D60"/>
    <w:rsid w:val="003F32DB"/>
    <w:rsid w:val="003F38AA"/>
    <w:rsid w:val="003F3A2E"/>
    <w:rsid w:val="003F40AD"/>
    <w:rsid w:val="003F419F"/>
    <w:rsid w:val="003F480A"/>
    <w:rsid w:val="003F4A60"/>
    <w:rsid w:val="003F53D4"/>
    <w:rsid w:val="003F5596"/>
    <w:rsid w:val="003F5664"/>
    <w:rsid w:val="003F58D7"/>
    <w:rsid w:val="003F5C68"/>
    <w:rsid w:val="003F5DBF"/>
    <w:rsid w:val="003F6168"/>
    <w:rsid w:val="003F635A"/>
    <w:rsid w:val="003F6805"/>
    <w:rsid w:val="003F6CBC"/>
    <w:rsid w:val="003F70E8"/>
    <w:rsid w:val="003F7F5E"/>
    <w:rsid w:val="00400A1A"/>
    <w:rsid w:val="00400B24"/>
    <w:rsid w:val="00400C37"/>
    <w:rsid w:val="00400CA8"/>
    <w:rsid w:val="00400CD1"/>
    <w:rsid w:val="00401118"/>
    <w:rsid w:val="004013FC"/>
    <w:rsid w:val="004014A2"/>
    <w:rsid w:val="00401632"/>
    <w:rsid w:val="00401C56"/>
    <w:rsid w:val="00402045"/>
    <w:rsid w:val="004023E2"/>
    <w:rsid w:val="0040247F"/>
    <w:rsid w:val="00402E56"/>
    <w:rsid w:val="00403300"/>
    <w:rsid w:val="00403437"/>
    <w:rsid w:val="00403A98"/>
    <w:rsid w:val="00403B8D"/>
    <w:rsid w:val="00404495"/>
    <w:rsid w:val="004044FF"/>
    <w:rsid w:val="004045E5"/>
    <w:rsid w:val="00404D26"/>
    <w:rsid w:val="00404E70"/>
    <w:rsid w:val="00405062"/>
    <w:rsid w:val="004050B0"/>
    <w:rsid w:val="0040511E"/>
    <w:rsid w:val="004055C3"/>
    <w:rsid w:val="004056D8"/>
    <w:rsid w:val="00405746"/>
    <w:rsid w:val="00405A10"/>
    <w:rsid w:val="00405B4C"/>
    <w:rsid w:val="00405CE4"/>
    <w:rsid w:val="004061DF"/>
    <w:rsid w:val="0040767B"/>
    <w:rsid w:val="004079B7"/>
    <w:rsid w:val="00407C2A"/>
    <w:rsid w:val="00410685"/>
    <w:rsid w:val="004106AB"/>
    <w:rsid w:val="00411410"/>
    <w:rsid w:val="00411897"/>
    <w:rsid w:val="00411C84"/>
    <w:rsid w:val="004122EF"/>
    <w:rsid w:val="004123AD"/>
    <w:rsid w:val="004131F2"/>
    <w:rsid w:val="00413ABB"/>
    <w:rsid w:val="00413CF5"/>
    <w:rsid w:val="00414011"/>
    <w:rsid w:val="00414AFA"/>
    <w:rsid w:val="0041568D"/>
    <w:rsid w:val="00415936"/>
    <w:rsid w:val="00415B1B"/>
    <w:rsid w:val="00415E1A"/>
    <w:rsid w:val="00415E90"/>
    <w:rsid w:val="00415E9C"/>
    <w:rsid w:val="004166F6"/>
    <w:rsid w:val="004167E1"/>
    <w:rsid w:val="004168B5"/>
    <w:rsid w:val="00416D8E"/>
    <w:rsid w:val="00416E22"/>
    <w:rsid w:val="00416F16"/>
    <w:rsid w:val="0041733A"/>
    <w:rsid w:val="0041755F"/>
    <w:rsid w:val="00417BD5"/>
    <w:rsid w:val="00420643"/>
    <w:rsid w:val="00420672"/>
    <w:rsid w:val="00420AD0"/>
    <w:rsid w:val="004210C2"/>
    <w:rsid w:val="00421917"/>
    <w:rsid w:val="00421934"/>
    <w:rsid w:val="00421A81"/>
    <w:rsid w:val="00421C27"/>
    <w:rsid w:val="00421DD8"/>
    <w:rsid w:val="00422237"/>
    <w:rsid w:val="004229EF"/>
    <w:rsid w:val="00422DB3"/>
    <w:rsid w:val="00422DF5"/>
    <w:rsid w:val="00423262"/>
    <w:rsid w:val="004232D9"/>
    <w:rsid w:val="0042332E"/>
    <w:rsid w:val="00423810"/>
    <w:rsid w:val="00424200"/>
    <w:rsid w:val="00424263"/>
    <w:rsid w:val="0042458F"/>
    <w:rsid w:val="00424BB0"/>
    <w:rsid w:val="004257AD"/>
    <w:rsid w:val="00425B65"/>
    <w:rsid w:val="00425D14"/>
    <w:rsid w:val="00425E3C"/>
    <w:rsid w:val="00426480"/>
    <w:rsid w:val="004264C8"/>
    <w:rsid w:val="004266D8"/>
    <w:rsid w:val="00427192"/>
    <w:rsid w:val="0042768D"/>
    <w:rsid w:val="004276BB"/>
    <w:rsid w:val="00427C66"/>
    <w:rsid w:val="00427E4A"/>
    <w:rsid w:val="00430674"/>
    <w:rsid w:val="004309A5"/>
    <w:rsid w:val="00431DBA"/>
    <w:rsid w:val="00432740"/>
    <w:rsid w:val="00432918"/>
    <w:rsid w:val="00432BAB"/>
    <w:rsid w:val="00432F6B"/>
    <w:rsid w:val="004333E1"/>
    <w:rsid w:val="0043372F"/>
    <w:rsid w:val="00433860"/>
    <w:rsid w:val="004338D4"/>
    <w:rsid w:val="00433A61"/>
    <w:rsid w:val="00433B23"/>
    <w:rsid w:val="00433CED"/>
    <w:rsid w:val="00434155"/>
    <w:rsid w:val="004347F4"/>
    <w:rsid w:val="00434859"/>
    <w:rsid w:val="00434C40"/>
    <w:rsid w:val="00434D9F"/>
    <w:rsid w:val="0043564E"/>
    <w:rsid w:val="004357CB"/>
    <w:rsid w:val="004359B6"/>
    <w:rsid w:val="00436266"/>
    <w:rsid w:val="00436892"/>
    <w:rsid w:val="00436A01"/>
    <w:rsid w:val="00436F99"/>
    <w:rsid w:val="0043779E"/>
    <w:rsid w:val="0044015C"/>
    <w:rsid w:val="004403FE"/>
    <w:rsid w:val="004410B7"/>
    <w:rsid w:val="00441777"/>
    <w:rsid w:val="00441807"/>
    <w:rsid w:val="00441911"/>
    <w:rsid w:val="00441FDC"/>
    <w:rsid w:val="004421B2"/>
    <w:rsid w:val="00442EE5"/>
    <w:rsid w:val="004439B2"/>
    <w:rsid w:val="00443DF4"/>
    <w:rsid w:val="00443E31"/>
    <w:rsid w:val="00443FA0"/>
    <w:rsid w:val="004440AD"/>
    <w:rsid w:val="00444573"/>
    <w:rsid w:val="0044462D"/>
    <w:rsid w:val="0044477B"/>
    <w:rsid w:val="004447F6"/>
    <w:rsid w:val="00444D96"/>
    <w:rsid w:val="00444E0F"/>
    <w:rsid w:val="00444E1E"/>
    <w:rsid w:val="0044643D"/>
    <w:rsid w:val="00446790"/>
    <w:rsid w:val="0044693C"/>
    <w:rsid w:val="00446CFB"/>
    <w:rsid w:val="0044712B"/>
    <w:rsid w:val="0044721B"/>
    <w:rsid w:val="00447558"/>
    <w:rsid w:val="00447B54"/>
    <w:rsid w:val="00447F6C"/>
    <w:rsid w:val="004502BC"/>
    <w:rsid w:val="0045071E"/>
    <w:rsid w:val="00450A62"/>
    <w:rsid w:val="00450E78"/>
    <w:rsid w:val="004516E9"/>
    <w:rsid w:val="00451A4A"/>
    <w:rsid w:val="00451CDD"/>
    <w:rsid w:val="00451CE3"/>
    <w:rsid w:val="00451F03"/>
    <w:rsid w:val="0045255D"/>
    <w:rsid w:val="00452FB7"/>
    <w:rsid w:val="0045314B"/>
    <w:rsid w:val="004532C5"/>
    <w:rsid w:val="00453303"/>
    <w:rsid w:val="00453506"/>
    <w:rsid w:val="00453968"/>
    <w:rsid w:val="004539A9"/>
    <w:rsid w:val="004539B1"/>
    <w:rsid w:val="00453AD4"/>
    <w:rsid w:val="004543E2"/>
    <w:rsid w:val="00454438"/>
    <w:rsid w:val="004545D3"/>
    <w:rsid w:val="004547A4"/>
    <w:rsid w:val="00454808"/>
    <w:rsid w:val="00454E99"/>
    <w:rsid w:val="00456484"/>
    <w:rsid w:val="004564DE"/>
    <w:rsid w:val="0045654E"/>
    <w:rsid w:val="004566E9"/>
    <w:rsid w:val="00456D7A"/>
    <w:rsid w:val="00456E55"/>
    <w:rsid w:val="0045701B"/>
    <w:rsid w:val="00457136"/>
    <w:rsid w:val="004571D8"/>
    <w:rsid w:val="00457B87"/>
    <w:rsid w:val="00457D2F"/>
    <w:rsid w:val="00457EA6"/>
    <w:rsid w:val="0046016A"/>
    <w:rsid w:val="00460B4D"/>
    <w:rsid w:val="00460F8D"/>
    <w:rsid w:val="00461908"/>
    <w:rsid w:val="004623CF"/>
    <w:rsid w:val="00462457"/>
    <w:rsid w:val="00462CFE"/>
    <w:rsid w:val="00463B6F"/>
    <w:rsid w:val="00463D77"/>
    <w:rsid w:val="00463EFB"/>
    <w:rsid w:val="0046493C"/>
    <w:rsid w:val="00464F1F"/>
    <w:rsid w:val="004652D7"/>
    <w:rsid w:val="0046530B"/>
    <w:rsid w:val="00465E76"/>
    <w:rsid w:val="00465F4A"/>
    <w:rsid w:val="004660B7"/>
    <w:rsid w:val="0046622E"/>
    <w:rsid w:val="004663EF"/>
    <w:rsid w:val="00466B19"/>
    <w:rsid w:val="00467066"/>
    <w:rsid w:val="0046718F"/>
    <w:rsid w:val="00467907"/>
    <w:rsid w:val="004679E9"/>
    <w:rsid w:val="0047035A"/>
    <w:rsid w:val="00470B90"/>
    <w:rsid w:val="00470BB5"/>
    <w:rsid w:val="0047164C"/>
    <w:rsid w:val="00471AD9"/>
    <w:rsid w:val="00472CFC"/>
    <w:rsid w:val="00473227"/>
    <w:rsid w:val="004733C1"/>
    <w:rsid w:val="004738E2"/>
    <w:rsid w:val="0047404C"/>
    <w:rsid w:val="00474B07"/>
    <w:rsid w:val="00474B98"/>
    <w:rsid w:val="00474D95"/>
    <w:rsid w:val="00474DE4"/>
    <w:rsid w:val="00474DF4"/>
    <w:rsid w:val="00475047"/>
    <w:rsid w:val="0047561F"/>
    <w:rsid w:val="00475A91"/>
    <w:rsid w:val="00475DEE"/>
    <w:rsid w:val="00475F95"/>
    <w:rsid w:val="0047612B"/>
    <w:rsid w:val="00476AA4"/>
    <w:rsid w:val="00476C25"/>
    <w:rsid w:val="0047719B"/>
    <w:rsid w:val="00477519"/>
    <w:rsid w:val="00477DA6"/>
    <w:rsid w:val="00480030"/>
    <w:rsid w:val="004800DC"/>
    <w:rsid w:val="004803CF"/>
    <w:rsid w:val="0048049F"/>
    <w:rsid w:val="00480DDE"/>
    <w:rsid w:val="00480FF6"/>
    <w:rsid w:val="004811E9"/>
    <w:rsid w:val="004815F3"/>
    <w:rsid w:val="004819F0"/>
    <w:rsid w:val="00482351"/>
    <w:rsid w:val="004826B2"/>
    <w:rsid w:val="00482BA2"/>
    <w:rsid w:val="00482F15"/>
    <w:rsid w:val="004834D0"/>
    <w:rsid w:val="004838C3"/>
    <w:rsid w:val="0048394C"/>
    <w:rsid w:val="00483BBE"/>
    <w:rsid w:val="00483F00"/>
    <w:rsid w:val="004841F5"/>
    <w:rsid w:val="004844C9"/>
    <w:rsid w:val="0048456B"/>
    <w:rsid w:val="0048479F"/>
    <w:rsid w:val="00484B21"/>
    <w:rsid w:val="00485045"/>
    <w:rsid w:val="0048590D"/>
    <w:rsid w:val="00485A60"/>
    <w:rsid w:val="0048605E"/>
    <w:rsid w:val="004872BF"/>
    <w:rsid w:val="00487ACA"/>
    <w:rsid w:val="00487CF7"/>
    <w:rsid w:val="004900E2"/>
    <w:rsid w:val="004906F4"/>
    <w:rsid w:val="00490A14"/>
    <w:rsid w:val="004918FB"/>
    <w:rsid w:val="00492338"/>
    <w:rsid w:val="00492495"/>
    <w:rsid w:val="00492535"/>
    <w:rsid w:val="004926F5"/>
    <w:rsid w:val="00492F22"/>
    <w:rsid w:val="00493D6A"/>
    <w:rsid w:val="00494103"/>
    <w:rsid w:val="00494168"/>
    <w:rsid w:val="00494F5D"/>
    <w:rsid w:val="0049527E"/>
    <w:rsid w:val="004952BF"/>
    <w:rsid w:val="0049533F"/>
    <w:rsid w:val="00495C87"/>
    <w:rsid w:val="004961EE"/>
    <w:rsid w:val="00496401"/>
    <w:rsid w:val="00496C3F"/>
    <w:rsid w:val="00496F4A"/>
    <w:rsid w:val="004977F1"/>
    <w:rsid w:val="00497BF1"/>
    <w:rsid w:val="00497D4C"/>
    <w:rsid w:val="004A0350"/>
    <w:rsid w:val="004A0951"/>
    <w:rsid w:val="004A1435"/>
    <w:rsid w:val="004A15CB"/>
    <w:rsid w:val="004A1629"/>
    <w:rsid w:val="004A1CE2"/>
    <w:rsid w:val="004A1D77"/>
    <w:rsid w:val="004A20A5"/>
    <w:rsid w:val="004A2492"/>
    <w:rsid w:val="004A281F"/>
    <w:rsid w:val="004A2D62"/>
    <w:rsid w:val="004A3B27"/>
    <w:rsid w:val="004A3EFB"/>
    <w:rsid w:val="004A4040"/>
    <w:rsid w:val="004A436E"/>
    <w:rsid w:val="004A46CF"/>
    <w:rsid w:val="004A49C0"/>
    <w:rsid w:val="004A4EA4"/>
    <w:rsid w:val="004A537A"/>
    <w:rsid w:val="004A546A"/>
    <w:rsid w:val="004A5E15"/>
    <w:rsid w:val="004A5EAF"/>
    <w:rsid w:val="004A63CF"/>
    <w:rsid w:val="004A6706"/>
    <w:rsid w:val="004A670C"/>
    <w:rsid w:val="004A6CC7"/>
    <w:rsid w:val="004A703C"/>
    <w:rsid w:val="004A75B2"/>
    <w:rsid w:val="004A7653"/>
    <w:rsid w:val="004A7812"/>
    <w:rsid w:val="004A7D36"/>
    <w:rsid w:val="004B0021"/>
    <w:rsid w:val="004B02AA"/>
    <w:rsid w:val="004B0449"/>
    <w:rsid w:val="004B0584"/>
    <w:rsid w:val="004B0B8F"/>
    <w:rsid w:val="004B1106"/>
    <w:rsid w:val="004B194E"/>
    <w:rsid w:val="004B1C06"/>
    <w:rsid w:val="004B1C7C"/>
    <w:rsid w:val="004B1CDE"/>
    <w:rsid w:val="004B1D5F"/>
    <w:rsid w:val="004B25AC"/>
    <w:rsid w:val="004B2B5D"/>
    <w:rsid w:val="004B2E34"/>
    <w:rsid w:val="004B2E69"/>
    <w:rsid w:val="004B3193"/>
    <w:rsid w:val="004B3745"/>
    <w:rsid w:val="004B3CC5"/>
    <w:rsid w:val="004B3CFE"/>
    <w:rsid w:val="004B3DB8"/>
    <w:rsid w:val="004B3E0B"/>
    <w:rsid w:val="004B3FA5"/>
    <w:rsid w:val="004B3FE2"/>
    <w:rsid w:val="004B427B"/>
    <w:rsid w:val="004B454E"/>
    <w:rsid w:val="004B4C09"/>
    <w:rsid w:val="004B4E90"/>
    <w:rsid w:val="004B51D2"/>
    <w:rsid w:val="004B53F8"/>
    <w:rsid w:val="004B5780"/>
    <w:rsid w:val="004B598A"/>
    <w:rsid w:val="004B5A5B"/>
    <w:rsid w:val="004B6236"/>
    <w:rsid w:val="004B65B9"/>
    <w:rsid w:val="004B6DC8"/>
    <w:rsid w:val="004B6F3E"/>
    <w:rsid w:val="004B7AA2"/>
    <w:rsid w:val="004B7CAD"/>
    <w:rsid w:val="004B7F33"/>
    <w:rsid w:val="004C05A6"/>
    <w:rsid w:val="004C07C8"/>
    <w:rsid w:val="004C1772"/>
    <w:rsid w:val="004C1CEC"/>
    <w:rsid w:val="004C1E4D"/>
    <w:rsid w:val="004C1F91"/>
    <w:rsid w:val="004C274D"/>
    <w:rsid w:val="004C2AAD"/>
    <w:rsid w:val="004C32E7"/>
    <w:rsid w:val="004C36DC"/>
    <w:rsid w:val="004C39A6"/>
    <w:rsid w:val="004C3A68"/>
    <w:rsid w:val="004C3CE6"/>
    <w:rsid w:val="004C4842"/>
    <w:rsid w:val="004C512F"/>
    <w:rsid w:val="004C573F"/>
    <w:rsid w:val="004C6CF9"/>
    <w:rsid w:val="004C6E29"/>
    <w:rsid w:val="004C7314"/>
    <w:rsid w:val="004C7A75"/>
    <w:rsid w:val="004C7F14"/>
    <w:rsid w:val="004D0148"/>
    <w:rsid w:val="004D0160"/>
    <w:rsid w:val="004D01AF"/>
    <w:rsid w:val="004D03BB"/>
    <w:rsid w:val="004D0AFA"/>
    <w:rsid w:val="004D0C8B"/>
    <w:rsid w:val="004D0CC0"/>
    <w:rsid w:val="004D0D79"/>
    <w:rsid w:val="004D11BE"/>
    <w:rsid w:val="004D14CD"/>
    <w:rsid w:val="004D18C4"/>
    <w:rsid w:val="004D1983"/>
    <w:rsid w:val="004D198C"/>
    <w:rsid w:val="004D2026"/>
    <w:rsid w:val="004D259D"/>
    <w:rsid w:val="004D262C"/>
    <w:rsid w:val="004D275B"/>
    <w:rsid w:val="004D3495"/>
    <w:rsid w:val="004D34B9"/>
    <w:rsid w:val="004D3544"/>
    <w:rsid w:val="004D3581"/>
    <w:rsid w:val="004D3A8C"/>
    <w:rsid w:val="004D3D46"/>
    <w:rsid w:val="004D42CE"/>
    <w:rsid w:val="004D4A7E"/>
    <w:rsid w:val="004D4C1E"/>
    <w:rsid w:val="004D5778"/>
    <w:rsid w:val="004D5FEF"/>
    <w:rsid w:val="004D6572"/>
    <w:rsid w:val="004D6ADB"/>
    <w:rsid w:val="004D7BCB"/>
    <w:rsid w:val="004E05B5"/>
    <w:rsid w:val="004E0781"/>
    <w:rsid w:val="004E0892"/>
    <w:rsid w:val="004E1361"/>
    <w:rsid w:val="004E1875"/>
    <w:rsid w:val="004E2BF8"/>
    <w:rsid w:val="004E2E5D"/>
    <w:rsid w:val="004E32FF"/>
    <w:rsid w:val="004E3450"/>
    <w:rsid w:val="004E35A0"/>
    <w:rsid w:val="004E3C51"/>
    <w:rsid w:val="004E3ED4"/>
    <w:rsid w:val="004E3F38"/>
    <w:rsid w:val="004E4974"/>
    <w:rsid w:val="004E4C26"/>
    <w:rsid w:val="004E4E01"/>
    <w:rsid w:val="004E4E75"/>
    <w:rsid w:val="004E55F5"/>
    <w:rsid w:val="004E564E"/>
    <w:rsid w:val="004E5657"/>
    <w:rsid w:val="004E579F"/>
    <w:rsid w:val="004E5C2B"/>
    <w:rsid w:val="004E5DAA"/>
    <w:rsid w:val="004E60FA"/>
    <w:rsid w:val="004E623D"/>
    <w:rsid w:val="004E642C"/>
    <w:rsid w:val="004E6595"/>
    <w:rsid w:val="004E6637"/>
    <w:rsid w:val="004E6FC8"/>
    <w:rsid w:val="004E6FF9"/>
    <w:rsid w:val="004E75E7"/>
    <w:rsid w:val="004E7A37"/>
    <w:rsid w:val="004E7B21"/>
    <w:rsid w:val="004E7D31"/>
    <w:rsid w:val="004E7DF3"/>
    <w:rsid w:val="004F0B1A"/>
    <w:rsid w:val="004F0E70"/>
    <w:rsid w:val="004F126C"/>
    <w:rsid w:val="004F135C"/>
    <w:rsid w:val="004F181E"/>
    <w:rsid w:val="004F1978"/>
    <w:rsid w:val="004F1A32"/>
    <w:rsid w:val="004F1EB5"/>
    <w:rsid w:val="004F2360"/>
    <w:rsid w:val="004F31B7"/>
    <w:rsid w:val="004F3BD9"/>
    <w:rsid w:val="004F3FA6"/>
    <w:rsid w:val="004F42BD"/>
    <w:rsid w:val="004F4829"/>
    <w:rsid w:val="004F485B"/>
    <w:rsid w:val="004F4A42"/>
    <w:rsid w:val="004F5215"/>
    <w:rsid w:val="004F52C4"/>
    <w:rsid w:val="004F59B0"/>
    <w:rsid w:val="004F6658"/>
    <w:rsid w:val="004F6755"/>
    <w:rsid w:val="004F6A06"/>
    <w:rsid w:val="004F6E0C"/>
    <w:rsid w:val="004F6F7D"/>
    <w:rsid w:val="004F704E"/>
    <w:rsid w:val="004F72F7"/>
    <w:rsid w:val="004F7950"/>
    <w:rsid w:val="004F7FDA"/>
    <w:rsid w:val="00500EF2"/>
    <w:rsid w:val="00500FEB"/>
    <w:rsid w:val="0050105D"/>
    <w:rsid w:val="005011D1"/>
    <w:rsid w:val="00501246"/>
    <w:rsid w:val="00501D68"/>
    <w:rsid w:val="00502570"/>
    <w:rsid w:val="005027D0"/>
    <w:rsid w:val="005033B6"/>
    <w:rsid w:val="00503610"/>
    <w:rsid w:val="0050397B"/>
    <w:rsid w:val="00504466"/>
    <w:rsid w:val="00504B54"/>
    <w:rsid w:val="005061D1"/>
    <w:rsid w:val="005061DC"/>
    <w:rsid w:val="0050746C"/>
    <w:rsid w:val="00507907"/>
    <w:rsid w:val="005079D3"/>
    <w:rsid w:val="00507B10"/>
    <w:rsid w:val="00507FA4"/>
    <w:rsid w:val="00510287"/>
    <w:rsid w:val="005103EA"/>
    <w:rsid w:val="00511561"/>
    <w:rsid w:val="0051164F"/>
    <w:rsid w:val="005116A9"/>
    <w:rsid w:val="00511CF0"/>
    <w:rsid w:val="00511E58"/>
    <w:rsid w:val="00512350"/>
    <w:rsid w:val="00512527"/>
    <w:rsid w:val="00512552"/>
    <w:rsid w:val="005125E8"/>
    <w:rsid w:val="0051280C"/>
    <w:rsid w:val="00512D17"/>
    <w:rsid w:val="00512EA1"/>
    <w:rsid w:val="00513895"/>
    <w:rsid w:val="00513FC5"/>
    <w:rsid w:val="00514272"/>
    <w:rsid w:val="00514C00"/>
    <w:rsid w:val="0051537C"/>
    <w:rsid w:val="005155E9"/>
    <w:rsid w:val="00515B26"/>
    <w:rsid w:val="00515C59"/>
    <w:rsid w:val="00515C90"/>
    <w:rsid w:val="00515ED4"/>
    <w:rsid w:val="00515F20"/>
    <w:rsid w:val="00516170"/>
    <w:rsid w:val="005163C3"/>
    <w:rsid w:val="005164DB"/>
    <w:rsid w:val="005169A2"/>
    <w:rsid w:val="00516A5A"/>
    <w:rsid w:val="00517119"/>
    <w:rsid w:val="0051721E"/>
    <w:rsid w:val="00517BE5"/>
    <w:rsid w:val="0052000B"/>
    <w:rsid w:val="00520094"/>
    <w:rsid w:val="00520683"/>
    <w:rsid w:val="005209D6"/>
    <w:rsid w:val="005214AB"/>
    <w:rsid w:val="00522186"/>
    <w:rsid w:val="0052225C"/>
    <w:rsid w:val="00522686"/>
    <w:rsid w:val="00522C4B"/>
    <w:rsid w:val="00523075"/>
    <w:rsid w:val="005235B0"/>
    <w:rsid w:val="005235B1"/>
    <w:rsid w:val="0052374A"/>
    <w:rsid w:val="005238AC"/>
    <w:rsid w:val="00523917"/>
    <w:rsid w:val="0052396C"/>
    <w:rsid w:val="00523E4D"/>
    <w:rsid w:val="00523F00"/>
    <w:rsid w:val="00524700"/>
    <w:rsid w:val="00524976"/>
    <w:rsid w:val="005251CF"/>
    <w:rsid w:val="00525B3A"/>
    <w:rsid w:val="00525B8D"/>
    <w:rsid w:val="00525CDF"/>
    <w:rsid w:val="00525E81"/>
    <w:rsid w:val="00526235"/>
    <w:rsid w:val="00526F3F"/>
    <w:rsid w:val="00526F58"/>
    <w:rsid w:val="0052784F"/>
    <w:rsid w:val="0053014F"/>
    <w:rsid w:val="005301D5"/>
    <w:rsid w:val="0053030C"/>
    <w:rsid w:val="00530516"/>
    <w:rsid w:val="0053064A"/>
    <w:rsid w:val="00530FA9"/>
    <w:rsid w:val="0053142C"/>
    <w:rsid w:val="00532534"/>
    <w:rsid w:val="00532A8F"/>
    <w:rsid w:val="0053339C"/>
    <w:rsid w:val="00533742"/>
    <w:rsid w:val="00533FE7"/>
    <w:rsid w:val="00533FF2"/>
    <w:rsid w:val="00534499"/>
    <w:rsid w:val="00534A59"/>
    <w:rsid w:val="00535B36"/>
    <w:rsid w:val="00535D5D"/>
    <w:rsid w:val="00535EAE"/>
    <w:rsid w:val="005363D1"/>
    <w:rsid w:val="00536706"/>
    <w:rsid w:val="005369D6"/>
    <w:rsid w:val="00536A2A"/>
    <w:rsid w:val="00536F6E"/>
    <w:rsid w:val="00537763"/>
    <w:rsid w:val="00537AED"/>
    <w:rsid w:val="00540003"/>
    <w:rsid w:val="005400CE"/>
    <w:rsid w:val="0054034D"/>
    <w:rsid w:val="00540633"/>
    <w:rsid w:val="00540A22"/>
    <w:rsid w:val="00540B4F"/>
    <w:rsid w:val="00541482"/>
    <w:rsid w:val="005418CD"/>
    <w:rsid w:val="00541B93"/>
    <w:rsid w:val="00541F83"/>
    <w:rsid w:val="00541FD7"/>
    <w:rsid w:val="00542210"/>
    <w:rsid w:val="0054230C"/>
    <w:rsid w:val="005425AA"/>
    <w:rsid w:val="0054308E"/>
    <w:rsid w:val="00543528"/>
    <w:rsid w:val="0054361A"/>
    <w:rsid w:val="00544098"/>
    <w:rsid w:val="005445DC"/>
    <w:rsid w:val="005446A8"/>
    <w:rsid w:val="005446CD"/>
    <w:rsid w:val="00544BCB"/>
    <w:rsid w:val="00544FA9"/>
    <w:rsid w:val="00544FCE"/>
    <w:rsid w:val="0054574A"/>
    <w:rsid w:val="005457B4"/>
    <w:rsid w:val="00545AA0"/>
    <w:rsid w:val="00545D94"/>
    <w:rsid w:val="00545EC9"/>
    <w:rsid w:val="0054623B"/>
    <w:rsid w:val="00546B97"/>
    <w:rsid w:val="0054707B"/>
    <w:rsid w:val="005472FF"/>
    <w:rsid w:val="005474AA"/>
    <w:rsid w:val="00547D58"/>
    <w:rsid w:val="00547E0C"/>
    <w:rsid w:val="0055063D"/>
    <w:rsid w:val="00551079"/>
    <w:rsid w:val="00551EB7"/>
    <w:rsid w:val="00551F51"/>
    <w:rsid w:val="00552290"/>
    <w:rsid w:val="00552B29"/>
    <w:rsid w:val="00552C79"/>
    <w:rsid w:val="00552E47"/>
    <w:rsid w:val="0055324B"/>
    <w:rsid w:val="00553264"/>
    <w:rsid w:val="00553551"/>
    <w:rsid w:val="00553FCB"/>
    <w:rsid w:val="0055487C"/>
    <w:rsid w:val="005548A3"/>
    <w:rsid w:val="00554D9A"/>
    <w:rsid w:val="005551BE"/>
    <w:rsid w:val="00555516"/>
    <w:rsid w:val="00555D4B"/>
    <w:rsid w:val="00556164"/>
    <w:rsid w:val="005571BB"/>
    <w:rsid w:val="0055768B"/>
    <w:rsid w:val="005576D9"/>
    <w:rsid w:val="00557852"/>
    <w:rsid w:val="00557C87"/>
    <w:rsid w:val="005601A2"/>
    <w:rsid w:val="005608C4"/>
    <w:rsid w:val="00560936"/>
    <w:rsid w:val="00560FEE"/>
    <w:rsid w:val="00561A1B"/>
    <w:rsid w:val="005622A9"/>
    <w:rsid w:val="0056247D"/>
    <w:rsid w:val="005628E1"/>
    <w:rsid w:val="0056290A"/>
    <w:rsid w:val="00562B80"/>
    <w:rsid w:val="005630AB"/>
    <w:rsid w:val="00563A00"/>
    <w:rsid w:val="00563C19"/>
    <w:rsid w:val="00563C57"/>
    <w:rsid w:val="00563EAB"/>
    <w:rsid w:val="00563EAC"/>
    <w:rsid w:val="0056409E"/>
    <w:rsid w:val="00564252"/>
    <w:rsid w:val="00564338"/>
    <w:rsid w:val="005646DE"/>
    <w:rsid w:val="005657FF"/>
    <w:rsid w:val="00565998"/>
    <w:rsid w:val="00565E58"/>
    <w:rsid w:val="0056625B"/>
    <w:rsid w:val="005664A9"/>
    <w:rsid w:val="005665AC"/>
    <w:rsid w:val="00566818"/>
    <w:rsid w:val="00566CF7"/>
    <w:rsid w:val="00566EE2"/>
    <w:rsid w:val="0056740C"/>
    <w:rsid w:val="00567BBF"/>
    <w:rsid w:val="00567CB1"/>
    <w:rsid w:val="005707CA"/>
    <w:rsid w:val="00570D53"/>
    <w:rsid w:val="00570FF5"/>
    <w:rsid w:val="00571106"/>
    <w:rsid w:val="005711DA"/>
    <w:rsid w:val="0057182B"/>
    <w:rsid w:val="00571D7C"/>
    <w:rsid w:val="005720DB"/>
    <w:rsid w:val="00572462"/>
    <w:rsid w:val="00572C9F"/>
    <w:rsid w:val="0057364A"/>
    <w:rsid w:val="00573E4D"/>
    <w:rsid w:val="0057409F"/>
    <w:rsid w:val="00574528"/>
    <w:rsid w:val="0057564F"/>
    <w:rsid w:val="00575A57"/>
    <w:rsid w:val="005761ED"/>
    <w:rsid w:val="00576289"/>
    <w:rsid w:val="005763DE"/>
    <w:rsid w:val="00576627"/>
    <w:rsid w:val="00576642"/>
    <w:rsid w:val="00576A02"/>
    <w:rsid w:val="00576BFF"/>
    <w:rsid w:val="00577033"/>
    <w:rsid w:val="00577846"/>
    <w:rsid w:val="00577AA1"/>
    <w:rsid w:val="00577BFE"/>
    <w:rsid w:val="00577C5E"/>
    <w:rsid w:val="00577F45"/>
    <w:rsid w:val="00580E8F"/>
    <w:rsid w:val="0058103C"/>
    <w:rsid w:val="005814B6"/>
    <w:rsid w:val="0058168A"/>
    <w:rsid w:val="005818DE"/>
    <w:rsid w:val="00581C47"/>
    <w:rsid w:val="005825BA"/>
    <w:rsid w:val="00582A5B"/>
    <w:rsid w:val="005832CD"/>
    <w:rsid w:val="0058338E"/>
    <w:rsid w:val="00583EF5"/>
    <w:rsid w:val="005841A4"/>
    <w:rsid w:val="00584321"/>
    <w:rsid w:val="0058467F"/>
    <w:rsid w:val="0058525A"/>
    <w:rsid w:val="00585265"/>
    <w:rsid w:val="00585880"/>
    <w:rsid w:val="00585AAC"/>
    <w:rsid w:val="00585B03"/>
    <w:rsid w:val="00585F2B"/>
    <w:rsid w:val="005860D4"/>
    <w:rsid w:val="00586812"/>
    <w:rsid w:val="00586B0D"/>
    <w:rsid w:val="00586D28"/>
    <w:rsid w:val="00587C8A"/>
    <w:rsid w:val="00587F7B"/>
    <w:rsid w:val="00590DFC"/>
    <w:rsid w:val="005912E3"/>
    <w:rsid w:val="005913DA"/>
    <w:rsid w:val="005916C5"/>
    <w:rsid w:val="0059187C"/>
    <w:rsid w:val="00591A95"/>
    <w:rsid w:val="00591C7A"/>
    <w:rsid w:val="00592417"/>
    <w:rsid w:val="0059316D"/>
    <w:rsid w:val="005939BA"/>
    <w:rsid w:val="005939DC"/>
    <w:rsid w:val="00594554"/>
    <w:rsid w:val="00594557"/>
    <w:rsid w:val="005949F1"/>
    <w:rsid w:val="00594A15"/>
    <w:rsid w:val="00595905"/>
    <w:rsid w:val="00595DA7"/>
    <w:rsid w:val="0059617C"/>
    <w:rsid w:val="00596442"/>
    <w:rsid w:val="0059716A"/>
    <w:rsid w:val="00597430"/>
    <w:rsid w:val="005975D3"/>
    <w:rsid w:val="005976B4"/>
    <w:rsid w:val="00597803"/>
    <w:rsid w:val="00597955"/>
    <w:rsid w:val="00597C13"/>
    <w:rsid w:val="00597CCB"/>
    <w:rsid w:val="00597D49"/>
    <w:rsid w:val="005A058C"/>
    <w:rsid w:val="005A14A2"/>
    <w:rsid w:val="005A15B9"/>
    <w:rsid w:val="005A1965"/>
    <w:rsid w:val="005A2039"/>
    <w:rsid w:val="005A2063"/>
    <w:rsid w:val="005A2D72"/>
    <w:rsid w:val="005A3006"/>
    <w:rsid w:val="005A3AF2"/>
    <w:rsid w:val="005A3E5D"/>
    <w:rsid w:val="005A3EA3"/>
    <w:rsid w:val="005A4B96"/>
    <w:rsid w:val="005A4F4B"/>
    <w:rsid w:val="005A5095"/>
    <w:rsid w:val="005A533A"/>
    <w:rsid w:val="005A569F"/>
    <w:rsid w:val="005A5835"/>
    <w:rsid w:val="005A5B3D"/>
    <w:rsid w:val="005A62C3"/>
    <w:rsid w:val="005A63C2"/>
    <w:rsid w:val="005A6444"/>
    <w:rsid w:val="005A6EE9"/>
    <w:rsid w:val="005A7318"/>
    <w:rsid w:val="005A7661"/>
    <w:rsid w:val="005A76BF"/>
    <w:rsid w:val="005A79E3"/>
    <w:rsid w:val="005A7A7C"/>
    <w:rsid w:val="005A7FED"/>
    <w:rsid w:val="005B0658"/>
    <w:rsid w:val="005B0914"/>
    <w:rsid w:val="005B0979"/>
    <w:rsid w:val="005B1084"/>
    <w:rsid w:val="005B116F"/>
    <w:rsid w:val="005B148B"/>
    <w:rsid w:val="005B17B6"/>
    <w:rsid w:val="005B17E5"/>
    <w:rsid w:val="005B1B8D"/>
    <w:rsid w:val="005B1CCD"/>
    <w:rsid w:val="005B2103"/>
    <w:rsid w:val="005B216B"/>
    <w:rsid w:val="005B235A"/>
    <w:rsid w:val="005B236C"/>
    <w:rsid w:val="005B25C9"/>
    <w:rsid w:val="005B2646"/>
    <w:rsid w:val="005B2B91"/>
    <w:rsid w:val="005B3179"/>
    <w:rsid w:val="005B365B"/>
    <w:rsid w:val="005B39C7"/>
    <w:rsid w:val="005B3FFD"/>
    <w:rsid w:val="005B47EC"/>
    <w:rsid w:val="005B4DCC"/>
    <w:rsid w:val="005B4E2D"/>
    <w:rsid w:val="005B5156"/>
    <w:rsid w:val="005B52DA"/>
    <w:rsid w:val="005B56EA"/>
    <w:rsid w:val="005B584E"/>
    <w:rsid w:val="005B5854"/>
    <w:rsid w:val="005B65DC"/>
    <w:rsid w:val="005B6951"/>
    <w:rsid w:val="005B6AD1"/>
    <w:rsid w:val="005B7109"/>
    <w:rsid w:val="005B7652"/>
    <w:rsid w:val="005B7C38"/>
    <w:rsid w:val="005C0157"/>
    <w:rsid w:val="005C05D7"/>
    <w:rsid w:val="005C0601"/>
    <w:rsid w:val="005C0A4E"/>
    <w:rsid w:val="005C0DB7"/>
    <w:rsid w:val="005C113E"/>
    <w:rsid w:val="005C11C7"/>
    <w:rsid w:val="005C1284"/>
    <w:rsid w:val="005C143D"/>
    <w:rsid w:val="005C1BF4"/>
    <w:rsid w:val="005C1E6B"/>
    <w:rsid w:val="005C1FBB"/>
    <w:rsid w:val="005C212F"/>
    <w:rsid w:val="005C238A"/>
    <w:rsid w:val="005C2884"/>
    <w:rsid w:val="005C2978"/>
    <w:rsid w:val="005C2FA8"/>
    <w:rsid w:val="005C31F4"/>
    <w:rsid w:val="005C322A"/>
    <w:rsid w:val="005C33CA"/>
    <w:rsid w:val="005C33F3"/>
    <w:rsid w:val="005C39C8"/>
    <w:rsid w:val="005C3C04"/>
    <w:rsid w:val="005C43C1"/>
    <w:rsid w:val="005C4535"/>
    <w:rsid w:val="005C46B4"/>
    <w:rsid w:val="005C4DAE"/>
    <w:rsid w:val="005C4E65"/>
    <w:rsid w:val="005C58AC"/>
    <w:rsid w:val="005C5B92"/>
    <w:rsid w:val="005C61D9"/>
    <w:rsid w:val="005C6364"/>
    <w:rsid w:val="005C6701"/>
    <w:rsid w:val="005C683B"/>
    <w:rsid w:val="005C68B9"/>
    <w:rsid w:val="005C6D53"/>
    <w:rsid w:val="005C6DE1"/>
    <w:rsid w:val="005C6E4E"/>
    <w:rsid w:val="005C7197"/>
    <w:rsid w:val="005C71A2"/>
    <w:rsid w:val="005C73FE"/>
    <w:rsid w:val="005C754B"/>
    <w:rsid w:val="005C7768"/>
    <w:rsid w:val="005C7965"/>
    <w:rsid w:val="005C7D18"/>
    <w:rsid w:val="005C7EBA"/>
    <w:rsid w:val="005D0063"/>
    <w:rsid w:val="005D0624"/>
    <w:rsid w:val="005D062A"/>
    <w:rsid w:val="005D0B93"/>
    <w:rsid w:val="005D0FC9"/>
    <w:rsid w:val="005D12D4"/>
    <w:rsid w:val="005D14BC"/>
    <w:rsid w:val="005D1529"/>
    <w:rsid w:val="005D2870"/>
    <w:rsid w:val="005D28F6"/>
    <w:rsid w:val="005D40D8"/>
    <w:rsid w:val="005D4622"/>
    <w:rsid w:val="005D4760"/>
    <w:rsid w:val="005D4930"/>
    <w:rsid w:val="005D5161"/>
    <w:rsid w:val="005D5253"/>
    <w:rsid w:val="005D57CE"/>
    <w:rsid w:val="005D5BE4"/>
    <w:rsid w:val="005D5D6B"/>
    <w:rsid w:val="005D6189"/>
    <w:rsid w:val="005D69AD"/>
    <w:rsid w:val="005D7057"/>
    <w:rsid w:val="005D71EC"/>
    <w:rsid w:val="005D7612"/>
    <w:rsid w:val="005D77EC"/>
    <w:rsid w:val="005D7BAD"/>
    <w:rsid w:val="005D7C31"/>
    <w:rsid w:val="005E060C"/>
    <w:rsid w:val="005E0A0D"/>
    <w:rsid w:val="005E0AEB"/>
    <w:rsid w:val="005E0D15"/>
    <w:rsid w:val="005E0E0C"/>
    <w:rsid w:val="005E162C"/>
    <w:rsid w:val="005E1874"/>
    <w:rsid w:val="005E18BB"/>
    <w:rsid w:val="005E1E26"/>
    <w:rsid w:val="005E2311"/>
    <w:rsid w:val="005E3843"/>
    <w:rsid w:val="005E3AFA"/>
    <w:rsid w:val="005E3EEE"/>
    <w:rsid w:val="005E4382"/>
    <w:rsid w:val="005E52B0"/>
    <w:rsid w:val="005E52BF"/>
    <w:rsid w:val="005E5410"/>
    <w:rsid w:val="005E54C2"/>
    <w:rsid w:val="005E54E8"/>
    <w:rsid w:val="005E5634"/>
    <w:rsid w:val="005E5731"/>
    <w:rsid w:val="005E5C90"/>
    <w:rsid w:val="005E5FCE"/>
    <w:rsid w:val="005E6347"/>
    <w:rsid w:val="005E6EE0"/>
    <w:rsid w:val="005E7141"/>
    <w:rsid w:val="005F00C7"/>
    <w:rsid w:val="005F05CD"/>
    <w:rsid w:val="005F090A"/>
    <w:rsid w:val="005F11DF"/>
    <w:rsid w:val="005F133A"/>
    <w:rsid w:val="005F19CD"/>
    <w:rsid w:val="005F1B87"/>
    <w:rsid w:val="005F1CB7"/>
    <w:rsid w:val="005F1D1A"/>
    <w:rsid w:val="005F1E57"/>
    <w:rsid w:val="005F1FF0"/>
    <w:rsid w:val="005F2031"/>
    <w:rsid w:val="005F2227"/>
    <w:rsid w:val="005F23E9"/>
    <w:rsid w:val="005F26FF"/>
    <w:rsid w:val="005F271A"/>
    <w:rsid w:val="005F294F"/>
    <w:rsid w:val="005F325F"/>
    <w:rsid w:val="005F34F8"/>
    <w:rsid w:val="005F3C2D"/>
    <w:rsid w:val="005F440F"/>
    <w:rsid w:val="005F450D"/>
    <w:rsid w:val="005F4635"/>
    <w:rsid w:val="005F4686"/>
    <w:rsid w:val="005F4E46"/>
    <w:rsid w:val="005F52C3"/>
    <w:rsid w:val="005F547E"/>
    <w:rsid w:val="005F5877"/>
    <w:rsid w:val="005F5EDE"/>
    <w:rsid w:val="005F63D3"/>
    <w:rsid w:val="005F6623"/>
    <w:rsid w:val="005F66C9"/>
    <w:rsid w:val="005F6C30"/>
    <w:rsid w:val="005F6CB2"/>
    <w:rsid w:val="005F73D3"/>
    <w:rsid w:val="005F753A"/>
    <w:rsid w:val="005F7552"/>
    <w:rsid w:val="006004DC"/>
    <w:rsid w:val="00600906"/>
    <w:rsid w:val="00601475"/>
    <w:rsid w:val="00602F7D"/>
    <w:rsid w:val="0060381C"/>
    <w:rsid w:val="00603964"/>
    <w:rsid w:val="00603F70"/>
    <w:rsid w:val="006046A0"/>
    <w:rsid w:val="006046E4"/>
    <w:rsid w:val="00604761"/>
    <w:rsid w:val="006049E2"/>
    <w:rsid w:val="00604FC1"/>
    <w:rsid w:val="00605465"/>
    <w:rsid w:val="00605AB2"/>
    <w:rsid w:val="00605C3B"/>
    <w:rsid w:val="006069A4"/>
    <w:rsid w:val="00606FFC"/>
    <w:rsid w:val="006070BA"/>
    <w:rsid w:val="006076A3"/>
    <w:rsid w:val="00607A41"/>
    <w:rsid w:val="00607D47"/>
    <w:rsid w:val="006104E9"/>
    <w:rsid w:val="006114AA"/>
    <w:rsid w:val="006115AC"/>
    <w:rsid w:val="00611936"/>
    <w:rsid w:val="00611D76"/>
    <w:rsid w:val="00611FDB"/>
    <w:rsid w:val="00612071"/>
    <w:rsid w:val="00612A04"/>
    <w:rsid w:val="00612B7A"/>
    <w:rsid w:val="00612C29"/>
    <w:rsid w:val="0061318C"/>
    <w:rsid w:val="00613636"/>
    <w:rsid w:val="00613A2C"/>
    <w:rsid w:val="0061433B"/>
    <w:rsid w:val="00614B8F"/>
    <w:rsid w:val="006153C4"/>
    <w:rsid w:val="006155D3"/>
    <w:rsid w:val="00617114"/>
    <w:rsid w:val="0061757A"/>
    <w:rsid w:val="00617F9C"/>
    <w:rsid w:val="00620267"/>
    <w:rsid w:val="00620338"/>
    <w:rsid w:val="006203D2"/>
    <w:rsid w:val="00620B3F"/>
    <w:rsid w:val="00621726"/>
    <w:rsid w:val="0062192E"/>
    <w:rsid w:val="00621BF0"/>
    <w:rsid w:val="0062232D"/>
    <w:rsid w:val="006223D0"/>
    <w:rsid w:val="0062247D"/>
    <w:rsid w:val="00622BA5"/>
    <w:rsid w:val="00622CD0"/>
    <w:rsid w:val="00622D97"/>
    <w:rsid w:val="0062327F"/>
    <w:rsid w:val="0062330D"/>
    <w:rsid w:val="00623780"/>
    <w:rsid w:val="00624098"/>
    <w:rsid w:val="00624256"/>
    <w:rsid w:val="006243BE"/>
    <w:rsid w:val="006248BF"/>
    <w:rsid w:val="00624D3E"/>
    <w:rsid w:val="00625926"/>
    <w:rsid w:val="00625AB6"/>
    <w:rsid w:val="00625F35"/>
    <w:rsid w:val="00625F3C"/>
    <w:rsid w:val="006265AA"/>
    <w:rsid w:val="0062682F"/>
    <w:rsid w:val="00626877"/>
    <w:rsid w:val="00626947"/>
    <w:rsid w:val="00626C93"/>
    <w:rsid w:val="00626F28"/>
    <w:rsid w:val="00627580"/>
    <w:rsid w:val="006276FF"/>
    <w:rsid w:val="00627A0C"/>
    <w:rsid w:val="00627D84"/>
    <w:rsid w:val="00627FC4"/>
    <w:rsid w:val="006306C7"/>
    <w:rsid w:val="0063097C"/>
    <w:rsid w:val="00630984"/>
    <w:rsid w:val="00631716"/>
    <w:rsid w:val="006317DE"/>
    <w:rsid w:val="00631D8C"/>
    <w:rsid w:val="00631DB7"/>
    <w:rsid w:val="00632817"/>
    <w:rsid w:val="00632ABF"/>
    <w:rsid w:val="0063363F"/>
    <w:rsid w:val="006336C5"/>
    <w:rsid w:val="0063468B"/>
    <w:rsid w:val="006357DD"/>
    <w:rsid w:val="00635C13"/>
    <w:rsid w:val="006361B9"/>
    <w:rsid w:val="006361E6"/>
    <w:rsid w:val="0063677E"/>
    <w:rsid w:val="006367F1"/>
    <w:rsid w:val="00637164"/>
    <w:rsid w:val="00637956"/>
    <w:rsid w:val="006379BC"/>
    <w:rsid w:val="00637EE4"/>
    <w:rsid w:val="0064094E"/>
    <w:rsid w:val="00640B61"/>
    <w:rsid w:val="006411A2"/>
    <w:rsid w:val="006416A1"/>
    <w:rsid w:val="00641A7B"/>
    <w:rsid w:val="00641C40"/>
    <w:rsid w:val="00641D55"/>
    <w:rsid w:val="006422EE"/>
    <w:rsid w:val="00642899"/>
    <w:rsid w:val="00642A46"/>
    <w:rsid w:val="00642A61"/>
    <w:rsid w:val="00642DF3"/>
    <w:rsid w:val="00642E59"/>
    <w:rsid w:val="00643F29"/>
    <w:rsid w:val="006445F1"/>
    <w:rsid w:val="00644E82"/>
    <w:rsid w:val="00644FC4"/>
    <w:rsid w:val="006450E7"/>
    <w:rsid w:val="006464D5"/>
    <w:rsid w:val="006465DB"/>
    <w:rsid w:val="00646B2D"/>
    <w:rsid w:val="00646DCF"/>
    <w:rsid w:val="0064705B"/>
    <w:rsid w:val="006473DC"/>
    <w:rsid w:val="006476DD"/>
    <w:rsid w:val="006476E7"/>
    <w:rsid w:val="00647716"/>
    <w:rsid w:val="00647D90"/>
    <w:rsid w:val="00647E64"/>
    <w:rsid w:val="006500E2"/>
    <w:rsid w:val="0065029D"/>
    <w:rsid w:val="006505C2"/>
    <w:rsid w:val="00650731"/>
    <w:rsid w:val="00650CDA"/>
    <w:rsid w:val="00650DE5"/>
    <w:rsid w:val="0065154E"/>
    <w:rsid w:val="00651F61"/>
    <w:rsid w:val="00652162"/>
    <w:rsid w:val="00652658"/>
    <w:rsid w:val="00652959"/>
    <w:rsid w:val="0065332B"/>
    <w:rsid w:val="00653331"/>
    <w:rsid w:val="00653787"/>
    <w:rsid w:val="00653D07"/>
    <w:rsid w:val="00653DBA"/>
    <w:rsid w:val="006543C9"/>
    <w:rsid w:val="006545D7"/>
    <w:rsid w:val="006550A9"/>
    <w:rsid w:val="00655300"/>
    <w:rsid w:val="006556A3"/>
    <w:rsid w:val="006556CD"/>
    <w:rsid w:val="00656588"/>
    <w:rsid w:val="0065726D"/>
    <w:rsid w:val="006572E8"/>
    <w:rsid w:val="006574B2"/>
    <w:rsid w:val="006575CE"/>
    <w:rsid w:val="0065790A"/>
    <w:rsid w:val="006602BF"/>
    <w:rsid w:val="006605B7"/>
    <w:rsid w:val="006606C2"/>
    <w:rsid w:val="00660A61"/>
    <w:rsid w:val="00660BCE"/>
    <w:rsid w:val="00660E29"/>
    <w:rsid w:val="00661D6B"/>
    <w:rsid w:val="00662025"/>
    <w:rsid w:val="00662BAF"/>
    <w:rsid w:val="00663B87"/>
    <w:rsid w:val="00663B9B"/>
    <w:rsid w:val="006641CB"/>
    <w:rsid w:val="006642AC"/>
    <w:rsid w:val="006644B5"/>
    <w:rsid w:val="006645CA"/>
    <w:rsid w:val="00664ADE"/>
    <w:rsid w:val="006650F2"/>
    <w:rsid w:val="00665278"/>
    <w:rsid w:val="00665484"/>
    <w:rsid w:val="00665492"/>
    <w:rsid w:val="0066586D"/>
    <w:rsid w:val="0066594E"/>
    <w:rsid w:val="006660D8"/>
    <w:rsid w:val="00666412"/>
    <w:rsid w:val="00666564"/>
    <w:rsid w:val="006666C5"/>
    <w:rsid w:val="00666DA5"/>
    <w:rsid w:val="006672CE"/>
    <w:rsid w:val="006674B8"/>
    <w:rsid w:val="006679F4"/>
    <w:rsid w:val="00670D5D"/>
    <w:rsid w:val="00670DE2"/>
    <w:rsid w:val="006710DD"/>
    <w:rsid w:val="006712FD"/>
    <w:rsid w:val="00671350"/>
    <w:rsid w:val="006717DD"/>
    <w:rsid w:val="00671CE6"/>
    <w:rsid w:val="00672200"/>
    <w:rsid w:val="00672AB8"/>
    <w:rsid w:val="0067336A"/>
    <w:rsid w:val="0067366D"/>
    <w:rsid w:val="006738D0"/>
    <w:rsid w:val="006739BD"/>
    <w:rsid w:val="00673D82"/>
    <w:rsid w:val="00673FC4"/>
    <w:rsid w:val="00674417"/>
    <w:rsid w:val="0067454E"/>
    <w:rsid w:val="0067459B"/>
    <w:rsid w:val="00674650"/>
    <w:rsid w:val="00674A53"/>
    <w:rsid w:val="00674BE4"/>
    <w:rsid w:val="00674F51"/>
    <w:rsid w:val="006750AE"/>
    <w:rsid w:val="00675213"/>
    <w:rsid w:val="006755D1"/>
    <w:rsid w:val="00675742"/>
    <w:rsid w:val="0067594C"/>
    <w:rsid w:val="00675ABB"/>
    <w:rsid w:val="00675E37"/>
    <w:rsid w:val="0067683F"/>
    <w:rsid w:val="00676E44"/>
    <w:rsid w:val="00676FB8"/>
    <w:rsid w:val="006775F3"/>
    <w:rsid w:val="006777E9"/>
    <w:rsid w:val="006779C2"/>
    <w:rsid w:val="00677C8A"/>
    <w:rsid w:val="00677F5C"/>
    <w:rsid w:val="00680266"/>
    <w:rsid w:val="006808CD"/>
    <w:rsid w:val="00680B58"/>
    <w:rsid w:val="00680E5A"/>
    <w:rsid w:val="006818B3"/>
    <w:rsid w:val="00681A78"/>
    <w:rsid w:val="00681D79"/>
    <w:rsid w:val="0068211A"/>
    <w:rsid w:val="00682AE7"/>
    <w:rsid w:val="00682C07"/>
    <w:rsid w:val="00682D29"/>
    <w:rsid w:val="00683048"/>
    <w:rsid w:val="006831A7"/>
    <w:rsid w:val="006831FB"/>
    <w:rsid w:val="0068342F"/>
    <w:rsid w:val="00683753"/>
    <w:rsid w:val="006839A2"/>
    <w:rsid w:val="00683FAD"/>
    <w:rsid w:val="0068499C"/>
    <w:rsid w:val="006850CB"/>
    <w:rsid w:val="00685D2C"/>
    <w:rsid w:val="00686218"/>
    <w:rsid w:val="00686828"/>
    <w:rsid w:val="00686DFA"/>
    <w:rsid w:val="006877EA"/>
    <w:rsid w:val="00687F10"/>
    <w:rsid w:val="00687F21"/>
    <w:rsid w:val="00690271"/>
    <w:rsid w:val="006902E9"/>
    <w:rsid w:val="006903ED"/>
    <w:rsid w:val="006905F4"/>
    <w:rsid w:val="00690798"/>
    <w:rsid w:val="00690873"/>
    <w:rsid w:val="00691010"/>
    <w:rsid w:val="006916CC"/>
    <w:rsid w:val="00691865"/>
    <w:rsid w:val="00691A00"/>
    <w:rsid w:val="00691A37"/>
    <w:rsid w:val="006929F8"/>
    <w:rsid w:val="00692E48"/>
    <w:rsid w:val="00692F65"/>
    <w:rsid w:val="006935AB"/>
    <w:rsid w:val="00693C3A"/>
    <w:rsid w:val="0069430A"/>
    <w:rsid w:val="00694E5E"/>
    <w:rsid w:val="006958C7"/>
    <w:rsid w:val="006965D8"/>
    <w:rsid w:val="00696F4F"/>
    <w:rsid w:val="00697300"/>
    <w:rsid w:val="006973BA"/>
    <w:rsid w:val="006973ED"/>
    <w:rsid w:val="0069740D"/>
    <w:rsid w:val="00697C67"/>
    <w:rsid w:val="00697DDC"/>
    <w:rsid w:val="006A0458"/>
    <w:rsid w:val="006A1208"/>
    <w:rsid w:val="006A162B"/>
    <w:rsid w:val="006A1744"/>
    <w:rsid w:val="006A1882"/>
    <w:rsid w:val="006A1ABD"/>
    <w:rsid w:val="006A1BF8"/>
    <w:rsid w:val="006A1E76"/>
    <w:rsid w:val="006A2055"/>
    <w:rsid w:val="006A2409"/>
    <w:rsid w:val="006A2884"/>
    <w:rsid w:val="006A33CD"/>
    <w:rsid w:val="006A38C3"/>
    <w:rsid w:val="006A3F88"/>
    <w:rsid w:val="006A4365"/>
    <w:rsid w:val="006A4B45"/>
    <w:rsid w:val="006A5084"/>
    <w:rsid w:val="006A57D8"/>
    <w:rsid w:val="006A5A02"/>
    <w:rsid w:val="006A5C59"/>
    <w:rsid w:val="006A63DD"/>
    <w:rsid w:val="006A6550"/>
    <w:rsid w:val="006A7004"/>
    <w:rsid w:val="006A7490"/>
    <w:rsid w:val="006A77E2"/>
    <w:rsid w:val="006A7965"/>
    <w:rsid w:val="006A7DAA"/>
    <w:rsid w:val="006B075C"/>
    <w:rsid w:val="006B0C76"/>
    <w:rsid w:val="006B1114"/>
    <w:rsid w:val="006B21E4"/>
    <w:rsid w:val="006B2A84"/>
    <w:rsid w:val="006B2AE5"/>
    <w:rsid w:val="006B2B90"/>
    <w:rsid w:val="006B33F2"/>
    <w:rsid w:val="006B3A93"/>
    <w:rsid w:val="006B3D01"/>
    <w:rsid w:val="006B3D76"/>
    <w:rsid w:val="006B40F9"/>
    <w:rsid w:val="006B475E"/>
    <w:rsid w:val="006B4882"/>
    <w:rsid w:val="006B4D3F"/>
    <w:rsid w:val="006B4D71"/>
    <w:rsid w:val="006B4E38"/>
    <w:rsid w:val="006B5446"/>
    <w:rsid w:val="006B5727"/>
    <w:rsid w:val="006B591E"/>
    <w:rsid w:val="006B5AC2"/>
    <w:rsid w:val="006B5B2B"/>
    <w:rsid w:val="006B6FDD"/>
    <w:rsid w:val="006B7720"/>
    <w:rsid w:val="006B7BF3"/>
    <w:rsid w:val="006B7DCB"/>
    <w:rsid w:val="006B7EAB"/>
    <w:rsid w:val="006C1445"/>
    <w:rsid w:val="006C1EB5"/>
    <w:rsid w:val="006C1EFB"/>
    <w:rsid w:val="006C257D"/>
    <w:rsid w:val="006C26D2"/>
    <w:rsid w:val="006C2880"/>
    <w:rsid w:val="006C2CFE"/>
    <w:rsid w:val="006C3CBC"/>
    <w:rsid w:val="006C4716"/>
    <w:rsid w:val="006C4754"/>
    <w:rsid w:val="006C4C51"/>
    <w:rsid w:val="006C5354"/>
    <w:rsid w:val="006C57DC"/>
    <w:rsid w:val="006C60C8"/>
    <w:rsid w:val="006C61B5"/>
    <w:rsid w:val="006C6585"/>
    <w:rsid w:val="006C67A3"/>
    <w:rsid w:val="006C6AFE"/>
    <w:rsid w:val="006C6BFA"/>
    <w:rsid w:val="006C6CFB"/>
    <w:rsid w:val="006C6EFD"/>
    <w:rsid w:val="006C6F66"/>
    <w:rsid w:val="006C6FBE"/>
    <w:rsid w:val="006C74AD"/>
    <w:rsid w:val="006C7D23"/>
    <w:rsid w:val="006C7E2F"/>
    <w:rsid w:val="006D026F"/>
    <w:rsid w:val="006D0511"/>
    <w:rsid w:val="006D061A"/>
    <w:rsid w:val="006D0652"/>
    <w:rsid w:val="006D0B06"/>
    <w:rsid w:val="006D0C23"/>
    <w:rsid w:val="006D138C"/>
    <w:rsid w:val="006D1560"/>
    <w:rsid w:val="006D243E"/>
    <w:rsid w:val="006D29E8"/>
    <w:rsid w:val="006D2B49"/>
    <w:rsid w:val="006D3E6E"/>
    <w:rsid w:val="006D417B"/>
    <w:rsid w:val="006D4918"/>
    <w:rsid w:val="006D50B6"/>
    <w:rsid w:val="006D5390"/>
    <w:rsid w:val="006D57DF"/>
    <w:rsid w:val="006D5FE5"/>
    <w:rsid w:val="006D624B"/>
    <w:rsid w:val="006D68C2"/>
    <w:rsid w:val="006D693F"/>
    <w:rsid w:val="006D6AF6"/>
    <w:rsid w:val="006D70BA"/>
    <w:rsid w:val="006D730A"/>
    <w:rsid w:val="006D7393"/>
    <w:rsid w:val="006D7DBE"/>
    <w:rsid w:val="006D7FB2"/>
    <w:rsid w:val="006E034F"/>
    <w:rsid w:val="006E0E9D"/>
    <w:rsid w:val="006E0FB2"/>
    <w:rsid w:val="006E0FF9"/>
    <w:rsid w:val="006E1083"/>
    <w:rsid w:val="006E172B"/>
    <w:rsid w:val="006E185E"/>
    <w:rsid w:val="006E18C7"/>
    <w:rsid w:val="006E1F5A"/>
    <w:rsid w:val="006E2517"/>
    <w:rsid w:val="006E2A56"/>
    <w:rsid w:val="006E31AB"/>
    <w:rsid w:val="006E3463"/>
    <w:rsid w:val="006E45D7"/>
    <w:rsid w:val="006E522C"/>
    <w:rsid w:val="006E55EE"/>
    <w:rsid w:val="006E5E23"/>
    <w:rsid w:val="006E5E9D"/>
    <w:rsid w:val="006E611F"/>
    <w:rsid w:val="006E7031"/>
    <w:rsid w:val="006E73B1"/>
    <w:rsid w:val="006E7435"/>
    <w:rsid w:val="006E7C41"/>
    <w:rsid w:val="006E7F2B"/>
    <w:rsid w:val="006F01D0"/>
    <w:rsid w:val="006F1472"/>
    <w:rsid w:val="006F1972"/>
    <w:rsid w:val="006F1A96"/>
    <w:rsid w:val="006F1E7B"/>
    <w:rsid w:val="006F22F5"/>
    <w:rsid w:val="006F2548"/>
    <w:rsid w:val="006F2823"/>
    <w:rsid w:val="006F295E"/>
    <w:rsid w:val="006F2D74"/>
    <w:rsid w:val="006F305D"/>
    <w:rsid w:val="006F3274"/>
    <w:rsid w:val="006F32FC"/>
    <w:rsid w:val="006F365E"/>
    <w:rsid w:val="006F3A93"/>
    <w:rsid w:val="006F3B08"/>
    <w:rsid w:val="006F4093"/>
    <w:rsid w:val="006F42EC"/>
    <w:rsid w:val="006F46BD"/>
    <w:rsid w:val="006F49AE"/>
    <w:rsid w:val="006F4E69"/>
    <w:rsid w:val="006F51A7"/>
    <w:rsid w:val="006F52BD"/>
    <w:rsid w:val="006F563A"/>
    <w:rsid w:val="006F577E"/>
    <w:rsid w:val="006F57E5"/>
    <w:rsid w:val="006F5FE8"/>
    <w:rsid w:val="006F61E5"/>
    <w:rsid w:val="006F6346"/>
    <w:rsid w:val="006F6586"/>
    <w:rsid w:val="006F68F9"/>
    <w:rsid w:val="006F6C24"/>
    <w:rsid w:val="006F7BB0"/>
    <w:rsid w:val="006F7CBC"/>
    <w:rsid w:val="007004C8"/>
    <w:rsid w:val="00700AB8"/>
    <w:rsid w:val="00700B80"/>
    <w:rsid w:val="00700E97"/>
    <w:rsid w:val="007012BE"/>
    <w:rsid w:val="00701E7C"/>
    <w:rsid w:val="0070211E"/>
    <w:rsid w:val="007025DA"/>
    <w:rsid w:val="00702DC9"/>
    <w:rsid w:val="00703168"/>
    <w:rsid w:val="007038CC"/>
    <w:rsid w:val="00703A85"/>
    <w:rsid w:val="00703B91"/>
    <w:rsid w:val="00703EC3"/>
    <w:rsid w:val="0070415A"/>
    <w:rsid w:val="007041FE"/>
    <w:rsid w:val="00704BA7"/>
    <w:rsid w:val="0070519A"/>
    <w:rsid w:val="0070532C"/>
    <w:rsid w:val="00705602"/>
    <w:rsid w:val="007062F6"/>
    <w:rsid w:val="00706543"/>
    <w:rsid w:val="00707838"/>
    <w:rsid w:val="007108BB"/>
    <w:rsid w:val="00710987"/>
    <w:rsid w:val="00710CF8"/>
    <w:rsid w:val="00710EF6"/>
    <w:rsid w:val="00711238"/>
    <w:rsid w:val="00711661"/>
    <w:rsid w:val="007127E4"/>
    <w:rsid w:val="0071292C"/>
    <w:rsid w:val="00712975"/>
    <w:rsid w:val="007129AD"/>
    <w:rsid w:val="00712C3B"/>
    <w:rsid w:val="00712E6F"/>
    <w:rsid w:val="007130EF"/>
    <w:rsid w:val="00713841"/>
    <w:rsid w:val="00713921"/>
    <w:rsid w:val="00713A39"/>
    <w:rsid w:val="00713DA3"/>
    <w:rsid w:val="00714008"/>
    <w:rsid w:val="00714584"/>
    <w:rsid w:val="00714835"/>
    <w:rsid w:val="00714865"/>
    <w:rsid w:val="00714E85"/>
    <w:rsid w:val="00714F84"/>
    <w:rsid w:val="00715579"/>
    <w:rsid w:val="00715A85"/>
    <w:rsid w:val="007166CC"/>
    <w:rsid w:val="00716D3C"/>
    <w:rsid w:val="00716D9B"/>
    <w:rsid w:val="00716E5F"/>
    <w:rsid w:val="007171DD"/>
    <w:rsid w:val="007176EB"/>
    <w:rsid w:val="00717D9B"/>
    <w:rsid w:val="00717F5F"/>
    <w:rsid w:val="00717F9F"/>
    <w:rsid w:val="00720C90"/>
    <w:rsid w:val="00720EF5"/>
    <w:rsid w:val="00720F54"/>
    <w:rsid w:val="00720FB1"/>
    <w:rsid w:val="00721113"/>
    <w:rsid w:val="00721287"/>
    <w:rsid w:val="00721A72"/>
    <w:rsid w:val="00721A84"/>
    <w:rsid w:val="00721D4E"/>
    <w:rsid w:val="00721F47"/>
    <w:rsid w:val="00722383"/>
    <w:rsid w:val="007225DF"/>
    <w:rsid w:val="007228EC"/>
    <w:rsid w:val="00723264"/>
    <w:rsid w:val="00723276"/>
    <w:rsid w:val="0072338D"/>
    <w:rsid w:val="0072352A"/>
    <w:rsid w:val="00723927"/>
    <w:rsid w:val="00723DD1"/>
    <w:rsid w:val="00723F90"/>
    <w:rsid w:val="00724ACC"/>
    <w:rsid w:val="00724DB7"/>
    <w:rsid w:val="0072512A"/>
    <w:rsid w:val="00725DC2"/>
    <w:rsid w:val="00726D10"/>
    <w:rsid w:val="0072789C"/>
    <w:rsid w:val="00730376"/>
    <w:rsid w:val="00730CDD"/>
    <w:rsid w:val="007311D1"/>
    <w:rsid w:val="00731370"/>
    <w:rsid w:val="007318EB"/>
    <w:rsid w:val="00731AAF"/>
    <w:rsid w:val="00731CA3"/>
    <w:rsid w:val="00731DAD"/>
    <w:rsid w:val="00731E4C"/>
    <w:rsid w:val="00731FBE"/>
    <w:rsid w:val="007321D5"/>
    <w:rsid w:val="0073305F"/>
    <w:rsid w:val="0073325F"/>
    <w:rsid w:val="007334CA"/>
    <w:rsid w:val="00733A02"/>
    <w:rsid w:val="00733BB3"/>
    <w:rsid w:val="00733C56"/>
    <w:rsid w:val="00734295"/>
    <w:rsid w:val="00734A14"/>
    <w:rsid w:val="00734FF9"/>
    <w:rsid w:val="007357F4"/>
    <w:rsid w:val="00735932"/>
    <w:rsid w:val="0073617D"/>
    <w:rsid w:val="0073631F"/>
    <w:rsid w:val="00736B1E"/>
    <w:rsid w:val="00736D96"/>
    <w:rsid w:val="0073722B"/>
    <w:rsid w:val="007378F1"/>
    <w:rsid w:val="00737B77"/>
    <w:rsid w:val="00737E77"/>
    <w:rsid w:val="00740461"/>
    <w:rsid w:val="007407CA"/>
    <w:rsid w:val="0074104C"/>
    <w:rsid w:val="00741429"/>
    <w:rsid w:val="00741ABD"/>
    <w:rsid w:val="00741F73"/>
    <w:rsid w:val="00741FEE"/>
    <w:rsid w:val="00741FF7"/>
    <w:rsid w:val="00742222"/>
    <w:rsid w:val="0074233B"/>
    <w:rsid w:val="007423AB"/>
    <w:rsid w:val="0074249D"/>
    <w:rsid w:val="007436D3"/>
    <w:rsid w:val="0074382C"/>
    <w:rsid w:val="00744036"/>
    <w:rsid w:val="00744111"/>
    <w:rsid w:val="007442BA"/>
    <w:rsid w:val="007444B0"/>
    <w:rsid w:val="00744A57"/>
    <w:rsid w:val="0074529F"/>
    <w:rsid w:val="007452E9"/>
    <w:rsid w:val="0074544C"/>
    <w:rsid w:val="0074567E"/>
    <w:rsid w:val="0074568A"/>
    <w:rsid w:val="00745FAC"/>
    <w:rsid w:val="007473A6"/>
    <w:rsid w:val="0074753A"/>
    <w:rsid w:val="00750298"/>
    <w:rsid w:val="0075087F"/>
    <w:rsid w:val="00750C09"/>
    <w:rsid w:val="00750E11"/>
    <w:rsid w:val="00750ED9"/>
    <w:rsid w:val="00750F0A"/>
    <w:rsid w:val="00751037"/>
    <w:rsid w:val="00751410"/>
    <w:rsid w:val="00751700"/>
    <w:rsid w:val="00751EAB"/>
    <w:rsid w:val="0075207D"/>
    <w:rsid w:val="00752297"/>
    <w:rsid w:val="007522E5"/>
    <w:rsid w:val="00752F50"/>
    <w:rsid w:val="00753AB4"/>
    <w:rsid w:val="00753B2F"/>
    <w:rsid w:val="0075442D"/>
    <w:rsid w:val="00754A92"/>
    <w:rsid w:val="00754AA8"/>
    <w:rsid w:val="0075510F"/>
    <w:rsid w:val="007551BA"/>
    <w:rsid w:val="0075554A"/>
    <w:rsid w:val="00756022"/>
    <w:rsid w:val="00756167"/>
    <w:rsid w:val="0075650B"/>
    <w:rsid w:val="00756B04"/>
    <w:rsid w:val="00756C5C"/>
    <w:rsid w:val="00756F5E"/>
    <w:rsid w:val="007578A1"/>
    <w:rsid w:val="00757FB1"/>
    <w:rsid w:val="00760015"/>
    <w:rsid w:val="007601A9"/>
    <w:rsid w:val="0076099B"/>
    <w:rsid w:val="00760AC5"/>
    <w:rsid w:val="00760B1F"/>
    <w:rsid w:val="00760B48"/>
    <w:rsid w:val="00760E17"/>
    <w:rsid w:val="0076132F"/>
    <w:rsid w:val="00761A24"/>
    <w:rsid w:val="00761E38"/>
    <w:rsid w:val="007624E4"/>
    <w:rsid w:val="0076300D"/>
    <w:rsid w:val="00763862"/>
    <w:rsid w:val="00763B03"/>
    <w:rsid w:val="00763ED6"/>
    <w:rsid w:val="00764230"/>
    <w:rsid w:val="00764A73"/>
    <w:rsid w:val="00764D72"/>
    <w:rsid w:val="00764D77"/>
    <w:rsid w:val="00764DDE"/>
    <w:rsid w:val="00765697"/>
    <w:rsid w:val="00765E8B"/>
    <w:rsid w:val="00765F12"/>
    <w:rsid w:val="007664D0"/>
    <w:rsid w:val="0076664A"/>
    <w:rsid w:val="0076692F"/>
    <w:rsid w:val="00766AC5"/>
    <w:rsid w:val="00766F7B"/>
    <w:rsid w:val="00767020"/>
    <w:rsid w:val="0076741E"/>
    <w:rsid w:val="0076764A"/>
    <w:rsid w:val="00767F02"/>
    <w:rsid w:val="007709E6"/>
    <w:rsid w:val="00770D77"/>
    <w:rsid w:val="00770FF4"/>
    <w:rsid w:val="007716C4"/>
    <w:rsid w:val="007719EA"/>
    <w:rsid w:val="00771D18"/>
    <w:rsid w:val="00771EDB"/>
    <w:rsid w:val="007725E1"/>
    <w:rsid w:val="007728C8"/>
    <w:rsid w:val="00772BAE"/>
    <w:rsid w:val="007731DB"/>
    <w:rsid w:val="007731DD"/>
    <w:rsid w:val="0077336B"/>
    <w:rsid w:val="0077337A"/>
    <w:rsid w:val="0077350F"/>
    <w:rsid w:val="00773941"/>
    <w:rsid w:val="00773944"/>
    <w:rsid w:val="00773C86"/>
    <w:rsid w:val="00773EAB"/>
    <w:rsid w:val="0077456F"/>
    <w:rsid w:val="0077464D"/>
    <w:rsid w:val="007749D3"/>
    <w:rsid w:val="00774BA4"/>
    <w:rsid w:val="00774C32"/>
    <w:rsid w:val="00774F2D"/>
    <w:rsid w:val="00774FB2"/>
    <w:rsid w:val="00775294"/>
    <w:rsid w:val="0077567A"/>
    <w:rsid w:val="00775923"/>
    <w:rsid w:val="007766F7"/>
    <w:rsid w:val="00776B0A"/>
    <w:rsid w:val="00776C4F"/>
    <w:rsid w:val="007770BF"/>
    <w:rsid w:val="00777850"/>
    <w:rsid w:val="00777ECE"/>
    <w:rsid w:val="00780075"/>
    <w:rsid w:val="007800D9"/>
    <w:rsid w:val="007801B2"/>
    <w:rsid w:val="007818CF"/>
    <w:rsid w:val="00781B23"/>
    <w:rsid w:val="00781D80"/>
    <w:rsid w:val="00781EBC"/>
    <w:rsid w:val="0078284E"/>
    <w:rsid w:val="00782EE3"/>
    <w:rsid w:val="00783703"/>
    <w:rsid w:val="0078372E"/>
    <w:rsid w:val="00783892"/>
    <w:rsid w:val="007839F9"/>
    <w:rsid w:val="00783B36"/>
    <w:rsid w:val="00784016"/>
    <w:rsid w:val="00784201"/>
    <w:rsid w:val="0078442A"/>
    <w:rsid w:val="00784439"/>
    <w:rsid w:val="0078489F"/>
    <w:rsid w:val="007848A6"/>
    <w:rsid w:val="00784CA5"/>
    <w:rsid w:val="00784DBF"/>
    <w:rsid w:val="00784E1B"/>
    <w:rsid w:val="00785430"/>
    <w:rsid w:val="0078563C"/>
    <w:rsid w:val="00785F5A"/>
    <w:rsid w:val="007864E8"/>
    <w:rsid w:val="00786666"/>
    <w:rsid w:val="007868BE"/>
    <w:rsid w:val="00787053"/>
    <w:rsid w:val="0078708D"/>
    <w:rsid w:val="007874FB"/>
    <w:rsid w:val="00787546"/>
    <w:rsid w:val="00787ADF"/>
    <w:rsid w:val="00787F31"/>
    <w:rsid w:val="00790365"/>
    <w:rsid w:val="00790BA3"/>
    <w:rsid w:val="00790C9D"/>
    <w:rsid w:val="00790D16"/>
    <w:rsid w:val="00790F89"/>
    <w:rsid w:val="00790FA1"/>
    <w:rsid w:val="00791484"/>
    <w:rsid w:val="007914F7"/>
    <w:rsid w:val="0079173F"/>
    <w:rsid w:val="00791A14"/>
    <w:rsid w:val="00791E39"/>
    <w:rsid w:val="00792355"/>
    <w:rsid w:val="0079248C"/>
    <w:rsid w:val="007927FF"/>
    <w:rsid w:val="00792B88"/>
    <w:rsid w:val="00792D88"/>
    <w:rsid w:val="00793611"/>
    <w:rsid w:val="007938D1"/>
    <w:rsid w:val="00793BD1"/>
    <w:rsid w:val="00793F31"/>
    <w:rsid w:val="007946E1"/>
    <w:rsid w:val="00794797"/>
    <w:rsid w:val="007948FA"/>
    <w:rsid w:val="00794FC6"/>
    <w:rsid w:val="007951AF"/>
    <w:rsid w:val="007951ED"/>
    <w:rsid w:val="007954DD"/>
    <w:rsid w:val="007955D2"/>
    <w:rsid w:val="00795B13"/>
    <w:rsid w:val="00795BA6"/>
    <w:rsid w:val="00796851"/>
    <w:rsid w:val="00796B9D"/>
    <w:rsid w:val="00796CEE"/>
    <w:rsid w:val="007970FC"/>
    <w:rsid w:val="007970FD"/>
    <w:rsid w:val="00797892"/>
    <w:rsid w:val="00797A5D"/>
    <w:rsid w:val="00797C4C"/>
    <w:rsid w:val="007A00C3"/>
    <w:rsid w:val="007A017D"/>
    <w:rsid w:val="007A06C9"/>
    <w:rsid w:val="007A07D5"/>
    <w:rsid w:val="007A1021"/>
    <w:rsid w:val="007A19CF"/>
    <w:rsid w:val="007A24FD"/>
    <w:rsid w:val="007A2E4A"/>
    <w:rsid w:val="007A32AE"/>
    <w:rsid w:val="007A3304"/>
    <w:rsid w:val="007A3793"/>
    <w:rsid w:val="007A3DC7"/>
    <w:rsid w:val="007A48F1"/>
    <w:rsid w:val="007A4AFB"/>
    <w:rsid w:val="007A4BC2"/>
    <w:rsid w:val="007A4C50"/>
    <w:rsid w:val="007A4D3D"/>
    <w:rsid w:val="007A4F10"/>
    <w:rsid w:val="007A4FE4"/>
    <w:rsid w:val="007A5342"/>
    <w:rsid w:val="007A56DB"/>
    <w:rsid w:val="007A57D1"/>
    <w:rsid w:val="007A5905"/>
    <w:rsid w:val="007A5977"/>
    <w:rsid w:val="007A5997"/>
    <w:rsid w:val="007A5D14"/>
    <w:rsid w:val="007A6BDB"/>
    <w:rsid w:val="007A72AB"/>
    <w:rsid w:val="007A72BA"/>
    <w:rsid w:val="007A74A9"/>
    <w:rsid w:val="007A75C1"/>
    <w:rsid w:val="007A7B28"/>
    <w:rsid w:val="007A7F89"/>
    <w:rsid w:val="007B05C8"/>
    <w:rsid w:val="007B0649"/>
    <w:rsid w:val="007B06D3"/>
    <w:rsid w:val="007B08AB"/>
    <w:rsid w:val="007B0990"/>
    <w:rsid w:val="007B0B90"/>
    <w:rsid w:val="007B0F84"/>
    <w:rsid w:val="007B10E0"/>
    <w:rsid w:val="007B1103"/>
    <w:rsid w:val="007B15B2"/>
    <w:rsid w:val="007B15E2"/>
    <w:rsid w:val="007B1B0D"/>
    <w:rsid w:val="007B1B31"/>
    <w:rsid w:val="007B1C71"/>
    <w:rsid w:val="007B1D48"/>
    <w:rsid w:val="007B1D77"/>
    <w:rsid w:val="007B1DA7"/>
    <w:rsid w:val="007B1F1D"/>
    <w:rsid w:val="007B213E"/>
    <w:rsid w:val="007B238D"/>
    <w:rsid w:val="007B29CC"/>
    <w:rsid w:val="007B2AC7"/>
    <w:rsid w:val="007B2B86"/>
    <w:rsid w:val="007B2BAF"/>
    <w:rsid w:val="007B30D5"/>
    <w:rsid w:val="007B31D0"/>
    <w:rsid w:val="007B383F"/>
    <w:rsid w:val="007B438A"/>
    <w:rsid w:val="007B43E4"/>
    <w:rsid w:val="007B450B"/>
    <w:rsid w:val="007B4861"/>
    <w:rsid w:val="007B494C"/>
    <w:rsid w:val="007B4D4D"/>
    <w:rsid w:val="007B4FE4"/>
    <w:rsid w:val="007B5388"/>
    <w:rsid w:val="007B58B9"/>
    <w:rsid w:val="007B5A1A"/>
    <w:rsid w:val="007B5C35"/>
    <w:rsid w:val="007B5D7B"/>
    <w:rsid w:val="007B5E7D"/>
    <w:rsid w:val="007B7515"/>
    <w:rsid w:val="007B7A82"/>
    <w:rsid w:val="007B7F62"/>
    <w:rsid w:val="007B7FDB"/>
    <w:rsid w:val="007C00F6"/>
    <w:rsid w:val="007C0305"/>
    <w:rsid w:val="007C099B"/>
    <w:rsid w:val="007C0B67"/>
    <w:rsid w:val="007C0DE6"/>
    <w:rsid w:val="007C1B33"/>
    <w:rsid w:val="007C1DCD"/>
    <w:rsid w:val="007C27A4"/>
    <w:rsid w:val="007C29AE"/>
    <w:rsid w:val="007C2A68"/>
    <w:rsid w:val="007C2B4E"/>
    <w:rsid w:val="007C2C54"/>
    <w:rsid w:val="007C2FD1"/>
    <w:rsid w:val="007C31F4"/>
    <w:rsid w:val="007C33DD"/>
    <w:rsid w:val="007C3B61"/>
    <w:rsid w:val="007C3D08"/>
    <w:rsid w:val="007C4045"/>
    <w:rsid w:val="007C4297"/>
    <w:rsid w:val="007C446E"/>
    <w:rsid w:val="007C4543"/>
    <w:rsid w:val="007C4684"/>
    <w:rsid w:val="007C4880"/>
    <w:rsid w:val="007C48E1"/>
    <w:rsid w:val="007C4BA9"/>
    <w:rsid w:val="007C4E75"/>
    <w:rsid w:val="007C540C"/>
    <w:rsid w:val="007C543C"/>
    <w:rsid w:val="007C558A"/>
    <w:rsid w:val="007C5686"/>
    <w:rsid w:val="007C56BB"/>
    <w:rsid w:val="007C588B"/>
    <w:rsid w:val="007C73BC"/>
    <w:rsid w:val="007C78FE"/>
    <w:rsid w:val="007C7A02"/>
    <w:rsid w:val="007C7B1E"/>
    <w:rsid w:val="007D0578"/>
    <w:rsid w:val="007D05FA"/>
    <w:rsid w:val="007D117D"/>
    <w:rsid w:val="007D1225"/>
    <w:rsid w:val="007D1550"/>
    <w:rsid w:val="007D1C15"/>
    <w:rsid w:val="007D1D0F"/>
    <w:rsid w:val="007D1F37"/>
    <w:rsid w:val="007D284B"/>
    <w:rsid w:val="007D29EC"/>
    <w:rsid w:val="007D2B24"/>
    <w:rsid w:val="007D353A"/>
    <w:rsid w:val="007D36EC"/>
    <w:rsid w:val="007D3796"/>
    <w:rsid w:val="007D3890"/>
    <w:rsid w:val="007D3EC8"/>
    <w:rsid w:val="007D41A7"/>
    <w:rsid w:val="007D4406"/>
    <w:rsid w:val="007D453A"/>
    <w:rsid w:val="007D4711"/>
    <w:rsid w:val="007D4DC5"/>
    <w:rsid w:val="007D522D"/>
    <w:rsid w:val="007D54F8"/>
    <w:rsid w:val="007D5CF9"/>
    <w:rsid w:val="007D6259"/>
    <w:rsid w:val="007D6904"/>
    <w:rsid w:val="007D695A"/>
    <w:rsid w:val="007D6D17"/>
    <w:rsid w:val="007D7A44"/>
    <w:rsid w:val="007D7B70"/>
    <w:rsid w:val="007E0017"/>
    <w:rsid w:val="007E010E"/>
    <w:rsid w:val="007E1408"/>
    <w:rsid w:val="007E14EA"/>
    <w:rsid w:val="007E26F6"/>
    <w:rsid w:val="007E28ED"/>
    <w:rsid w:val="007E2AD7"/>
    <w:rsid w:val="007E2C21"/>
    <w:rsid w:val="007E2E6D"/>
    <w:rsid w:val="007E332A"/>
    <w:rsid w:val="007E33E7"/>
    <w:rsid w:val="007E3CB2"/>
    <w:rsid w:val="007E3DA0"/>
    <w:rsid w:val="007E3EE5"/>
    <w:rsid w:val="007E4385"/>
    <w:rsid w:val="007E4494"/>
    <w:rsid w:val="007E4529"/>
    <w:rsid w:val="007E4A98"/>
    <w:rsid w:val="007E50FB"/>
    <w:rsid w:val="007E5796"/>
    <w:rsid w:val="007E5D78"/>
    <w:rsid w:val="007E648C"/>
    <w:rsid w:val="007E6BEC"/>
    <w:rsid w:val="007E6F85"/>
    <w:rsid w:val="007E722E"/>
    <w:rsid w:val="007E7567"/>
    <w:rsid w:val="007E77D7"/>
    <w:rsid w:val="007E799C"/>
    <w:rsid w:val="007E7F39"/>
    <w:rsid w:val="007F02AB"/>
    <w:rsid w:val="007F08B5"/>
    <w:rsid w:val="007F14C5"/>
    <w:rsid w:val="007F150D"/>
    <w:rsid w:val="007F2116"/>
    <w:rsid w:val="007F25FD"/>
    <w:rsid w:val="007F2720"/>
    <w:rsid w:val="007F29D7"/>
    <w:rsid w:val="007F2A2C"/>
    <w:rsid w:val="007F2C66"/>
    <w:rsid w:val="007F3565"/>
    <w:rsid w:val="007F3791"/>
    <w:rsid w:val="007F3C8A"/>
    <w:rsid w:val="007F3F8F"/>
    <w:rsid w:val="007F416C"/>
    <w:rsid w:val="007F41E8"/>
    <w:rsid w:val="007F4D92"/>
    <w:rsid w:val="007F4E06"/>
    <w:rsid w:val="007F50B3"/>
    <w:rsid w:val="007F5333"/>
    <w:rsid w:val="007F5BA8"/>
    <w:rsid w:val="007F6024"/>
    <w:rsid w:val="007F63E0"/>
    <w:rsid w:val="007F6555"/>
    <w:rsid w:val="007F712C"/>
    <w:rsid w:val="007F7F47"/>
    <w:rsid w:val="008001A6"/>
    <w:rsid w:val="008006DA"/>
    <w:rsid w:val="008008FC"/>
    <w:rsid w:val="00800AB4"/>
    <w:rsid w:val="00800C8E"/>
    <w:rsid w:val="00801107"/>
    <w:rsid w:val="00801218"/>
    <w:rsid w:val="00801703"/>
    <w:rsid w:val="00801F34"/>
    <w:rsid w:val="00802095"/>
    <w:rsid w:val="008020C4"/>
    <w:rsid w:val="0080287F"/>
    <w:rsid w:val="00802D2B"/>
    <w:rsid w:val="00803185"/>
    <w:rsid w:val="00803805"/>
    <w:rsid w:val="00803817"/>
    <w:rsid w:val="00803CD9"/>
    <w:rsid w:val="00804341"/>
    <w:rsid w:val="00804582"/>
    <w:rsid w:val="00804958"/>
    <w:rsid w:val="00804EBE"/>
    <w:rsid w:val="00805075"/>
    <w:rsid w:val="008054A0"/>
    <w:rsid w:val="008055C5"/>
    <w:rsid w:val="0080569C"/>
    <w:rsid w:val="008057CA"/>
    <w:rsid w:val="00805F10"/>
    <w:rsid w:val="00805F95"/>
    <w:rsid w:val="00806636"/>
    <w:rsid w:val="008066E8"/>
    <w:rsid w:val="00806705"/>
    <w:rsid w:val="00806FBB"/>
    <w:rsid w:val="0080725E"/>
    <w:rsid w:val="0080793C"/>
    <w:rsid w:val="00807DD4"/>
    <w:rsid w:val="00810325"/>
    <w:rsid w:val="0081039F"/>
    <w:rsid w:val="00810478"/>
    <w:rsid w:val="0081066C"/>
    <w:rsid w:val="00810B33"/>
    <w:rsid w:val="008110BB"/>
    <w:rsid w:val="0081166B"/>
    <w:rsid w:val="008119CF"/>
    <w:rsid w:val="00811C92"/>
    <w:rsid w:val="00812050"/>
    <w:rsid w:val="008129F6"/>
    <w:rsid w:val="00812F6A"/>
    <w:rsid w:val="008133CF"/>
    <w:rsid w:val="00813583"/>
    <w:rsid w:val="00814AC5"/>
    <w:rsid w:val="00814E5D"/>
    <w:rsid w:val="008152A7"/>
    <w:rsid w:val="0081534C"/>
    <w:rsid w:val="008154B8"/>
    <w:rsid w:val="008155B3"/>
    <w:rsid w:val="008156D5"/>
    <w:rsid w:val="0081586B"/>
    <w:rsid w:val="008159A9"/>
    <w:rsid w:val="00815E4F"/>
    <w:rsid w:val="00816045"/>
    <w:rsid w:val="00816135"/>
    <w:rsid w:val="008168F4"/>
    <w:rsid w:val="00816903"/>
    <w:rsid w:val="00817392"/>
    <w:rsid w:val="00817862"/>
    <w:rsid w:val="00817DDB"/>
    <w:rsid w:val="00820484"/>
    <w:rsid w:val="00820D08"/>
    <w:rsid w:val="008215B1"/>
    <w:rsid w:val="0082201D"/>
    <w:rsid w:val="00822223"/>
    <w:rsid w:val="00822366"/>
    <w:rsid w:val="00822479"/>
    <w:rsid w:val="0082273A"/>
    <w:rsid w:val="008239B4"/>
    <w:rsid w:val="008239BC"/>
    <w:rsid w:val="00823A0C"/>
    <w:rsid w:val="0082479E"/>
    <w:rsid w:val="008247EA"/>
    <w:rsid w:val="00825266"/>
    <w:rsid w:val="008258E6"/>
    <w:rsid w:val="00825FCC"/>
    <w:rsid w:val="00826668"/>
    <w:rsid w:val="0082668D"/>
    <w:rsid w:val="008268D2"/>
    <w:rsid w:val="00826B6C"/>
    <w:rsid w:val="00826CD3"/>
    <w:rsid w:val="00827008"/>
    <w:rsid w:val="00827104"/>
    <w:rsid w:val="0082794D"/>
    <w:rsid w:val="00827B40"/>
    <w:rsid w:val="00827E69"/>
    <w:rsid w:val="00830047"/>
    <w:rsid w:val="0083027C"/>
    <w:rsid w:val="008306E8"/>
    <w:rsid w:val="008306EC"/>
    <w:rsid w:val="00830A19"/>
    <w:rsid w:val="00830B2D"/>
    <w:rsid w:val="00830D0A"/>
    <w:rsid w:val="00831AC2"/>
    <w:rsid w:val="00831FC4"/>
    <w:rsid w:val="00832755"/>
    <w:rsid w:val="00832F64"/>
    <w:rsid w:val="00833378"/>
    <w:rsid w:val="0083353B"/>
    <w:rsid w:val="008338CE"/>
    <w:rsid w:val="00833B03"/>
    <w:rsid w:val="00833FE0"/>
    <w:rsid w:val="008346F7"/>
    <w:rsid w:val="00834AF2"/>
    <w:rsid w:val="008350D9"/>
    <w:rsid w:val="0083529D"/>
    <w:rsid w:val="00835939"/>
    <w:rsid w:val="008359FE"/>
    <w:rsid w:val="008360C0"/>
    <w:rsid w:val="008361E9"/>
    <w:rsid w:val="00836E6F"/>
    <w:rsid w:val="008370D7"/>
    <w:rsid w:val="00837701"/>
    <w:rsid w:val="008379F8"/>
    <w:rsid w:val="008401D1"/>
    <w:rsid w:val="008405C1"/>
    <w:rsid w:val="00840834"/>
    <w:rsid w:val="00840C4C"/>
    <w:rsid w:val="00840FAE"/>
    <w:rsid w:val="00840FC2"/>
    <w:rsid w:val="00841180"/>
    <w:rsid w:val="00841390"/>
    <w:rsid w:val="00841723"/>
    <w:rsid w:val="008431C4"/>
    <w:rsid w:val="00843461"/>
    <w:rsid w:val="00843761"/>
    <w:rsid w:val="0084392E"/>
    <w:rsid w:val="008443B1"/>
    <w:rsid w:val="0084482D"/>
    <w:rsid w:val="008448CA"/>
    <w:rsid w:val="00844EE0"/>
    <w:rsid w:val="00845160"/>
    <w:rsid w:val="008455F4"/>
    <w:rsid w:val="008456EE"/>
    <w:rsid w:val="00845C0E"/>
    <w:rsid w:val="00845E9D"/>
    <w:rsid w:val="00846EEA"/>
    <w:rsid w:val="00846FAA"/>
    <w:rsid w:val="00847019"/>
    <w:rsid w:val="00847234"/>
    <w:rsid w:val="008472EB"/>
    <w:rsid w:val="008472EC"/>
    <w:rsid w:val="00847457"/>
    <w:rsid w:val="00847492"/>
    <w:rsid w:val="0084757E"/>
    <w:rsid w:val="008476B2"/>
    <w:rsid w:val="008479E2"/>
    <w:rsid w:val="00847CE8"/>
    <w:rsid w:val="0085013A"/>
    <w:rsid w:val="008502D5"/>
    <w:rsid w:val="008507DC"/>
    <w:rsid w:val="00851401"/>
    <w:rsid w:val="008514B9"/>
    <w:rsid w:val="0085164E"/>
    <w:rsid w:val="0085190B"/>
    <w:rsid w:val="00851B96"/>
    <w:rsid w:val="00852169"/>
    <w:rsid w:val="008521D0"/>
    <w:rsid w:val="00852261"/>
    <w:rsid w:val="00852277"/>
    <w:rsid w:val="008528E4"/>
    <w:rsid w:val="00852B43"/>
    <w:rsid w:val="00852E5D"/>
    <w:rsid w:val="00852E62"/>
    <w:rsid w:val="00853B8D"/>
    <w:rsid w:val="00854B59"/>
    <w:rsid w:val="00854D8E"/>
    <w:rsid w:val="00854F82"/>
    <w:rsid w:val="0085536C"/>
    <w:rsid w:val="008553FA"/>
    <w:rsid w:val="0085558E"/>
    <w:rsid w:val="00855757"/>
    <w:rsid w:val="00855824"/>
    <w:rsid w:val="00855879"/>
    <w:rsid w:val="00855B97"/>
    <w:rsid w:val="0085652E"/>
    <w:rsid w:val="00856DE8"/>
    <w:rsid w:val="00856E20"/>
    <w:rsid w:val="00857021"/>
    <w:rsid w:val="00857807"/>
    <w:rsid w:val="00857AC4"/>
    <w:rsid w:val="008610D6"/>
    <w:rsid w:val="008611DB"/>
    <w:rsid w:val="008612BF"/>
    <w:rsid w:val="00861458"/>
    <w:rsid w:val="0086165F"/>
    <w:rsid w:val="00861750"/>
    <w:rsid w:val="00861F1F"/>
    <w:rsid w:val="00861F8C"/>
    <w:rsid w:val="008625DD"/>
    <w:rsid w:val="00862D38"/>
    <w:rsid w:val="00862E8F"/>
    <w:rsid w:val="008632A4"/>
    <w:rsid w:val="008632D3"/>
    <w:rsid w:val="00863698"/>
    <w:rsid w:val="00864B43"/>
    <w:rsid w:val="00864C24"/>
    <w:rsid w:val="008650D4"/>
    <w:rsid w:val="00865123"/>
    <w:rsid w:val="008651BD"/>
    <w:rsid w:val="0086533E"/>
    <w:rsid w:val="008653EF"/>
    <w:rsid w:val="00865A89"/>
    <w:rsid w:val="00865CFF"/>
    <w:rsid w:val="00866185"/>
    <w:rsid w:val="0086621E"/>
    <w:rsid w:val="00866B18"/>
    <w:rsid w:val="00866C5A"/>
    <w:rsid w:val="00866EF5"/>
    <w:rsid w:val="008670CF"/>
    <w:rsid w:val="008676CA"/>
    <w:rsid w:val="00867C9B"/>
    <w:rsid w:val="00867CF9"/>
    <w:rsid w:val="00867FF2"/>
    <w:rsid w:val="00870135"/>
    <w:rsid w:val="00870C0A"/>
    <w:rsid w:val="00870C48"/>
    <w:rsid w:val="00870CE2"/>
    <w:rsid w:val="00870DB2"/>
    <w:rsid w:val="00870EA7"/>
    <w:rsid w:val="008712E7"/>
    <w:rsid w:val="00871B12"/>
    <w:rsid w:val="00871E8F"/>
    <w:rsid w:val="00872C00"/>
    <w:rsid w:val="0087369E"/>
    <w:rsid w:val="0087393E"/>
    <w:rsid w:val="00873D6B"/>
    <w:rsid w:val="00874132"/>
    <w:rsid w:val="00874182"/>
    <w:rsid w:val="008743CC"/>
    <w:rsid w:val="0087444B"/>
    <w:rsid w:val="008746D3"/>
    <w:rsid w:val="0087479C"/>
    <w:rsid w:val="00874876"/>
    <w:rsid w:val="0087491E"/>
    <w:rsid w:val="00875870"/>
    <w:rsid w:val="008759E4"/>
    <w:rsid w:val="0087609B"/>
    <w:rsid w:val="008764C9"/>
    <w:rsid w:val="0087650B"/>
    <w:rsid w:val="00876A10"/>
    <w:rsid w:val="00876A40"/>
    <w:rsid w:val="00877016"/>
    <w:rsid w:val="0087771D"/>
    <w:rsid w:val="00880DF0"/>
    <w:rsid w:val="00880FBD"/>
    <w:rsid w:val="00881779"/>
    <w:rsid w:val="008819B4"/>
    <w:rsid w:val="00882463"/>
    <w:rsid w:val="008824CD"/>
    <w:rsid w:val="008828AC"/>
    <w:rsid w:val="00882C55"/>
    <w:rsid w:val="00882D6C"/>
    <w:rsid w:val="00882E72"/>
    <w:rsid w:val="008832D1"/>
    <w:rsid w:val="00883374"/>
    <w:rsid w:val="00883995"/>
    <w:rsid w:val="00883DCA"/>
    <w:rsid w:val="00883E3D"/>
    <w:rsid w:val="0088527B"/>
    <w:rsid w:val="008852CD"/>
    <w:rsid w:val="00885EC3"/>
    <w:rsid w:val="0088639A"/>
    <w:rsid w:val="00886665"/>
    <w:rsid w:val="008867CC"/>
    <w:rsid w:val="00886AD3"/>
    <w:rsid w:val="00886C81"/>
    <w:rsid w:val="00887732"/>
    <w:rsid w:val="00887793"/>
    <w:rsid w:val="008902FB"/>
    <w:rsid w:val="00890A4D"/>
    <w:rsid w:val="00890CA0"/>
    <w:rsid w:val="00890D1A"/>
    <w:rsid w:val="00890F44"/>
    <w:rsid w:val="00890FF4"/>
    <w:rsid w:val="0089141B"/>
    <w:rsid w:val="008917D9"/>
    <w:rsid w:val="00891D60"/>
    <w:rsid w:val="00891D73"/>
    <w:rsid w:val="00892603"/>
    <w:rsid w:val="00892B56"/>
    <w:rsid w:val="00893696"/>
    <w:rsid w:val="0089417E"/>
    <w:rsid w:val="00894A95"/>
    <w:rsid w:val="00894B98"/>
    <w:rsid w:val="00895178"/>
    <w:rsid w:val="00895251"/>
    <w:rsid w:val="008952D3"/>
    <w:rsid w:val="00895659"/>
    <w:rsid w:val="0089595E"/>
    <w:rsid w:val="00895A1B"/>
    <w:rsid w:val="00895BA9"/>
    <w:rsid w:val="00895F53"/>
    <w:rsid w:val="0089684D"/>
    <w:rsid w:val="00896E92"/>
    <w:rsid w:val="008A03A4"/>
    <w:rsid w:val="008A0EB3"/>
    <w:rsid w:val="008A14A0"/>
    <w:rsid w:val="008A1DE7"/>
    <w:rsid w:val="008A2188"/>
    <w:rsid w:val="008A220C"/>
    <w:rsid w:val="008A25E7"/>
    <w:rsid w:val="008A2A49"/>
    <w:rsid w:val="008A2D81"/>
    <w:rsid w:val="008A2EFE"/>
    <w:rsid w:val="008A3317"/>
    <w:rsid w:val="008A34BA"/>
    <w:rsid w:val="008A42A0"/>
    <w:rsid w:val="008A44F1"/>
    <w:rsid w:val="008A46D1"/>
    <w:rsid w:val="008A4DA4"/>
    <w:rsid w:val="008A4DDA"/>
    <w:rsid w:val="008A527B"/>
    <w:rsid w:val="008A53E6"/>
    <w:rsid w:val="008A5772"/>
    <w:rsid w:val="008A58AB"/>
    <w:rsid w:val="008A5946"/>
    <w:rsid w:val="008A5B4A"/>
    <w:rsid w:val="008A5D39"/>
    <w:rsid w:val="008A613E"/>
    <w:rsid w:val="008A62D3"/>
    <w:rsid w:val="008A7603"/>
    <w:rsid w:val="008A767A"/>
    <w:rsid w:val="008A7B17"/>
    <w:rsid w:val="008B002B"/>
    <w:rsid w:val="008B02C8"/>
    <w:rsid w:val="008B02D7"/>
    <w:rsid w:val="008B0440"/>
    <w:rsid w:val="008B0873"/>
    <w:rsid w:val="008B0BBD"/>
    <w:rsid w:val="008B13D0"/>
    <w:rsid w:val="008B2211"/>
    <w:rsid w:val="008B2379"/>
    <w:rsid w:val="008B2AE3"/>
    <w:rsid w:val="008B2B63"/>
    <w:rsid w:val="008B2B81"/>
    <w:rsid w:val="008B2FB2"/>
    <w:rsid w:val="008B3496"/>
    <w:rsid w:val="008B350B"/>
    <w:rsid w:val="008B35EF"/>
    <w:rsid w:val="008B39CD"/>
    <w:rsid w:val="008B3C1B"/>
    <w:rsid w:val="008B43B9"/>
    <w:rsid w:val="008B453C"/>
    <w:rsid w:val="008B5D7A"/>
    <w:rsid w:val="008B5E03"/>
    <w:rsid w:val="008B5F53"/>
    <w:rsid w:val="008B665D"/>
    <w:rsid w:val="008B6AC4"/>
    <w:rsid w:val="008B6BA9"/>
    <w:rsid w:val="008B6EB7"/>
    <w:rsid w:val="008B76E1"/>
    <w:rsid w:val="008B7BD5"/>
    <w:rsid w:val="008C0BCC"/>
    <w:rsid w:val="008C12AD"/>
    <w:rsid w:val="008C1730"/>
    <w:rsid w:val="008C1782"/>
    <w:rsid w:val="008C1D29"/>
    <w:rsid w:val="008C2068"/>
    <w:rsid w:val="008C25B5"/>
    <w:rsid w:val="008C33B3"/>
    <w:rsid w:val="008C366B"/>
    <w:rsid w:val="008C373F"/>
    <w:rsid w:val="008C3FC5"/>
    <w:rsid w:val="008C4351"/>
    <w:rsid w:val="008C4457"/>
    <w:rsid w:val="008C453F"/>
    <w:rsid w:val="008C488B"/>
    <w:rsid w:val="008C4BF9"/>
    <w:rsid w:val="008C4F24"/>
    <w:rsid w:val="008C55CA"/>
    <w:rsid w:val="008C59AA"/>
    <w:rsid w:val="008C5A3E"/>
    <w:rsid w:val="008C5A80"/>
    <w:rsid w:val="008C611B"/>
    <w:rsid w:val="008C6433"/>
    <w:rsid w:val="008C6636"/>
    <w:rsid w:val="008C687E"/>
    <w:rsid w:val="008C6BF8"/>
    <w:rsid w:val="008C6C96"/>
    <w:rsid w:val="008C6E17"/>
    <w:rsid w:val="008C6E20"/>
    <w:rsid w:val="008C70F6"/>
    <w:rsid w:val="008C729B"/>
    <w:rsid w:val="008C740B"/>
    <w:rsid w:val="008C7A83"/>
    <w:rsid w:val="008D0527"/>
    <w:rsid w:val="008D0CD7"/>
    <w:rsid w:val="008D10C1"/>
    <w:rsid w:val="008D1CFD"/>
    <w:rsid w:val="008D2259"/>
    <w:rsid w:val="008D250F"/>
    <w:rsid w:val="008D2528"/>
    <w:rsid w:val="008D2D11"/>
    <w:rsid w:val="008D2E0A"/>
    <w:rsid w:val="008D3695"/>
    <w:rsid w:val="008D371C"/>
    <w:rsid w:val="008D382C"/>
    <w:rsid w:val="008D38DC"/>
    <w:rsid w:val="008D3CF5"/>
    <w:rsid w:val="008D3F3F"/>
    <w:rsid w:val="008D4268"/>
    <w:rsid w:val="008D448A"/>
    <w:rsid w:val="008D4886"/>
    <w:rsid w:val="008D4AC1"/>
    <w:rsid w:val="008D4D0A"/>
    <w:rsid w:val="008D513A"/>
    <w:rsid w:val="008D5480"/>
    <w:rsid w:val="008D5591"/>
    <w:rsid w:val="008D5636"/>
    <w:rsid w:val="008D58A3"/>
    <w:rsid w:val="008D5C3C"/>
    <w:rsid w:val="008D5D7C"/>
    <w:rsid w:val="008D62FF"/>
    <w:rsid w:val="008D6603"/>
    <w:rsid w:val="008D6C9C"/>
    <w:rsid w:val="008D6D06"/>
    <w:rsid w:val="008D71F3"/>
    <w:rsid w:val="008D7378"/>
    <w:rsid w:val="008D761C"/>
    <w:rsid w:val="008D7761"/>
    <w:rsid w:val="008D7D7C"/>
    <w:rsid w:val="008E099C"/>
    <w:rsid w:val="008E1194"/>
    <w:rsid w:val="008E1412"/>
    <w:rsid w:val="008E1980"/>
    <w:rsid w:val="008E23A1"/>
    <w:rsid w:val="008E2B3D"/>
    <w:rsid w:val="008E2F41"/>
    <w:rsid w:val="008E3568"/>
    <w:rsid w:val="008E37E9"/>
    <w:rsid w:val="008E3E53"/>
    <w:rsid w:val="008E3F0F"/>
    <w:rsid w:val="008E4171"/>
    <w:rsid w:val="008E4436"/>
    <w:rsid w:val="008E4586"/>
    <w:rsid w:val="008E46A1"/>
    <w:rsid w:val="008E476C"/>
    <w:rsid w:val="008E4932"/>
    <w:rsid w:val="008E4AAB"/>
    <w:rsid w:val="008E5014"/>
    <w:rsid w:val="008E532C"/>
    <w:rsid w:val="008E5D69"/>
    <w:rsid w:val="008E61A0"/>
    <w:rsid w:val="008E62D0"/>
    <w:rsid w:val="008E657A"/>
    <w:rsid w:val="008E65EC"/>
    <w:rsid w:val="008E7006"/>
    <w:rsid w:val="008E76C2"/>
    <w:rsid w:val="008E7A30"/>
    <w:rsid w:val="008E7B8B"/>
    <w:rsid w:val="008E7E0C"/>
    <w:rsid w:val="008F023B"/>
    <w:rsid w:val="008F027E"/>
    <w:rsid w:val="008F05A4"/>
    <w:rsid w:val="008F14B2"/>
    <w:rsid w:val="008F17F7"/>
    <w:rsid w:val="008F189D"/>
    <w:rsid w:val="008F1A79"/>
    <w:rsid w:val="008F1D13"/>
    <w:rsid w:val="008F33DE"/>
    <w:rsid w:val="008F4231"/>
    <w:rsid w:val="008F4CB6"/>
    <w:rsid w:val="008F5777"/>
    <w:rsid w:val="008F5864"/>
    <w:rsid w:val="008F5EDD"/>
    <w:rsid w:val="008F6765"/>
    <w:rsid w:val="008F699B"/>
    <w:rsid w:val="008F6A0C"/>
    <w:rsid w:val="008F6A6D"/>
    <w:rsid w:val="008F7191"/>
    <w:rsid w:val="008F74F9"/>
    <w:rsid w:val="008F76C3"/>
    <w:rsid w:val="008F7D6D"/>
    <w:rsid w:val="0090002F"/>
    <w:rsid w:val="0090012A"/>
    <w:rsid w:val="00900532"/>
    <w:rsid w:val="00900E60"/>
    <w:rsid w:val="009017AF"/>
    <w:rsid w:val="009017BF"/>
    <w:rsid w:val="00901D2F"/>
    <w:rsid w:val="009021DF"/>
    <w:rsid w:val="0090236A"/>
    <w:rsid w:val="0090261C"/>
    <w:rsid w:val="00902799"/>
    <w:rsid w:val="00902975"/>
    <w:rsid w:val="00902E11"/>
    <w:rsid w:val="00903012"/>
    <w:rsid w:val="00903085"/>
    <w:rsid w:val="009034F0"/>
    <w:rsid w:val="00903936"/>
    <w:rsid w:val="00903CEE"/>
    <w:rsid w:val="00903D9F"/>
    <w:rsid w:val="00903DFA"/>
    <w:rsid w:val="00904384"/>
    <w:rsid w:val="00904B39"/>
    <w:rsid w:val="00904CEF"/>
    <w:rsid w:val="0090514F"/>
    <w:rsid w:val="00905882"/>
    <w:rsid w:val="0090599D"/>
    <w:rsid w:val="00905E3E"/>
    <w:rsid w:val="009061CD"/>
    <w:rsid w:val="0090679E"/>
    <w:rsid w:val="00906FEB"/>
    <w:rsid w:val="00907484"/>
    <w:rsid w:val="009074ED"/>
    <w:rsid w:val="00907BC5"/>
    <w:rsid w:val="00907D91"/>
    <w:rsid w:val="0091070F"/>
    <w:rsid w:val="0091083E"/>
    <w:rsid w:val="00911196"/>
    <w:rsid w:val="00911DCB"/>
    <w:rsid w:val="009125E0"/>
    <w:rsid w:val="0091269B"/>
    <w:rsid w:val="009128D1"/>
    <w:rsid w:val="00912FC7"/>
    <w:rsid w:val="00913217"/>
    <w:rsid w:val="00913502"/>
    <w:rsid w:val="009141D2"/>
    <w:rsid w:val="009149B5"/>
    <w:rsid w:val="00914F3B"/>
    <w:rsid w:val="00915121"/>
    <w:rsid w:val="009155F8"/>
    <w:rsid w:val="009158F6"/>
    <w:rsid w:val="00916464"/>
    <w:rsid w:val="0091670A"/>
    <w:rsid w:val="00916997"/>
    <w:rsid w:val="00916D23"/>
    <w:rsid w:val="0091703A"/>
    <w:rsid w:val="0091744B"/>
    <w:rsid w:val="00917498"/>
    <w:rsid w:val="00917A12"/>
    <w:rsid w:val="00917B32"/>
    <w:rsid w:val="00917CDC"/>
    <w:rsid w:val="00917DAB"/>
    <w:rsid w:val="00917F1F"/>
    <w:rsid w:val="009200B6"/>
    <w:rsid w:val="00920923"/>
    <w:rsid w:val="00921210"/>
    <w:rsid w:val="00921595"/>
    <w:rsid w:val="00921B59"/>
    <w:rsid w:val="00921C9D"/>
    <w:rsid w:val="00921CB4"/>
    <w:rsid w:val="00921E93"/>
    <w:rsid w:val="00922177"/>
    <w:rsid w:val="0092258F"/>
    <w:rsid w:val="0092284B"/>
    <w:rsid w:val="00922D0B"/>
    <w:rsid w:val="00922D35"/>
    <w:rsid w:val="009231DA"/>
    <w:rsid w:val="0092332E"/>
    <w:rsid w:val="00923611"/>
    <w:rsid w:val="009239E9"/>
    <w:rsid w:val="00923AB8"/>
    <w:rsid w:val="00923BA8"/>
    <w:rsid w:val="009240A4"/>
    <w:rsid w:val="009240B8"/>
    <w:rsid w:val="00924148"/>
    <w:rsid w:val="00924FA8"/>
    <w:rsid w:val="00925E5D"/>
    <w:rsid w:val="0092627D"/>
    <w:rsid w:val="00926BCE"/>
    <w:rsid w:val="00926D68"/>
    <w:rsid w:val="00926F3F"/>
    <w:rsid w:val="00927785"/>
    <w:rsid w:val="00927A3D"/>
    <w:rsid w:val="00927BF6"/>
    <w:rsid w:val="0093008E"/>
    <w:rsid w:val="009301BD"/>
    <w:rsid w:val="009304AB"/>
    <w:rsid w:val="009311F5"/>
    <w:rsid w:val="00931218"/>
    <w:rsid w:val="00931230"/>
    <w:rsid w:val="00931639"/>
    <w:rsid w:val="009318EB"/>
    <w:rsid w:val="009324D5"/>
    <w:rsid w:val="00932C7F"/>
    <w:rsid w:val="0093313A"/>
    <w:rsid w:val="0093336A"/>
    <w:rsid w:val="0093341A"/>
    <w:rsid w:val="00933536"/>
    <w:rsid w:val="00933B47"/>
    <w:rsid w:val="009342D4"/>
    <w:rsid w:val="00934469"/>
    <w:rsid w:val="00934492"/>
    <w:rsid w:val="0093453F"/>
    <w:rsid w:val="009345A8"/>
    <w:rsid w:val="009346E5"/>
    <w:rsid w:val="00934743"/>
    <w:rsid w:val="009347B6"/>
    <w:rsid w:val="0093589E"/>
    <w:rsid w:val="00935AD3"/>
    <w:rsid w:val="00935BD1"/>
    <w:rsid w:val="00935EF6"/>
    <w:rsid w:val="00936B79"/>
    <w:rsid w:val="00936D5D"/>
    <w:rsid w:val="00936ED1"/>
    <w:rsid w:val="00937085"/>
    <w:rsid w:val="0093745B"/>
    <w:rsid w:val="00937563"/>
    <w:rsid w:val="00937598"/>
    <w:rsid w:val="00937639"/>
    <w:rsid w:val="00937AE7"/>
    <w:rsid w:val="00937C5A"/>
    <w:rsid w:val="00937FDE"/>
    <w:rsid w:val="00937FEB"/>
    <w:rsid w:val="009401CB"/>
    <w:rsid w:val="009404B1"/>
    <w:rsid w:val="0094086F"/>
    <w:rsid w:val="00940BB8"/>
    <w:rsid w:val="009415B7"/>
    <w:rsid w:val="00941D03"/>
    <w:rsid w:val="00941ED2"/>
    <w:rsid w:val="00942486"/>
    <w:rsid w:val="00942CE9"/>
    <w:rsid w:val="009432A8"/>
    <w:rsid w:val="009448EE"/>
    <w:rsid w:val="00944A30"/>
    <w:rsid w:val="00944B16"/>
    <w:rsid w:val="00944FD1"/>
    <w:rsid w:val="009451D6"/>
    <w:rsid w:val="00945441"/>
    <w:rsid w:val="009456FC"/>
    <w:rsid w:val="00945B77"/>
    <w:rsid w:val="00945E8E"/>
    <w:rsid w:val="00946293"/>
    <w:rsid w:val="009464AC"/>
    <w:rsid w:val="00946D12"/>
    <w:rsid w:val="00947D43"/>
    <w:rsid w:val="00947E22"/>
    <w:rsid w:val="009501D5"/>
    <w:rsid w:val="00950378"/>
    <w:rsid w:val="00950733"/>
    <w:rsid w:val="00950941"/>
    <w:rsid w:val="00950980"/>
    <w:rsid w:val="00950A38"/>
    <w:rsid w:val="00950F0D"/>
    <w:rsid w:val="009516A0"/>
    <w:rsid w:val="009519C4"/>
    <w:rsid w:val="00951B3F"/>
    <w:rsid w:val="009522E9"/>
    <w:rsid w:val="00952328"/>
    <w:rsid w:val="00952F99"/>
    <w:rsid w:val="009532AF"/>
    <w:rsid w:val="009535DF"/>
    <w:rsid w:val="0095364C"/>
    <w:rsid w:val="009536AC"/>
    <w:rsid w:val="00953F30"/>
    <w:rsid w:val="00954917"/>
    <w:rsid w:val="00954CAF"/>
    <w:rsid w:val="00955130"/>
    <w:rsid w:val="0095556A"/>
    <w:rsid w:val="0095570B"/>
    <w:rsid w:val="009560AB"/>
    <w:rsid w:val="00957089"/>
    <w:rsid w:val="00957177"/>
    <w:rsid w:val="009575C3"/>
    <w:rsid w:val="0095791B"/>
    <w:rsid w:val="00957B02"/>
    <w:rsid w:val="00957C7E"/>
    <w:rsid w:val="00957C9C"/>
    <w:rsid w:val="00960266"/>
    <w:rsid w:val="00960EB5"/>
    <w:rsid w:val="00961660"/>
    <w:rsid w:val="00961AA1"/>
    <w:rsid w:val="0096216D"/>
    <w:rsid w:val="0096262E"/>
    <w:rsid w:val="0096299E"/>
    <w:rsid w:val="00962C38"/>
    <w:rsid w:val="00963502"/>
    <w:rsid w:val="00963810"/>
    <w:rsid w:val="00964136"/>
    <w:rsid w:val="009644BB"/>
    <w:rsid w:val="009650E9"/>
    <w:rsid w:val="0096559C"/>
    <w:rsid w:val="00965B8F"/>
    <w:rsid w:val="00965F63"/>
    <w:rsid w:val="00965F85"/>
    <w:rsid w:val="00966C09"/>
    <w:rsid w:val="00966D37"/>
    <w:rsid w:val="009670FD"/>
    <w:rsid w:val="00967159"/>
    <w:rsid w:val="0096731B"/>
    <w:rsid w:val="00967376"/>
    <w:rsid w:val="0096760F"/>
    <w:rsid w:val="009677BE"/>
    <w:rsid w:val="00967863"/>
    <w:rsid w:val="00967A6B"/>
    <w:rsid w:val="00970612"/>
    <w:rsid w:val="00970757"/>
    <w:rsid w:val="00970904"/>
    <w:rsid w:val="00970B9F"/>
    <w:rsid w:val="009713AE"/>
    <w:rsid w:val="00971805"/>
    <w:rsid w:val="00971C0B"/>
    <w:rsid w:val="00971D13"/>
    <w:rsid w:val="00972321"/>
    <w:rsid w:val="0097247A"/>
    <w:rsid w:val="009724DC"/>
    <w:rsid w:val="009731BB"/>
    <w:rsid w:val="009732D8"/>
    <w:rsid w:val="009736B1"/>
    <w:rsid w:val="009737DE"/>
    <w:rsid w:val="00973948"/>
    <w:rsid w:val="00973DE0"/>
    <w:rsid w:val="009747FD"/>
    <w:rsid w:val="00975D7E"/>
    <w:rsid w:val="00975D9F"/>
    <w:rsid w:val="00975DF3"/>
    <w:rsid w:val="009764F7"/>
    <w:rsid w:val="00976AA7"/>
    <w:rsid w:val="0097710A"/>
    <w:rsid w:val="009771D9"/>
    <w:rsid w:val="00977589"/>
    <w:rsid w:val="009779D0"/>
    <w:rsid w:val="009800AB"/>
    <w:rsid w:val="00980326"/>
    <w:rsid w:val="0098062D"/>
    <w:rsid w:val="0098063F"/>
    <w:rsid w:val="00980775"/>
    <w:rsid w:val="009808C5"/>
    <w:rsid w:val="00980A6D"/>
    <w:rsid w:val="00980B07"/>
    <w:rsid w:val="00980C03"/>
    <w:rsid w:val="0098216D"/>
    <w:rsid w:val="009825B2"/>
    <w:rsid w:val="00982917"/>
    <w:rsid w:val="00982927"/>
    <w:rsid w:val="00982A00"/>
    <w:rsid w:val="00983315"/>
    <w:rsid w:val="0098376D"/>
    <w:rsid w:val="00984296"/>
    <w:rsid w:val="009847CC"/>
    <w:rsid w:val="009847DA"/>
    <w:rsid w:val="00984A9C"/>
    <w:rsid w:val="00984F0B"/>
    <w:rsid w:val="00985D6A"/>
    <w:rsid w:val="00985E40"/>
    <w:rsid w:val="00985F61"/>
    <w:rsid w:val="0098669B"/>
    <w:rsid w:val="009867F6"/>
    <w:rsid w:val="00986DBA"/>
    <w:rsid w:val="00986E10"/>
    <w:rsid w:val="00987324"/>
    <w:rsid w:val="00987434"/>
    <w:rsid w:val="009874B5"/>
    <w:rsid w:val="00987518"/>
    <w:rsid w:val="009876A4"/>
    <w:rsid w:val="00987FC7"/>
    <w:rsid w:val="009904F2"/>
    <w:rsid w:val="00990F1D"/>
    <w:rsid w:val="00991214"/>
    <w:rsid w:val="0099183F"/>
    <w:rsid w:val="009919A2"/>
    <w:rsid w:val="009927D1"/>
    <w:rsid w:val="00992B5F"/>
    <w:rsid w:val="00992D29"/>
    <w:rsid w:val="00992EBE"/>
    <w:rsid w:val="009935D5"/>
    <w:rsid w:val="00993805"/>
    <w:rsid w:val="00994761"/>
    <w:rsid w:val="00994D89"/>
    <w:rsid w:val="00995057"/>
    <w:rsid w:val="009952D1"/>
    <w:rsid w:val="00995427"/>
    <w:rsid w:val="009956F6"/>
    <w:rsid w:val="00995BE3"/>
    <w:rsid w:val="00995CD0"/>
    <w:rsid w:val="00995CF0"/>
    <w:rsid w:val="0099635A"/>
    <w:rsid w:val="009963D0"/>
    <w:rsid w:val="009968E2"/>
    <w:rsid w:val="00996B3B"/>
    <w:rsid w:val="00996DFD"/>
    <w:rsid w:val="0099705F"/>
    <w:rsid w:val="009A04F3"/>
    <w:rsid w:val="009A069C"/>
    <w:rsid w:val="009A0EA4"/>
    <w:rsid w:val="009A0ECC"/>
    <w:rsid w:val="009A11D3"/>
    <w:rsid w:val="009A15FD"/>
    <w:rsid w:val="009A181D"/>
    <w:rsid w:val="009A1C8E"/>
    <w:rsid w:val="009A1D81"/>
    <w:rsid w:val="009A1EB0"/>
    <w:rsid w:val="009A2107"/>
    <w:rsid w:val="009A2A8F"/>
    <w:rsid w:val="009A2F2A"/>
    <w:rsid w:val="009A377E"/>
    <w:rsid w:val="009A3882"/>
    <w:rsid w:val="009A3A5A"/>
    <w:rsid w:val="009A3EE9"/>
    <w:rsid w:val="009A4245"/>
    <w:rsid w:val="009A4790"/>
    <w:rsid w:val="009A4A61"/>
    <w:rsid w:val="009A4AFF"/>
    <w:rsid w:val="009A4D6E"/>
    <w:rsid w:val="009A54C0"/>
    <w:rsid w:val="009A67AE"/>
    <w:rsid w:val="009A6A29"/>
    <w:rsid w:val="009A6AEA"/>
    <w:rsid w:val="009A6BBE"/>
    <w:rsid w:val="009A6FA3"/>
    <w:rsid w:val="009A7248"/>
    <w:rsid w:val="009A7B77"/>
    <w:rsid w:val="009A7CE4"/>
    <w:rsid w:val="009B021A"/>
    <w:rsid w:val="009B0240"/>
    <w:rsid w:val="009B0566"/>
    <w:rsid w:val="009B0F01"/>
    <w:rsid w:val="009B1366"/>
    <w:rsid w:val="009B1EFF"/>
    <w:rsid w:val="009B23D8"/>
    <w:rsid w:val="009B2421"/>
    <w:rsid w:val="009B28CF"/>
    <w:rsid w:val="009B2C9E"/>
    <w:rsid w:val="009B2E7D"/>
    <w:rsid w:val="009B3052"/>
    <w:rsid w:val="009B31F2"/>
    <w:rsid w:val="009B367D"/>
    <w:rsid w:val="009B40E4"/>
    <w:rsid w:val="009B416A"/>
    <w:rsid w:val="009B4294"/>
    <w:rsid w:val="009B4A0E"/>
    <w:rsid w:val="009B5356"/>
    <w:rsid w:val="009B6175"/>
    <w:rsid w:val="009B6B68"/>
    <w:rsid w:val="009B6C05"/>
    <w:rsid w:val="009B6D49"/>
    <w:rsid w:val="009B7510"/>
    <w:rsid w:val="009B76DF"/>
    <w:rsid w:val="009B7BC6"/>
    <w:rsid w:val="009B7D0E"/>
    <w:rsid w:val="009C0289"/>
    <w:rsid w:val="009C0684"/>
    <w:rsid w:val="009C0DFD"/>
    <w:rsid w:val="009C1354"/>
    <w:rsid w:val="009C1732"/>
    <w:rsid w:val="009C20A1"/>
    <w:rsid w:val="009C2C2A"/>
    <w:rsid w:val="009C2E4D"/>
    <w:rsid w:val="009C36C7"/>
    <w:rsid w:val="009C3E86"/>
    <w:rsid w:val="009C4C14"/>
    <w:rsid w:val="009C4C97"/>
    <w:rsid w:val="009C4F26"/>
    <w:rsid w:val="009C5708"/>
    <w:rsid w:val="009C5FE2"/>
    <w:rsid w:val="009C6147"/>
    <w:rsid w:val="009C7705"/>
    <w:rsid w:val="009C78D3"/>
    <w:rsid w:val="009C7B77"/>
    <w:rsid w:val="009C7F20"/>
    <w:rsid w:val="009C7F8B"/>
    <w:rsid w:val="009D013D"/>
    <w:rsid w:val="009D0659"/>
    <w:rsid w:val="009D1460"/>
    <w:rsid w:val="009D1D18"/>
    <w:rsid w:val="009D2383"/>
    <w:rsid w:val="009D2B60"/>
    <w:rsid w:val="009D37A4"/>
    <w:rsid w:val="009D44BF"/>
    <w:rsid w:val="009D544B"/>
    <w:rsid w:val="009D5771"/>
    <w:rsid w:val="009D5DC2"/>
    <w:rsid w:val="009D6200"/>
    <w:rsid w:val="009D672B"/>
    <w:rsid w:val="009D694C"/>
    <w:rsid w:val="009D6982"/>
    <w:rsid w:val="009D7220"/>
    <w:rsid w:val="009D7DBB"/>
    <w:rsid w:val="009E034D"/>
    <w:rsid w:val="009E03B3"/>
    <w:rsid w:val="009E0C59"/>
    <w:rsid w:val="009E101A"/>
    <w:rsid w:val="009E1044"/>
    <w:rsid w:val="009E11F2"/>
    <w:rsid w:val="009E15B8"/>
    <w:rsid w:val="009E1785"/>
    <w:rsid w:val="009E1BD4"/>
    <w:rsid w:val="009E2327"/>
    <w:rsid w:val="009E24CB"/>
    <w:rsid w:val="009E28F9"/>
    <w:rsid w:val="009E3423"/>
    <w:rsid w:val="009E342B"/>
    <w:rsid w:val="009E35D2"/>
    <w:rsid w:val="009E3674"/>
    <w:rsid w:val="009E3885"/>
    <w:rsid w:val="009E3E4A"/>
    <w:rsid w:val="009E4779"/>
    <w:rsid w:val="009E4C04"/>
    <w:rsid w:val="009E4CBE"/>
    <w:rsid w:val="009E5143"/>
    <w:rsid w:val="009E54DE"/>
    <w:rsid w:val="009E564E"/>
    <w:rsid w:val="009E5A18"/>
    <w:rsid w:val="009E5B63"/>
    <w:rsid w:val="009E601B"/>
    <w:rsid w:val="009E60FF"/>
    <w:rsid w:val="009E61D3"/>
    <w:rsid w:val="009E6241"/>
    <w:rsid w:val="009E6A62"/>
    <w:rsid w:val="009E6CE7"/>
    <w:rsid w:val="009E70A7"/>
    <w:rsid w:val="009E7DE6"/>
    <w:rsid w:val="009F018A"/>
    <w:rsid w:val="009F0562"/>
    <w:rsid w:val="009F064A"/>
    <w:rsid w:val="009F0DBB"/>
    <w:rsid w:val="009F1071"/>
    <w:rsid w:val="009F13E7"/>
    <w:rsid w:val="009F1D72"/>
    <w:rsid w:val="009F1EC8"/>
    <w:rsid w:val="009F1FF3"/>
    <w:rsid w:val="009F24B5"/>
    <w:rsid w:val="009F2535"/>
    <w:rsid w:val="009F2706"/>
    <w:rsid w:val="009F2C56"/>
    <w:rsid w:val="009F2DAB"/>
    <w:rsid w:val="009F2E34"/>
    <w:rsid w:val="009F306C"/>
    <w:rsid w:val="009F37A6"/>
    <w:rsid w:val="009F3BA1"/>
    <w:rsid w:val="009F3D9C"/>
    <w:rsid w:val="009F4AFE"/>
    <w:rsid w:val="009F4EB5"/>
    <w:rsid w:val="009F5294"/>
    <w:rsid w:val="009F5396"/>
    <w:rsid w:val="009F57AD"/>
    <w:rsid w:val="009F5BDD"/>
    <w:rsid w:val="009F5D60"/>
    <w:rsid w:val="009F5EAF"/>
    <w:rsid w:val="009F618C"/>
    <w:rsid w:val="009F6733"/>
    <w:rsid w:val="009F6835"/>
    <w:rsid w:val="009F6CE0"/>
    <w:rsid w:val="009F6EE9"/>
    <w:rsid w:val="009F75B9"/>
    <w:rsid w:val="009F778C"/>
    <w:rsid w:val="009F7DC8"/>
    <w:rsid w:val="00A00256"/>
    <w:rsid w:val="00A00296"/>
    <w:rsid w:val="00A009A9"/>
    <w:rsid w:val="00A00AF7"/>
    <w:rsid w:val="00A00B61"/>
    <w:rsid w:val="00A00C01"/>
    <w:rsid w:val="00A00D1C"/>
    <w:rsid w:val="00A00E50"/>
    <w:rsid w:val="00A01000"/>
    <w:rsid w:val="00A0106F"/>
    <w:rsid w:val="00A01654"/>
    <w:rsid w:val="00A018FA"/>
    <w:rsid w:val="00A01D26"/>
    <w:rsid w:val="00A02269"/>
    <w:rsid w:val="00A02719"/>
    <w:rsid w:val="00A02A97"/>
    <w:rsid w:val="00A02F15"/>
    <w:rsid w:val="00A03061"/>
    <w:rsid w:val="00A035D4"/>
    <w:rsid w:val="00A03A27"/>
    <w:rsid w:val="00A04059"/>
    <w:rsid w:val="00A041C9"/>
    <w:rsid w:val="00A048BD"/>
    <w:rsid w:val="00A051F9"/>
    <w:rsid w:val="00A05907"/>
    <w:rsid w:val="00A05EC7"/>
    <w:rsid w:val="00A063A3"/>
    <w:rsid w:val="00A0647C"/>
    <w:rsid w:val="00A06567"/>
    <w:rsid w:val="00A06A00"/>
    <w:rsid w:val="00A06A77"/>
    <w:rsid w:val="00A06D94"/>
    <w:rsid w:val="00A06E38"/>
    <w:rsid w:val="00A071BF"/>
    <w:rsid w:val="00A07B27"/>
    <w:rsid w:val="00A1066A"/>
    <w:rsid w:val="00A10ACB"/>
    <w:rsid w:val="00A11A91"/>
    <w:rsid w:val="00A12BED"/>
    <w:rsid w:val="00A12CE8"/>
    <w:rsid w:val="00A132FD"/>
    <w:rsid w:val="00A137EB"/>
    <w:rsid w:val="00A138E3"/>
    <w:rsid w:val="00A13A02"/>
    <w:rsid w:val="00A13C5A"/>
    <w:rsid w:val="00A141A8"/>
    <w:rsid w:val="00A14434"/>
    <w:rsid w:val="00A15206"/>
    <w:rsid w:val="00A15241"/>
    <w:rsid w:val="00A152DE"/>
    <w:rsid w:val="00A15447"/>
    <w:rsid w:val="00A1561C"/>
    <w:rsid w:val="00A157D4"/>
    <w:rsid w:val="00A159B8"/>
    <w:rsid w:val="00A15ABF"/>
    <w:rsid w:val="00A15D3F"/>
    <w:rsid w:val="00A15E63"/>
    <w:rsid w:val="00A160A2"/>
    <w:rsid w:val="00A16390"/>
    <w:rsid w:val="00A16900"/>
    <w:rsid w:val="00A177EE"/>
    <w:rsid w:val="00A17E25"/>
    <w:rsid w:val="00A17F1B"/>
    <w:rsid w:val="00A20631"/>
    <w:rsid w:val="00A21602"/>
    <w:rsid w:val="00A219F1"/>
    <w:rsid w:val="00A21A37"/>
    <w:rsid w:val="00A21B4F"/>
    <w:rsid w:val="00A23240"/>
    <w:rsid w:val="00A234E7"/>
    <w:rsid w:val="00A234FD"/>
    <w:rsid w:val="00A23DAE"/>
    <w:rsid w:val="00A23FF6"/>
    <w:rsid w:val="00A2459C"/>
    <w:rsid w:val="00A25026"/>
    <w:rsid w:val="00A25394"/>
    <w:rsid w:val="00A256BD"/>
    <w:rsid w:val="00A25998"/>
    <w:rsid w:val="00A25DEC"/>
    <w:rsid w:val="00A26B8B"/>
    <w:rsid w:val="00A27258"/>
    <w:rsid w:val="00A275D3"/>
    <w:rsid w:val="00A27844"/>
    <w:rsid w:val="00A2796C"/>
    <w:rsid w:val="00A27C4F"/>
    <w:rsid w:val="00A3007B"/>
    <w:rsid w:val="00A30235"/>
    <w:rsid w:val="00A306CF"/>
    <w:rsid w:val="00A30A64"/>
    <w:rsid w:val="00A30C56"/>
    <w:rsid w:val="00A31678"/>
    <w:rsid w:val="00A318B8"/>
    <w:rsid w:val="00A31A83"/>
    <w:rsid w:val="00A31AF0"/>
    <w:rsid w:val="00A31B0B"/>
    <w:rsid w:val="00A3222D"/>
    <w:rsid w:val="00A329AE"/>
    <w:rsid w:val="00A32B95"/>
    <w:rsid w:val="00A33564"/>
    <w:rsid w:val="00A3386C"/>
    <w:rsid w:val="00A33C32"/>
    <w:rsid w:val="00A33ED5"/>
    <w:rsid w:val="00A34271"/>
    <w:rsid w:val="00A3453C"/>
    <w:rsid w:val="00A3498A"/>
    <w:rsid w:val="00A34F32"/>
    <w:rsid w:val="00A351F4"/>
    <w:rsid w:val="00A35931"/>
    <w:rsid w:val="00A35BC8"/>
    <w:rsid w:val="00A35CE3"/>
    <w:rsid w:val="00A364EE"/>
    <w:rsid w:val="00A36539"/>
    <w:rsid w:val="00A36613"/>
    <w:rsid w:val="00A36B28"/>
    <w:rsid w:val="00A36C9A"/>
    <w:rsid w:val="00A37329"/>
    <w:rsid w:val="00A37366"/>
    <w:rsid w:val="00A37577"/>
    <w:rsid w:val="00A37A96"/>
    <w:rsid w:val="00A37F19"/>
    <w:rsid w:val="00A4060D"/>
    <w:rsid w:val="00A40E58"/>
    <w:rsid w:val="00A40E70"/>
    <w:rsid w:val="00A40EF0"/>
    <w:rsid w:val="00A41AC1"/>
    <w:rsid w:val="00A41B64"/>
    <w:rsid w:val="00A4237B"/>
    <w:rsid w:val="00A42627"/>
    <w:rsid w:val="00A436AC"/>
    <w:rsid w:val="00A43713"/>
    <w:rsid w:val="00A43BE3"/>
    <w:rsid w:val="00A4419B"/>
    <w:rsid w:val="00A44724"/>
    <w:rsid w:val="00A4486A"/>
    <w:rsid w:val="00A451B7"/>
    <w:rsid w:val="00A4524F"/>
    <w:rsid w:val="00A45307"/>
    <w:rsid w:val="00A454F3"/>
    <w:rsid w:val="00A45C08"/>
    <w:rsid w:val="00A46551"/>
    <w:rsid w:val="00A46DB2"/>
    <w:rsid w:val="00A475B9"/>
    <w:rsid w:val="00A47BC2"/>
    <w:rsid w:val="00A47CE4"/>
    <w:rsid w:val="00A47F0C"/>
    <w:rsid w:val="00A47F3F"/>
    <w:rsid w:val="00A5048D"/>
    <w:rsid w:val="00A50A55"/>
    <w:rsid w:val="00A50E03"/>
    <w:rsid w:val="00A51764"/>
    <w:rsid w:val="00A51E0F"/>
    <w:rsid w:val="00A520D0"/>
    <w:rsid w:val="00A52B05"/>
    <w:rsid w:val="00A52E3C"/>
    <w:rsid w:val="00A530C0"/>
    <w:rsid w:val="00A53968"/>
    <w:rsid w:val="00A53D57"/>
    <w:rsid w:val="00A542EF"/>
    <w:rsid w:val="00A54D1D"/>
    <w:rsid w:val="00A54EDE"/>
    <w:rsid w:val="00A553A7"/>
    <w:rsid w:val="00A55E56"/>
    <w:rsid w:val="00A55E5D"/>
    <w:rsid w:val="00A5660C"/>
    <w:rsid w:val="00A5665A"/>
    <w:rsid w:val="00A568FC"/>
    <w:rsid w:val="00A56927"/>
    <w:rsid w:val="00A56D5D"/>
    <w:rsid w:val="00A56DAB"/>
    <w:rsid w:val="00A57195"/>
    <w:rsid w:val="00A5721C"/>
    <w:rsid w:val="00A5738B"/>
    <w:rsid w:val="00A57593"/>
    <w:rsid w:val="00A576B7"/>
    <w:rsid w:val="00A577ED"/>
    <w:rsid w:val="00A57B1F"/>
    <w:rsid w:val="00A6007C"/>
    <w:rsid w:val="00A60371"/>
    <w:rsid w:val="00A60396"/>
    <w:rsid w:val="00A603A6"/>
    <w:rsid w:val="00A60822"/>
    <w:rsid w:val="00A6091A"/>
    <w:rsid w:val="00A60FD0"/>
    <w:rsid w:val="00A6150B"/>
    <w:rsid w:val="00A61A98"/>
    <w:rsid w:val="00A61FC9"/>
    <w:rsid w:val="00A623B5"/>
    <w:rsid w:val="00A62A92"/>
    <w:rsid w:val="00A63806"/>
    <w:rsid w:val="00A63936"/>
    <w:rsid w:val="00A63B34"/>
    <w:rsid w:val="00A63D19"/>
    <w:rsid w:val="00A641E7"/>
    <w:rsid w:val="00A647F3"/>
    <w:rsid w:val="00A64E33"/>
    <w:rsid w:val="00A65803"/>
    <w:rsid w:val="00A66160"/>
    <w:rsid w:val="00A66FC9"/>
    <w:rsid w:val="00A6769B"/>
    <w:rsid w:val="00A6789D"/>
    <w:rsid w:val="00A67A34"/>
    <w:rsid w:val="00A70011"/>
    <w:rsid w:val="00A70137"/>
    <w:rsid w:val="00A70611"/>
    <w:rsid w:val="00A71171"/>
    <w:rsid w:val="00A713BA"/>
    <w:rsid w:val="00A71415"/>
    <w:rsid w:val="00A715BA"/>
    <w:rsid w:val="00A72391"/>
    <w:rsid w:val="00A7281D"/>
    <w:rsid w:val="00A7290F"/>
    <w:rsid w:val="00A73115"/>
    <w:rsid w:val="00A731ED"/>
    <w:rsid w:val="00A731F7"/>
    <w:rsid w:val="00A73746"/>
    <w:rsid w:val="00A746FE"/>
    <w:rsid w:val="00A74BF1"/>
    <w:rsid w:val="00A74E99"/>
    <w:rsid w:val="00A74F56"/>
    <w:rsid w:val="00A751B0"/>
    <w:rsid w:val="00A75823"/>
    <w:rsid w:val="00A75F55"/>
    <w:rsid w:val="00A760DC"/>
    <w:rsid w:val="00A763F1"/>
    <w:rsid w:val="00A7643F"/>
    <w:rsid w:val="00A7663E"/>
    <w:rsid w:val="00A769D4"/>
    <w:rsid w:val="00A77016"/>
    <w:rsid w:val="00A774D0"/>
    <w:rsid w:val="00A775E4"/>
    <w:rsid w:val="00A77B60"/>
    <w:rsid w:val="00A77BEE"/>
    <w:rsid w:val="00A77EAF"/>
    <w:rsid w:val="00A77FA9"/>
    <w:rsid w:val="00A77FC9"/>
    <w:rsid w:val="00A80C3F"/>
    <w:rsid w:val="00A813EF"/>
    <w:rsid w:val="00A81416"/>
    <w:rsid w:val="00A81766"/>
    <w:rsid w:val="00A81775"/>
    <w:rsid w:val="00A82093"/>
    <w:rsid w:val="00A82220"/>
    <w:rsid w:val="00A8257E"/>
    <w:rsid w:val="00A825A8"/>
    <w:rsid w:val="00A8260F"/>
    <w:rsid w:val="00A82738"/>
    <w:rsid w:val="00A82B9A"/>
    <w:rsid w:val="00A82F28"/>
    <w:rsid w:val="00A83401"/>
    <w:rsid w:val="00A83964"/>
    <w:rsid w:val="00A83CCF"/>
    <w:rsid w:val="00A84ADE"/>
    <w:rsid w:val="00A84F9F"/>
    <w:rsid w:val="00A8515D"/>
    <w:rsid w:val="00A85FC5"/>
    <w:rsid w:val="00A86660"/>
    <w:rsid w:val="00A866A1"/>
    <w:rsid w:val="00A86970"/>
    <w:rsid w:val="00A870A3"/>
    <w:rsid w:val="00A872BA"/>
    <w:rsid w:val="00A877C7"/>
    <w:rsid w:val="00A90357"/>
    <w:rsid w:val="00A90529"/>
    <w:rsid w:val="00A90838"/>
    <w:rsid w:val="00A909F3"/>
    <w:rsid w:val="00A918A6"/>
    <w:rsid w:val="00A91B7A"/>
    <w:rsid w:val="00A91D21"/>
    <w:rsid w:val="00A92E23"/>
    <w:rsid w:val="00A92FD1"/>
    <w:rsid w:val="00A938AD"/>
    <w:rsid w:val="00A93933"/>
    <w:rsid w:val="00A9409A"/>
    <w:rsid w:val="00A94A54"/>
    <w:rsid w:val="00A95276"/>
    <w:rsid w:val="00A9530D"/>
    <w:rsid w:val="00A95924"/>
    <w:rsid w:val="00A95A5F"/>
    <w:rsid w:val="00A960C7"/>
    <w:rsid w:val="00A963F0"/>
    <w:rsid w:val="00A96663"/>
    <w:rsid w:val="00A966C2"/>
    <w:rsid w:val="00A96B4C"/>
    <w:rsid w:val="00A96BA7"/>
    <w:rsid w:val="00A96D35"/>
    <w:rsid w:val="00A97067"/>
    <w:rsid w:val="00A97934"/>
    <w:rsid w:val="00A97F83"/>
    <w:rsid w:val="00AA0552"/>
    <w:rsid w:val="00AA064F"/>
    <w:rsid w:val="00AA0827"/>
    <w:rsid w:val="00AA0B97"/>
    <w:rsid w:val="00AA0BEA"/>
    <w:rsid w:val="00AA1422"/>
    <w:rsid w:val="00AA18F0"/>
    <w:rsid w:val="00AA2EDA"/>
    <w:rsid w:val="00AA30A6"/>
    <w:rsid w:val="00AA3B17"/>
    <w:rsid w:val="00AA3C6E"/>
    <w:rsid w:val="00AA41AE"/>
    <w:rsid w:val="00AA437C"/>
    <w:rsid w:val="00AA441D"/>
    <w:rsid w:val="00AA51B1"/>
    <w:rsid w:val="00AA53F2"/>
    <w:rsid w:val="00AA5641"/>
    <w:rsid w:val="00AA617F"/>
    <w:rsid w:val="00AA67B7"/>
    <w:rsid w:val="00AA6D0F"/>
    <w:rsid w:val="00AA78F3"/>
    <w:rsid w:val="00AA7A72"/>
    <w:rsid w:val="00AA7CD4"/>
    <w:rsid w:val="00AA7D91"/>
    <w:rsid w:val="00AA7E90"/>
    <w:rsid w:val="00AB0330"/>
    <w:rsid w:val="00AB051C"/>
    <w:rsid w:val="00AB06A2"/>
    <w:rsid w:val="00AB06BC"/>
    <w:rsid w:val="00AB0E17"/>
    <w:rsid w:val="00AB0EF6"/>
    <w:rsid w:val="00AB10FE"/>
    <w:rsid w:val="00AB17FC"/>
    <w:rsid w:val="00AB1BB7"/>
    <w:rsid w:val="00AB1E64"/>
    <w:rsid w:val="00AB20C6"/>
    <w:rsid w:val="00AB2F20"/>
    <w:rsid w:val="00AB3470"/>
    <w:rsid w:val="00AB3C8B"/>
    <w:rsid w:val="00AB3DD4"/>
    <w:rsid w:val="00AB3DE9"/>
    <w:rsid w:val="00AB4657"/>
    <w:rsid w:val="00AB5280"/>
    <w:rsid w:val="00AB5C8C"/>
    <w:rsid w:val="00AB5E24"/>
    <w:rsid w:val="00AB6B58"/>
    <w:rsid w:val="00AB6C64"/>
    <w:rsid w:val="00AB6DCC"/>
    <w:rsid w:val="00AC0A1E"/>
    <w:rsid w:val="00AC0B6E"/>
    <w:rsid w:val="00AC1139"/>
    <w:rsid w:val="00AC113B"/>
    <w:rsid w:val="00AC12C0"/>
    <w:rsid w:val="00AC13B8"/>
    <w:rsid w:val="00AC1574"/>
    <w:rsid w:val="00AC196E"/>
    <w:rsid w:val="00AC1A79"/>
    <w:rsid w:val="00AC1CAB"/>
    <w:rsid w:val="00AC2530"/>
    <w:rsid w:val="00AC25E6"/>
    <w:rsid w:val="00AC2A7F"/>
    <w:rsid w:val="00AC387B"/>
    <w:rsid w:val="00AC3AE0"/>
    <w:rsid w:val="00AC3EC5"/>
    <w:rsid w:val="00AC4130"/>
    <w:rsid w:val="00AC4169"/>
    <w:rsid w:val="00AC417E"/>
    <w:rsid w:val="00AC4DEE"/>
    <w:rsid w:val="00AC52B8"/>
    <w:rsid w:val="00AC5418"/>
    <w:rsid w:val="00AC57FC"/>
    <w:rsid w:val="00AC5880"/>
    <w:rsid w:val="00AC6099"/>
    <w:rsid w:val="00AC68A5"/>
    <w:rsid w:val="00AC6DE3"/>
    <w:rsid w:val="00AC6E99"/>
    <w:rsid w:val="00AC70CC"/>
    <w:rsid w:val="00AC7252"/>
    <w:rsid w:val="00AC74CA"/>
    <w:rsid w:val="00AC764F"/>
    <w:rsid w:val="00AC76FB"/>
    <w:rsid w:val="00AC7712"/>
    <w:rsid w:val="00AD0A67"/>
    <w:rsid w:val="00AD0F17"/>
    <w:rsid w:val="00AD17AB"/>
    <w:rsid w:val="00AD1977"/>
    <w:rsid w:val="00AD28EA"/>
    <w:rsid w:val="00AD2E24"/>
    <w:rsid w:val="00AD3351"/>
    <w:rsid w:val="00AD3F2C"/>
    <w:rsid w:val="00AD3FE3"/>
    <w:rsid w:val="00AD47E7"/>
    <w:rsid w:val="00AD48C9"/>
    <w:rsid w:val="00AD4D6F"/>
    <w:rsid w:val="00AD5405"/>
    <w:rsid w:val="00AD570F"/>
    <w:rsid w:val="00AD5D94"/>
    <w:rsid w:val="00AD5E08"/>
    <w:rsid w:val="00AD5E5B"/>
    <w:rsid w:val="00AD6A0D"/>
    <w:rsid w:val="00AD6A7E"/>
    <w:rsid w:val="00AD70F9"/>
    <w:rsid w:val="00AE03C9"/>
    <w:rsid w:val="00AE042A"/>
    <w:rsid w:val="00AE1642"/>
    <w:rsid w:val="00AE175F"/>
    <w:rsid w:val="00AE18E8"/>
    <w:rsid w:val="00AE275F"/>
    <w:rsid w:val="00AE34B6"/>
    <w:rsid w:val="00AE3810"/>
    <w:rsid w:val="00AE3930"/>
    <w:rsid w:val="00AE3C2E"/>
    <w:rsid w:val="00AE3C4E"/>
    <w:rsid w:val="00AE403A"/>
    <w:rsid w:val="00AE43CA"/>
    <w:rsid w:val="00AE453A"/>
    <w:rsid w:val="00AE4945"/>
    <w:rsid w:val="00AE5602"/>
    <w:rsid w:val="00AE5805"/>
    <w:rsid w:val="00AE5906"/>
    <w:rsid w:val="00AE593B"/>
    <w:rsid w:val="00AE61BB"/>
    <w:rsid w:val="00AE649F"/>
    <w:rsid w:val="00AE6695"/>
    <w:rsid w:val="00AE6CA6"/>
    <w:rsid w:val="00AE6E52"/>
    <w:rsid w:val="00AE733B"/>
    <w:rsid w:val="00AF01F5"/>
    <w:rsid w:val="00AF0592"/>
    <w:rsid w:val="00AF075A"/>
    <w:rsid w:val="00AF0E63"/>
    <w:rsid w:val="00AF11D0"/>
    <w:rsid w:val="00AF1AB7"/>
    <w:rsid w:val="00AF1E34"/>
    <w:rsid w:val="00AF22F5"/>
    <w:rsid w:val="00AF24D3"/>
    <w:rsid w:val="00AF2916"/>
    <w:rsid w:val="00AF295A"/>
    <w:rsid w:val="00AF2AE8"/>
    <w:rsid w:val="00AF36A0"/>
    <w:rsid w:val="00AF3BF5"/>
    <w:rsid w:val="00AF3D8D"/>
    <w:rsid w:val="00AF40FF"/>
    <w:rsid w:val="00AF4ECD"/>
    <w:rsid w:val="00AF50CE"/>
    <w:rsid w:val="00AF57A8"/>
    <w:rsid w:val="00AF64E8"/>
    <w:rsid w:val="00AF67D3"/>
    <w:rsid w:val="00AF6AD5"/>
    <w:rsid w:val="00AF6B95"/>
    <w:rsid w:val="00AF6E7C"/>
    <w:rsid w:val="00AF6F36"/>
    <w:rsid w:val="00AF7086"/>
    <w:rsid w:val="00AF71D2"/>
    <w:rsid w:val="00AF7856"/>
    <w:rsid w:val="00B0083A"/>
    <w:rsid w:val="00B0095B"/>
    <w:rsid w:val="00B00C8E"/>
    <w:rsid w:val="00B00D40"/>
    <w:rsid w:val="00B00E52"/>
    <w:rsid w:val="00B00F38"/>
    <w:rsid w:val="00B00FAA"/>
    <w:rsid w:val="00B0118A"/>
    <w:rsid w:val="00B01479"/>
    <w:rsid w:val="00B01A21"/>
    <w:rsid w:val="00B01D6D"/>
    <w:rsid w:val="00B022DB"/>
    <w:rsid w:val="00B02738"/>
    <w:rsid w:val="00B027B9"/>
    <w:rsid w:val="00B02A5B"/>
    <w:rsid w:val="00B02A6F"/>
    <w:rsid w:val="00B03369"/>
    <w:rsid w:val="00B034CB"/>
    <w:rsid w:val="00B036C5"/>
    <w:rsid w:val="00B03BF8"/>
    <w:rsid w:val="00B043C4"/>
    <w:rsid w:val="00B04477"/>
    <w:rsid w:val="00B0460A"/>
    <w:rsid w:val="00B0473B"/>
    <w:rsid w:val="00B04802"/>
    <w:rsid w:val="00B04D44"/>
    <w:rsid w:val="00B04F53"/>
    <w:rsid w:val="00B05D1E"/>
    <w:rsid w:val="00B05E1E"/>
    <w:rsid w:val="00B05EE1"/>
    <w:rsid w:val="00B0609B"/>
    <w:rsid w:val="00B069A2"/>
    <w:rsid w:val="00B06B73"/>
    <w:rsid w:val="00B06FE4"/>
    <w:rsid w:val="00B071F1"/>
    <w:rsid w:val="00B0723E"/>
    <w:rsid w:val="00B07341"/>
    <w:rsid w:val="00B075BF"/>
    <w:rsid w:val="00B10147"/>
    <w:rsid w:val="00B1068A"/>
    <w:rsid w:val="00B1093F"/>
    <w:rsid w:val="00B10D71"/>
    <w:rsid w:val="00B10F6B"/>
    <w:rsid w:val="00B110F3"/>
    <w:rsid w:val="00B11975"/>
    <w:rsid w:val="00B11A68"/>
    <w:rsid w:val="00B11BC6"/>
    <w:rsid w:val="00B11E09"/>
    <w:rsid w:val="00B12281"/>
    <w:rsid w:val="00B125C3"/>
    <w:rsid w:val="00B12749"/>
    <w:rsid w:val="00B12AC3"/>
    <w:rsid w:val="00B130DD"/>
    <w:rsid w:val="00B14CB7"/>
    <w:rsid w:val="00B14DBA"/>
    <w:rsid w:val="00B157D6"/>
    <w:rsid w:val="00B15A0E"/>
    <w:rsid w:val="00B1619D"/>
    <w:rsid w:val="00B1638A"/>
    <w:rsid w:val="00B16417"/>
    <w:rsid w:val="00B165B5"/>
    <w:rsid w:val="00B16741"/>
    <w:rsid w:val="00B167EE"/>
    <w:rsid w:val="00B16CDE"/>
    <w:rsid w:val="00B20318"/>
    <w:rsid w:val="00B2042C"/>
    <w:rsid w:val="00B20D5C"/>
    <w:rsid w:val="00B21034"/>
    <w:rsid w:val="00B2127E"/>
    <w:rsid w:val="00B21305"/>
    <w:rsid w:val="00B21A6B"/>
    <w:rsid w:val="00B21D6F"/>
    <w:rsid w:val="00B21E92"/>
    <w:rsid w:val="00B22121"/>
    <w:rsid w:val="00B22406"/>
    <w:rsid w:val="00B224EC"/>
    <w:rsid w:val="00B22959"/>
    <w:rsid w:val="00B22AAC"/>
    <w:rsid w:val="00B22B89"/>
    <w:rsid w:val="00B22B8D"/>
    <w:rsid w:val="00B2328A"/>
    <w:rsid w:val="00B2332C"/>
    <w:rsid w:val="00B23847"/>
    <w:rsid w:val="00B23BE1"/>
    <w:rsid w:val="00B23DEC"/>
    <w:rsid w:val="00B24188"/>
    <w:rsid w:val="00B2471E"/>
    <w:rsid w:val="00B24D84"/>
    <w:rsid w:val="00B24F89"/>
    <w:rsid w:val="00B2558B"/>
    <w:rsid w:val="00B2558D"/>
    <w:rsid w:val="00B258F0"/>
    <w:rsid w:val="00B25F78"/>
    <w:rsid w:val="00B26073"/>
    <w:rsid w:val="00B265C5"/>
    <w:rsid w:val="00B272DD"/>
    <w:rsid w:val="00B27619"/>
    <w:rsid w:val="00B276FA"/>
    <w:rsid w:val="00B279F9"/>
    <w:rsid w:val="00B3028C"/>
    <w:rsid w:val="00B30714"/>
    <w:rsid w:val="00B30D72"/>
    <w:rsid w:val="00B30EC3"/>
    <w:rsid w:val="00B31B0E"/>
    <w:rsid w:val="00B31B61"/>
    <w:rsid w:val="00B31DCC"/>
    <w:rsid w:val="00B31DF4"/>
    <w:rsid w:val="00B31F19"/>
    <w:rsid w:val="00B32A46"/>
    <w:rsid w:val="00B32BC1"/>
    <w:rsid w:val="00B32C7B"/>
    <w:rsid w:val="00B32D6C"/>
    <w:rsid w:val="00B32D8A"/>
    <w:rsid w:val="00B32F66"/>
    <w:rsid w:val="00B33506"/>
    <w:rsid w:val="00B340F1"/>
    <w:rsid w:val="00B351DC"/>
    <w:rsid w:val="00B35872"/>
    <w:rsid w:val="00B35910"/>
    <w:rsid w:val="00B365AA"/>
    <w:rsid w:val="00B36C0A"/>
    <w:rsid w:val="00B36E7D"/>
    <w:rsid w:val="00B37BF5"/>
    <w:rsid w:val="00B37C98"/>
    <w:rsid w:val="00B40334"/>
    <w:rsid w:val="00B403D5"/>
    <w:rsid w:val="00B40809"/>
    <w:rsid w:val="00B40C62"/>
    <w:rsid w:val="00B41072"/>
    <w:rsid w:val="00B41149"/>
    <w:rsid w:val="00B4136D"/>
    <w:rsid w:val="00B41638"/>
    <w:rsid w:val="00B41AAF"/>
    <w:rsid w:val="00B41D92"/>
    <w:rsid w:val="00B42229"/>
    <w:rsid w:val="00B42F82"/>
    <w:rsid w:val="00B4304C"/>
    <w:rsid w:val="00B43552"/>
    <w:rsid w:val="00B43B59"/>
    <w:rsid w:val="00B441F3"/>
    <w:rsid w:val="00B44C75"/>
    <w:rsid w:val="00B45254"/>
    <w:rsid w:val="00B4533F"/>
    <w:rsid w:val="00B453EA"/>
    <w:rsid w:val="00B454ED"/>
    <w:rsid w:val="00B455B0"/>
    <w:rsid w:val="00B45CF1"/>
    <w:rsid w:val="00B460A1"/>
    <w:rsid w:val="00B463B7"/>
    <w:rsid w:val="00B46466"/>
    <w:rsid w:val="00B46536"/>
    <w:rsid w:val="00B466FA"/>
    <w:rsid w:val="00B46D3F"/>
    <w:rsid w:val="00B4743A"/>
    <w:rsid w:val="00B4756E"/>
    <w:rsid w:val="00B500DC"/>
    <w:rsid w:val="00B50F21"/>
    <w:rsid w:val="00B512C6"/>
    <w:rsid w:val="00B51E9D"/>
    <w:rsid w:val="00B51EB0"/>
    <w:rsid w:val="00B5222E"/>
    <w:rsid w:val="00B52B57"/>
    <w:rsid w:val="00B5338E"/>
    <w:rsid w:val="00B53D1F"/>
    <w:rsid w:val="00B53DBE"/>
    <w:rsid w:val="00B53F0A"/>
    <w:rsid w:val="00B54229"/>
    <w:rsid w:val="00B544DC"/>
    <w:rsid w:val="00B54664"/>
    <w:rsid w:val="00B546AC"/>
    <w:rsid w:val="00B54750"/>
    <w:rsid w:val="00B54978"/>
    <w:rsid w:val="00B54CE2"/>
    <w:rsid w:val="00B5541C"/>
    <w:rsid w:val="00B55F28"/>
    <w:rsid w:val="00B562C9"/>
    <w:rsid w:val="00B56A62"/>
    <w:rsid w:val="00B57CDC"/>
    <w:rsid w:val="00B6079F"/>
    <w:rsid w:val="00B60CB8"/>
    <w:rsid w:val="00B60DBA"/>
    <w:rsid w:val="00B613CC"/>
    <w:rsid w:val="00B614C0"/>
    <w:rsid w:val="00B617D1"/>
    <w:rsid w:val="00B61823"/>
    <w:rsid w:val="00B61DF2"/>
    <w:rsid w:val="00B61E4C"/>
    <w:rsid w:val="00B61EC1"/>
    <w:rsid w:val="00B6225B"/>
    <w:rsid w:val="00B624C3"/>
    <w:rsid w:val="00B6278E"/>
    <w:rsid w:val="00B62949"/>
    <w:rsid w:val="00B63335"/>
    <w:rsid w:val="00B6380A"/>
    <w:rsid w:val="00B639F8"/>
    <w:rsid w:val="00B63F95"/>
    <w:rsid w:val="00B64060"/>
    <w:rsid w:val="00B640EC"/>
    <w:rsid w:val="00B642CF"/>
    <w:rsid w:val="00B64627"/>
    <w:rsid w:val="00B647A0"/>
    <w:rsid w:val="00B64CB9"/>
    <w:rsid w:val="00B660A7"/>
    <w:rsid w:val="00B66569"/>
    <w:rsid w:val="00B66ACF"/>
    <w:rsid w:val="00B66B1D"/>
    <w:rsid w:val="00B66F68"/>
    <w:rsid w:val="00B675DE"/>
    <w:rsid w:val="00B70033"/>
    <w:rsid w:val="00B70039"/>
    <w:rsid w:val="00B703BD"/>
    <w:rsid w:val="00B7073C"/>
    <w:rsid w:val="00B70A0C"/>
    <w:rsid w:val="00B70AB2"/>
    <w:rsid w:val="00B70C47"/>
    <w:rsid w:val="00B70C7A"/>
    <w:rsid w:val="00B70F01"/>
    <w:rsid w:val="00B71B14"/>
    <w:rsid w:val="00B72026"/>
    <w:rsid w:val="00B721AA"/>
    <w:rsid w:val="00B72ADF"/>
    <w:rsid w:val="00B72E23"/>
    <w:rsid w:val="00B72F8A"/>
    <w:rsid w:val="00B74689"/>
    <w:rsid w:val="00B7495C"/>
    <w:rsid w:val="00B750D3"/>
    <w:rsid w:val="00B75268"/>
    <w:rsid w:val="00B75C33"/>
    <w:rsid w:val="00B75DE1"/>
    <w:rsid w:val="00B75FF7"/>
    <w:rsid w:val="00B76E4C"/>
    <w:rsid w:val="00B772CB"/>
    <w:rsid w:val="00B77329"/>
    <w:rsid w:val="00B779FF"/>
    <w:rsid w:val="00B77DA5"/>
    <w:rsid w:val="00B77EE6"/>
    <w:rsid w:val="00B80076"/>
    <w:rsid w:val="00B8007C"/>
    <w:rsid w:val="00B8025C"/>
    <w:rsid w:val="00B80ABE"/>
    <w:rsid w:val="00B80E64"/>
    <w:rsid w:val="00B80EA7"/>
    <w:rsid w:val="00B81461"/>
    <w:rsid w:val="00B817D3"/>
    <w:rsid w:val="00B81D29"/>
    <w:rsid w:val="00B8219D"/>
    <w:rsid w:val="00B821C5"/>
    <w:rsid w:val="00B822A2"/>
    <w:rsid w:val="00B8246B"/>
    <w:rsid w:val="00B8259F"/>
    <w:rsid w:val="00B8296B"/>
    <w:rsid w:val="00B82AF9"/>
    <w:rsid w:val="00B82CF3"/>
    <w:rsid w:val="00B82F6A"/>
    <w:rsid w:val="00B8387A"/>
    <w:rsid w:val="00B839F3"/>
    <w:rsid w:val="00B841BD"/>
    <w:rsid w:val="00B849CA"/>
    <w:rsid w:val="00B85017"/>
    <w:rsid w:val="00B851C9"/>
    <w:rsid w:val="00B8543D"/>
    <w:rsid w:val="00B858A6"/>
    <w:rsid w:val="00B85DD9"/>
    <w:rsid w:val="00B86309"/>
    <w:rsid w:val="00B86AFC"/>
    <w:rsid w:val="00B870B8"/>
    <w:rsid w:val="00B87538"/>
    <w:rsid w:val="00B87942"/>
    <w:rsid w:val="00B87A03"/>
    <w:rsid w:val="00B87F9D"/>
    <w:rsid w:val="00B90096"/>
    <w:rsid w:val="00B90774"/>
    <w:rsid w:val="00B90B28"/>
    <w:rsid w:val="00B916BB"/>
    <w:rsid w:val="00B918FB"/>
    <w:rsid w:val="00B91DB6"/>
    <w:rsid w:val="00B91E03"/>
    <w:rsid w:val="00B91FFA"/>
    <w:rsid w:val="00B922B9"/>
    <w:rsid w:val="00B929AF"/>
    <w:rsid w:val="00B92E12"/>
    <w:rsid w:val="00B9312F"/>
    <w:rsid w:val="00B932FA"/>
    <w:rsid w:val="00B93819"/>
    <w:rsid w:val="00B93AA4"/>
    <w:rsid w:val="00B93EDD"/>
    <w:rsid w:val="00B941D7"/>
    <w:rsid w:val="00B94521"/>
    <w:rsid w:val="00B94C9D"/>
    <w:rsid w:val="00B94E6B"/>
    <w:rsid w:val="00B94EAB"/>
    <w:rsid w:val="00B94FEC"/>
    <w:rsid w:val="00B951B2"/>
    <w:rsid w:val="00B954FF"/>
    <w:rsid w:val="00B95C8C"/>
    <w:rsid w:val="00B96049"/>
    <w:rsid w:val="00B964B9"/>
    <w:rsid w:val="00B96754"/>
    <w:rsid w:val="00B969EF"/>
    <w:rsid w:val="00B96C80"/>
    <w:rsid w:val="00B97D14"/>
    <w:rsid w:val="00B97E5A"/>
    <w:rsid w:val="00BA0161"/>
    <w:rsid w:val="00BA01BC"/>
    <w:rsid w:val="00BA0217"/>
    <w:rsid w:val="00BA08DB"/>
    <w:rsid w:val="00BA0A3F"/>
    <w:rsid w:val="00BA1017"/>
    <w:rsid w:val="00BA1AB8"/>
    <w:rsid w:val="00BA1FAD"/>
    <w:rsid w:val="00BA252A"/>
    <w:rsid w:val="00BA2AF0"/>
    <w:rsid w:val="00BA33A2"/>
    <w:rsid w:val="00BA33E3"/>
    <w:rsid w:val="00BA3D57"/>
    <w:rsid w:val="00BA4D92"/>
    <w:rsid w:val="00BA4F60"/>
    <w:rsid w:val="00BA4FD3"/>
    <w:rsid w:val="00BA5349"/>
    <w:rsid w:val="00BA559C"/>
    <w:rsid w:val="00BA594D"/>
    <w:rsid w:val="00BA5B00"/>
    <w:rsid w:val="00BA5B0C"/>
    <w:rsid w:val="00BA5BF2"/>
    <w:rsid w:val="00BA6880"/>
    <w:rsid w:val="00BA6D28"/>
    <w:rsid w:val="00BA6D2A"/>
    <w:rsid w:val="00BA6F7C"/>
    <w:rsid w:val="00BA719D"/>
    <w:rsid w:val="00BA7245"/>
    <w:rsid w:val="00BA7FEA"/>
    <w:rsid w:val="00BB0133"/>
    <w:rsid w:val="00BB0180"/>
    <w:rsid w:val="00BB04C7"/>
    <w:rsid w:val="00BB0F47"/>
    <w:rsid w:val="00BB112A"/>
    <w:rsid w:val="00BB11B6"/>
    <w:rsid w:val="00BB1369"/>
    <w:rsid w:val="00BB16DC"/>
    <w:rsid w:val="00BB1718"/>
    <w:rsid w:val="00BB1883"/>
    <w:rsid w:val="00BB1A5F"/>
    <w:rsid w:val="00BB1CE6"/>
    <w:rsid w:val="00BB240E"/>
    <w:rsid w:val="00BB2EBE"/>
    <w:rsid w:val="00BB341C"/>
    <w:rsid w:val="00BB35B3"/>
    <w:rsid w:val="00BB37A1"/>
    <w:rsid w:val="00BB39B0"/>
    <w:rsid w:val="00BB4069"/>
    <w:rsid w:val="00BB4914"/>
    <w:rsid w:val="00BB50E6"/>
    <w:rsid w:val="00BB5695"/>
    <w:rsid w:val="00BB580A"/>
    <w:rsid w:val="00BB5B54"/>
    <w:rsid w:val="00BB5C4B"/>
    <w:rsid w:val="00BB6115"/>
    <w:rsid w:val="00BB7550"/>
    <w:rsid w:val="00BB76BC"/>
    <w:rsid w:val="00BB7932"/>
    <w:rsid w:val="00BB7EE4"/>
    <w:rsid w:val="00BB7FA0"/>
    <w:rsid w:val="00BC03F0"/>
    <w:rsid w:val="00BC0931"/>
    <w:rsid w:val="00BC0B86"/>
    <w:rsid w:val="00BC0EB1"/>
    <w:rsid w:val="00BC15DF"/>
    <w:rsid w:val="00BC1B33"/>
    <w:rsid w:val="00BC1E4A"/>
    <w:rsid w:val="00BC2B4F"/>
    <w:rsid w:val="00BC2CAC"/>
    <w:rsid w:val="00BC3630"/>
    <w:rsid w:val="00BC3C3C"/>
    <w:rsid w:val="00BC43F4"/>
    <w:rsid w:val="00BC4E3E"/>
    <w:rsid w:val="00BC5296"/>
    <w:rsid w:val="00BC5763"/>
    <w:rsid w:val="00BC5871"/>
    <w:rsid w:val="00BC5F32"/>
    <w:rsid w:val="00BC6221"/>
    <w:rsid w:val="00BC64D8"/>
    <w:rsid w:val="00BC72B9"/>
    <w:rsid w:val="00BC734D"/>
    <w:rsid w:val="00BC741E"/>
    <w:rsid w:val="00BC78A8"/>
    <w:rsid w:val="00BC7946"/>
    <w:rsid w:val="00BD0372"/>
    <w:rsid w:val="00BD0D93"/>
    <w:rsid w:val="00BD1774"/>
    <w:rsid w:val="00BD1958"/>
    <w:rsid w:val="00BD207C"/>
    <w:rsid w:val="00BD22DF"/>
    <w:rsid w:val="00BD2D3D"/>
    <w:rsid w:val="00BD2ED8"/>
    <w:rsid w:val="00BD3A9E"/>
    <w:rsid w:val="00BD3ECC"/>
    <w:rsid w:val="00BD412A"/>
    <w:rsid w:val="00BD469B"/>
    <w:rsid w:val="00BD46F5"/>
    <w:rsid w:val="00BD505F"/>
    <w:rsid w:val="00BD54A2"/>
    <w:rsid w:val="00BD5EFA"/>
    <w:rsid w:val="00BD5F1A"/>
    <w:rsid w:val="00BD5FA0"/>
    <w:rsid w:val="00BD60A2"/>
    <w:rsid w:val="00BD60A3"/>
    <w:rsid w:val="00BD6EB2"/>
    <w:rsid w:val="00BD7042"/>
    <w:rsid w:val="00BD74B5"/>
    <w:rsid w:val="00BD7629"/>
    <w:rsid w:val="00BD7699"/>
    <w:rsid w:val="00BD7A75"/>
    <w:rsid w:val="00BD7B03"/>
    <w:rsid w:val="00BE0582"/>
    <w:rsid w:val="00BE06B1"/>
    <w:rsid w:val="00BE0AE9"/>
    <w:rsid w:val="00BE0BA0"/>
    <w:rsid w:val="00BE0C0A"/>
    <w:rsid w:val="00BE11A6"/>
    <w:rsid w:val="00BE1464"/>
    <w:rsid w:val="00BE15A9"/>
    <w:rsid w:val="00BE1711"/>
    <w:rsid w:val="00BE1850"/>
    <w:rsid w:val="00BE200F"/>
    <w:rsid w:val="00BE2222"/>
    <w:rsid w:val="00BE2372"/>
    <w:rsid w:val="00BE24E3"/>
    <w:rsid w:val="00BE258B"/>
    <w:rsid w:val="00BE269F"/>
    <w:rsid w:val="00BE2875"/>
    <w:rsid w:val="00BE2BF8"/>
    <w:rsid w:val="00BE2F05"/>
    <w:rsid w:val="00BE3E47"/>
    <w:rsid w:val="00BE4344"/>
    <w:rsid w:val="00BE4771"/>
    <w:rsid w:val="00BE59B4"/>
    <w:rsid w:val="00BE5C8B"/>
    <w:rsid w:val="00BE5DDC"/>
    <w:rsid w:val="00BE6502"/>
    <w:rsid w:val="00BE68AA"/>
    <w:rsid w:val="00BE7649"/>
    <w:rsid w:val="00BE7CC8"/>
    <w:rsid w:val="00BF0010"/>
    <w:rsid w:val="00BF0331"/>
    <w:rsid w:val="00BF06D1"/>
    <w:rsid w:val="00BF0F78"/>
    <w:rsid w:val="00BF1193"/>
    <w:rsid w:val="00BF1355"/>
    <w:rsid w:val="00BF1A9F"/>
    <w:rsid w:val="00BF1CC9"/>
    <w:rsid w:val="00BF22B9"/>
    <w:rsid w:val="00BF2415"/>
    <w:rsid w:val="00BF303F"/>
    <w:rsid w:val="00BF3357"/>
    <w:rsid w:val="00BF3459"/>
    <w:rsid w:val="00BF36D0"/>
    <w:rsid w:val="00BF3CDE"/>
    <w:rsid w:val="00BF3E31"/>
    <w:rsid w:val="00BF3E98"/>
    <w:rsid w:val="00BF42B6"/>
    <w:rsid w:val="00BF4396"/>
    <w:rsid w:val="00BF465F"/>
    <w:rsid w:val="00BF472A"/>
    <w:rsid w:val="00BF48C0"/>
    <w:rsid w:val="00BF51DE"/>
    <w:rsid w:val="00BF5BCE"/>
    <w:rsid w:val="00BF6165"/>
    <w:rsid w:val="00BF61F7"/>
    <w:rsid w:val="00BF636F"/>
    <w:rsid w:val="00BF655A"/>
    <w:rsid w:val="00BF6A05"/>
    <w:rsid w:val="00BF6E65"/>
    <w:rsid w:val="00BF6F8D"/>
    <w:rsid w:val="00BF7088"/>
    <w:rsid w:val="00BF7144"/>
    <w:rsid w:val="00BF7FF7"/>
    <w:rsid w:val="00C00554"/>
    <w:rsid w:val="00C00812"/>
    <w:rsid w:val="00C00B9C"/>
    <w:rsid w:val="00C00D13"/>
    <w:rsid w:val="00C01350"/>
    <w:rsid w:val="00C0142E"/>
    <w:rsid w:val="00C01696"/>
    <w:rsid w:val="00C020F3"/>
    <w:rsid w:val="00C024D8"/>
    <w:rsid w:val="00C026E1"/>
    <w:rsid w:val="00C026E9"/>
    <w:rsid w:val="00C02772"/>
    <w:rsid w:val="00C027B1"/>
    <w:rsid w:val="00C029B2"/>
    <w:rsid w:val="00C03C7D"/>
    <w:rsid w:val="00C03F95"/>
    <w:rsid w:val="00C0453A"/>
    <w:rsid w:val="00C04917"/>
    <w:rsid w:val="00C04F76"/>
    <w:rsid w:val="00C053D2"/>
    <w:rsid w:val="00C0595B"/>
    <w:rsid w:val="00C059EE"/>
    <w:rsid w:val="00C05F76"/>
    <w:rsid w:val="00C060E3"/>
    <w:rsid w:val="00C06124"/>
    <w:rsid w:val="00C061FB"/>
    <w:rsid w:val="00C062AB"/>
    <w:rsid w:val="00C065C1"/>
    <w:rsid w:val="00C06970"/>
    <w:rsid w:val="00C06AA7"/>
    <w:rsid w:val="00C06D5E"/>
    <w:rsid w:val="00C10846"/>
    <w:rsid w:val="00C10E9B"/>
    <w:rsid w:val="00C10EAB"/>
    <w:rsid w:val="00C114C6"/>
    <w:rsid w:val="00C11718"/>
    <w:rsid w:val="00C12086"/>
    <w:rsid w:val="00C121A6"/>
    <w:rsid w:val="00C12648"/>
    <w:rsid w:val="00C12933"/>
    <w:rsid w:val="00C13654"/>
    <w:rsid w:val="00C1365B"/>
    <w:rsid w:val="00C13FEE"/>
    <w:rsid w:val="00C1422C"/>
    <w:rsid w:val="00C15543"/>
    <w:rsid w:val="00C159DA"/>
    <w:rsid w:val="00C1631B"/>
    <w:rsid w:val="00C16C6B"/>
    <w:rsid w:val="00C16CAA"/>
    <w:rsid w:val="00C16DF2"/>
    <w:rsid w:val="00C1709A"/>
    <w:rsid w:val="00C1753D"/>
    <w:rsid w:val="00C178EE"/>
    <w:rsid w:val="00C17A81"/>
    <w:rsid w:val="00C17C6D"/>
    <w:rsid w:val="00C17F43"/>
    <w:rsid w:val="00C20147"/>
    <w:rsid w:val="00C20528"/>
    <w:rsid w:val="00C20574"/>
    <w:rsid w:val="00C2067A"/>
    <w:rsid w:val="00C20902"/>
    <w:rsid w:val="00C20D21"/>
    <w:rsid w:val="00C20E92"/>
    <w:rsid w:val="00C2183E"/>
    <w:rsid w:val="00C21845"/>
    <w:rsid w:val="00C21AF8"/>
    <w:rsid w:val="00C21DB6"/>
    <w:rsid w:val="00C21DCD"/>
    <w:rsid w:val="00C21F43"/>
    <w:rsid w:val="00C22B5E"/>
    <w:rsid w:val="00C22DC4"/>
    <w:rsid w:val="00C22E41"/>
    <w:rsid w:val="00C2391F"/>
    <w:rsid w:val="00C23BEB"/>
    <w:rsid w:val="00C24072"/>
    <w:rsid w:val="00C244AA"/>
    <w:rsid w:val="00C247F6"/>
    <w:rsid w:val="00C24E81"/>
    <w:rsid w:val="00C24F8A"/>
    <w:rsid w:val="00C25365"/>
    <w:rsid w:val="00C25594"/>
    <w:rsid w:val="00C25AB0"/>
    <w:rsid w:val="00C269E9"/>
    <w:rsid w:val="00C26EC5"/>
    <w:rsid w:val="00C27644"/>
    <w:rsid w:val="00C2783E"/>
    <w:rsid w:val="00C278C3"/>
    <w:rsid w:val="00C279DD"/>
    <w:rsid w:val="00C27E15"/>
    <w:rsid w:val="00C27E88"/>
    <w:rsid w:val="00C308DE"/>
    <w:rsid w:val="00C30DC4"/>
    <w:rsid w:val="00C31147"/>
    <w:rsid w:val="00C3160A"/>
    <w:rsid w:val="00C31A0E"/>
    <w:rsid w:val="00C31AB0"/>
    <w:rsid w:val="00C31F7A"/>
    <w:rsid w:val="00C3206B"/>
    <w:rsid w:val="00C32190"/>
    <w:rsid w:val="00C323E3"/>
    <w:rsid w:val="00C333AC"/>
    <w:rsid w:val="00C336F6"/>
    <w:rsid w:val="00C340ED"/>
    <w:rsid w:val="00C3434F"/>
    <w:rsid w:val="00C34515"/>
    <w:rsid w:val="00C350CE"/>
    <w:rsid w:val="00C35DF2"/>
    <w:rsid w:val="00C35E34"/>
    <w:rsid w:val="00C36572"/>
    <w:rsid w:val="00C365F3"/>
    <w:rsid w:val="00C369B3"/>
    <w:rsid w:val="00C36ABC"/>
    <w:rsid w:val="00C36BB3"/>
    <w:rsid w:val="00C36F51"/>
    <w:rsid w:val="00C37362"/>
    <w:rsid w:val="00C37A58"/>
    <w:rsid w:val="00C40218"/>
    <w:rsid w:val="00C41162"/>
    <w:rsid w:val="00C414C4"/>
    <w:rsid w:val="00C4171A"/>
    <w:rsid w:val="00C4225D"/>
    <w:rsid w:val="00C42B1A"/>
    <w:rsid w:val="00C42D63"/>
    <w:rsid w:val="00C43530"/>
    <w:rsid w:val="00C436B7"/>
    <w:rsid w:val="00C43F18"/>
    <w:rsid w:val="00C4430D"/>
    <w:rsid w:val="00C4479C"/>
    <w:rsid w:val="00C449F5"/>
    <w:rsid w:val="00C44C1D"/>
    <w:rsid w:val="00C44DCA"/>
    <w:rsid w:val="00C44EEB"/>
    <w:rsid w:val="00C45FBF"/>
    <w:rsid w:val="00C4693C"/>
    <w:rsid w:val="00C46A42"/>
    <w:rsid w:val="00C46DDC"/>
    <w:rsid w:val="00C46FA0"/>
    <w:rsid w:val="00C46FEA"/>
    <w:rsid w:val="00C47E60"/>
    <w:rsid w:val="00C503A5"/>
    <w:rsid w:val="00C50987"/>
    <w:rsid w:val="00C510EF"/>
    <w:rsid w:val="00C51542"/>
    <w:rsid w:val="00C51929"/>
    <w:rsid w:val="00C51DF4"/>
    <w:rsid w:val="00C5222F"/>
    <w:rsid w:val="00C525AB"/>
    <w:rsid w:val="00C531A3"/>
    <w:rsid w:val="00C53238"/>
    <w:rsid w:val="00C53DE8"/>
    <w:rsid w:val="00C549B6"/>
    <w:rsid w:val="00C549E2"/>
    <w:rsid w:val="00C54B4C"/>
    <w:rsid w:val="00C54D36"/>
    <w:rsid w:val="00C55135"/>
    <w:rsid w:val="00C555BA"/>
    <w:rsid w:val="00C55699"/>
    <w:rsid w:val="00C55897"/>
    <w:rsid w:val="00C558BB"/>
    <w:rsid w:val="00C55F0C"/>
    <w:rsid w:val="00C562FA"/>
    <w:rsid w:val="00C56A0A"/>
    <w:rsid w:val="00C56A50"/>
    <w:rsid w:val="00C56CB5"/>
    <w:rsid w:val="00C57A68"/>
    <w:rsid w:val="00C57C55"/>
    <w:rsid w:val="00C6067D"/>
    <w:rsid w:val="00C60BD4"/>
    <w:rsid w:val="00C60C1D"/>
    <w:rsid w:val="00C60D5D"/>
    <w:rsid w:val="00C611A7"/>
    <w:rsid w:val="00C614C7"/>
    <w:rsid w:val="00C616F5"/>
    <w:rsid w:val="00C61DCA"/>
    <w:rsid w:val="00C625B5"/>
    <w:rsid w:val="00C627D0"/>
    <w:rsid w:val="00C62865"/>
    <w:rsid w:val="00C62E42"/>
    <w:rsid w:val="00C63124"/>
    <w:rsid w:val="00C632E1"/>
    <w:rsid w:val="00C63395"/>
    <w:rsid w:val="00C6340B"/>
    <w:rsid w:val="00C6340D"/>
    <w:rsid w:val="00C63678"/>
    <w:rsid w:val="00C6371E"/>
    <w:rsid w:val="00C63D93"/>
    <w:rsid w:val="00C64106"/>
    <w:rsid w:val="00C653D8"/>
    <w:rsid w:val="00C653F4"/>
    <w:rsid w:val="00C6553F"/>
    <w:rsid w:val="00C65861"/>
    <w:rsid w:val="00C65BDF"/>
    <w:rsid w:val="00C65C70"/>
    <w:rsid w:val="00C65CF4"/>
    <w:rsid w:val="00C65DAE"/>
    <w:rsid w:val="00C6608E"/>
    <w:rsid w:val="00C660C6"/>
    <w:rsid w:val="00C66B8B"/>
    <w:rsid w:val="00C66E40"/>
    <w:rsid w:val="00C67464"/>
    <w:rsid w:val="00C67A45"/>
    <w:rsid w:val="00C70496"/>
    <w:rsid w:val="00C70500"/>
    <w:rsid w:val="00C70C6D"/>
    <w:rsid w:val="00C70E18"/>
    <w:rsid w:val="00C712F0"/>
    <w:rsid w:val="00C71522"/>
    <w:rsid w:val="00C715E3"/>
    <w:rsid w:val="00C71E34"/>
    <w:rsid w:val="00C72358"/>
    <w:rsid w:val="00C727D2"/>
    <w:rsid w:val="00C7350B"/>
    <w:rsid w:val="00C73CE9"/>
    <w:rsid w:val="00C743F4"/>
    <w:rsid w:val="00C74436"/>
    <w:rsid w:val="00C7451C"/>
    <w:rsid w:val="00C74661"/>
    <w:rsid w:val="00C74782"/>
    <w:rsid w:val="00C74CDA"/>
    <w:rsid w:val="00C7513E"/>
    <w:rsid w:val="00C751B0"/>
    <w:rsid w:val="00C75CFE"/>
    <w:rsid w:val="00C7636F"/>
    <w:rsid w:val="00C7680A"/>
    <w:rsid w:val="00C76C70"/>
    <w:rsid w:val="00C77366"/>
    <w:rsid w:val="00C7781C"/>
    <w:rsid w:val="00C77B97"/>
    <w:rsid w:val="00C77D41"/>
    <w:rsid w:val="00C8029A"/>
    <w:rsid w:val="00C8052C"/>
    <w:rsid w:val="00C80D04"/>
    <w:rsid w:val="00C8104A"/>
    <w:rsid w:val="00C81065"/>
    <w:rsid w:val="00C811EF"/>
    <w:rsid w:val="00C8131E"/>
    <w:rsid w:val="00C817A4"/>
    <w:rsid w:val="00C819F8"/>
    <w:rsid w:val="00C81BC7"/>
    <w:rsid w:val="00C8201D"/>
    <w:rsid w:val="00C82BF1"/>
    <w:rsid w:val="00C83790"/>
    <w:rsid w:val="00C839FA"/>
    <w:rsid w:val="00C83AC8"/>
    <w:rsid w:val="00C83DBE"/>
    <w:rsid w:val="00C83E0D"/>
    <w:rsid w:val="00C84619"/>
    <w:rsid w:val="00C84792"/>
    <w:rsid w:val="00C84B8A"/>
    <w:rsid w:val="00C8584B"/>
    <w:rsid w:val="00C859BE"/>
    <w:rsid w:val="00C8626F"/>
    <w:rsid w:val="00C86F77"/>
    <w:rsid w:val="00C86F8E"/>
    <w:rsid w:val="00C87575"/>
    <w:rsid w:val="00C87B70"/>
    <w:rsid w:val="00C9081B"/>
    <w:rsid w:val="00C90953"/>
    <w:rsid w:val="00C90CFE"/>
    <w:rsid w:val="00C90DED"/>
    <w:rsid w:val="00C90F35"/>
    <w:rsid w:val="00C910B3"/>
    <w:rsid w:val="00C91182"/>
    <w:rsid w:val="00C91CC0"/>
    <w:rsid w:val="00C91F82"/>
    <w:rsid w:val="00C93223"/>
    <w:rsid w:val="00C93CBA"/>
    <w:rsid w:val="00C93D39"/>
    <w:rsid w:val="00C94647"/>
    <w:rsid w:val="00C947C6"/>
    <w:rsid w:val="00C94B3F"/>
    <w:rsid w:val="00C94BB9"/>
    <w:rsid w:val="00C94CDD"/>
    <w:rsid w:val="00C95451"/>
    <w:rsid w:val="00C95F9B"/>
    <w:rsid w:val="00C96567"/>
    <w:rsid w:val="00C976DC"/>
    <w:rsid w:val="00C97AFD"/>
    <w:rsid w:val="00C97E29"/>
    <w:rsid w:val="00CA005C"/>
    <w:rsid w:val="00CA0194"/>
    <w:rsid w:val="00CA0350"/>
    <w:rsid w:val="00CA0374"/>
    <w:rsid w:val="00CA0F72"/>
    <w:rsid w:val="00CA1543"/>
    <w:rsid w:val="00CA1635"/>
    <w:rsid w:val="00CA2189"/>
    <w:rsid w:val="00CA26E0"/>
    <w:rsid w:val="00CA2857"/>
    <w:rsid w:val="00CA2ACC"/>
    <w:rsid w:val="00CA2DA9"/>
    <w:rsid w:val="00CA3164"/>
    <w:rsid w:val="00CA38C9"/>
    <w:rsid w:val="00CA3921"/>
    <w:rsid w:val="00CA3C65"/>
    <w:rsid w:val="00CA3F06"/>
    <w:rsid w:val="00CA43C6"/>
    <w:rsid w:val="00CA441E"/>
    <w:rsid w:val="00CA48C3"/>
    <w:rsid w:val="00CA4A9D"/>
    <w:rsid w:val="00CA56DD"/>
    <w:rsid w:val="00CA655F"/>
    <w:rsid w:val="00CA698A"/>
    <w:rsid w:val="00CA7331"/>
    <w:rsid w:val="00CA752E"/>
    <w:rsid w:val="00CA7E16"/>
    <w:rsid w:val="00CB01DF"/>
    <w:rsid w:val="00CB03F9"/>
    <w:rsid w:val="00CB08A1"/>
    <w:rsid w:val="00CB1177"/>
    <w:rsid w:val="00CB1808"/>
    <w:rsid w:val="00CB1812"/>
    <w:rsid w:val="00CB1D83"/>
    <w:rsid w:val="00CB1E0B"/>
    <w:rsid w:val="00CB2316"/>
    <w:rsid w:val="00CB25C0"/>
    <w:rsid w:val="00CB2CD6"/>
    <w:rsid w:val="00CB3429"/>
    <w:rsid w:val="00CB351B"/>
    <w:rsid w:val="00CB3C8C"/>
    <w:rsid w:val="00CB3F02"/>
    <w:rsid w:val="00CB3FA0"/>
    <w:rsid w:val="00CB426C"/>
    <w:rsid w:val="00CB44AD"/>
    <w:rsid w:val="00CB44D7"/>
    <w:rsid w:val="00CB44F0"/>
    <w:rsid w:val="00CB45A2"/>
    <w:rsid w:val="00CB48E4"/>
    <w:rsid w:val="00CB4F39"/>
    <w:rsid w:val="00CB5D2C"/>
    <w:rsid w:val="00CB617C"/>
    <w:rsid w:val="00CB651C"/>
    <w:rsid w:val="00CB6641"/>
    <w:rsid w:val="00CB6730"/>
    <w:rsid w:val="00CB6E71"/>
    <w:rsid w:val="00CB7299"/>
    <w:rsid w:val="00CB79BC"/>
    <w:rsid w:val="00CB7A40"/>
    <w:rsid w:val="00CB7E3F"/>
    <w:rsid w:val="00CC0432"/>
    <w:rsid w:val="00CC0B2B"/>
    <w:rsid w:val="00CC0E17"/>
    <w:rsid w:val="00CC0E82"/>
    <w:rsid w:val="00CC0EA4"/>
    <w:rsid w:val="00CC1251"/>
    <w:rsid w:val="00CC161D"/>
    <w:rsid w:val="00CC1CD0"/>
    <w:rsid w:val="00CC1DA5"/>
    <w:rsid w:val="00CC2334"/>
    <w:rsid w:val="00CC2546"/>
    <w:rsid w:val="00CC273B"/>
    <w:rsid w:val="00CC2759"/>
    <w:rsid w:val="00CC2B24"/>
    <w:rsid w:val="00CC2DAB"/>
    <w:rsid w:val="00CC2E0D"/>
    <w:rsid w:val="00CC2F1E"/>
    <w:rsid w:val="00CC3CF3"/>
    <w:rsid w:val="00CC40B2"/>
    <w:rsid w:val="00CC4164"/>
    <w:rsid w:val="00CC54B7"/>
    <w:rsid w:val="00CC6330"/>
    <w:rsid w:val="00CC6F3A"/>
    <w:rsid w:val="00CC7435"/>
    <w:rsid w:val="00CC7F90"/>
    <w:rsid w:val="00CD0525"/>
    <w:rsid w:val="00CD0CBE"/>
    <w:rsid w:val="00CD12CE"/>
    <w:rsid w:val="00CD1626"/>
    <w:rsid w:val="00CD1A15"/>
    <w:rsid w:val="00CD1A45"/>
    <w:rsid w:val="00CD1DFD"/>
    <w:rsid w:val="00CD20F6"/>
    <w:rsid w:val="00CD2114"/>
    <w:rsid w:val="00CD2A86"/>
    <w:rsid w:val="00CD326B"/>
    <w:rsid w:val="00CD37F5"/>
    <w:rsid w:val="00CD3C53"/>
    <w:rsid w:val="00CD3D5C"/>
    <w:rsid w:val="00CD4237"/>
    <w:rsid w:val="00CD4387"/>
    <w:rsid w:val="00CD4E35"/>
    <w:rsid w:val="00CD519E"/>
    <w:rsid w:val="00CD5C65"/>
    <w:rsid w:val="00CD64CB"/>
    <w:rsid w:val="00CD6920"/>
    <w:rsid w:val="00CD6948"/>
    <w:rsid w:val="00CD6CBD"/>
    <w:rsid w:val="00CD700A"/>
    <w:rsid w:val="00CD743B"/>
    <w:rsid w:val="00CD779B"/>
    <w:rsid w:val="00CD7B85"/>
    <w:rsid w:val="00CE0184"/>
    <w:rsid w:val="00CE0314"/>
    <w:rsid w:val="00CE05FF"/>
    <w:rsid w:val="00CE07FC"/>
    <w:rsid w:val="00CE128F"/>
    <w:rsid w:val="00CE1B21"/>
    <w:rsid w:val="00CE2477"/>
    <w:rsid w:val="00CE2CB1"/>
    <w:rsid w:val="00CE2FC6"/>
    <w:rsid w:val="00CE3314"/>
    <w:rsid w:val="00CE3554"/>
    <w:rsid w:val="00CE375E"/>
    <w:rsid w:val="00CE3C95"/>
    <w:rsid w:val="00CE3C9A"/>
    <w:rsid w:val="00CE3CBD"/>
    <w:rsid w:val="00CE40CE"/>
    <w:rsid w:val="00CE4610"/>
    <w:rsid w:val="00CE4636"/>
    <w:rsid w:val="00CE467B"/>
    <w:rsid w:val="00CE4AA3"/>
    <w:rsid w:val="00CE50F4"/>
    <w:rsid w:val="00CE5991"/>
    <w:rsid w:val="00CE59FD"/>
    <w:rsid w:val="00CE5A3F"/>
    <w:rsid w:val="00CE5B70"/>
    <w:rsid w:val="00CE5CDF"/>
    <w:rsid w:val="00CE5E1E"/>
    <w:rsid w:val="00CE6496"/>
    <w:rsid w:val="00CE660F"/>
    <w:rsid w:val="00CE721C"/>
    <w:rsid w:val="00CE7628"/>
    <w:rsid w:val="00CE76D1"/>
    <w:rsid w:val="00CF0524"/>
    <w:rsid w:val="00CF0F4F"/>
    <w:rsid w:val="00CF0FA9"/>
    <w:rsid w:val="00CF1023"/>
    <w:rsid w:val="00CF121E"/>
    <w:rsid w:val="00CF13C8"/>
    <w:rsid w:val="00CF1593"/>
    <w:rsid w:val="00CF1BD8"/>
    <w:rsid w:val="00CF1CD9"/>
    <w:rsid w:val="00CF2B6B"/>
    <w:rsid w:val="00CF2F94"/>
    <w:rsid w:val="00CF3458"/>
    <w:rsid w:val="00CF3A9C"/>
    <w:rsid w:val="00CF3D8C"/>
    <w:rsid w:val="00CF4037"/>
    <w:rsid w:val="00CF4951"/>
    <w:rsid w:val="00CF496B"/>
    <w:rsid w:val="00CF4DA9"/>
    <w:rsid w:val="00CF4E36"/>
    <w:rsid w:val="00CF58F0"/>
    <w:rsid w:val="00CF5ADE"/>
    <w:rsid w:val="00CF5D70"/>
    <w:rsid w:val="00CF7083"/>
    <w:rsid w:val="00CF73E0"/>
    <w:rsid w:val="00CF75E5"/>
    <w:rsid w:val="00D0027A"/>
    <w:rsid w:val="00D00648"/>
    <w:rsid w:val="00D007A1"/>
    <w:rsid w:val="00D00894"/>
    <w:rsid w:val="00D008C0"/>
    <w:rsid w:val="00D00A3C"/>
    <w:rsid w:val="00D00AD8"/>
    <w:rsid w:val="00D0139C"/>
    <w:rsid w:val="00D02058"/>
    <w:rsid w:val="00D02197"/>
    <w:rsid w:val="00D0238A"/>
    <w:rsid w:val="00D02570"/>
    <w:rsid w:val="00D025FA"/>
    <w:rsid w:val="00D0261E"/>
    <w:rsid w:val="00D02686"/>
    <w:rsid w:val="00D0291A"/>
    <w:rsid w:val="00D02A6C"/>
    <w:rsid w:val="00D03434"/>
    <w:rsid w:val="00D0343B"/>
    <w:rsid w:val="00D03B5C"/>
    <w:rsid w:val="00D03BB7"/>
    <w:rsid w:val="00D046E8"/>
    <w:rsid w:val="00D048A0"/>
    <w:rsid w:val="00D04E52"/>
    <w:rsid w:val="00D051D0"/>
    <w:rsid w:val="00D0520C"/>
    <w:rsid w:val="00D066B6"/>
    <w:rsid w:val="00D06F26"/>
    <w:rsid w:val="00D07643"/>
    <w:rsid w:val="00D07B94"/>
    <w:rsid w:val="00D07FB5"/>
    <w:rsid w:val="00D10058"/>
    <w:rsid w:val="00D10155"/>
    <w:rsid w:val="00D104E3"/>
    <w:rsid w:val="00D10900"/>
    <w:rsid w:val="00D1101B"/>
    <w:rsid w:val="00D111A5"/>
    <w:rsid w:val="00D111EF"/>
    <w:rsid w:val="00D1130C"/>
    <w:rsid w:val="00D1172F"/>
    <w:rsid w:val="00D11962"/>
    <w:rsid w:val="00D119DE"/>
    <w:rsid w:val="00D11F9A"/>
    <w:rsid w:val="00D1200E"/>
    <w:rsid w:val="00D12E6E"/>
    <w:rsid w:val="00D12FFB"/>
    <w:rsid w:val="00D1306E"/>
    <w:rsid w:val="00D130EE"/>
    <w:rsid w:val="00D131BE"/>
    <w:rsid w:val="00D13455"/>
    <w:rsid w:val="00D1352D"/>
    <w:rsid w:val="00D135A7"/>
    <w:rsid w:val="00D140D7"/>
    <w:rsid w:val="00D143B7"/>
    <w:rsid w:val="00D1477C"/>
    <w:rsid w:val="00D14814"/>
    <w:rsid w:val="00D148C2"/>
    <w:rsid w:val="00D15011"/>
    <w:rsid w:val="00D154CE"/>
    <w:rsid w:val="00D158A6"/>
    <w:rsid w:val="00D15ECE"/>
    <w:rsid w:val="00D160B7"/>
    <w:rsid w:val="00D162C1"/>
    <w:rsid w:val="00D1674B"/>
    <w:rsid w:val="00D16FD3"/>
    <w:rsid w:val="00D17CA4"/>
    <w:rsid w:val="00D2062C"/>
    <w:rsid w:val="00D20879"/>
    <w:rsid w:val="00D20A7F"/>
    <w:rsid w:val="00D20AE8"/>
    <w:rsid w:val="00D20D66"/>
    <w:rsid w:val="00D21936"/>
    <w:rsid w:val="00D22A4D"/>
    <w:rsid w:val="00D22B54"/>
    <w:rsid w:val="00D22C08"/>
    <w:rsid w:val="00D23C2E"/>
    <w:rsid w:val="00D23F2B"/>
    <w:rsid w:val="00D242D3"/>
    <w:rsid w:val="00D245BB"/>
    <w:rsid w:val="00D24C52"/>
    <w:rsid w:val="00D24D03"/>
    <w:rsid w:val="00D2510F"/>
    <w:rsid w:val="00D252AD"/>
    <w:rsid w:val="00D258C0"/>
    <w:rsid w:val="00D25C28"/>
    <w:rsid w:val="00D26246"/>
    <w:rsid w:val="00D26316"/>
    <w:rsid w:val="00D264DC"/>
    <w:rsid w:val="00D266D1"/>
    <w:rsid w:val="00D30095"/>
    <w:rsid w:val="00D307BB"/>
    <w:rsid w:val="00D30C8D"/>
    <w:rsid w:val="00D31135"/>
    <w:rsid w:val="00D31536"/>
    <w:rsid w:val="00D32070"/>
    <w:rsid w:val="00D32D37"/>
    <w:rsid w:val="00D32E7A"/>
    <w:rsid w:val="00D32FA5"/>
    <w:rsid w:val="00D330BE"/>
    <w:rsid w:val="00D3325D"/>
    <w:rsid w:val="00D33536"/>
    <w:rsid w:val="00D33FAB"/>
    <w:rsid w:val="00D34214"/>
    <w:rsid w:val="00D3428E"/>
    <w:rsid w:val="00D34B1D"/>
    <w:rsid w:val="00D35730"/>
    <w:rsid w:val="00D35CD3"/>
    <w:rsid w:val="00D35F59"/>
    <w:rsid w:val="00D36E8C"/>
    <w:rsid w:val="00D374DB"/>
    <w:rsid w:val="00D37835"/>
    <w:rsid w:val="00D37B03"/>
    <w:rsid w:val="00D37D28"/>
    <w:rsid w:val="00D40D7F"/>
    <w:rsid w:val="00D41561"/>
    <w:rsid w:val="00D41D3D"/>
    <w:rsid w:val="00D41D9A"/>
    <w:rsid w:val="00D41E83"/>
    <w:rsid w:val="00D42EAA"/>
    <w:rsid w:val="00D4336A"/>
    <w:rsid w:val="00D43A89"/>
    <w:rsid w:val="00D43CB0"/>
    <w:rsid w:val="00D44164"/>
    <w:rsid w:val="00D44244"/>
    <w:rsid w:val="00D444EF"/>
    <w:rsid w:val="00D445DF"/>
    <w:rsid w:val="00D4573C"/>
    <w:rsid w:val="00D45979"/>
    <w:rsid w:val="00D45E5A"/>
    <w:rsid w:val="00D46BBB"/>
    <w:rsid w:val="00D46F2D"/>
    <w:rsid w:val="00D470A7"/>
    <w:rsid w:val="00D4797F"/>
    <w:rsid w:val="00D47B3A"/>
    <w:rsid w:val="00D47F1A"/>
    <w:rsid w:val="00D50B70"/>
    <w:rsid w:val="00D50BF7"/>
    <w:rsid w:val="00D50DB6"/>
    <w:rsid w:val="00D51267"/>
    <w:rsid w:val="00D5177C"/>
    <w:rsid w:val="00D51842"/>
    <w:rsid w:val="00D51AED"/>
    <w:rsid w:val="00D51DDC"/>
    <w:rsid w:val="00D522D7"/>
    <w:rsid w:val="00D52661"/>
    <w:rsid w:val="00D5285C"/>
    <w:rsid w:val="00D529C7"/>
    <w:rsid w:val="00D52E24"/>
    <w:rsid w:val="00D52ECB"/>
    <w:rsid w:val="00D532DC"/>
    <w:rsid w:val="00D5342D"/>
    <w:rsid w:val="00D5368C"/>
    <w:rsid w:val="00D539C3"/>
    <w:rsid w:val="00D53C75"/>
    <w:rsid w:val="00D53F36"/>
    <w:rsid w:val="00D543F1"/>
    <w:rsid w:val="00D5508D"/>
    <w:rsid w:val="00D550A6"/>
    <w:rsid w:val="00D5511E"/>
    <w:rsid w:val="00D5534A"/>
    <w:rsid w:val="00D55C5C"/>
    <w:rsid w:val="00D55F6A"/>
    <w:rsid w:val="00D5612E"/>
    <w:rsid w:val="00D569B2"/>
    <w:rsid w:val="00D56CE9"/>
    <w:rsid w:val="00D57871"/>
    <w:rsid w:val="00D57E1D"/>
    <w:rsid w:val="00D60611"/>
    <w:rsid w:val="00D6085C"/>
    <w:rsid w:val="00D60B99"/>
    <w:rsid w:val="00D60DD5"/>
    <w:rsid w:val="00D60E0B"/>
    <w:rsid w:val="00D60E2E"/>
    <w:rsid w:val="00D6102C"/>
    <w:rsid w:val="00D6147A"/>
    <w:rsid w:val="00D61677"/>
    <w:rsid w:val="00D61729"/>
    <w:rsid w:val="00D625E0"/>
    <w:rsid w:val="00D62D23"/>
    <w:rsid w:val="00D63108"/>
    <w:rsid w:val="00D634BF"/>
    <w:rsid w:val="00D63956"/>
    <w:rsid w:val="00D63B3B"/>
    <w:rsid w:val="00D63F0F"/>
    <w:rsid w:val="00D6445E"/>
    <w:rsid w:val="00D645A8"/>
    <w:rsid w:val="00D64857"/>
    <w:rsid w:val="00D6498C"/>
    <w:rsid w:val="00D64BB3"/>
    <w:rsid w:val="00D6566A"/>
    <w:rsid w:val="00D65673"/>
    <w:rsid w:val="00D656B4"/>
    <w:rsid w:val="00D66082"/>
    <w:rsid w:val="00D66312"/>
    <w:rsid w:val="00D66E7D"/>
    <w:rsid w:val="00D6777C"/>
    <w:rsid w:val="00D67908"/>
    <w:rsid w:val="00D7004A"/>
    <w:rsid w:val="00D70159"/>
    <w:rsid w:val="00D70A70"/>
    <w:rsid w:val="00D70BF7"/>
    <w:rsid w:val="00D70E48"/>
    <w:rsid w:val="00D71909"/>
    <w:rsid w:val="00D71E44"/>
    <w:rsid w:val="00D71F90"/>
    <w:rsid w:val="00D72A0A"/>
    <w:rsid w:val="00D72D04"/>
    <w:rsid w:val="00D73A56"/>
    <w:rsid w:val="00D73CD8"/>
    <w:rsid w:val="00D7418F"/>
    <w:rsid w:val="00D745B2"/>
    <w:rsid w:val="00D748CC"/>
    <w:rsid w:val="00D752D2"/>
    <w:rsid w:val="00D75620"/>
    <w:rsid w:val="00D75D24"/>
    <w:rsid w:val="00D76017"/>
    <w:rsid w:val="00D761DD"/>
    <w:rsid w:val="00D77464"/>
    <w:rsid w:val="00D77499"/>
    <w:rsid w:val="00D7760D"/>
    <w:rsid w:val="00D77DFC"/>
    <w:rsid w:val="00D77E32"/>
    <w:rsid w:val="00D80651"/>
    <w:rsid w:val="00D8087E"/>
    <w:rsid w:val="00D80993"/>
    <w:rsid w:val="00D80D8F"/>
    <w:rsid w:val="00D80ED8"/>
    <w:rsid w:val="00D81366"/>
    <w:rsid w:val="00D81555"/>
    <w:rsid w:val="00D81739"/>
    <w:rsid w:val="00D81954"/>
    <w:rsid w:val="00D81D3A"/>
    <w:rsid w:val="00D82013"/>
    <w:rsid w:val="00D822AF"/>
    <w:rsid w:val="00D822D3"/>
    <w:rsid w:val="00D82610"/>
    <w:rsid w:val="00D82AA5"/>
    <w:rsid w:val="00D82D87"/>
    <w:rsid w:val="00D82DB7"/>
    <w:rsid w:val="00D830CD"/>
    <w:rsid w:val="00D83101"/>
    <w:rsid w:val="00D8327F"/>
    <w:rsid w:val="00D837FF"/>
    <w:rsid w:val="00D83C42"/>
    <w:rsid w:val="00D83E26"/>
    <w:rsid w:val="00D84334"/>
    <w:rsid w:val="00D8461B"/>
    <w:rsid w:val="00D850C8"/>
    <w:rsid w:val="00D85833"/>
    <w:rsid w:val="00D85979"/>
    <w:rsid w:val="00D86173"/>
    <w:rsid w:val="00D864B5"/>
    <w:rsid w:val="00D8669F"/>
    <w:rsid w:val="00D867AA"/>
    <w:rsid w:val="00D86827"/>
    <w:rsid w:val="00D86A7A"/>
    <w:rsid w:val="00D871E0"/>
    <w:rsid w:val="00D8732C"/>
    <w:rsid w:val="00D876F6"/>
    <w:rsid w:val="00D87A96"/>
    <w:rsid w:val="00D90086"/>
    <w:rsid w:val="00D908F5"/>
    <w:rsid w:val="00D909B2"/>
    <w:rsid w:val="00D90A21"/>
    <w:rsid w:val="00D90F3D"/>
    <w:rsid w:val="00D9113C"/>
    <w:rsid w:val="00D91862"/>
    <w:rsid w:val="00D92077"/>
    <w:rsid w:val="00D92294"/>
    <w:rsid w:val="00D9240F"/>
    <w:rsid w:val="00D9256E"/>
    <w:rsid w:val="00D925F7"/>
    <w:rsid w:val="00D92AC7"/>
    <w:rsid w:val="00D92F03"/>
    <w:rsid w:val="00D93957"/>
    <w:rsid w:val="00D93BA1"/>
    <w:rsid w:val="00D940CD"/>
    <w:rsid w:val="00D94210"/>
    <w:rsid w:val="00D94730"/>
    <w:rsid w:val="00D94A20"/>
    <w:rsid w:val="00D94C80"/>
    <w:rsid w:val="00D94E7A"/>
    <w:rsid w:val="00D95ABA"/>
    <w:rsid w:val="00D95B49"/>
    <w:rsid w:val="00D95B97"/>
    <w:rsid w:val="00D95FC3"/>
    <w:rsid w:val="00D96099"/>
    <w:rsid w:val="00D96FB0"/>
    <w:rsid w:val="00D97211"/>
    <w:rsid w:val="00D9741D"/>
    <w:rsid w:val="00DA02D1"/>
    <w:rsid w:val="00DA03B7"/>
    <w:rsid w:val="00DA070D"/>
    <w:rsid w:val="00DA0B4D"/>
    <w:rsid w:val="00DA0C3D"/>
    <w:rsid w:val="00DA116B"/>
    <w:rsid w:val="00DA1411"/>
    <w:rsid w:val="00DA197E"/>
    <w:rsid w:val="00DA1A14"/>
    <w:rsid w:val="00DA1D2F"/>
    <w:rsid w:val="00DA215B"/>
    <w:rsid w:val="00DA225F"/>
    <w:rsid w:val="00DA2C8E"/>
    <w:rsid w:val="00DA2E9F"/>
    <w:rsid w:val="00DA3201"/>
    <w:rsid w:val="00DA3C79"/>
    <w:rsid w:val="00DA43B2"/>
    <w:rsid w:val="00DA4527"/>
    <w:rsid w:val="00DA495A"/>
    <w:rsid w:val="00DA49CB"/>
    <w:rsid w:val="00DA4D2C"/>
    <w:rsid w:val="00DA4E1E"/>
    <w:rsid w:val="00DA4F8F"/>
    <w:rsid w:val="00DA5127"/>
    <w:rsid w:val="00DA56BA"/>
    <w:rsid w:val="00DA5D69"/>
    <w:rsid w:val="00DA5DC8"/>
    <w:rsid w:val="00DA672B"/>
    <w:rsid w:val="00DA6F3C"/>
    <w:rsid w:val="00DA75A2"/>
    <w:rsid w:val="00DB0877"/>
    <w:rsid w:val="00DB1C0B"/>
    <w:rsid w:val="00DB206A"/>
    <w:rsid w:val="00DB219B"/>
    <w:rsid w:val="00DB281A"/>
    <w:rsid w:val="00DB34C6"/>
    <w:rsid w:val="00DB3CEF"/>
    <w:rsid w:val="00DB412C"/>
    <w:rsid w:val="00DB4882"/>
    <w:rsid w:val="00DB4974"/>
    <w:rsid w:val="00DB5702"/>
    <w:rsid w:val="00DB5A10"/>
    <w:rsid w:val="00DB6244"/>
    <w:rsid w:val="00DB6428"/>
    <w:rsid w:val="00DB6667"/>
    <w:rsid w:val="00DB6A12"/>
    <w:rsid w:val="00DB6B84"/>
    <w:rsid w:val="00DB6EEA"/>
    <w:rsid w:val="00DB72E6"/>
    <w:rsid w:val="00DB7471"/>
    <w:rsid w:val="00DB74AE"/>
    <w:rsid w:val="00DB761F"/>
    <w:rsid w:val="00DC044A"/>
    <w:rsid w:val="00DC06AD"/>
    <w:rsid w:val="00DC08F8"/>
    <w:rsid w:val="00DC126F"/>
    <w:rsid w:val="00DC1728"/>
    <w:rsid w:val="00DC22FB"/>
    <w:rsid w:val="00DC24D6"/>
    <w:rsid w:val="00DC28B9"/>
    <w:rsid w:val="00DC28C0"/>
    <w:rsid w:val="00DC2997"/>
    <w:rsid w:val="00DC2DDD"/>
    <w:rsid w:val="00DC333C"/>
    <w:rsid w:val="00DC3911"/>
    <w:rsid w:val="00DC3C4C"/>
    <w:rsid w:val="00DC4268"/>
    <w:rsid w:val="00DC434F"/>
    <w:rsid w:val="00DC483A"/>
    <w:rsid w:val="00DC4E1E"/>
    <w:rsid w:val="00DC4E7C"/>
    <w:rsid w:val="00DC5ECF"/>
    <w:rsid w:val="00DC6570"/>
    <w:rsid w:val="00DC6B80"/>
    <w:rsid w:val="00DC6CAF"/>
    <w:rsid w:val="00DC6FE6"/>
    <w:rsid w:val="00DC73A8"/>
    <w:rsid w:val="00DC74E3"/>
    <w:rsid w:val="00DC7845"/>
    <w:rsid w:val="00DD0351"/>
    <w:rsid w:val="00DD0824"/>
    <w:rsid w:val="00DD0DD3"/>
    <w:rsid w:val="00DD1455"/>
    <w:rsid w:val="00DD1477"/>
    <w:rsid w:val="00DD197D"/>
    <w:rsid w:val="00DD1FA4"/>
    <w:rsid w:val="00DD1FC5"/>
    <w:rsid w:val="00DD24AE"/>
    <w:rsid w:val="00DD266C"/>
    <w:rsid w:val="00DD2B34"/>
    <w:rsid w:val="00DD2E9D"/>
    <w:rsid w:val="00DD2EBF"/>
    <w:rsid w:val="00DD34A5"/>
    <w:rsid w:val="00DD398A"/>
    <w:rsid w:val="00DD3F8E"/>
    <w:rsid w:val="00DD4305"/>
    <w:rsid w:val="00DD45ED"/>
    <w:rsid w:val="00DD5553"/>
    <w:rsid w:val="00DD56CF"/>
    <w:rsid w:val="00DD6284"/>
    <w:rsid w:val="00DD6407"/>
    <w:rsid w:val="00DD656C"/>
    <w:rsid w:val="00DD668F"/>
    <w:rsid w:val="00DD6DE8"/>
    <w:rsid w:val="00DD6E17"/>
    <w:rsid w:val="00DD71BA"/>
    <w:rsid w:val="00DD7514"/>
    <w:rsid w:val="00DD7DB0"/>
    <w:rsid w:val="00DD7E99"/>
    <w:rsid w:val="00DE016E"/>
    <w:rsid w:val="00DE0627"/>
    <w:rsid w:val="00DE082B"/>
    <w:rsid w:val="00DE0959"/>
    <w:rsid w:val="00DE0B0C"/>
    <w:rsid w:val="00DE0D0D"/>
    <w:rsid w:val="00DE1713"/>
    <w:rsid w:val="00DE1A04"/>
    <w:rsid w:val="00DE1D75"/>
    <w:rsid w:val="00DE1E91"/>
    <w:rsid w:val="00DE2221"/>
    <w:rsid w:val="00DE2897"/>
    <w:rsid w:val="00DE29F2"/>
    <w:rsid w:val="00DE2E8D"/>
    <w:rsid w:val="00DE36D4"/>
    <w:rsid w:val="00DE37C1"/>
    <w:rsid w:val="00DE4768"/>
    <w:rsid w:val="00DE4EAB"/>
    <w:rsid w:val="00DE5E21"/>
    <w:rsid w:val="00DE635F"/>
    <w:rsid w:val="00DE68B2"/>
    <w:rsid w:val="00DE6983"/>
    <w:rsid w:val="00DE6E8F"/>
    <w:rsid w:val="00DE7072"/>
    <w:rsid w:val="00DE70C0"/>
    <w:rsid w:val="00DE7246"/>
    <w:rsid w:val="00DE7371"/>
    <w:rsid w:val="00DE7DFA"/>
    <w:rsid w:val="00DE7EFF"/>
    <w:rsid w:val="00DF06CA"/>
    <w:rsid w:val="00DF0D9B"/>
    <w:rsid w:val="00DF0FD0"/>
    <w:rsid w:val="00DF1C9D"/>
    <w:rsid w:val="00DF1EA2"/>
    <w:rsid w:val="00DF2016"/>
    <w:rsid w:val="00DF20E3"/>
    <w:rsid w:val="00DF25F1"/>
    <w:rsid w:val="00DF2AB9"/>
    <w:rsid w:val="00DF2EC5"/>
    <w:rsid w:val="00DF2F1C"/>
    <w:rsid w:val="00DF2FB6"/>
    <w:rsid w:val="00DF3051"/>
    <w:rsid w:val="00DF3E7E"/>
    <w:rsid w:val="00DF4103"/>
    <w:rsid w:val="00DF4351"/>
    <w:rsid w:val="00DF4557"/>
    <w:rsid w:val="00DF481F"/>
    <w:rsid w:val="00DF483F"/>
    <w:rsid w:val="00DF4BD5"/>
    <w:rsid w:val="00DF529C"/>
    <w:rsid w:val="00DF59A7"/>
    <w:rsid w:val="00DF59DE"/>
    <w:rsid w:val="00DF5BE8"/>
    <w:rsid w:val="00DF6125"/>
    <w:rsid w:val="00DF65B2"/>
    <w:rsid w:val="00DF6E65"/>
    <w:rsid w:val="00DF70B7"/>
    <w:rsid w:val="00DF7162"/>
    <w:rsid w:val="00DF76A7"/>
    <w:rsid w:val="00DF77FC"/>
    <w:rsid w:val="00DF7A9D"/>
    <w:rsid w:val="00DF7C4A"/>
    <w:rsid w:val="00DF7EFA"/>
    <w:rsid w:val="00E001D5"/>
    <w:rsid w:val="00E0020A"/>
    <w:rsid w:val="00E00501"/>
    <w:rsid w:val="00E00897"/>
    <w:rsid w:val="00E00955"/>
    <w:rsid w:val="00E00987"/>
    <w:rsid w:val="00E00D29"/>
    <w:rsid w:val="00E00E79"/>
    <w:rsid w:val="00E01334"/>
    <w:rsid w:val="00E014EC"/>
    <w:rsid w:val="00E0179C"/>
    <w:rsid w:val="00E017C6"/>
    <w:rsid w:val="00E01F36"/>
    <w:rsid w:val="00E02768"/>
    <w:rsid w:val="00E028F2"/>
    <w:rsid w:val="00E02D8C"/>
    <w:rsid w:val="00E02ED0"/>
    <w:rsid w:val="00E02F6D"/>
    <w:rsid w:val="00E03539"/>
    <w:rsid w:val="00E03A7D"/>
    <w:rsid w:val="00E03B6E"/>
    <w:rsid w:val="00E03D71"/>
    <w:rsid w:val="00E03E9C"/>
    <w:rsid w:val="00E03F2C"/>
    <w:rsid w:val="00E04361"/>
    <w:rsid w:val="00E0460F"/>
    <w:rsid w:val="00E04C89"/>
    <w:rsid w:val="00E04DD7"/>
    <w:rsid w:val="00E0572D"/>
    <w:rsid w:val="00E061F3"/>
    <w:rsid w:val="00E0642F"/>
    <w:rsid w:val="00E0687A"/>
    <w:rsid w:val="00E07111"/>
    <w:rsid w:val="00E07179"/>
    <w:rsid w:val="00E0737B"/>
    <w:rsid w:val="00E07440"/>
    <w:rsid w:val="00E07489"/>
    <w:rsid w:val="00E075D7"/>
    <w:rsid w:val="00E07932"/>
    <w:rsid w:val="00E079C5"/>
    <w:rsid w:val="00E07D32"/>
    <w:rsid w:val="00E100BD"/>
    <w:rsid w:val="00E10179"/>
    <w:rsid w:val="00E10187"/>
    <w:rsid w:val="00E10C5F"/>
    <w:rsid w:val="00E10E1D"/>
    <w:rsid w:val="00E10EDC"/>
    <w:rsid w:val="00E111BD"/>
    <w:rsid w:val="00E115E0"/>
    <w:rsid w:val="00E1174B"/>
    <w:rsid w:val="00E128FD"/>
    <w:rsid w:val="00E12940"/>
    <w:rsid w:val="00E12DE1"/>
    <w:rsid w:val="00E13687"/>
    <w:rsid w:val="00E141CD"/>
    <w:rsid w:val="00E143D6"/>
    <w:rsid w:val="00E14C5E"/>
    <w:rsid w:val="00E14E66"/>
    <w:rsid w:val="00E153CC"/>
    <w:rsid w:val="00E153D1"/>
    <w:rsid w:val="00E157D7"/>
    <w:rsid w:val="00E15C0F"/>
    <w:rsid w:val="00E15E97"/>
    <w:rsid w:val="00E16E86"/>
    <w:rsid w:val="00E170AC"/>
    <w:rsid w:val="00E172A7"/>
    <w:rsid w:val="00E17349"/>
    <w:rsid w:val="00E17452"/>
    <w:rsid w:val="00E179CC"/>
    <w:rsid w:val="00E17D19"/>
    <w:rsid w:val="00E17D95"/>
    <w:rsid w:val="00E20269"/>
    <w:rsid w:val="00E2045E"/>
    <w:rsid w:val="00E2051A"/>
    <w:rsid w:val="00E20701"/>
    <w:rsid w:val="00E20812"/>
    <w:rsid w:val="00E20B0A"/>
    <w:rsid w:val="00E21599"/>
    <w:rsid w:val="00E21734"/>
    <w:rsid w:val="00E21936"/>
    <w:rsid w:val="00E21AAA"/>
    <w:rsid w:val="00E2203C"/>
    <w:rsid w:val="00E222D5"/>
    <w:rsid w:val="00E22421"/>
    <w:rsid w:val="00E22D81"/>
    <w:rsid w:val="00E231D7"/>
    <w:rsid w:val="00E23AF6"/>
    <w:rsid w:val="00E23BBC"/>
    <w:rsid w:val="00E23BEA"/>
    <w:rsid w:val="00E23D86"/>
    <w:rsid w:val="00E2418C"/>
    <w:rsid w:val="00E242A3"/>
    <w:rsid w:val="00E2445A"/>
    <w:rsid w:val="00E2461F"/>
    <w:rsid w:val="00E25A4B"/>
    <w:rsid w:val="00E26FA8"/>
    <w:rsid w:val="00E273E9"/>
    <w:rsid w:val="00E2743D"/>
    <w:rsid w:val="00E2764F"/>
    <w:rsid w:val="00E277BF"/>
    <w:rsid w:val="00E30152"/>
    <w:rsid w:val="00E30609"/>
    <w:rsid w:val="00E30B6E"/>
    <w:rsid w:val="00E30BC4"/>
    <w:rsid w:val="00E310A2"/>
    <w:rsid w:val="00E31C28"/>
    <w:rsid w:val="00E322C3"/>
    <w:rsid w:val="00E323B6"/>
    <w:rsid w:val="00E3288D"/>
    <w:rsid w:val="00E32B70"/>
    <w:rsid w:val="00E32C9B"/>
    <w:rsid w:val="00E33173"/>
    <w:rsid w:val="00E33293"/>
    <w:rsid w:val="00E33590"/>
    <w:rsid w:val="00E33604"/>
    <w:rsid w:val="00E3387F"/>
    <w:rsid w:val="00E33D93"/>
    <w:rsid w:val="00E34036"/>
    <w:rsid w:val="00E34228"/>
    <w:rsid w:val="00E3555B"/>
    <w:rsid w:val="00E35717"/>
    <w:rsid w:val="00E35733"/>
    <w:rsid w:val="00E35763"/>
    <w:rsid w:val="00E35CE7"/>
    <w:rsid w:val="00E36368"/>
    <w:rsid w:val="00E365BD"/>
    <w:rsid w:val="00E36A29"/>
    <w:rsid w:val="00E36DE3"/>
    <w:rsid w:val="00E36F96"/>
    <w:rsid w:val="00E37035"/>
    <w:rsid w:val="00E37063"/>
    <w:rsid w:val="00E37347"/>
    <w:rsid w:val="00E37545"/>
    <w:rsid w:val="00E376C5"/>
    <w:rsid w:val="00E37AD0"/>
    <w:rsid w:val="00E37F3C"/>
    <w:rsid w:val="00E400B7"/>
    <w:rsid w:val="00E401C5"/>
    <w:rsid w:val="00E4021E"/>
    <w:rsid w:val="00E40A8F"/>
    <w:rsid w:val="00E411A6"/>
    <w:rsid w:val="00E415D7"/>
    <w:rsid w:val="00E4256A"/>
    <w:rsid w:val="00E42B77"/>
    <w:rsid w:val="00E42CBD"/>
    <w:rsid w:val="00E42F5D"/>
    <w:rsid w:val="00E42FEC"/>
    <w:rsid w:val="00E430CA"/>
    <w:rsid w:val="00E432CC"/>
    <w:rsid w:val="00E43400"/>
    <w:rsid w:val="00E43C6B"/>
    <w:rsid w:val="00E43D58"/>
    <w:rsid w:val="00E43FAE"/>
    <w:rsid w:val="00E44574"/>
    <w:rsid w:val="00E44856"/>
    <w:rsid w:val="00E45053"/>
    <w:rsid w:val="00E4505D"/>
    <w:rsid w:val="00E456B3"/>
    <w:rsid w:val="00E458A5"/>
    <w:rsid w:val="00E47910"/>
    <w:rsid w:val="00E500EA"/>
    <w:rsid w:val="00E50637"/>
    <w:rsid w:val="00E507E9"/>
    <w:rsid w:val="00E50913"/>
    <w:rsid w:val="00E5093F"/>
    <w:rsid w:val="00E50D7D"/>
    <w:rsid w:val="00E50FB3"/>
    <w:rsid w:val="00E5144F"/>
    <w:rsid w:val="00E51CD2"/>
    <w:rsid w:val="00E51F4D"/>
    <w:rsid w:val="00E52866"/>
    <w:rsid w:val="00E53132"/>
    <w:rsid w:val="00E5345B"/>
    <w:rsid w:val="00E55699"/>
    <w:rsid w:val="00E55942"/>
    <w:rsid w:val="00E569C2"/>
    <w:rsid w:val="00E57078"/>
    <w:rsid w:val="00E572FF"/>
    <w:rsid w:val="00E573F5"/>
    <w:rsid w:val="00E5761C"/>
    <w:rsid w:val="00E57D4A"/>
    <w:rsid w:val="00E6224E"/>
    <w:rsid w:val="00E634BB"/>
    <w:rsid w:val="00E634EF"/>
    <w:rsid w:val="00E6386A"/>
    <w:rsid w:val="00E63A73"/>
    <w:rsid w:val="00E63B57"/>
    <w:rsid w:val="00E63BFF"/>
    <w:rsid w:val="00E63C72"/>
    <w:rsid w:val="00E63CF5"/>
    <w:rsid w:val="00E63ECF"/>
    <w:rsid w:val="00E647BC"/>
    <w:rsid w:val="00E64D55"/>
    <w:rsid w:val="00E65216"/>
    <w:rsid w:val="00E6545D"/>
    <w:rsid w:val="00E655C9"/>
    <w:rsid w:val="00E65AE4"/>
    <w:rsid w:val="00E65E9D"/>
    <w:rsid w:val="00E66279"/>
    <w:rsid w:val="00E66382"/>
    <w:rsid w:val="00E666AA"/>
    <w:rsid w:val="00E66F3A"/>
    <w:rsid w:val="00E6730D"/>
    <w:rsid w:val="00E6769D"/>
    <w:rsid w:val="00E676CC"/>
    <w:rsid w:val="00E67BFF"/>
    <w:rsid w:val="00E70330"/>
    <w:rsid w:val="00E706F7"/>
    <w:rsid w:val="00E7097E"/>
    <w:rsid w:val="00E70B78"/>
    <w:rsid w:val="00E71387"/>
    <w:rsid w:val="00E722C2"/>
    <w:rsid w:val="00E725DD"/>
    <w:rsid w:val="00E72825"/>
    <w:rsid w:val="00E728B9"/>
    <w:rsid w:val="00E728FD"/>
    <w:rsid w:val="00E72900"/>
    <w:rsid w:val="00E72FDF"/>
    <w:rsid w:val="00E736E3"/>
    <w:rsid w:val="00E73766"/>
    <w:rsid w:val="00E74598"/>
    <w:rsid w:val="00E74B66"/>
    <w:rsid w:val="00E74F99"/>
    <w:rsid w:val="00E751AC"/>
    <w:rsid w:val="00E75305"/>
    <w:rsid w:val="00E753E9"/>
    <w:rsid w:val="00E7542C"/>
    <w:rsid w:val="00E77390"/>
    <w:rsid w:val="00E77479"/>
    <w:rsid w:val="00E77B94"/>
    <w:rsid w:val="00E77F33"/>
    <w:rsid w:val="00E80016"/>
    <w:rsid w:val="00E801FB"/>
    <w:rsid w:val="00E8060F"/>
    <w:rsid w:val="00E80B6E"/>
    <w:rsid w:val="00E80D6C"/>
    <w:rsid w:val="00E80D85"/>
    <w:rsid w:val="00E810C6"/>
    <w:rsid w:val="00E812AB"/>
    <w:rsid w:val="00E8158C"/>
    <w:rsid w:val="00E81CC7"/>
    <w:rsid w:val="00E81DB6"/>
    <w:rsid w:val="00E81F16"/>
    <w:rsid w:val="00E82038"/>
    <w:rsid w:val="00E82AAB"/>
    <w:rsid w:val="00E82CAA"/>
    <w:rsid w:val="00E837C3"/>
    <w:rsid w:val="00E839B4"/>
    <w:rsid w:val="00E83B53"/>
    <w:rsid w:val="00E83BCA"/>
    <w:rsid w:val="00E8412E"/>
    <w:rsid w:val="00E84376"/>
    <w:rsid w:val="00E843E6"/>
    <w:rsid w:val="00E84E6C"/>
    <w:rsid w:val="00E85122"/>
    <w:rsid w:val="00E85516"/>
    <w:rsid w:val="00E855AB"/>
    <w:rsid w:val="00E85AB9"/>
    <w:rsid w:val="00E85D64"/>
    <w:rsid w:val="00E85D96"/>
    <w:rsid w:val="00E8600E"/>
    <w:rsid w:val="00E864B9"/>
    <w:rsid w:val="00E876AD"/>
    <w:rsid w:val="00E87929"/>
    <w:rsid w:val="00E87AFD"/>
    <w:rsid w:val="00E87DEB"/>
    <w:rsid w:val="00E90043"/>
    <w:rsid w:val="00E900CC"/>
    <w:rsid w:val="00E90176"/>
    <w:rsid w:val="00E9090D"/>
    <w:rsid w:val="00E90DA1"/>
    <w:rsid w:val="00E91294"/>
    <w:rsid w:val="00E91F71"/>
    <w:rsid w:val="00E92600"/>
    <w:rsid w:val="00E92C49"/>
    <w:rsid w:val="00E92F93"/>
    <w:rsid w:val="00E933E6"/>
    <w:rsid w:val="00E93708"/>
    <w:rsid w:val="00E9375E"/>
    <w:rsid w:val="00E93DA0"/>
    <w:rsid w:val="00E93DDD"/>
    <w:rsid w:val="00E94049"/>
    <w:rsid w:val="00E94A1F"/>
    <w:rsid w:val="00E94CAC"/>
    <w:rsid w:val="00E959F6"/>
    <w:rsid w:val="00E962F7"/>
    <w:rsid w:val="00E96CAD"/>
    <w:rsid w:val="00E973F5"/>
    <w:rsid w:val="00E9740D"/>
    <w:rsid w:val="00E9749A"/>
    <w:rsid w:val="00E9781D"/>
    <w:rsid w:val="00E97D2C"/>
    <w:rsid w:val="00E97D4E"/>
    <w:rsid w:val="00E97DBF"/>
    <w:rsid w:val="00EA041F"/>
    <w:rsid w:val="00EA0D74"/>
    <w:rsid w:val="00EA0D85"/>
    <w:rsid w:val="00EA1288"/>
    <w:rsid w:val="00EA138C"/>
    <w:rsid w:val="00EA13CB"/>
    <w:rsid w:val="00EA1482"/>
    <w:rsid w:val="00EA14D7"/>
    <w:rsid w:val="00EA1D73"/>
    <w:rsid w:val="00EA2103"/>
    <w:rsid w:val="00EA23EB"/>
    <w:rsid w:val="00EA29E5"/>
    <w:rsid w:val="00EA2F4F"/>
    <w:rsid w:val="00EA3445"/>
    <w:rsid w:val="00EA3AEC"/>
    <w:rsid w:val="00EA3D02"/>
    <w:rsid w:val="00EA3F82"/>
    <w:rsid w:val="00EA433D"/>
    <w:rsid w:val="00EA438B"/>
    <w:rsid w:val="00EA4996"/>
    <w:rsid w:val="00EA4ED7"/>
    <w:rsid w:val="00EA4FF3"/>
    <w:rsid w:val="00EA52E9"/>
    <w:rsid w:val="00EA55FC"/>
    <w:rsid w:val="00EA56A4"/>
    <w:rsid w:val="00EA56CB"/>
    <w:rsid w:val="00EA5CF6"/>
    <w:rsid w:val="00EA620A"/>
    <w:rsid w:val="00EA6669"/>
    <w:rsid w:val="00EA668A"/>
    <w:rsid w:val="00EA6BF9"/>
    <w:rsid w:val="00EA72FE"/>
    <w:rsid w:val="00EA739E"/>
    <w:rsid w:val="00EA7644"/>
    <w:rsid w:val="00EA7AB8"/>
    <w:rsid w:val="00EA7C8A"/>
    <w:rsid w:val="00EA7E5F"/>
    <w:rsid w:val="00EB00BF"/>
    <w:rsid w:val="00EB0EC8"/>
    <w:rsid w:val="00EB0EFC"/>
    <w:rsid w:val="00EB1570"/>
    <w:rsid w:val="00EB173B"/>
    <w:rsid w:val="00EB1CF0"/>
    <w:rsid w:val="00EB23C4"/>
    <w:rsid w:val="00EB2761"/>
    <w:rsid w:val="00EB2D9F"/>
    <w:rsid w:val="00EB3346"/>
    <w:rsid w:val="00EB3492"/>
    <w:rsid w:val="00EB403E"/>
    <w:rsid w:val="00EB471F"/>
    <w:rsid w:val="00EB4CED"/>
    <w:rsid w:val="00EB546E"/>
    <w:rsid w:val="00EB5A8C"/>
    <w:rsid w:val="00EB5CB1"/>
    <w:rsid w:val="00EB5D05"/>
    <w:rsid w:val="00EB5D58"/>
    <w:rsid w:val="00EB634C"/>
    <w:rsid w:val="00EB64E1"/>
    <w:rsid w:val="00EB660F"/>
    <w:rsid w:val="00EB6690"/>
    <w:rsid w:val="00EB66AB"/>
    <w:rsid w:val="00EB66D5"/>
    <w:rsid w:val="00EB6718"/>
    <w:rsid w:val="00EB6A11"/>
    <w:rsid w:val="00EB6A9B"/>
    <w:rsid w:val="00EB6B2B"/>
    <w:rsid w:val="00EB6BC7"/>
    <w:rsid w:val="00EB6E72"/>
    <w:rsid w:val="00EB7024"/>
    <w:rsid w:val="00EB7478"/>
    <w:rsid w:val="00EB7649"/>
    <w:rsid w:val="00EB7CA3"/>
    <w:rsid w:val="00EB7E9E"/>
    <w:rsid w:val="00EC0293"/>
    <w:rsid w:val="00EC0684"/>
    <w:rsid w:val="00EC0EF8"/>
    <w:rsid w:val="00EC108D"/>
    <w:rsid w:val="00EC11CE"/>
    <w:rsid w:val="00EC1DAF"/>
    <w:rsid w:val="00EC2618"/>
    <w:rsid w:val="00EC271D"/>
    <w:rsid w:val="00EC2C6A"/>
    <w:rsid w:val="00EC2CD7"/>
    <w:rsid w:val="00EC300A"/>
    <w:rsid w:val="00EC33CB"/>
    <w:rsid w:val="00EC34A9"/>
    <w:rsid w:val="00EC3614"/>
    <w:rsid w:val="00EC385E"/>
    <w:rsid w:val="00EC3F01"/>
    <w:rsid w:val="00EC4446"/>
    <w:rsid w:val="00EC4513"/>
    <w:rsid w:val="00EC45C0"/>
    <w:rsid w:val="00EC45E1"/>
    <w:rsid w:val="00EC4A2D"/>
    <w:rsid w:val="00EC4AA0"/>
    <w:rsid w:val="00EC4AB7"/>
    <w:rsid w:val="00EC4B7E"/>
    <w:rsid w:val="00EC4BEF"/>
    <w:rsid w:val="00EC4C98"/>
    <w:rsid w:val="00EC5408"/>
    <w:rsid w:val="00EC5420"/>
    <w:rsid w:val="00EC73C8"/>
    <w:rsid w:val="00EC74C3"/>
    <w:rsid w:val="00EC792F"/>
    <w:rsid w:val="00ED0181"/>
    <w:rsid w:val="00ED01A5"/>
    <w:rsid w:val="00ED031E"/>
    <w:rsid w:val="00ED0606"/>
    <w:rsid w:val="00ED0CE7"/>
    <w:rsid w:val="00ED0CEA"/>
    <w:rsid w:val="00ED15EF"/>
    <w:rsid w:val="00ED16A8"/>
    <w:rsid w:val="00ED1922"/>
    <w:rsid w:val="00ED1BEF"/>
    <w:rsid w:val="00ED21BD"/>
    <w:rsid w:val="00ED23BE"/>
    <w:rsid w:val="00ED29C5"/>
    <w:rsid w:val="00ED2B65"/>
    <w:rsid w:val="00ED2B6D"/>
    <w:rsid w:val="00ED3282"/>
    <w:rsid w:val="00ED33E6"/>
    <w:rsid w:val="00ED3B15"/>
    <w:rsid w:val="00ED3B33"/>
    <w:rsid w:val="00ED3B3E"/>
    <w:rsid w:val="00ED3E96"/>
    <w:rsid w:val="00ED3EB9"/>
    <w:rsid w:val="00ED50CE"/>
    <w:rsid w:val="00ED5113"/>
    <w:rsid w:val="00ED5468"/>
    <w:rsid w:val="00ED6039"/>
    <w:rsid w:val="00ED653E"/>
    <w:rsid w:val="00ED6830"/>
    <w:rsid w:val="00ED6B12"/>
    <w:rsid w:val="00ED6E59"/>
    <w:rsid w:val="00ED6EC0"/>
    <w:rsid w:val="00ED74FD"/>
    <w:rsid w:val="00ED75CF"/>
    <w:rsid w:val="00ED7CAE"/>
    <w:rsid w:val="00ED7FC4"/>
    <w:rsid w:val="00EE0041"/>
    <w:rsid w:val="00EE040B"/>
    <w:rsid w:val="00EE06DD"/>
    <w:rsid w:val="00EE0DEF"/>
    <w:rsid w:val="00EE10A9"/>
    <w:rsid w:val="00EE158C"/>
    <w:rsid w:val="00EE1894"/>
    <w:rsid w:val="00EE204F"/>
    <w:rsid w:val="00EE240C"/>
    <w:rsid w:val="00EE257B"/>
    <w:rsid w:val="00EE2B76"/>
    <w:rsid w:val="00EE3C8B"/>
    <w:rsid w:val="00EE3CE2"/>
    <w:rsid w:val="00EE413F"/>
    <w:rsid w:val="00EE49C7"/>
    <w:rsid w:val="00EE4D13"/>
    <w:rsid w:val="00EE5257"/>
    <w:rsid w:val="00EE5360"/>
    <w:rsid w:val="00EE5425"/>
    <w:rsid w:val="00EE57E6"/>
    <w:rsid w:val="00EE585E"/>
    <w:rsid w:val="00EE58B8"/>
    <w:rsid w:val="00EE5E73"/>
    <w:rsid w:val="00EE6EDA"/>
    <w:rsid w:val="00EE7042"/>
    <w:rsid w:val="00EE77C6"/>
    <w:rsid w:val="00EE7DA2"/>
    <w:rsid w:val="00EF0086"/>
    <w:rsid w:val="00EF0890"/>
    <w:rsid w:val="00EF0F6F"/>
    <w:rsid w:val="00EF0FB3"/>
    <w:rsid w:val="00EF112D"/>
    <w:rsid w:val="00EF1788"/>
    <w:rsid w:val="00EF1CCB"/>
    <w:rsid w:val="00EF1D34"/>
    <w:rsid w:val="00EF237C"/>
    <w:rsid w:val="00EF2957"/>
    <w:rsid w:val="00EF2CAB"/>
    <w:rsid w:val="00EF3424"/>
    <w:rsid w:val="00EF3C1A"/>
    <w:rsid w:val="00EF420B"/>
    <w:rsid w:val="00EF421A"/>
    <w:rsid w:val="00EF424C"/>
    <w:rsid w:val="00EF4392"/>
    <w:rsid w:val="00EF4857"/>
    <w:rsid w:val="00EF4A67"/>
    <w:rsid w:val="00EF4C22"/>
    <w:rsid w:val="00EF4FD6"/>
    <w:rsid w:val="00EF5A00"/>
    <w:rsid w:val="00EF5E03"/>
    <w:rsid w:val="00EF5EA8"/>
    <w:rsid w:val="00EF60AC"/>
    <w:rsid w:val="00EF66E3"/>
    <w:rsid w:val="00EF6E5E"/>
    <w:rsid w:val="00EF714B"/>
    <w:rsid w:val="00EF7175"/>
    <w:rsid w:val="00EF76F2"/>
    <w:rsid w:val="00EF7B15"/>
    <w:rsid w:val="00F00491"/>
    <w:rsid w:val="00F00E97"/>
    <w:rsid w:val="00F0156A"/>
    <w:rsid w:val="00F01723"/>
    <w:rsid w:val="00F01AF1"/>
    <w:rsid w:val="00F01E27"/>
    <w:rsid w:val="00F02384"/>
    <w:rsid w:val="00F025C7"/>
    <w:rsid w:val="00F027C2"/>
    <w:rsid w:val="00F02E09"/>
    <w:rsid w:val="00F03C73"/>
    <w:rsid w:val="00F04071"/>
    <w:rsid w:val="00F04406"/>
    <w:rsid w:val="00F0452B"/>
    <w:rsid w:val="00F04829"/>
    <w:rsid w:val="00F04868"/>
    <w:rsid w:val="00F053C4"/>
    <w:rsid w:val="00F05AD7"/>
    <w:rsid w:val="00F063F3"/>
    <w:rsid w:val="00F06451"/>
    <w:rsid w:val="00F064C5"/>
    <w:rsid w:val="00F0653F"/>
    <w:rsid w:val="00F06737"/>
    <w:rsid w:val="00F06DAE"/>
    <w:rsid w:val="00F07426"/>
    <w:rsid w:val="00F074EE"/>
    <w:rsid w:val="00F07B65"/>
    <w:rsid w:val="00F1013A"/>
    <w:rsid w:val="00F103C0"/>
    <w:rsid w:val="00F1063C"/>
    <w:rsid w:val="00F109A0"/>
    <w:rsid w:val="00F10B0A"/>
    <w:rsid w:val="00F10C6D"/>
    <w:rsid w:val="00F10EE3"/>
    <w:rsid w:val="00F11691"/>
    <w:rsid w:val="00F11CB3"/>
    <w:rsid w:val="00F12912"/>
    <w:rsid w:val="00F12BFB"/>
    <w:rsid w:val="00F1375F"/>
    <w:rsid w:val="00F138CC"/>
    <w:rsid w:val="00F14233"/>
    <w:rsid w:val="00F14AF9"/>
    <w:rsid w:val="00F14B2E"/>
    <w:rsid w:val="00F1557B"/>
    <w:rsid w:val="00F160B1"/>
    <w:rsid w:val="00F164ED"/>
    <w:rsid w:val="00F169FF"/>
    <w:rsid w:val="00F17757"/>
    <w:rsid w:val="00F17832"/>
    <w:rsid w:val="00F200CA"/>
    <w:rsid w:val="00F20109"/>
    <w:rsid w:val="00F201D1"/>
    <w:rsid w:val="00F20B2A"/>
    <w:rsid w:val="00F212C9"/>
    <w:rsid w:val="00F21820"/>
    <w:rsid w:val="00F2199A"/>
    <w:rsid w:val="00F22817"/>
    <w:rsid w:val="00F228A7"/>
    <w:rsid w:val="00F22C4E"/>
    <w:rsid w:val="00F232B3"/>
    <w:rsid w:val="00F234EC"/>
    <w:rsid w:val="00F23AA4"/>
    <w:rsid w:val="00F24595"/>
    <w:rsid w:val="00F2459A"/>
    <w:rsid w:val="00F2470B"/>
    <w:rsid w:val="00F24B4D"/>
    <w:rsid w:val="00F24BA7"/>
    <w:rsid w:val="00F250A7"/>
    <w:rsid w:val="00F2575E"/>
    <w:rsid w:val="00F25B77"/>
    <w:rsid w:val="00F26165"/>
    <w:rsid w:val="00F263C8"/>
    <w:rsid w:val="00F264C0"/>
    <w:rsid w:val="00F2689D"/>
    <w:rsid w:val="00F26A19"/>
    <w:rsid w:val="00F26E60"/>
    <w:rsid w:val="00F26F69"/>
    <w:rsid w:val="00F2724B"/>
    <w:rsid w:val="00F273D7"/>
    <w:rsid w:val="00F27500"/>
    <w:rsid w:val="00F27918"/>
    <w:rsid w:val="00F27987"/>
    <w:rsid w:val="00F27BD2"/>
    <w:rsid w:val="00F27E32"/>
    <w:rsid w:val="00F27EDD"/>
    <w:rsid w:val="00F300A3"/>
    <w:rsid w:val="00F306CB"/>
    <w:rsid w:val="00F30AA1"/>
    <w:rsid w:val="00F30C57"/>
    <w:rsid w:val="00F31D39"/>
    <w:rsid w:val="00F325A5"/>
    <w:rsid w:val="00F32750"/>
    <w:rsid w:val="00F33019"/>
    <w:rsid w:val="00F330B8"/>
    <w:rsid w:val="00F330EA"/>
    <w:rsid w:val="00F33552"/>
    <w:rsid w:val="00F33E47"/>
    <w:rsid w:val="00F34031"/>
    <w:rsid w:val="00F342AE"/>
    <w:rsid w:val="00F34664"/>
    <w:rsid w:val="00F346C1"/>
    <w:rsid w:val="00F34B70"/>
    <w:rsid w:val="00F34B74"/>
    <w:rsid w:val="00F35531"/>
    <w:rsid w:val="00F363D6"/>
    <w:rsid w:val="00F3641D"/>
    <w:rsid w:val="00F36BC5"/>
    <w:rsid w:val="00F37263"/>
    <w:rsid w:val="00F37743"/>
    <w:rsid w:val="00F37C6B"/>
    <w:rsid w:val="00F400DC"/>
    <w:rsid w:val="00F40396"/>
    <w:rsid w:val="00F4092F"/>
    <w:rsid w:val="00F40D20"/>
    <w:rsid w:val="00F41081"/>
    <w:rsid w:val="00F41C2D"/>
    <w:rsid w:val="00F42704"/>
    <w:rsid w:val="00F42770"/>
    <w:rsid w:val="00F42CA5"/>
    <w:rsid w:val="00F42FCE"/>
    <w:rsid w:val="00F433C7"/>
    <w:rsid w:val="00F43719"/>
    <w:rsid w:val="00F43825"/>
    <w:rsid w:val="00F438C0"/>
    <w:rsid w:val="00F439E4"/>
    <w:rsid w:val="00F43AE5"/>
    <w:rsid w:val="00F43D45"/>
    <w:rsid w:val="00F448F0"/>
    <w:rsid w:val="00F4499F"/>
    <w:rsid w:val="00F450FE"/>
    <w:rsid w:val="00F4579E"/>
    <w:rsid w:val="00F45913"/>
    <w:rsid w:val="00F45928"/>
    <w:rsid w:val="00F45CEC"/>
    <w:rsid w:val="00F45D34"/>
    <w:rsid w:val="00F45F3F"/>
    <w:rsid w:val="00F460EE"/>
    <w:rsid w:val="00F46595"/>
    <w:rsid w:val="00F46636"/>
    <w:rsid w:val="00F469E8"/>
    <w:rsid w:val="00F47348"/>
    <w:rsid w:val="00F47364"/>
    <w:rsid w:val="00F47447"/>
    <w:rsid w:val="00F47481"/>
    <w:rsid w:val="00F477D8"/>
    <w:rsid w:val="00F47FA6"/>
    <w:rsid w:val="00F50A88"/>
    <w:rsid w:val="00F5138C"/>
    <w:rsid w:val="00F51AD5"/>
    <w:rsid w:val="00F51E09"/>
    <w:rsid w:val="00F520FD"/>
    <w:rsid w:val="00F5216F"/>
    <w:rsid w:val="00F52353"/>
    <w:rsid w:val="00F525CD"/>
    <w:rsid w:val="00F52DC5"/>
    <w:rsid w:val="00F53174"/>
    <w:rsid w:val="00F53C92"/>
    <w:rsid w:val="00F54177"/>
    <w:rsid w:val="00F543AA"/>
    <w:rsid w:val="00F544BA"/>
    <w:rsid w:val="00F5453C"/>
    <w:rsid w:val="00F549EE"/>
    <w:rsid w:val="00F549FA"/>
    <w:rsid w:val="00F54D7A"/>
    <w:rsid w:val="00F55460"/>
    <w:rsid w:val="00F55554"/>
    <w:rsid w:val="00F55580"/>
    <w:rsid w:val="00F555FB"/>
    <w:rsid w:val="00F556BC"/>
    <w:rsid w:val="00F55F8C"/>
    <w:rsid w:val="00F560D0"/>
    <w:rsid w:val="00F5621C"/>
    <w:rsid w:val="00F56275"/>
    <w:rsid w:val="00F56461"/>
    <w:rsid w:val="00F5660C"/>
    <w:rsid w:val="00F56656"/>
    <w:rsid w:val="00F56C98"/>
    <w:rsid w:val="00F57220"/>
    <w:rsid w:val="00F577C3"/>
    <w:rsid w:val="00F57D70"/>
    <w:rsid w:val="00F57F76"/>
    <w:rsid w:val="00F57FA6"/>
    <w:rsid w:val="00F57FB9"/>
    <w:rsid w:val="00F6021B"/>
    <w:rsid w:val="00F60412"/>
    <w:rsid w:val="00F609AC"/>
    <w:rsid w:val="00F61145"/>
    <w:rsid w:val="00F616C1"/>
    <w:rsid w:val="00F6182D"/>
    <w:rsid w:val="00F624AD"/>
    <w:rsid w:val="00F62809"/>
    <w:rsid w:val="00F62CD6"/>
    <w:rsid w:val="00F6395C"/>
    <w:rsid w:val="00F63F37"/>
    <w:rsid w:val="00F642C2"/>
    <w:rsid w:val="00F64580"/>
    <w:rsid w:val="00F64CB2"/>
    <w:rsid w:val="00F65175"/>
    <w:rsid w:val="00F65617"/>
    <w:rsid w:val="00F6572C"/>
    <w:rsid w:val="00F65805"/>
    <w:rsid w:val="00F65944"/>
    <w:rsid w:val="00F65AFC"/>
    <w:rsid w:val="00F65D37"/>
    <w:rsid w:val="00F669BF"/>
    <w:rsid w:val="00F66A9E"/>
    <w:rsid w:val="00F66FF6"/>
    <w:rsid w:val="00F67270"/>
    <w:rsid w:val="00F676C3"/>
    <w:rsid w:val="00F6796D"/>
    <w:rsid w:val="00F67F1B"/>
    <w:rsid w:val="00F713B6"/>
    <w:rsid w:val="00F7141D"/>
    <w:rsid w:val="00F717F9"/>
    <w:rsid w:val="00F71A57"/>
    <w:rsid w:val="00F724E8"/>
    <w:rsid w:val="00F725DC"/>
    <w:rsid w:val="00F72967"/>
    <w:rsid w:val="00F72A62"/>
    <w:rsid w:val="00F73082"/>
    <w:rsid w:val="00F730F9"/>
    <w:rsid w:val="00F7412F"/>
    <w:rsid w:val="00F741A0"/>
    <w:rsid w:val="00F74246"/>
    <w:rsid w:val="00F745B5"/>
    <w:rsid w:val="00F74661"/>
    <w:rsid w:val="00F74772"/>
    <w:rsid w:val="00F748B8"/>
    <w:rsid w:val="00F74C8A"/>
    <w:rsid w:val="00F74EB0"/>
    <w:rsid w:val="00F757BD"/>
    <w:rsid w:val="00F75AE6"/>
    <w:rsid w:val="00F75C2E"/>
    <w:rsid w:val="00F76244"/>
    <w:rsid w:val="00F7692B"/>
    <w:rsid w:val="00F77119"/>
    <w:rsid w:val="00F7727F"/>
    <w:rsid w:val="00F77DD0"/>
    <w:rsid w:val="00F80127"/>
    <w:rsid w:val="00F8086A"/>
    <w:rsid w:val="00F80D6D"/>
    <w:rsid w:val="00F810AC"/>
    <w:rsid w:val="00F81BBD"/>
    <w:rsid w:val="00F824B7"/>
    <w:rsid w:val="00F82740"/>
    <w:rsid w:val="00F82F70"/>
    <w:rsid w:val="00F833BD"/>
    <w:rsid w:val="00F83432"/>
    <w:rsid w:val="00F83894"/>
    <w:rsid w:val="00F83BBB"/>
    <w:rsid w:val="00F84198"/>
    <w:rsid w:val="00F8452C"/>
    <w:rsid w:val="00F846CB"/>
    <w:rsid w:val="00F846F6"/>
    <w:rsid w:val="00F84F13"/>
    <w:rsid w:val="00F85A16"/>
    <w:rsid w:val="00F86AFE"/>
    <w:rsid w:val="00F86C0C"/>
    <w:rsid w:val="00F873B1"/>
    <w:rsid w:val="00F87E48"/>
    <w:rsid w:val="00F90185"/>
    <w:rsid w:val="00F9042B"/>
    <w:rsid w:val="00F907F5"/>
    <w:rsid w:val="00F90EC5"/>
    <w:rsid w:val="00F910F9"/>
    <w:rsid w:val="00F9142E"/>
    <w:rsid w:val="00F915BA"/>
    <w:rsid w:val="00F9164F"/>
    <w:rsid w:val="00F91CA4"/>
    <w:rsid w:val="00F91FC7"/>
    <w:rsid w:val="00F924E4"/>
    <w:rsid w:val="00F92624"/>
    <w:rsid w:val="00F9289C"/>
    <w:rsid w:val="00F92A6C"/>
    <w:rsid w:val="00F93097"/>
    <w:rsid w:val="00F93391"/>
    <w:rsid w:val="00F933EF"/>
    <w:rsid w:val="00F943CD"/>
    <w:rsid w:val="00F9456B"/>
    <w:rsid w:val="00F94711"/>
    <w:rsid w:val="00F94BCE"/>
    <w:rsid w:val="00F95DC5"/>
    <w:rsid w:val="00F95FFA"/>
    <w:rsid w:val="00F9637D"/>
    <w:rsid w:val="00F963FD"/>
    <w:rsid w:val="00F96676"/>
    <w:rsid w:val="00F96BDE"/>
    <w:rsid w:val="00F96C70"/>
    <w:rsid w:val="00F97209"/>
    <w:rsid w:val="00F9737B"/>
    <w:rsid w:val="00F974BA"/>
    <w:rsid w:val="00F97A77"/>
    <w:rsid w:val="00F97B04"/>
    <w:rsid w:val="00F97B17"/>
    <w:rsid w:val="00F97BFE"/>
    <w:rsid w:val="00FA000B"/>
    <w:rsid w:val="00FA0059"/>
    <w:rsid w:val="00FA0359"/>
    <w:rsid w:val="00FA05E1"/>
    <w:rsid w:val="00FA1046"/>
    <w:rsid w:val="00FA1184"/>
    <w:rsid w:val="00FA1564"/>
    <w:rsid w:val="00FA15FD"/>
    <w:rsid w:val="00FA1730"/>
    <w:rsid w:val="00FA1798"/>
    <w:rsid w:val="00FA1BCE"/>
    <w:rsid w:val="00FA2645"/>
    <w:rsid w:val="00FA37F6"/>
    <w:rsid w:val="00FA3994"/>
    <w:rsid w:val="00FA3FF1"/>
    <w:rsid w:val="00FA4522"/>
    <w:rsid w:val="00FA45A2"/>
    <w:rsid w:val="00FA5E72"/>
    <w:rsid w:val="00FA66A0"/>
    <w:rsid w:val="00FA6BF1"/>
    <w:rsid w:val="00FA7F99"/>
    <w:rsid w:val="00FB013D"/>
    <w:rsid w:val="00FB019A"/>
    <w:rsid w:val="00FB01BE"/>
    <w:rsid w:val="00FB028A"/>
    <w:rsid w:val="00FB0300"/>
    <w:rsid w:val="00FB0548"/>
    <w:rsid w:val="00FB09F6"/>
    <w:rsid w:val="00FB0C90"/>
    <w:rsid w:val="00FB0E50"/>
    <w:rsid w:val="00FB1425"/>
    <w:rsid w:val="00FB1716"/>
    <w:rsid w:val="00FB1861"/>
    <w:rsid w:val="00FB18C4"/>
    <w:rsid w:val="00FB214C"/>
    <w:rsid w:val="00FB26AD"/>
    <w:rsid w:val="00FB2BAD"/>
    <w:rsid w:val="00FB2D86"/>
    <w:rsid w:val="00FB2EE0"/>
    <w:rsid w:val="00FB3805"/>
    <w:rsid w:val="00FB41B9"/>
    <w:rsid w:val="00FB4285"/>
    <w:rsid w:val="00FB4B3A"/>
    <w:rsid w:val="00FB4C62"/>
    <w:rsid w:val="00FB4CAF"/>
    <w:rsid w:val="00FB4CD0"/>
    <w:rsid w:val="00FB4D66"/>
    <w:rsid w:val="00FB4FAA"/>
    <w:rsid w:val="00FB53D3"/>
    <w:rsid w:val="00FB56F4"/>
    <w:rsid w:val="00FB5B86"/>
    <w:rsid w:val="00FB5CE2"/>
    <w:rsid w:val="00FB60DC"/>
    <w:rsid w:val="00FB6399"/>
    <w:rsid w:val="00FB681D"/>
    <w:rsid w:val="00FB683B"/>
    <w:rsid w:val="00FB687D"/>
    <w:rsid w:val="00FB690F"/>
    <w:rsid w:val="00FB6D6E"/>
    <w:rsid w:val="00FB6DEF"/>
    <w:rsid w:val="00FB6F2E"/>
    <w:rsid w:val="00FB7141"/>
    <w:rsid w:val="00FB74E3"/>
    <w:rsid w:val="00FB7B77"/>
    <w:rsid w:val="00FC02B2"/>
    <w:rsid w:val="00FC03DB"/>
    <w:rsid w:val="00FC0541"/>
    <w:rsid w:val="00FC083C"/>
    <w:rsid w:val="00FC1B25"/>
    <w:rsid w:val="00FC1CC8"/>
    <w:rsid w:val="00FC1E5B"/>
    <w:rsid w:val="00FC2641"/>
    <w:rsid w:val="00FC27C0"/>
    <w:rsid w:val="00FC2D25"/>
    <w:rsid w:val="00FC2F65"/>
    <w:rsid w:val="00FC360E"/>
    <w:rsid w:val="00FC37ED"/>
    <w:rsid w:val="00FC3943"/>
    <w:rsid w:val="00FC3DA9"/>
    <w:rsid w:val="00FC3FA5"/>
    <w:rsid w:val="00FC455E"/>
    <w:rsid w:val="00FC4582"/>
    <w:rsid w:val="00FC4A14"/>
    <w:rsid w:val="00FC4E43"/>
    <w:rsid w:val="00FC57D1"/>
    <w:rsid w:val="00FC5D04"/>
    <w:rsid w:val="00FC5E8B"/>
    <w:rsid w:val="00FC737F"/>
    <w:rsid w:val="00FC7B1E"/>
    <w:rsid w:val="00FC7C65"/>
    <w:rsid w:val="00FD01FB"/>
    <w:rsid w:val="00FD0286"/>
    <w:rsid w:val="00FD0683"/>
    <w:rsid w:val="00FD0BA4"/>
    <w:rsid w:val="00FD0D70"/>
    <w:rsid w:val="00FD103E"/>
    <w:rsid w:val="00FD18C8"/>
    <w:rsid w:val="00FD1901"/>
    <w:rsid w:val="00FD228E"/>
    <w:rsid w:val="00FD29B9"/>
    <w:rsid w:val="00FD2E09"/>
    <w:rsid w:val="00FD371E"/>
    <w:rsid w:val="00FD3941"/>
    <w:rsid w:val="00FD3968"/>
    <w:rsid w:val="00FD408B"/>
    <w:rsid w:val="00FD40ED"/>
    <w:rsid w:val="00FD49E3"/>
    <w:rsid w:val="00FD5271"/>
    <w:rsid w:val="00FD56FF"/>
    <w:rsid w:val="00FD571B"/>
    <w:rsid w:val="00FD57F2"/>
    <w:rsid w:val="00FD5D5D"/>
    <w:rsid w:val="00FD5EDF"/>
    <w:rsid w:val="00FD5EEE"/>
    <w:rsid w:val="00FD5FDB"/>
    <w:rsid w:val="00FD6366"/>
    <w:rsid w:val="00FD6621"/>
    <w:rsid w:val="00FD6C39"/>
    <w:rsid w:val="00FD6E7E"/>
    <w:rsid w:val="00FD75AF"/>
    <w:rsid w:val="00FD7828"/>
    <w:rsid w:val="00FD79D2"/>
    <w:rsid w:val="00FD7C1B"/>
    <w:rsid w:val="00FE0015"/>
    <w:rsid w:val="00FE0372"/>
    <w:rsid w:val="00FE11BD"/>
    <w:rsid w:val="00FE1236"/>
    <w:rsid w:val="00FE147C"/>
    <w:rsid w:val="00FE1533"/>
    <w:rsid w:val="00FE1A4B"/>
    <w:rsid w:val="00FE1AB5"/>
    <w:rsid w:val="00FE1B52"/>
    <w:rsid w:val="00FE22BF"/>
    <w:rsid w:val="00FE24A1"/>
    <w:rsid w:val="00FE262D"/>
    <w:rsid w:val="00FE2696"/>
    <w:rsid w:val="00FE26B3"/>
    <w:rsid w:val="00FE2FE2"/>
    <w:rsid w:val="00FE37DD"/>
    <w:rsid w:val="00FE3979"/>
    <w:rsid w:val="00FE42F7"/>
    <w:rsid w:val="00FE45C2"/>
    <w:rsid w:val="00FE4833"/>
    <w:rsid w:val="00FE51B0"/>
    <w:rsid w:val="00FE56EF"/>
    <w:rsid w:val="00FE5902"/>
    <w:rsid w:val="00FE5EB1"/>
    <w:rsid w:val="00FE6264"/>
    <w:rsid w:val="00FE63DC"/>
    <w:rsid w:val="00FE6B08"/>
    <w:rsid w:val="00FE7202"/>
    <w:rsid w:val="00FE75F9"/>
    <w:rsid w:val="00FE7811"/>
    <w:rsid w:val="00FE791C"/>
    <w:rsid w:val="00FE7E54"/>
    <w:rsid w:val="00FF0082"/>
    <w:rsid w:val="00FF04C5"/>
    <w:rsid w:val="00FF0548"/>
    <w:rsid w:val="00FF06A0"/>
    <w:rsid w:val="00FF07B6"/>
    <w:rsid w:val="00FF082C"/>
    <w:rsid w:val="00FF1FEF"/>
    <w:rsid w:val="00FF243B"/>
    <w:rsid w:val="00FF2B34"/>
    <w:rsid w:val="00FF305C"/>
    <w:rsid w:val="00FF3257"/>
    <w:rsid w:val="00FF3490"/>
    <w:rsid w:val="00FF398E"/>
    <w:rsid w:val="00FF3B4F"/>
    <w:rsid w:val="00FF3D2E"/>
    <w:rsid w:val="00FF48A1"/>
    <w:rsid w:val="00FF5169"/>
    <w:rsid w:val="00FF5692"/>
    <w:rsid w:val="00FF56C9"/>
    <w:rsid w:val="00FF5A28"/>
    <w:rsid w:val="00FF5B66"/>
    <w:rsid w:val="00FF5C0A"/>
    <w:rsid w:val="00FF5C8D"/>
    <w:rsid w:val="00FF652B"/>
    <w:rsid w:val="00FF65CF"/>
    <w:rsid w:val="00FF6830"/>
    <w:rsid w:val="00FF6A44"/>
    <w:rsid w:val="00FF6DDF"/>
    <w:rsid w:val="00FF7113"/>
    <w:rsid w:val="00FF7272"/>
    <w:rsid w:val="00FF7624"/>
    <w:rsid w:val="00FF7A35"/>
    <w:rsid w:val="00FF7B3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2ED0E"/>
  <w15:docId w15:val="{B069BDB9-96D6-49BB-8E13-1C46B6B4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7A0"/>
    <w:pPr>
      <w:spacing w:after="0"/>
      <w:ind w:firstLine="426"/>
      <w:jc w:val="both"/>
    </w:pPr>
    <w:rPr>
      <w:rFonts w:ascii="Times New Roman" w:hAnsi="Times New Roman" w:cs="Times New Roman"/>
      <w:lang w:val="en-GB"/>
    </w:rPr>
  </w:style>
  <w:style w:type="paragraph" w:styleId="Ttulo1">
    <w:name w:val="heading 1"/>
    <w:aliases w:val="Heading 11,Titulo 1,H1,head,HEAD1,1,Titulo 1 Char,GPH Heading 1,Título 10,Título Cap,h1,Header 1,level 1,Level 1...,Level 1 Head,gonzalo,Attribute Heading 1,Titre§,Box Header,Titre§1,11,Box Header1,Titre§2,12,Box Header2,Titre§3,13,Box Header3"/>
    <w:basedOn w:val="Normal"/>
    <w:next w:val="Normal"/>
    <w:link w:val="Ttulo1Carter"/>
    <w:uiPriority w:val="9"/>
    <w:qFormat/>
    <w:rsid w:val="00924148"/>
    <w:pPr>
      <w:keepNext/>
      <w:keepLines/>
      <w:numPr>
        <w:numId w:val="1"/>
      </w:numPr>
      <w:pBdr>
        <w:top w:val="single" w:sz="4" w:space="31" w:color="FFFFFF" w:themeColor="background1"/>
        <w:left w:val="single" w:sz="4" w:space="4" w:color="FFFFFF" w:themeColor="background1"/>
        <w:bottom w:val="single" w:sz="4" w:space="1" w:color="FFFFFF" w:themeColor="background1"/>
        <w:right w:val="single" w:sz="4" w:space="4" w:color="FFFFFF" w:themeColor="background1"/>
      </w:pBdr>
      <w:shd w:val="clear" w:color="auto" w:fill="BFBFBF" w:themeFill="background1" w:themeFillShade="BF"/>
      <w:spacing w:after="120" w:line="240" w:lineRule="auto"/>
      <w:ind w:left="426"/>
      <w:jc w:val="right"/>
      <w:outlineLvl w:val="0"/>
    </w:pPr>
    <w:rPr>
      <w:rFonts w:eastAsiaTheme="majorEastAsia"/>
      <w:b/>
      <w:bCs/>
      <w:smallCaps/>
      <w:color w:val="FFFFFF" w:themeColor="background1"/>
      <w:sz w:val="44"/>
      <w:szCs w:val="28"/>
    </w:rPr>
  </w:style>
  <w:style w:type="paragraph" w:styleId="Ttulo2">
    <w:name w:val="heading 2"/>
    <w:aliases w:val="Heading 21,Heading,2,Titulo 2,H2,Heading Char,2 Char,Heading 21 Char,Titulo 2 Char,H2 Char,H2 Carácter,GPH Heading 2,título 2,Heading 2 Hidden,heading 2,Proposal,h2,Header 2,hello,style2,l2,I2,gonza 2,A,Level 2 Head,HD2,H21,H22,H23,H211,H221"/>
    <w:basedOn w:val="Normal"/>
    <w:next w:val="Normal"/>
    <w:link w:val="Ttulo2Carter"/>
    <w:uiPriority w:val="9"/>
    <w:unhideWhenUsed/>
    <w:qFormat/>
    <w:rsid w:val="00EC4AB7"/>
    <w:pPr>
      <w:keepNext/>
      <w:keepLines/>
      <w:numPr>
        <w:ilvl w:val="1"/>
        <w:numId w:val="1"/>
      </w:numPr>
      <w:spacing w:before="200"/>
      <w:ind w:left="709" w:hanging="709"/>
      <w:outlineLvl w:val="1"/>
    </w:pPr>
    <w:rPr>
      <w:rFonts w:eastAsiaTheme="majorEastAsia"/>
      <w:b/>
      <w:bCs/>
      <w:sz w:val="26"/>
      <w:szCs w:val="26"/>
    </w:rPr>
  </w:style>
  <w:style w:type="paragraph" w:styleId="Ttulo3">
    <w:name w:val="heading 3"/>
    <w:aliases w:val="Heading 31,Titulo 3,H3,Heading 31 Char,Titulo 3 Char,H3 Char,Section,Annotationen,Side Heading,3,título 3,l3,Level 3 Head,h3,Level 3 Topic Heading,H3&lt;------------------,H31,H32,Table Attribute Heading,L3,(Alt+3),PARA3,TextProp,TextProp1,31,32"/>
    <w:basedOn w:val="Normal"/>
    <w:next w:val="Normal"/>
    <w:link w:val="Ttulo3Carter"/>
    <w:uiPriority w:val="9"/>
    <w:unhideWhenUsed/>
    <w:qFormat/>
    <w:rsid w:val="009E0C59"/>
    <w:pPr>
      <w:keepNext/>
      <w:keepLines/>
      <w:numPr>
        <w:ilvl w:val="2"/>
        <w:numId w:val="1"/>
      </w:numPr>
      <w:spacing w:before="200"/>
      <w:outlineLvl w:val="2"/>
    </w:pPr>
    <w:rPr>
      <w:rFonts w:eastAsiaTheme="majorEastAsia"/>
      <w:b/>
      <w:bCs/>
    </w:rPr>
  </w:style>
  <w:style w:type="paragraph" w:styleId="Ttulo4">
    <w:name w:val="heading 4"/>
    <w:aliases w:val="Heading 41,Titulo 4,H4,lixo,4,Headp,Sub-subaptdo"/>
    <w:basedOn w:val="Normal"/>
    <w:next w:val="Normal"/>
    <w:link w:val="Ttulo4Carter"/>
    <w:uiPriority w:val="9"/>
    <w:unhideWhenUsed/>
    <w:qFormat/>
    <w:rsid w:val="009E0C59"/>
    <w:pPr>
      <w:spacing w:before="120"/>
      <w:ind w:firstLine="0"/>
      <w:outlineLvl w:val="3"/>
    </w:pPr>
    <w:rPr>
      <w:i/>
      <w:iCs/>
    </w:rPr>
  </w:style>
  <w:style w:type="paragraph" w:styleId="Ttulo5">
    <w:name w:val="heading 5"/>
    <w:aliases w:val="Heading 51,Titulo 5,H5"/>
    <w:basedOn w:val="Normal"/>
    <w:next w:val="Normal"/>
    <w:link w:val="Ttulo5Carter"/>
    <w:uiPriority w:val="9"/>
    <w:unhideWhenUsed/>
    <w:qFormat/>
    <w:rsid w:val="00B441F3"/>
    <w:pPr>
      <w:keepNext/>
      <w:keepLines/>
      <w:spacing w:before="200"/>
      <w:outlineLvl w:val="4"/>
    </w:pPr>
    <w:rPr>
      <w:rFonts w:asciiTheme="majorHAnsi" w:eastAsiaTheme="majorEastAsia" w:hAnsiTheme="majorHAnsi" w:cstheme="majorBidi"/>
      <w:i/>
    </w:rPr>
  </w:style>
  <w:style w:type="paragraph" w:styleId="Ttulo6">
    <w:name w:val="heading 6"/>
    <w:aliases w:val="Heading 61,H6"/>
    <w:basedOn w:val="Normal"/>
    <w:next w:val="Normal"/>
    <w:link w:val="Ttulo6Carter"/>
    <w:uiPriority w:val="9"/>
    <w:unhideWhenUsed/>
    <w:qFormat/>
    <w:rsid w:val="00EF1D34"/>
    <w:pPr>
      <w:keepNext/>
      <w:keepLines/>
      <w:numPr>
        <w:ilvl w:val="5"/>
        <w:numId w:val="1"/>
      </w:numPr>
      <w:spacing w:before="200"/>
      <w:outlineLvl w:val="5"/>
    </w:pPr>
    <w:rPr>
      <w:rFonts w:asciiTheme="majorHAnsi" w:eastAsiaTheme="majorEastAsia" w:hAnsiTheme="majorHAnsi" w:cstheme="majorBidi"/>
      <w:i/>
      <w:iCs/>
      <w:color w:val="550000" w:themeColor="accent1" w:themeShade="7F"/>
    </w:rPr>
  </w:style>
  <w:style w:type="paragraph" w:styleId="Ttulo7">
    <w:name w:val="heading 7"/>
    <w:aliases w:val="Heading 71"/>
    <w:basedOn w:val="Normal"/>
    <w:next w:val="Normal"/>
    <w:link w:val="Ttulo7Carter"/>
    <w:uiPriority w:val="9"/>
    <w:unhideWhenUsed/>
    <w:qFormat/>
    <w:rsid w:val="00EF1D34"/>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aliases w:val="Heading 81"/>
    <w:basedOn w:val="Normal"/>
    <w:next w:val="Normal"/>
    <w:link w:val="Ttulo8Carter"/>
    <w:uiPriority w:val="9"/>
    <w:unhideWhenUsed/>
    <w:qFormat/>
    <w:rsid w:val="00EF1D3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aliases w:val="Heading 91"/>
    <w:basedOn w:val="Normal"/>
    <w:next w:val="Normal"/>
    <w:link w:val="Ttulo9Carter"/>
    <w:uiPriority w:val="9"/>
    <w:unhideWhenUsed/>
    <w:qFormat/>
    <w:rsid w:val="00EF1D3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aliases w:val="Heading 11 Caráter,Titulo 1 Caráter,H1 Caráter,head Caráter,HEAD1 Caráter,1 Caráter,Titulo 1 Char Caráter,GPH Heading 1 Caráter,Título 10 Caráter,Título Cap Caráter,h1 Caráter,Header 1 Caráter,level 1 Caráter,Level 1... Caráter"/>
    <w:basedOn w:val="Tipodeletrapredefinidodopargrafo"/>
    <w:link w:val="Ttulo1"/>
    <w:uiPriority w:val="9"/>
    <w:rsid w:val="00924148"/>
    <w:rPr>
      <w:rFonts w:ascii="Times New Roman" w:eastAsiaTheme="majorEastAsia" w:hAnsi="Times New Roman" w:cs="Times New Roman"/>
      <w:b/>
      <w:bCs/>
      <w:smallCaps/>
      <w:color w:val="FFFFFF" w:themeColor="background1"/>
      <w:sz w:val="44"/>
      <w:szCs w:val="28"/>
      <w:shd w:val="clear" w:color="auto" w:fill="BFBFBF" w:themeFill="background1" w:themeFillShade="BF"/>
      <w:lang w:val="en-GB"/>
    </w:rPr>
  </w:style>
  <w:style w:type="character" w:customStyle="1" w:styleId="Ttulo2Carter">
    <w:name w:val="Título 2 Caráter"/>
    <w:aliases w:val="Heading 21 Caráter,Heading Caráter,2 Caráter,Titulo 2 Caráter,H2 Caráter,Heading Char Caráter,2 Char Caráter,Heading 21 Char Caráter,Titulo 2 Char Caráter,H2 Char Caráter,H2 Carácter Caráter,GPH Heading 2 Caráter,título 2 Caráter"/>
    <w:basedOn w:val="Tipodeletrapredefinidodopargrafo"/>
    <w:link w:val="Ttulo2"/>
    <w:uiPriority w:val="9"/>
    <w:rsid w:val="00EC4AB7"/>
    <w:rPr>
      <w:rFonts w:ascii="Times New Roman" w:eastAsiaTheme="majorEastAsia" w:hAnsi="Times New Roman" w:cs="Times New Roman"/>
      <w:b/>
      <w:bCs/>
      <w:sz w:val="26"/>
      <w:szCs w:val="26"/>
      <w:lang w:val="en-GB"/>
    </w:rPr>
  </w:style>
  <w:style w:type="character" w:customStyle="1" w:styleId="Ttulo3Carter">
    <w:name w:val="Título 3 Caráter"/>
    <w:aliases w:val="Heading 31 Caráter,Titulo 3 Caráter,H3 Caráter,Heading 31 Char Caráter,Titulo 3 Char Caráter,H3 Char Caráter,Section Caráter,Annotationen Caráter,Side Heading Caráter,3 Caráter,título 3 Caráter,l3 Caráter,Level 3 Head Caráter,h3 Caráter"/>
    <w:basedOn w:val="Tipodeletrapredefinidodopargrafo"/>
    <w:link w:val="Ttulo3"/>
    <w:uiPriority w:val="9"/>
    <w:rsid w:val="009E0C59"/>
    <w:rPr>
      <w:rFonts w:ascii="Times New Roman" w:eastAsiaTheme="majorEastAsia" w:hAnsi="Times New Roman" w:cs="Times New Roman"/>
      <w:b/>
      <w:bCs/>
      <w:lang w:val="en-GB"/>
    </w:rPr>
  </w:style>
  <w:style w:type="character" w:customStyle="1" w:styleId="Ttulo4Carter">
    <w:name w:val="Título 4 Caráter"/>
    <w:aliases w:val="Heading 41 Caráter,Titulo 4 Caráter,H4 Caráter,lixo Caráter,4 Caráter,Headp Caráter,Sub-subaptdo Caráter"/>
    <w:basedOn w:val="Tipodeletrapredefinidodopargrafo"/>
    <w:link w:val="Ttulo4"/>
    <w:uiPriority w:val="9"/>
    <w:rsid w:val="009E0C59"/>
    <w:rPr>
      <w:rFonts w:ascii="Times New Roman" w:hAnsi="Times New Roman" w:cs="Times New Roman"/>
      <w:i/>
      <w:iCs/>
      <w:lang w:val="en-GB"/>
    </w:rPr>
  </w:style>
  <w:style w:type="character" w:customStyle="1" w:styleId="Ttulo5Carter">
    <w:name w:val="Título 5 Caráter"/>
    <w:aliases w:val="Heading 51 Caráter,Titulo 5 Caráter,H5 Caráter"/>
    <w:basedOn w:val="Tipodeletrapredefinidodopargrafo"/>
    <w:link w:val="Ttulo5"/>
    <w:rsid w:val="00B441F3"/>
    <w:rPr>
      <w:rFonts w:asciiTheme="majorHAnsi" w:eastAsiaTheme="majorEastAsia" w:hAnsiTheme="majorHAnsi" w:cstheme="majorBidi"/>
      <w:i/>
      <w:sz w:val="18"/>
    </w:rPr>
  </w:style>
  <w:style w:type="character" w:customStyle="1" w:styleId="Ttulo6Carter">
    <w:name w:val="Título 6 Caráter"/>
    <w:aliases w:val="Heading 61 Caráter,H6 Caráter"/>
    <w:basedOn w:val="Tipodeletrapredefinidodopargrafo"/>
    <w:link w:val="Ttulo6"/>
    <w:uiPriority w:val="9"/>
    <w:rsid w:val="00EF1D34"/>
    <w:rPr>
      <w:rFonts w:asciiTheme="majorHAnsi" w:eastAsiaTheme="majorEastAsia" w:hAnsiTheme="majorHAnsi" w:cstheme="majorBidi"/>
      <w:i/>
      <w:iCs/>
      <w:color w:val="550000" w:themeColor="accent1" w:themeShade="7F"/>
      <w:lang w:val="en-GB"/>
    </w:rPr>
  </w:style>
  <w:style w:type="character" w:customStyle="1" w:styleId="Ttulo7Carter">
    <w:name w:val="Título 7 Caráter"/>
    <w:aliases w:val="Heading 71 Caráter"/>
    <w:basedOn w:val="Tipodeletrapredefinidodopargrafo"/>
    <w:link w:val="Ttulo7"/>
    <w:uiPriority w:val="9"/>
    <w:rsid w:val="00EF1D34"/>
    <w:rPr>
      <w:rFonts w:asciiTheme="majorHAnsi" w:eastAsiaTheme="majorEastAsia" w:hAnsiTheme="majorHAnsi" w:cstheme="majorBidi"/>
      <w:i/>
      <w:iCs/>
      <w:color w:val="404040" w:themeColor="text1" w:themeTint="BF"/>
      <w:lang w:val="en-GB"/>
    </w:rPr>
  </w:style>
  <w:style w:type="character" w:customStyle="1" w:styleId="Ttulo8Carter">
    <w:name w:val="Título 8 Caráter"/>
    <w:aliases w:val="Heading 81 Caráter"/>
    <w:basedOn w:val="Tipodeletrapredefinidodopargrafo"/>
    <w:link w:val="Ttulo8"/>
    <w:uiPriority w:val="9"/>
    <w:rsid w:val="00EF1D34"/>
    <w:rPr>
      <w:rFonts w:asciiTheme="majorHAnsi" w:eastAsiaTheme="majorEastAsia" w:hAnsiTheme="majorHAnsi" w:cstheme="majorBidi"/>
      <w:color w:val="404040" w:themeColor="text1" w:themeTint="BF"/>
      <w:sz w:val="20"/>
      <w:szCs w:val="20"/>
      <w:lang w:val="en-GB"/>
    </w:rPr>
  </w:style>
  <w:style w:type="character" w:customStyle="1" w:styleId="Ttulo9Carter">
    <w:name w:val="Título 9 Caráter"/>
    <w:aliases w:val="Heading 91 Caráter"/>
    <w:basedOn w:val="Tipodeletrapredefinidodopargrafo"/>
    <w:link w:val="Ttulo9"/>
    <w:uiPriority w:val="9"/>
    <w:rsid w:val="00EF1D34"/>
    <w:rPr>
      <w:rFonts w:asciiTheme="majorHAnsi" w:eastAsiaTheme="majorEastAsia" w:hAnsiTheme="majorHAnsi" w:cstheme="majorBidi"/>
      <w:i/>
      <w:iCs/>
      <w:color w:val="404040" w:themeColor="text1" w:themeTint="BF"/>
      <w:sz w:val="20"/>
      <w:szCs w:val="20"/>
      <w:lang w:val="en-GB"/>
    </w:rPr>
  </w:style>
  <w:style w:type="paragraph" w:styleId="Textodenotadefim">
    <w:name w:val="endnote text"/>
    <w:basedOn w:val="Normal"/>
    <w:link w:val="TextodenotadefimCarter"/>
    <w:semiHidden/>
    <w:unhideWhenUsed/>
    <w:rsid w:val="00581C47"/>
    <w:pPr>
      <w:spacing w:line="240" w:lineRule="auto"/>
    </w:pPr>
    <w:rPr>
      <w:sz w:val="20"/>
      <w:szCs w:val="20"/>
    </w:rPr>
  </w:style>
  <w:style w:type="character" w:customStyle="1" w:styleId="TextodenotadefimCarter">
    <w:name w:val="Texto de nota de fim Caráter"/>
    <w:basedOn w:val="Tipodeletrapredefinidodopargrafo"/>
    <w:link w:val="Textodenotadefim"/>
    <w:semiHidden/>
    <w:rsid w:val="00581C47"/>
    <w:rPr>
      <w:sz w:val="20"/>
      <w:szCs w:val="20"/>
    </w:rPr>
  </w:style>
  <w:style w:type="character" w:styleId="Refdenotadefim">
    <w:name w:val="endnote reference"/>
    <w:basedOn w:val="Tipodeletrapredefinidodopargrafo"/>
    <w:semiHidden/>
    <w:unhideWhenUsed/>
    <w:rsid w:val="00581C47"/>
    <w:rPr>
      <w:vertAlign w:val="superscript"/>
    </w:rPr>
  </w:style>
  <w:style w:type="paragraph" w:styleId="Cabealho">
    <w:name w:val="header"/>
    <w:aliases w:val="Header1,HeaderDRS"/>
    <w:basedOn w:val="Normal"/>
    <w:link w:val="CabealhoCarter"/>
    <w:uiPriority w:val="99"/>
    <w:unhideWhenUsed/>
    <w:rsid w:val="00581C47"/>
    <w:pPr>
      <w:tabs>
        <w:tab w:val="center" w:pos="4419"/>
        <w:tab w:val="right" w:pos="8838"/>
      </w:tabs>
      <w:spacing w:line="240" w:lineRule="auto"/>
    </w:pPr>
  </w:style>
  <w:style w:type="character" w:customStyle="1" w:styleId="CabealhoCarter">
    <w:name w:val="Cabeçalho Caráter"/>
    <w:aliases w:val="Header1 Caráter,HeaderDRS Caráter"/>
    <w:basedOn w:val="Tipodeletrapredefinidodopargrafo"/>
    <w:link w:val="Cabealho"/>
    <w:uiPriority w:val="99"/>
    <w:rsid w:val="00581C47"/>
  </w:style>
  <w:style w:type="paragraph" w:styleId="Rodap">
    <w:name w:val="footer"/>
    <w:aliases w:val=" Char"/>
    <w:basedOn w:val="Normal"/>
    <w:link w:val="RodapCarter"/>
    <w:uiPriority w:val="99"/>
    <w:unhideWhenUsed/>
    <w:rsid w:val="00581C47"/>
    <w:pPr>
      <w:tabs>
        <w:tab w:val="center" w:pos="4419"/>
        <w:tab w:val="right" w:pos="8838"/>
      </w:tabs>
      <w:spacing w:line="240" w:lineRule="auto"/>
    </w:pPr>
  </w:style>
  <w:style w:type="character" w:customStyle="1" w:styleId="RodapCarter">
    <w:name w:val="Rodapé Caráter"/>
    <w:aliases w:val=" Char Caráter"/>
    <w:basedOn w:val="Tipodeletrapredefinidodopargrafo"/>
    <w:link w:val="Rodap"/>
    <w:uiPriority w:val="99"/>
    <w:rsid w:val="00581C47"/>
  </w:style>
  <w:style w:type="character" w:styleId="Nmerodelinha">
    <w:name w:val="line number"/>
    <w:basedOn w:val="Tipodeletrapredefinidodopargrafo"/>
    <w:uiPriority w:val="99"/>
    <w:semiHidden/>
    <w:unhideWhenUsed/>
    <w:rsid w:val="00581C47"/>
  </w:style>
  <w:style w:type="paragraph" w:styleId="Ttulo">
    <w:name w:val="Title"/>
    <w:basedOn w:val="Normal"/>
    <w:next w:val="Normal"/>
    <w:link w:val="TtuloCarter"/>
    <w:qFormat/>
    <w:rsid w:val="00BF0331"/>
    <w:pPr>
      <w:pBdr>
        <w:bottom w:val="single" w:sz="8" w:space="4" w:color="AD0101"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tuloCarter">
    <w:name w:val="Título Caráter"/>
    <w:basedOn w:val="Tipodeletrapredefinidodopargrafo"/>
    <w:link w:val="Ttulo"/>
    <w:rsid w:val="00BF0331"/>
    <w:rPr>
      <w:rFonts w:asciiTheme="majorHAnsi" w:eastAsiaTheme="majorEastAsia" w:hAnsiTheme="majorHAnsi" w:cstheme="majorBidi"/>
      <w:spacing w:val="5"/>
      <w:kern w:val="28"/>
      <w:sz w:val="52"/>
      <w:szCs w:val="52"/>
    </w:rPr>
  </w:style>
  <w:style w:type="paragraph" w:styleId="Cabealhodondice">
    <w:name w:val="TOC Heading"/>
    <w:basedOn w:val="Pseudoheader1"/>
    <w:next w:val="Normal"/>
    <w:uiPriority w:val="39"/>
    <w:unhideWhenUsed/>
    <w:qFormat/>
    <w:rsid w:val="00581C47"/>
    <w:pPr>
      <w:outlineLvl w:val="9"/>
    </w:pPr>
    <w:rPr>
      <w:lang w:eastAsia="ja-JP"/>
    </w:rPr>
  </w:style>
  <w:style w:type="paragraph" w:styleId="Textodebalo">
    <w:name w:val="Balloon Text"/>
    <w:basedOn w:val="Normal"/>
    <w:link w:val="TextodebaloCarter"/>
    <w:uiPriority w:val="99"/>
    <w:semiHidden/>
    <w:unhideWhenUsed/>
    <w:rsid w:val="00581C47"/>
    <w:pPr>
      <w:spacing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581C47"/>
    <w:rPr>
      <w:rFonts w:ascii="Tahoma" w:hAnsi="Tahoma" w:cs="Tahoma"/>
      <w:sz w:val="16"/>
      <w:szCs w:val="16"/>
    </w:rPr>
  </w:style>
  <w:style w:type="paragraph" w:styleId="ndice1">
    <w:name w:val="toc 1"/>
    <w:basedOn w:val="Normal"/>
    <w:next w:val="Normal"/>
    <w:autoRedefine/>
    <w:uiPriority w:val="39"/>
    <w:unhideWhenUsed/>
    <w:rsid w:val="00A83CCF"/>
    <w:pPr>
      <w:tabs>
        <w:tab w:val="right" w:leader="dot" w:pos="9061"/>
      </w:tabs>
      <w:spacing w:before="120" w:after="120"/>
      <w:ind w:left="284" w:hanging="284"/>
      <w:jc w:val="left"/>
    </w:pPr>
    <w:rPr>
      <w:b/>
      <w:bCs/>
      <w:caps/>
      <w:sz w:val="20"/>
      <w:szCs w:val="20"/>
    </w:rPr>
  </w:style>
  <w:style w:type="character" w:styleId="Hiperligao">
    <w:name w:val="Hyperlink"/>
    <w:basedOn w:val="Tipodeletrapredefinidodopargrafo"/>
    <w:uiPriority w:val="99"/>
    <w:unhideWhenUsed/>
    <w:rsid w:val="00CB1E0B"/>
    <w:rPr>
      <w:color w:val="auto"/>
      <w:u w:val="single"/>
    </w:rPr>
  </w:style>
  <w:style w:type="paragraph" w:styleId="ndice2">
    <w:name w:val="toc 2"/>
    <w:basedOn w:val="Normal"/>
    <w:next w:val="Normal"/>
    <w:autoRedefine/>
    <w:uiPriority w:val="39"/>
    <w:unhideWhenUsed/>
    <w:rsid w:val="00A83CCF"/>
    <w:pPr>
      <w:tabs>
        <w:tab w:val="left" w:pos="426"/>
        <w:tab w:val="right" w:leader="dot" w:pos="9061"/>
      </w:tabs>
      <w:ind w:firstLine="0"/>
      <w:jc w:val="left"/>
    </w:pPr>
    <w:rPr>
      <w:smallCaps/>
      <w:sz w:val="20"/>
      <w:szCs w:val="20"/>
    </w:rPr>
  </w:style>
  <w:style w:type="paragraph" w:styleId="ndice3">
    <w:name w:val="toc 3"/>
    <w:basedOn w:val="Normal"/>
    <w:next w:val="Normal"/>
    <w:autoRedefine/>
    <w:uiPriority w:val="39"/>
    <w:unhideWhenUsed/>
    <w:rsid w:val="00A83CCF"/>
    <w:pPr>
      <w:tabs>
        <w:tab w:val="left" w:pos="1418"/>
        <w:tab w:val="right" w:leader="dot" w:pos="9061"/>
      </w:tabs>
      <w:ind w:left="440"/>
      <w:jc w:val="left"/>
    </w:pPr>
    <w:rPr>
      <w:iCs/>
      <w:sz w:val="20"/>
      <w:szCs w:val="20"/>
    </w:rPr>
  </w:style>
  <w:style w:type="table" w:styleId="TabelacomGrelha">
    <w:name w:val="Table Grid"/>
    <w:basedOn w:val="Tabelanormal"/>
    <w:rsid w:val="00BC7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remissivo1">
    <w:name w:val="index 1"/>
    <w:basedOn w:val="Normal"/>
    <w:next w:val="Normal"/>
    <w:autoRedefine/>
    <w:unhideWhenUsed/>
    <w:rsid w:val="00071DA7"/>
    <w:pPr>
      <w:ind w:left="220" w:hanging="220"/>
    </w:pPr>
    <w:rPr>
      <w:szCs w:val="18"/>
    </w:rPr>
  </w:style>
  <w:style w:type="paragraph" w:styleId="ndiceremissivo2">
    <w:name w:val="index 2"/>
    <w:basedOn w:val="Normal"/>
    <w:next w:val="Normal"/>
    <w:autoRedefine/>
    <w:unhideWhenUsed/>
    <w:rsid w:val="00071DA7"/>
    <w:pPr>
      <w:ind w:left="440" w:hanging="220"/>
    </w:pPr>
    <w:rPr>
      <w:szCs w:val="18"/>
    </w:rPr>
  </w:style>
  <w:style w:type="paragraph" w:styleId="ndiceremissivo3">
    <w:name w:val="index 3"/>
    <w:basedOn w:val="Normal"/>
    <w:next w:val="Normal"/>
    <w:autoRedefine/>
    <w:unhideWhenUsed/>
    <w:rsid w:val="00071DA7"/>
    <w:pPr>
      <w:ind w:left="660" w:hanging="220"/>
    </w:pPr>
    <w:rPr>
      <w:szCs w:val="18"/>
    </w:rPr>
  </w:style>
  <w:style w:type="paragraph" w:styleId="ndiceremissivo4">
    <w:name w:val="index 4"/>
    <w:basedOn w:val="Normal"/>
    <w:next w:val="Normal"/>
    <w:autoRedefine/>
    <w:unhideWhenUsed/>
    <w:rsid w:val="00071DA7"/>
    <w:pPr>
      <w:ind w:left="880" w:hanging="220"/>
    </w:pPr>
    <w:rPr>
      <w:szCs w:val="18"/>
    </w:rPr>
  </w:style>
  <w:style w:type="paragraph" w:styleId="ndiceremissivo5">
    <w:name w:val="index 5"/>
    <w:basedOn w:val="Normal"/>
    <w:next w:val="Normal"/>
    <w:autoRedefine/>
    <w:unhideWhenUsed/>
    <w:rsid w:val="00071DA7"/>
    <w:pPr>
      <w:ind w:left="1100" w:hanging="220"/>
    </w:pPr>
    <w:rPr>
      <w:szCs w:val="18"/>
    </w:rPr>
  </w:style>
  <w:style w:type="paragraph" w:styleId="ndiceremissivo6">
    <w:name w:val="index 6"/>
    <w:basedOn w:val="Normal"/>
    <w:next w:val="Normal"/>
    <w:autoRedefine/>
    <w:unhideWhenUsed/>
    <w:rsid w:val="00071DA7"/>
    <w:pPr>
      <w:ind w:left="1320" w:hanging="220"/>
    </w:pPr>
    <w:rPr>
      <w:szCs w:val="18"/>
    </w:rPr>
  </w:style>
  <w:style w:type="paragraph" w:styleId="ndiceremissivo7">
    <w:name w:val="index 7"/>
    <w:basedOn w:val="Normal"/>
    <w:next w:val="Normal"/>
    <w:autoRedefine/>
    <w:unhideWhenUsed/>
    <w:rsid w:val="00071DA7"/>
    <w:pPr>
      <w:ind w:left="1540" w:hanging="220"/>
    </w:pPr>
    <w:rPr>
      <w:szCs w:val="18"/>
    </w:rPr>
  </w:style>
  <w:style w:type="paragraph" w:styleId="ndiceremissivo8">
    <w:name w:val="index 8"/>
    <w:basedOn w:val="Normal"/>
    <w:next w:val="Normal"/>
    <w:autoRedefine/>
    <w:unhideWhenUsed/>
    <w:rsid w:val="00071DA7"/>
    <w:pPr>
      <w:ind w:left="1760" w:hanging="220"/>
    </w:pPr>
    <w:rPr>
      <w:szCs w:val="18"/>
    </w:rPr>
  </w:style>
  <w:style w:type="paragraph" w:styleId="ndiceremissivo9">
    <w:name w:val="index 9"/>
    <w:basedOn w:val="Normal"/>
    <w:next w:val="Normal"/>
    <w:autoRedefine/>
    <w:unhideWhenUsed/>
    <w:rsid w:val="00071DA7"/>
    <w:pPr>
      <w:ind w:left="1980" w:hanging="220"/>
    </w:pPr>
    <w:rPr>
      <w:szCs w:val="18"/>
    </w:rPr>
  </w:style>
  <w:style w:type="paragraph" w:styleId="Cabealhodendiceremissivo">
    <w:name w:val="index heading"/>
    <w:basedOn w:val="Normal"/>
    <w:next w:val="ndiceremissivo1"/>
    <w:unhideWhenUsed/>
    <w:rsid w:val="00071DA7"/>
    <w:pPr>
      <w:spacing w:before="240" w:after="120"/>
      <w:jc w:val="center"/>
    </w:pPr>
    <w:rPr>
      <w:b/>
      <w:bCs/>
      <w:sz w:val="26"/>
      <w:szCs w:val="26"/>
    </w:rPr>
  </w:style>
  <w:style w:type="paragraph" w:styleId="Textodenotaderodap">
    <w:name w:val="footnote text"/>
    <w:basedOn w:val="Normal"/>
    <w:link w:val="TextodenotaderodapCarter"/>
    <w:uiPriority w:val="99"/>
    <w:unhideWhenUsed/>
    <w:rsid w:val="003E5BC8"/>
    <w:pPr>
      <w:spacing w:line="240" w:lineRule="auto"/>
    </w:pPr>
    <w:rPr>
      <w:sz w:val="16"/>
      <w:szCs w:val="20"/>
    </w:rPr>
  </w:style>
  <w:style w:type="character" w:customStyle="1" w:styleId="TextodenotaderodapCarter">
    <w:name w:val="Texto de nota de rodapé Caráter"/>
    <w:basedOn w:val="Tipodeletrapredefinidodopargrafo"/>
    <w:link w:val="Textodenotaderodap"/>
    <w:uiPriority w:val="99"/>
    <w:rsid w:val="003E5BC8"/>
    <w:rPr>
      <w:sz w:val="16"/>
      <w:szCs w:val="20"/>
    </w:rPr>
  </w:style>
  <w:style w:type="character" w:styleId="Refdenotaderodap">
    <w:name w:val="footnote reference"/>
    <w:basedOn w:val="Tipodeletrapredefinidodopargrafo"/>
    <w:uiPriority w:val="99"/>
    <w:unhideWhenUsed/>
    <w:rsid w:val="000E37A7"/>
    <w:rPr>
      <w:vertAlign w:val="superscript"/>
    </w:rPr>
  </w:style>
  <w:style w:type="character" w:styleId="Refdecomentrio">
    <w:name w:val="annotation reference"/>
    <w:basedOn w:val="Tipodeletrapredefinidodopargrafo"/>
    <w:uiPriority w:val="99"/>
    <w:unhideWhenUsed/>
    <w:rsid w:val="00D0261E"/>
    <w:rPr>
      <w:sz w:val="16"/>
      <w:szCs w:val="16"/>
    </w:rPr>
  </w:style>
  <w:style w:type="paragraph" w:styleId="Textodecomentrio">
    <w:name w:val="annotation text"/>
    <w:basedOn w:val="Normal"/>
    <w:link w:val="TextodecomentrioCarter"/>
    <w:uiPriority w:val="99"/>
    <w:unhideWhenUsed/>
    <w:rsid w:val="00D0261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D0261E"/>
    <w:rPr>
      <w:sz w:val="20"/>
      <w:szCs w:val="20"/>
    </w:rPr>
  </w:style>
  <w:style w:type="paragraph" w:styleId="Assuntodecomentrio">
    <w:name w:val="annotation subject"/>
    <w:basedOn w:val="Textodecomentrio"/>
    <w:next w:val="Textodecomentrio"/>
    <w:link w:val="AssuntodecomentrioCarter"/>
    <w:uiPriority w:val="99"/>
    <w:semiHidden/>
    <w:unhideWhenUsed/>
    <w:rsid w:val="00D0261E"/>
    <w:rPr>
      <w:b/>
      <w:bCs/>
    </w:rPr>
  </w:style>
  <w:style w:type="character" w:customStyle="1" w:styleId="AssuntodecomentrioCarter">
    <w:name w:val="Assunto de comentário Caráter"/>
    <w:basedOn w:val="TextodecomentrioCarter"/>
    <w:link w:val="Assuntodecomentrio"/>
    <w:uiPriority w:val="99"/>
    <w:semiHidden/>
    <w:rsid w:val="00D0261E"/>
    <w:rPr>
      <w:b/>
      <w:bCs/>
      <w:sz w:val="20"/>
      <w:szCs w:val="20"/>
    </w:rPr>
  </w:style>
  <w:style w:type="character" w:customStyle="1" w:styleId="hps">
    <w:name w:val="hps"/>
    <w:basedOn w:val="Tipodeletrapredefinidodopargrafo"/>
    <w:rsid w:val="000432B8"/>
  </w:style>
  <w:style w:type="paragraph" w:customStyle="1" w:styleId="equation">
    <w:name w:val="equation"/>
    <w:basedOn w:val="Normal"/>
    <w:rsid w:val="008B43B9"/>
    <w:pPr>
      <w:widowControl w:val="0"/>
      <w:overflowPunct w:val="0"/>
      <w:autoSpaceDE w:val="0"/>
      <w:spacing w:before="360" w:after="360" w:line="240" w:lineRule="atLeast"/>
      <w:jc w:val="right"/>
      <w:textAlignment w:val="baseline"/>
    </w:pPr>
    <w:rPr>
      <w:rFonts w:eastAsia="SimSun"/>
      <w:kern w:val="2"/>
      <w:sz w:val="20"/>
      <w:szCs w:val="24"/>
      <w:lang w:eastAsia="zh-CN"/>
    </w:rPr>
  </w:style>
  <w:style w:type="paragraph" w:styleId="ndice4">
    <w:name w:val="toc 4"/>
    <w:basedOn w:val="Normal"/>
    <w:next w:val="Normal"/>
    <w:autoRedefine/>
    <w:uiPriority w:val="39"/>
    <w:unhideWhenUsed/>
    <w:rsid w:val="007D7A44"/>
    <w:pPr>
      <w:ind w:left="660"/>
      <w:jc w:val="left"/>
    </w:pPr>
    <w:rPr>
      <w:i/>
      <w:sz w:val="20"/>
      <w:szCs w:val="18"/>
    </w:rPr>
  </w:style>
  <w:style w:type="paragraph" w:styleId="ndice5">
    <w:name w:val="toc 5"/>
    <w:basedOn w:val="Normal"/>
    <w:next w:val="Normal"/>
    <w:autoRedefine/>
    <w:uiPriority w:val="39"/>
    <w:unhideWhenUsed/>
    <w:rsid w:val="00BF0331"/>
    <w:pPr>
      <w:ind w:left="880"/>
      <w:jc w:val="left"/>
    </w:pPr>
    <w:rPr>
      <w:szCs w:val="18"/>
    </w:rPr>
  </w:style>
  <w:style w:type="paragraph" w:styleId="ndice6">
    <w:name w:val="toc 6"/>
    <w:basedOn w:val="Normal"/>
    <w:next w:val="Normal"/>
    <w:autoRedefine/>
    <w:uiPriority w:val="39"/>
    <w:unhideWhenUsed/>
    <w:rsid w:val="00BF0331"/>
    <w:pPr>
      <w:ind w:left="1100"/>
      <w:jc w:val="left"/>
    </w:pPr>
    <w:rPr>
      <w:szCs w:val="18"/>
    </w:rPr>
  </w:style>
  <w:style w:type="paragraph" w:styleId="ndice7">
    <w:name w:val="toc 7"/>
    <w:basedOn w:val="Normal"/>
    <w:next w:val="Normal"/>
    <w:autoRedefine/>
    <w:uiPriority w:val="39"/>
    <w:unhideWhenUsed/>
    <w:rsid w:val="00BF0331"/>
    <w:pPr>
      <w:ind w:left="1320"/>
      <w:jc w:val="left"/>
    </w:pPr>
    <w:rPr>
      <w:szCs w:val="18"/>
    </w:rPr>
  </w:style>
  <w:style w:type="paragraph" w:styleId="ndice8">
    <w:name w:val="toc 8"/>
    <w:basedOn w:val="Normal"/>
    <w:next w:val="Normal"/>
    <w:autoRedefine/>
    <w:uiPriority w:val="39"/>
    <w:unhideWhenUsed/>
    <w:rsid w:val="00BF0331"/>
    <w:pPr>
      <w:ind w:left="1540"/>
      <w:jc w:val="left"/>
    </w:pPr>
    <w:rPr>
      <w:szCs w:val="18"/>
    </w:rPr>
  </w:style>
  <w:style w:type="paragraph" w:styleId="ndice9">
    <w:name w:val="toc 9"/>
    <w:basedOn w:val="Normal"/>
    <w:next w:val="Normal"/>
    <w:autoRedefine/>
    <w:uiPriority w:val="39"/>
    <w:unhideWhenUsed/>
    <w:rsid w:val="00BF0331"/>
    <w:pPr>
      <w:ind w:left="1760"/>
      <w:jc w:val="left"/>
    </w:pPr>
    <w:rPr>
      <w:szCs w:val="18"/>
    </w:rPr>
  </w:style>
  <w:style w:type="paragraph" w:styleId="Legenda">
    <w:name w:val="caption"/>
    <w:aliases w:val="Caption figure,Carácter,Legenda1, Carácter Char Char Char Char Char Char,Caption-Quadro,Legenda quadro,quadros Char Char,quadros Char Char Char C,quadros Char,quadros Char Char Char C Char Char Char,quadros,Caption quadro, Carácter"/>
    <w:basedOn w:val="Normal"/>
    <w:next w:val="Normal"/>
    <w:link w:val="LegendaCarter"/>
    <w:unhideWhenUsed/>
    <w:qFormat/>
    <w:rsid w:val="00723276"/>
    <w:pPr>
      <w:spacing w:line="240" w:lineRule="auto"/>
      <w:ind w:firstLine="0"/>
      <w:jc w:val="center"/>
    </w:pPr>
    <w:rPr>
      <w:b/>
      <w:bCs/>
      <w:sz w:val="18"/>
      <w:szCs w:val="18"/>
    </w:rPr>
  </w:style>
  <w:style w:type="paragraph" w:customStyle="1" w:styleId="Figure">
    <w:name w:val="Figure"/>
    <w:basedOn w:val="Normal"/>
    <w:qFormat/>
    <w:rsid w:val="00F47FA6"/>
    <w:pPr>
      <w:keepNext/>
      <w:spacing w:before="200"/>
      <w:jc w:val="center"/>
    </w:pPr>
    <w:rPr>
      <w:noProof/>
    </w:rPr>
  </w:style>
  <w:style w:type="paragraph" w:styleId="SemEspaamento">
    <w:name w:val="No Spacing"/>
    <w:basedOn w:val="Normal"/>
    <w:link w:val="SemEspaamentoCarter"/>
    <w:uiPriority w:val="1"/>
    <w:qFormat/>
    <w:rsid w:val="00450A62"/>
    <w:pPr>
      <w:spacing w:line="240" w:lineRule="auto"/>
    </w:pPr>
    <w:rPr>
      <w:rFonts w:eastAsiaTheme="minorEastAsia"/>
      <w:lang w:eastAsia="ja-JP"/>
    </w:rPr>
  </w:style>
  <w:style w:type="character" w:customStyle="1" w:styleId="SemEspaamentoCarter">
    <w:name w:val="Sem Espaçamento Caráter"/>
    <w:basedOn w:val="Tipodeletrapredefinidodopargrafo"/>
    <w:link w:val="SemEspaamento"/>
    <w:uiPriority w:val="1"/>
    <w:rsid w:val="00BE59B4"/>
    <w:rPr>
      <w:rFonts w:eastAsiaTheme="minorEastAsia"/>
      <w:sz w:val="18"/>
      <w:lang w:eastAsia="ja-JP"/>
    </w:rPr>
  </w:style>
  <w:style w:type="paragraph" w:customStyle="1" w:styleId="MTDisplayEquation">
    <w:name w:val="MTDisplayEquation"/>
    <w:basedOn w:val="Normal"/>
    <w:next w:val="Normal"/>
    <w:link w:val="MTDisplayEquationChar"/>
    <w:rsid w:val="000C4043"/>
    <w:pPr>
      <w:tabs>
        <w:tab w:val="center" w:pos="4240"/>
        <w:tab w:val="right" w:pos="8500"/>
      </w:tabs>
    </w:pPr>
  </w:style>
  <w:style w:type="character" w:customStyle="1" w:styleId="MTDisplayEquationChar">
    <w:name w:val="MTDisplayEquation Char"/>
    <w:basedOn w:val="Tipodeletrapredefinidodopargrafo"/>
    <w:link w:val="MTDisplayEquation"/>
    <w:rsid w:val="000C4043"/>
  </w:style>
  <w:style w:type="paragraph" w:styleId="PargrafodaLista">
    <w:name w:val="List Paragraph"/>
    <w:basedOn w:val="Normal"/>
    <w:uiPriority w:val="34"/>
    <w:qFormat/>
    <w:rsid w:val="00DF70B7"/>
    <w:pPr>
      <w:ind w:left="720"/>
      <w:contextualSpacing/>
    </w:pPr>
  </w:style>
  <w:style w:type="paragraph" w:styleId="Reviso">
    <w:name w:val="Revision"/>
    <w:hidden/>
    <w:uiPriority w:val="99"/>
    <w:semiHidden/>
    <w:rsid w:val="00421DD8"/>
    <w:pPr>
      <w:spacing w:after="0" w:line="240" w:lineRule="auto"/>
    </w:pPr>
  </w:style>
  <w:style w:type="paragraph" w:styleId="NormalWeb">
    <w:name w:val="Normal (Web)"/>
    <w:basedOn w:val="Normal"/>
    <w:uiPriority w:val="99"/>
    <w:unhideWhenUsed/>
    <w:rsid w:val="00B821C5"/>
    <w:pPr>
      <w:spacing w:before="100" w:beforeAutospacing="1" w:after="100" w:afterAutospacing="1" w:line="240" w:lineRule="auto"/>
      <w:jc w:val="left"/>
    </w:pPr>
    <w:rPr>
      <w:rFonts w:eastAsiaTheme="minorEastAsia"/>
      <w:sz w:val="24"/>
      <w:szCs w:val="24"/>
    </w:rPr>
  </w:style>
  <w:style w:type="paragraph" w:styleId="Subttulo">
    <w:name w:val="Subtitle"/>
    <w:basedOn w:val="Normal"/>
    <w:next w:val="Normal"/>
    <w:link w:val="SubttuloCarter"/>
    <w:uiPriority w:val="11"/>
    <w:qFormat/>
    <w:rsid w:val="008A5B4A"/>
    <w:pPr>
      <w:numPr>
        <w:ilvl w:val="1"/>
      </w:numPr>
      <w:ind w:firstLine="426"/>
      <w:jc w:val="center"/>
    </w:pPr>
    <w:rPr>
      <w:rFonts w:asciiTheme="majorHAnsi" w:eastAsiaTheme="majorEastAsia" w:hAnsiTheme="majorHAnsi" w:cstheme="majorBidi"/>
      <w:i/>
      <w:iCs/>
      <w:spacing w:val="15"/>
      <w:sz w:val="24"/>
      <w:szCs w:val="24"/>
    </w:rPr>
  </w:style>
  <w:style w:type="character" w:customStyle="1" w:styleId="SubttuloCarter">
    <w:name w:val="Subtítulo Caráter"/>
    <w:basedOn w:val="Tipodeletrapredefinidodopargrafo"/>
    <w:link w:val="Subttulo"/>
    <w:uiPriority w:val="11"/>
    <w:rsid w:val="008A5B4A"/>
    <w:rPr>
      <w:rFonts w:asciiTheme="majorHAnsi" w:eastAsiaTheme="majorEastAsia" w:hAnsiTheme="majorHAnsi" w:cstheme="majorBidi"/>
      <w:i/>
      <w:iCs/>
      <w:spacing w:val="15"/>
      <w:sz w:val="24"/>
      <w:szCs w:val="24"/>
    </w:rPr>
  </w:style>
  <w:style w:type="character" w:styleId="TextodoMarcadordePosio">
    <w:name w:val="Placeholder Text"/>
    <w:basedOn w:val="Tipodeletrapredefinidodopargrafo"/>
    <w:uiPriority w:val="99"/>
    <w:semiHidden/>
    <w:rsid w:val="00F27500"/>
    <w:rPr>
      <w:color w:val="808080"/>
    </w:rPr>
  </w:style>
  <w:style w:type="paragraph" w:customStyle="1" w:styleId="Equation0">
    <w:name w:val="Equation"/>
    <w:basedOn w:val="Normal"/>
    <w:rsid w:val="006D3E6E"/>
    <w:pPr>
      <w:spacing w:before="360" w:after="360" w:line="240" w:lineRule="auto"/>
      <w:jc w:val="right"/>
    </w:pPr>
    <w:rPr>
      <w:rFonts w:eastAsia="Garamond" w:cs="Garamond"/>
      <w:lang w:val="fr-CH"/>
    </w:rPr>
  </w:style>
  <w:style w:type="paragraph" w:customStyle="1" w:styleId="CaptionTable">
    <w:name w:val="Caption Table"/>
    <w:basedOn w:val="Legenda"/>
    <w:qFormat/>
    <w:rsid w:val="002E4F02"/>
    <w:pPr>
      <w:keepNext/>
    </w:pPr>
  </w:style>
  <w:style w:type="paragraph" w:customStyle="1" w:styleId="Table">
    <w:name w:val="Table"/>
    <w:basedOn w:val="Figure"/>
    <w:qFormat/>
    <w:rsid w:val="00D86173"/>
    <w:pPr>
      <w:keepNext w:val="0"/>
      <w:spacing w:before="0" w:after="200"/>
    </w:pPr>
  </w:style>
  <w:style w:type="character" w:styleId="Hiperligaovisitada">
    <w:name w:val="FollowedHyperlink"/>
    <w:basedOn w:val="Tipodeletrapredefinidodopargrafo"/>
    <w:uiPriority w:val="99"/>
    <w:unhideWhenUsed/>
    <w:rsid w:val="00922177"/>
    <w:rPr>
      <w:color w:val="D89243" w:themeColor="followedHyperlink"/>
      <w:u w:val="single"/>
    </w:rPr>
  </w:style>
  <w:style w:type="paragraph" w:styleId="ndicedeilustraes">
    <w:name w:val="table of figures"/>
    <w:basedOn w:val="Normal"/>
    <w:next w:val="Normal"/>
    <w:uiPriority w:val="99"/>
    <w:unhideWhenUsed/>
    <w:rsid w:val="00D15011"/>
    <w:pPr>
      <w:ind w:left="442" w:right="567" w:hanging="442"/>
      <w:jc w:val="left"/>
    </w:pPr>
    <w:rPr>
      <w:sz w:val="20"/>
      <w:szCs w:val="20"/>
    </w:rPr>
  </w:style>
  <w:style w:type="paragraph" w:customStyle="1" w:styleId="code">
    <w:name w:val="code"/>
    <w:basedOn w:val="Normal"/>
    <w:rsid w:val="005939DC"/>
    <w:pPr>
      <w:keepLines/>
      <w:autoSpaceDE w:val="0"/>
      <w:autoSpaceDN w:val="0"/>
      <w:adjustRightInd w:val="0"/>
      <w:spacing w:before="240" w:line="240" w:lineRule="auto"/>
      <w:contextualSpacing/>
      <w:jc w:val="left"/>
    </w:pPr>
    <w:rPr>
      <w:rFonts w:ascii="Courier New" w:hAnsi="Courier New" w:cs="Courier New"/>
      <w:sz w:val="16"/>
      <w:szCs w:val="20"/>
    </w:rPr>
  </w:style>
  <w:style w:type="paragraph" w:customStyle="1" w:styleId="Appendixheader">
    <w:name w:val="Appendix header"/>
    <w:basedOn w:val="Legenda"/>
    <w:link w:val="AppendixheaderChar"/>
    <w:qFormat/>
    <w:rsid w:val="004023E2"/>
    <w:pPr>
      <w:spacing w:before="200"/>
      <w:ind w:left="431" w:hanging="431"/>
      <w:jc w:val="left"/>
      <w:outlineLvl w:val="1"/>
    </w:pPr>
    <w:rPr>
      <w:rFonts w:asciiTheme="majorHAnsi" w:hAnsiTheme="majorHAnsi"/>
      <w:smallCaps/>
      <w:sz w:val="36"/>
      <w:szCs w:val="28"/>
    </w:rPr>
  </w:style>
  <w:style w:type="paragraph" w:customStyle="1" w:styleId="Appendixsection">
    <w:name w:val="Appendix section"/>
    <w:basedOn w:val="Normal"/>
    <w:link w:val="AppendixsectionChar"/>
    <w:qFormat/>
    <w:rsid w:val="00175176"/>
    <w:pPr>
      <w:spacing w:before="200"/>
      <w:ind w:left="284"/>
      <w:outlineLvl w:val="4"/>
    </w:pPr>
    <w:rPr>
      <w:b/>
      <w:i/>
    </w:rPr>
  </w:style>
  <w:style w:type="character" w:customStyle="1" w:styleId="LegendaCarter">
    <w:name w:val="Legenda Caráter"/>
    <w:aliases w:val="Caption figure Caráter,Carácter Caráter,Legenda1 Caráter, Carácter Char Char Char Char Char Char Caráter,Caption-Quadro Caráter,Legenda quadro Caráter,quadros Char Char Caráter,quadros Char Char Char C Caráter,quadros Char Caráter"/>
    <w:basedOn w:val="Tipodeletrapredefinidodopargrafo"/>
    <w:link w:val="Legenda"/>
    <w:rsid w:val="00723276"/>
    <w:rPr>
      <w:rFonts w:ascii="Times New Roman" w:hAnsi="Times New Roman" w:cs="Times New Roman"/>
      <w:b/>
      <w:bCs/>
      <w:sz w:val="18"/>
      <w:szCs w:val="18"/>
      <w:lang w:val="en-GB"/>
    </w:rPr>
  </w:style>
  <w:style w:type="character" w:customStyle="1" w:styleId="AppendixheaderChar">
    <w:name w:val="Appendix header Char"/>
    <w:basedOn w:val="LegendaCarter"/>
    <w:link w:val="Appendixheader"/>
    <w:rsid w:val="004023E2"/>
    <w:rPr>
      <w:rFonts w:asciiTheme="majorHAnsi" w:hAnsiTheme="majorHAnsi" w:cs="Times New Roman"/>
      <w:b/>
      <w:bCs/>
      <w:smallCaps/>
      <w:sz w:val="36"/>
      <w:szCs w:val="28"/>
      <w:lang w:val="en-GB"/>
    </w:rPr>
  </w:style>
  <w:style w:type="character" w:customStyle="1" w:styleId="AppendixsectionChar">
    <w:name w:val="Appendix section Char"/>
    <w:basedOn w:val="Tipodeletrapredefinidodopargrafo"/>
    <w:link w:val="Appendixsection"/>
    <w:rsid w:val="00175176"/>
    <w:rPr>
      <w:b/>
      <w:i/>
    </w:rPr>
  </w:style>
  <w:style w:type="paragraph" w:customStyle="1" w:styleId="Pseudoheader1">
    <w:name w:val="Pseudo header 1"/>
    <w:basedOn w:val="Ttulo1"/>
    <w:next w:val="Normal"/>
    <w:qFormat/>
    <w:rsid w:val="00CF2F94"/>
    <w:pPr>
      <w:numPr>
        <w:numId w:val="0"/>
      </w:numPr>
      <w:pBdr>
        <w:top w:val="none" w:sz="0" w:space="0" w:color="auto"/>
        <w:left w:val="none" w:sz="0" w:space="0" w:color="auto"/>
        <w:bottom w:val="none" w:sz="0" w:space="0" w:color="auto"/>
        <w:right w:val="none" w:sz="0" w:space="0" w:color="auto"/>
      </w:pBdr>
      <w:shd w:val="clear" w:color="auto" w:fill="auto"/>
      <w:outlineLvl w:val="2"/>
    </w:pPr>
    <w:rPr>
      <w:color w:val="auto"/>
    </w:rPr>
  </w:style>
  <w:style w:type="paragraph" w:customStyle="1" w:styleId="Heading1-">
    <w:name w:val="Heading 1-"/>
    <w:basedOn w:val="Pseudoheader1"/>
    <w:next w:val="Normal"/>
    <w:qFormat/>
    <w:rsid w:val="00196875"/>
    <w:pPr>
      <w:outlineLvl w:val="0"/>
    </w:pPr>
  </w:style>
  <w:style w:type="paragraph" w:customStyle="1" w:styleId="CVTitle">
    <w:name w:val="CV Title"/>
    <w:basedOn w:val="Normal"/>
    <w:rsid w:val="00175CAF"/>
    <w:pPr>
      <w:suppressAutoHyphens/>
      <w:spacing w:line="240" w:lineRule="auto"/>
      <w:ind w:left="113" w:right="113"/>
      <w:jc w:val="right"/>
    </w:pPr>
    <w:rPr>
      <w:rFonts w:ascii="Arial Narrow" w:eastAsia="Times New Roman" w:hAnsi="Arial Narrow"/>
      <w:b/>
      <w:bCs/>
      <w:spacing w:val="10"/>
      <w:sz w:val="28"/>
      <w:szCs w:val="20"/>
      <w:lang w:val="fr-FR" w:eastAsia="ar-SA"/>
    </w:rPr>
  </w:style>
  <w:style w:type="paragraph" w:customStyle="1" w:styleId="CVHeading1">
    <w:name w:val="CV Heading 1"/>
    <w:basedOn w:val="Normal"/>
    <w:next w:val="Normal"/>
    <w:rsid w:val="00175CAF"/>
    <w:pPr>
      <w:suppressAutoHyphens/>
      <w:spacing w:before="74" w:line="240" w:lineRule="auto"/>
      <w:ind w:left="113" w:right="113"/>
      <w:jc w:val="right"/>
    </w:pPr>
    <w:rPr>
      <w:rFonts w:ascii="Arial Narrow" w:eastAsia="Times New Roman" w:hAnsi="Arial Narrow"/>
      <w:b/>
      <w:sz w:val="24"/>
      <w:szCs w:val="20"/>
      <w:lang w:eastAsia="ar-SA"/>
    </w:rPr>
  </w:style>
  <w:style w:type="paragraph" w:customStyle="1" w:styleId="CVHeading2">
    <w:name w:val="CV Heading 2"/>
    <w:basedOn w:val="CVHeading1"/>
    <w:next w:val="Normal"/>
    <w:rsid w:val="00175CAF"/>
    <w:pPr>
      <w:spacing w:before="0"/>
    </w:pPr>
    <w:rPr>
      <w:b w:val="0"/>
      <w:sz w:val="22"/>
    </w:rPr>
  </w:style>
  <w:style w:type="paragraph" w:customStyle="1" w:styleId="CVHeading2-FirstLine">
    <w:name w:val="CV Heading 2 - First Line"/>
    <w:basedOn w:val="CVHeading2"/>
    <w:next w:val="CVHeading2"/>
    <w:rsid w:val="00175CAF"/>
    <w:pPr>
      <w:spacing w:before="74"/>
    </w:pPr>
  </w:style>
  <w:style w:type="paragraph" w:customStyle="1" w:styleId="CVHeading3">
    <w:name w:val="CV Heading 3"/>
    <w:basedOn w:val="Normal"/>
    <w:next w:val="Normal"/>
    <w:rsid w:val="00175CAF"/>
    <w:pPr>
      <w:suppressAutoHyphens/>
      <w:spacing w:line="240" w:lineRule="auto"/>
      <w:ind w:left="113" w:right="113"/>
      <w:jc w:val="right"/>
    </w:pPr>
    <w:rPr>
      <w:rFonts w:ascii="Arial Narrow" w:eastAsia="Times New Roman" w:hAnsi="Arial Narrow"/>
      <w:sz w:val="20"/>
      <w:szCs w:val="20"/>
      <w:lang w:eastAsia="ar-SA"/>
    </w:rPr>
  </w:style>
  <w:style w:type="paragraph" w:customStyle="1" w:styleId="CVHeading3-FirstLine">
    <w:name w:val="CV Heading 3 - First Line"/>
    <w:basedOn w:val="CVHeading3"/>
    <w:next w:val="CVHeading3"/>
    <w:rsid w:val="00175CAF"/>
    <w:pPr>
      <w:spacing w:before="74"/>
    </w:pPr>
  </w:style>
  <w:style w:type="paragraph" w:customStyle="1" w:styleId="LevelAssessment-Code">
    <w:name w:val="Level Assessment - Code"/>
    <w:basedOn w:val="Normal"/>
    <w:next w:val="LevelAssessment-Description"/>
    <w:rsid w:val="00175CAF"/>
    <w:pPr>
      <w:suppressAutoHyphens/>
      <w:spacing w:line="240" w:lineRule="auto"/>
      <w:ind w:left="28"/>
      <w:jc w:val="center"/>
    </w:pPr>
    <w:rPr>
      <w:rFonts w:ascii="Arial Narrow" w:eastAsia="Times New Roman" w:hAnsi="Arial Narrow"/>
      <w:szCs w:val="20"/>
      <w:lang w:eastAsia="ar-SA"/>
    </w:rPr>
  </w:style>
  <w:style w:type="paragraph" w:customStyle="1" w:styleId="CVHeadingLanguage">
    <w:name w:val="CV Heading Language"/>
    <w:basedOn w:val="CVHeading2"/>
    <w:next w:val="LevelAssessment-Code"/>
    <w:rsid w:val="00175CAF"/>
    <w:rPr>
      <w:b/>
    </w:rPr>
  </w:style>
  <w:style w:type="paragraph" w:customStyle="1" w:styleId="LevelAssessment-Description">
    <w:name w:val="Level Assessment - Description"/>
    <w:basedOn w:val="LevelAssessment-Code"/>
    <w:next w:val="LevelAssessment-Code"/>
    <w:rsid w:val="00175CAF"/>
  </w:style>
  <w:style w:type="paragraph" w:customStyle="1" w:styleId="CVHeadingLevel">
    <w:name w:val="CV Heading Level"/>
    <w:basedOn w:val="CVHeading3"/>
    <w:next w:val="Normal"/>
    <w:rsid w:val="00175CAF"/>
    <w:rPr>
      <w:i/>
    </w:rPr>
  </w:style>
  <w:style w:type="paragraph" w:customStyle="1" w:styleId="LevelAssessment-Heading1">
    <w:name w:val="Level Assessment - Heading 1"/>
    <w:basedOn w:val="LevelAssessment-Code"/>
    <w:rsid w:val="00175CAF"/>
    <w:pPr>
      <w:ind w:left="57" w:right="57"/>
    </w:pPr>
    <w:rPr>
      <w:b/>
    </w:rPr>
  </w:style>
  <w:style w:type="paragraph" w:customStyle="1" w:styleId="LevelAssessment-Heading2">
    <w:name w:val="Level Assessment - Heading 2"/>
    <w:basedOn w:val="Normal"/>
    <w:rsid w:val="00175CAF"/>
    <w:pPr>
      <w:suppressAutoHyphens/>
      <w:spacing w:line="240" w:lineRule="auto"/>
      <w:ind w:left="57" w:right="57"/>
      <w:jc w:val="center"/>
    </w:pPr>
    <w:rPr>
      <w:rFonts w:ascii="Arial Narrow" w:eastAsia="Times New Roman" w:hAnsi="Arial Narrow"/>
      <w:szCs w:val="20"/>
      <w:lang w:eastAsia="ar-SA"/>
    </w:rPr>
  </w:style>
  <w:style w:type="paragraph" w:customStyle="1" w:styleId="LevelAssessment-Note">
    <w:name w:val="Level Assessment - Note"/>
    <w:basedOn w:val="LevelAssessment-Code"/>
    <w:rsid w:val="00175CAF"/>
    <w:pPr>
      <w:ind w:left="113"/>
      <w:jc w:val="left"/>
    </w:pPr>
    <w:rPr>
      <w:i/>
    </w:rPr>
  </w:style>
  <w:style w:type="paragraph" w:customStyle="1" w:styleId="CVMajor-FirstLine">
    <w:name w:val="CV Major - First Line"/>
    <w:basedOn w:val="Normal"/>
    <w:next w:val="Normal"/>
    <w:rsid w:val="00175CAF"/>
    <w:pPr>
      <w:suppressAutoHyphens/>
      <w:spacing w:before="74" w:line="240" w:lineRule="auto"/>
      <w:ind w:left="113" w:right="113"/>
      <w:jc w:val="left"/>
    </w:pPr>
    <w:rPr>
      <w:rFonts w:ascii="Arial Narrow" w:eastAsia="Times New Roman" w:hAnsi="Arial Narrow"/>
      <w:b/>
      <w:sz w:val="24"/>
      <w:szCs w:val="20"/>
      <w:lang w:eastAsia="ar-SA"/>
    </w:rPr>
  </w:style>
  <w:style w:type="paragraph" w:customStyle="1" w:styleId="CVMedium-FirstLine">
    <w:name w:val="CV Medium - First Line"/>
    <w:basedOn w:val="Normal"/>
    <w:next w:val="Normal"/>
    <w:rsid w:val="00175CAF"/>
    <w:pPr>
      <w:suppressAutoHyphens/>
      <w:spacing w:before="74" w:line="240" w:lineRule="auto"/>
      <w:ind w:left="113" w:right="113"/>
      <w:jc w:val="left"/>
    </w:pPr>
    <w:rPr>
      <w:rFonts w:ascii="Arial Narrow" w:eastAsia="Times New Roman" w:hAnsi="Arial Narrow"/>
      <w:b/>
      <w:szCs w:val="20"/>
      <w:lang w:eastAsia="ar-SA"/>
    </w:rPr>
  </w:style>
  <w:style w:type="paragraph" w:customStyle="1" w:styleId="CVNormal">
    <w:name w:val="CV Normal"/>
    <w:basedOn w:val="Normal"/>
    <w:rsid w:val="00175CAF"/>
    <w:pPr>
      <w:suppressAutoHyphens/>
      <w:spacing w:line="240" w:lineRule="auto"/>
      <w:ind w:left="113" w:right="113"/>
      <w:jc w:val="left"/>
    </w:pPr>
    <w:rPr>
      <w:rFonts w:ascii="Arial Narrow" w:eastAsia="Times New Roman" w:hAnsi="Arial Narrow"/>
      <w:sz w:val="20"/>
      <w:szCs w:val="20"/>
      <w:lang w:eastAsia="ar-SA"/>
    </w:rPr>
  </w:style>
  <w:style w:type="paragraph" w:customStyle="1" w:styleId="CVSpacer">
    <w:name w:val="CV Spacer"/>
    <w:basedOn w:val="CVNormal"/>
    <w:rsid w:val="00175CAF"/>
    <w:rPr>
      <w:sz w:val="4"/>
    </w:rPr>
  </w:style>
  <w:style w:type="paragraph" w:customStyle="1" w:styleId="CVNormal-FirstLine">
    <w:name w:val="CV Normal - First Line"/>
    <w:basedOn w:val="CVNormal"/>
    <w:next w:val="CVNormal"/>
    <w:rsid w:val="00175CAF"/>
    <w:pPr>
      <w:spacing w:before="74"/>
    </w:pPr>
  </w:style>
  <w:style w:type="character" w:styleId="AcrnimoHTML">
    <w:name w:val="HTML Acronym"/>
    <w:basedOn w:val="Tipodeletrapredefinidodopargrafo"/>
    <w:uiPriority w:val="99"/>
    <w:semiHidden/>
    <w:unhideWhenUsed/>
    <w:rsid w:val="00175CAF"/>
  </w:style>
  <w:style w:type="paragraph" w:customStyle="1" w:styleId="Normalfixed">
    <w:name w:val="Normal fixed"/>
    <w:basedOn w:val="Normal"/>
    <w:next w:val="Normal"/>
    <w:qFormat/>
    <w:rsid w:val="0035523A"/>
    <w:pPr>
      <w:ind w:firstLine="0"/>
    </w:pPr>
  </w:style>
  <w:style w:type="paragraph" w:customStyle="1" w:styleId="Alnea0">
    <w:name w:val="Alínea"/>
    <w:basedOn w:val="Normal"/>
    <w:rsid w:val="009E6A62"/>
    <w:pPr>
      <w:numPr>
        <w:numId w:val="2"/>
      </w:numPr>
      <w:spacing w:line="320" w:lineRule="atLeast"/>
      <w:ind w:left="357" w:hanging="357"/>
    </w:pPr>
    <w:rPr>
      <w:rFonts w:eastAsia="Times New Roman"/>
      <w:sz w:val="24"/>
      <w:szCs w:val="24"/>
      <w:lang w:val="pt-PT"/>
    </w:rPr>
  </w:style>
  <w:style w:type="paragraph" w:customStyle="1" w:styleId="Caption-fig">
    <w:name w:val="Caption-fig"/>
    <w:basedOn w:val="Legenda"/>
    <w:link w:val="Caption-figChar"/>
    <w:qFormat/>
    <w:rsid w:val="009E6A62"/>
    <w:pPr>
      <w:spacing w:before="60" w:line="280" w:lineRule="atLeast"/>
    </w:pPr>
    <w:rPr>
      <w:rFonts w:eastAsia="Times New Roman"/>
      <w:b w:val="0"/>
      <w:bCs w:val="0"/>
      <w:sz w:val="24"/>
      <w:szCs w:val="24"/>
      <w:lang w:val="pt-PT"/>
    </w:rPr>
  </w:style>
  <w:style w:type="paragraph" w:customStyle="1" w:styleId="Alnealtimo">
    <w:name w:val="Alínea último"/>
    <w:basedOn w:val="Alnea0"/>
    <w:rsid w:val="009E6A62"/>
    <w:pPr>
      <w:ind w:left="360" w:hanging="360"/>
    </w:pPr>
  </w:style>
  <w:style w:type="paragraph" w:customStyle="1" w:styleId="Quadro">
    <w:name w:val="Quadro"/>
    <w:basedOn w:val="Normal"/>
    <w:qFormat/>
    <w:rsid w:val="009E6A62"/>
    <w:pPr>
      <w:spacing w:after="360" w:line="320" w:lineRule="atLeast"/>
      <w:jc w:val="center"/>
    </w:pPr>
    <w:rPr>
      <w:rFonts w:eastAsia="Times New Roman"/>
      <w:sz w:val="24"/>
      <w:szCs w:val="20"/>
      <w:lang w:val="pt-PT"/>
    </w:rPr>
  </w:style>
  <w:style w:type="character" w:customStyle="1" w:styleId="st">
    <w:name w:val="st"/>
    <w:basedOn w:val="Tipodeletrapredefinidodopargrafo"/>
    <w:rsid w:val="00294B64"/>
  </w:style>
  <w:style w:type="character" w:customStyle="1" w:styleId="atn">
    <w:name w:val="atn"/>
    <w:basedOn w:val="Tipodeletrapredefinidodopargrafo"/>
    <w:rsid w:val="00F45913"/>
  </w:style>
  <w:style w:type="character" w:customStyle="1" w:styleId="longtext">
    <w:name w:val="long_text"/>
    <w:basedOn w:val="Tipodeletrapredefinidodopargrafo"/>
    <w:rsid w:val="00520094"/>
  </w:style>
  <w:style w:type="character" w:customStyle="1" w:styleId="Caption-figChar">
    <w:name w:val="Caption-fig Char"/>
    <w:basedOn w:val="Tipodeletrapredefinidodopargrafo"/>
    <w:link w:val="Caption-fig"/>
    <w:rsid w:val="00520094"/>
    <w:rPr>
      <w:rFonts w:ascii="Times New Roman" w:eastAsia="Times New Roman" w:hAnsi="Times New Roman" w:cs="Times New Roman"/>
      <w:sz w:val="24"/>
      <w:szCs w:val="24"/>
      <w:lang w:val="pt-PT"/>
    </w:rPr>
  </w:style>
  <w:style w:type="paragraph" w:customStyle="1" w:styleId="Author">
    <w:name w:val="Author"/>
    <w:basedOn w:val="Ttulo"/>
    <w:rsid w:val="00AF6E7C"/>
    <w:pPr>
      <w:pBdr>
        <w:bottom w:val="none" w:sz="0" w:space="0" w:color="auto"/>
      </w:pBdr>
      <w:spacing w:after="0"/>
      <w:contextualSpacing w:val="0"/>
      <w:jc w:val="center"/>
      <w:outlineLvl w:val="0"/>
    </w:pPr>
    <w:rPr>
      <w:rFonts w:ascii="Times New Roman" w:eastAsia="Times New Roman" w:hAnsi="Times New Roman" w:cs="Times New Roman"/>
      <w:bCs/>
      <w:spacing w:val="0"/>
      <w:sz w:val="24"/>
      <w:szCs w:val="24"/>
    </w:rPr>
  </w:style>
  <w:style w:type="paragraph" w:customStyle="1" w:styleId="Affiliation">
    <w:name w:val="Affiliation"/>
    <w:basedOn w:val="Cabealho"/>
    <w:link w:val="AffiliationChar"/>
    <w:rsid w:val="00AF6E7C"/>
    <w:pPr>
      <w:tabs>
        <w:tab w:val="clear" w:pos="4419"/>
        <w:tab w:val="clear" w:pos="8838"/>
        <w:tab w:val="center" w:pos="4320"/>
        <w:tab w:val="right" w:pos="8640"/>
      </w:tabs>
      <w:jc w:val="center"/>
    </w:pPr>
    <w:rPr>
      <w:rFonts w:eastAsia="Times New Roman"/>
      <w:i/>
      <w:iCs/>
      <w:sz w:val="24"/>
      <w:szCs w:val="24"/>
    </w:rPr>
  </w:style>
  <w:style w:type="paragraph" w:customStyle="1" w:styleId="Correspondingauthor">
    <w:name w:val="Corresponding author"/>
    <w:basedOn w:val="Affiliation"/>
    <w:link w:val="CorrespondingauthorChar"/>
    <w:rsid w:val="00AF6E7C"/>
    <w:rPr>
      <w:sz w:val="20"/>
    </w:rPr>
  </w:style>
  <w:style w:type="character" w:customStyle="1" w:styleId="AffiliationChar">
    <w:name w:val="Affiliation Char"/>
    <w:link w:val="Affiliation"/>
    <w:rsid w:val="00AF6E7C"/>
    <w:rPr>
      <w:rFonts w:ascii="Times New Roman" w:eastAsia="Times New Roman" w:hAnsi="Times New Roman" w:cs="Times New Roman"/>
      <w:i/>
      <w:iCs/>
      <w:sz w:val="24"/>
      <w:szCs w:val="24"/>
    </w:rPr>
  </w:style>
  <w:style w:type="character" w:customStyle="1" w:styleId="CorrespondingauthorChar">
    <w:name w:val="Corresponding author Char"/>
    <w:link w:val="Correspondingauthor"/>
    <w:rsid w:val="00AF6E7C"/>
    <w:rPr>
      <w:rFonts w:ascii="Times New Roman" w:eastAsia="Times New Roman" w:hAnsi="Times New Roman" w:cs="Times New Roman"/>
      <w:i/>
      <w:iCs/>
      <w:sz w:val="20"/>
      <w:szCs w:val="24"/>
    </w:rPr>
  </w:style>
  <w:style w:type="paragraph" w:customStyle="1" w:styleId="Reference">
    <w:name w:val="Reference"/>
    <w:basedOn w:val="Normal"/>
    <w:link w:val="ReferenceChar"/>
    <w:rsid w:val="00AF6E7C"/>
    <w:pPr>
      <w:spacing w:line="240" w:lineRule="auto"/>
      <w:ind w:left="720" w:hanging="720"/>
    </w:pPr>
    <w:rPr>
      <w:rFonts w:eastAsia="Times New Roman"/>
      <w:sz w:val="20"/>
      <w:szCs w:val="20"/>
    </w:rPr>
  </w:style>
  <w:style w:type="character" w:styleId="Forte">
    <w:name w:val="Strong"/>
    <w:uiPriority w:val="22"/>
    <w:qFormat/>
    <w:rsid w:val="00AF6E7C"/>
    <w:rPr>
      <w:b/>
      <w:bCs/>
    </w:rPr>
  </w:style>
  <w:style w:type="paragraph" w:customStyle="1" w:styleId="IWANormalParagraph">
    <w:name w:val="(IWA) Normal Paragraph"/>
    <w:basedOn w:val="Normal"/>
    <w:rsid w:val="00AF6E7C"/>
    <w:pPr>
      <w:spacing w:after="120" w:line="240" w:lineRule="auto"/>
      <w:ind w:firstLine="210"/>
    </w:pPr>
    <w:rPr>
      <w:rFonts w:ascii="Arial" w:eastAsia="Times New Roman" w:hAnsi="Arial" w:cs="Arial"/>
    </w:rPr>
  </w:style>
  <w:style w:type="paragraph" w:styleId="Listacommarcas">
    <w:name w:val="List Bullet"/>
    <w:basedOn w:val="Normal"/>
    <w:autoRedefine/>
    <w:rsid w:val="00AF6E7C"/>
    <w:pPr>
      <w:numPr>
        <w:numId w:val="3"/>
      </w:numPr>
      <w:spacing w:before="20" w:line="240" w:lineRule="auto"/>
    </w:pPr>
    <w:rPr>
      <w:rFonts w:ascii="Arial" w:eastAsia="Times New Roman" w:hAnsi="Arial"/>
      <w:sz w:val="20"/>
      <w:szCs w:val="24"/>
      <w:lang w:eastAsia="de-DE"/>
    </w:rPr>
  </w:style>
  <w:style w:type="paragraph" w:styleId="Listacommarcas2">
    <w:name w:val="List Bullet 2"/>
    <w:basedOn w:val="Normal"/>
    <w:autoRedefine/>
    <w:rsid w:val="00AF6E7C"/>
    <w:pPr>
      <w:numPr>
        <w:numId w:val="4"/>
      </w:numPr>
      <w:tabs>
        <w:tab w:val="clear" w:pos="644"/>
        <w:tab w:val="num" w:pos="284"/>
      </w:tabs>
      <w:spacing w:after="20" w:line="240" w:lineRule="auto"/>
      <w:ind w:left="357" w:firstLine="0"/>
    </w:pPr>
    <w:rPr>
      <w:rFonts w:ascii="Arial" w:eastAsia="Times New Roman" w:hAnsi="Arial"/>
      <w:sz w:val="20"/>
      <w:szCs w:val="24"/>
      <w:lang w:eastAsia="de-DE"/>
    </w:rPr>
  </w:style>
  <w:style w:type="character" w:customStyle="1" w:styleId="highlight">
    <w:name w:val="highlight"/>
    <w:rsid w:val="00AF6E7C"/>
  </w:style>
  <w:style w:type="paragraph" w:styleId="Mapadodocumento">
    <w:name w:val="Document Map"/>
    <w:basedOn w:val="Normal"/>
    <w:link w:val="MapadodocumentoCarter"/>
    <w:uiPriority w:val="99"/>
    <w:semiHidden/>
    <w:unhideWhenUsed/>
    <w:rsid w:val="00AF6E7C"/>
    <w:pPr>
      <w:spacing w:line="240" w:lineRule="auto"/>
    </w:pPr>
    <w:rPr>
      <w:rFonts w:ascii="Tahoma" w:eastAsia="Times New Roman" w:hAnsi="Tahoma" w:cs="Tahoma"/>
      <w:sz w:val="16"/>
      <w:szCs w:val="16"/>
    </w:rPr>
  </w:style>
  <w:style w:type="character" w:customStyle="1" w:styleId="MapadodocumentoCarter">
    <w:name w:val="Mapa do documento Caráter"/>
    <w:basedOn w:val="Tipodeletrapredefinidodopargrafo"/>
    <w:link w:val="Mapadodocumento"/>
    <w:uiPriority w:val="99"/>
    <w:semiHidden/>
    <w:rsid w:val="00AF6E7C"/>
    <w:rPr>
      <w:rFonts w:ascii="Tahoma" w:eastAsia="Times New Roman" w:hAnsi="Tahoma" w:cs="Tahoma"/>
      <w:sz w:val="16"/>
      <w:szCs w:val="16"/>
    </w:rPr>
  </w:style>
  <w:style w:type="paragraph" w:styleId="Corpodetexto">
    <w:name w:val="Body Text"/>
    <w:basedOn w:val="Normal"/>
    <w:link w:val="CorpodetextoCarter"/>
    <w:rsid w:val="00AF6E7C"/>
    <w:pPr>
      <w:spacing w:line="240" w:lineRule="auto"/>
    </w:pPr>
    <w:rPr>
      <w:rFonts w:eastAsia="Times New Roman"/>
      <w:sz w:val="24"/>
      <w:szCs w:val="24"/>
      <w:lang w:eastAsia="da-DK"/>
    </w:rPr>
  </w:style>
  <w:style w:type="character" w:customStyle="1" w:styleId="CorpodetextoCarter">
    <w:name w:val="Corpo de texto Caráter"/>
    <w:basedOn w:val="Tipodeletrapredefinidodopargrafo"/>
    <w:link w:val="Corpodetexto"/>
    <w:rsid w:val="00AF6E7C"/>
    <w:rPr>
      <w:rFonts w:ascii="Times New Roman" w:eastAsia="Times New Roman" w:hAnsi="Times New Roman" w:cs="Times New Roman"/>
      <w:sz w:val="24"/>
      <w:szCs w:val="24"/>
      <w:lang w:val="en-GB" w:eastAsia="da-DK"/>
    </w:rPr>
  </w:style>
  <w:style w:type="paragraph" w:styleId="Bibliografia">
    <w:name w:val="Bibliography"/>
    <w:basedOn w:val="Normal"/>
    <w:next w:val="Normal"/>
    <w:uiPriority w:val="37"/>
    <w:unhideWhenUsed/>
    <w:rsid w:val="00B069A2"/>
    <w:rPr>
      <w:lang w:val="pt-PT"/>
    </w:rPr>
  </w:style>
  <w:style w:type="paragraph" w:customStyle="1" w:styleId="Default">
    <w:name w:val="Default"/>
    <w:rsid w:val="00B069A2"/>
    <w:pPr>
      <w:autoSpaceDE w:val="0"/>
      <w:autoSpaceDN w:val="0"/>
      <w:adjustRightInd w:val="0"/>
      <w:spacing w:after="0" w:line="240" w:lineRule="auto"/>
    </w:pPr>
    <w:rPr>
      <w:rFonts w:ascii="Verdana" w:hAnsi="Verdana" w:cs="Verdana"/>
      <w:color w:val="000000"/>
      <w:sz w:val="24"/>
      <w:szCs w:val="24"/>
    </w:rPr>
  </w:style>
  <w:style w:type="paragraph" w:customStyle="1" w:styleId="Ttulo10">
    <w:name w:val="Título1"/>
    <w:basedOn w:val="Normal"/>
    <w:rsid w:val="00B069A2"/>
    <w:pPr>
      <w:spacing w:after="120" w:line="320" w:lineRule="atLeast"/>
      <w:jc w:val="center"/>
    </w:pPr>
    <w:rPr>
      <w:rFonts w:ascii="Arial" w:eastAsia="Times New Roman" w:hAnsi="Arial"/>
      <w:b/>
      <w:caps/>
      <w:color w:val="000080"/>
      <w:sz w:val="28"/>
      <w:szCs w:val="20"/>
      <w:lang w:val="pt-PT"/>
    </w:rPr>
  </w:style>
  <w:style w:type="character" w:customStyle="1" w:styleId="mediumtext">
    <w:name w:val="medium_text"/>
    <w:basedOn w:val="Tipodeletrapredefinidodopargrafo"/>
    <w:rsid w:val="00B069A2"/>
  </w:style>
  <w:style w:type="character" w:styleId="nfaseIntensa">
    <w:name w:val="Intense Emphasis"/>
    <w:basedOn w:val="Tipodeletrapredefinidodopargrafo"/>
    <w:uiPriority w:val="21"/>
    <w:qFormat/>
    <w:rsid w:val="00B069A2"/>
    <w:rPr>
      <w:b/>
      <w:bCs/>
      <w:i/>
      <w:iCs/>
      <w:color w:val="AD0101" w:themeColor="accent1"/>
    </w:rPr>
  </w:style>
  <w:style w:type="character" w:styleId="RefernciaDiscreta">
    <w:name w:val="Subtle Reference"/>
    <w:basedOn w:val="Tipodeletrapredefinidodopargrafo"/>
    <w:uiPriority w:val="31"/>
    <w:qFormat/>
    <w:rsid w:val="00B069A2"/>
    <w:rPr>
      <w:smallCaps/>
      <w:color w:val="726056" w:themeColor="accent2"/>
      <w:u w:val="none"/>
    </w:rPr>
  </w:style>
  <w:style w:type="paragraph" w:customStyle="1" w:styleId="Styleheading2-anexos13ptNotAllcapsAfter6pt">
    <w:name w:val="Style heading 2-anexos + 13 pt Not All caps After:  6 pt"/>
    <w:basedOn w:val="Normal"/>
    <w:rsid w:val="00B069A2"/>
    <w:pPr>
      <w:keepNext/>
      <w:pageBreakBefore/>
      <w:numPr>
        <w:numId w:val="5"/>
      </w:numPr>
      <w:tabs>
        <w:tab w:val="num" w:pos="227"/>
      </w:tabs>
      <w:spacing w:line="360" w:lineRule="atLeast"/>
      <w:ind w:left="227" w:firstLine="133"/>
      <w:outlineLvl w:val="0"/>
    </w:pPr>
    <w:rPr>
      <w:rFonts w:eastAsia="Times New Roman"/>
      <w:b/>
      <w:bCs/>
      <w:caps/>
      <w:color w:val="000080"/>
      <w:sz w:val="28"/>
      <w:szCs w:val="20"/>
      <w:lang w:val="pt-PT"/>
    </w:rPr>
  </w:style>
  <w:style w:type="paragraph" w:styleId="Corpodetexto2">
    <w:name w:val="Body Text 2"/>
    <w:basedOn w:val="Normal"/>
    <w:link w:val="Corpodetexto2Carter"/>
    <w:rsid w:val="00B069A2"/>
    <w:pPr>
      <w:spacing w:line="240" w:lineRule="auto"/>
      <w:jc w:val="left"/>
    </w:pPr>
    <w:rPr>
      <w:rFonts w:eastAsia="Times New Roman"/>
      <w:b/>
      <w:sz w:val="24"/>
      <w:szCs w:val="20"/>
      <w:lang w:val="pt-BR" w:eastAsia="pt-BR"/>
    </w:rPr>
  </w:style>
  <w:style w:type="character" w:customStyle="1" w:styleId="Corpodetexto2Carter">
    <w:name w:val="Corpo de texto 2 Caráter"/>
    <w:basedOn w:val="Tipodeletrapredefinidodopargrafo"/>
    <w:link w:val="Corpodetexto2"/>
    <w:rsid w:val="00B069A2"/>
    <w:rPr>
      <w:rFonts w:ascii="Times New Roman" w:eastAsia="Times New Roman" w:hAnsi="Times New Roman" w:cs="Times New Roman"/>
      <w:b/>
      <w:sz w:val="24"/>
      <w:szCs w:val="20"/>
      <w:lang w:val="pt-BR" w:eastAsia="pt-BR"/>
    </w:rPr>
  </w:style>
  <w:style w:type="paragraph" w:customStyle="1" w:styleId="equaes">
    <w:name w:val="equações"/>
    <w:basedOn w:val="Corpodetexto"/>
    <w:rsid w:val="00B069A2"/>
    <w:pPr>
      <w:spacing w:before="120"/>
    </w:pPr>
    <w:rPr>
      <w:szCs w:val="20"/>
      <w:lang w:val="pt-PT" w:eastAsia="en-US"/>
    </w:rPr>
  </w:style>
  <w:style w:type="character" w:styleId="RefernciaIntensa">
    <w:name w:val="Intense Reference"/>
    <w:basedOn w:val="Tipodeletrapredefinidodopargrafo"/>
    <w:uiPriority w:val="32"/>
    <w:qFormat/>
    <w:rsid w:val="00B069A2"/>
    <w:rPr>
      <w:b/>
      <w:bCs/>
      <w:smallCaps/>
      <w:color w:val="726056" w:themeColor="accent2"/>
      <w:spacing w:val="5"/>
      <w:u w:val="none"/>
    </w:rPr>
  </w:style>
  <w:style w:type="paragraph" w:customStyle="1" w:styleId="AlneaChar">
    <w:name w:val="Alínea Char"/>
    <w:basedOn w:val="Normal"/>
    <w:link w:val="AlneaCharChar"/>
    <w:rsid w:val="00B069A2"/>
    <w:pPr>
      <w:numPr>
        <w:numId w:val="6"/>
      </w:numPr>
      <w:spacing w:line="320" w:lineRule="atLeast"/>
    </w:pPr>
    <w:rPr>
      <w:rFonts w:eastAsia="Times New Roman"/>
      <w:sz w:val="24"/>
      <w:szCs w:val="20"/>
      <w:lang w:val="pt-PT"/>
    </w:rPr>
  </w:style>
  <w:style w:type="character" w:customStyle="1" w:styleId="shorttext">
    <w:name w:val="short_text"/>
    <w:basedOn w:val="Tipodeletrapredefinidodopargrafo"/>
    <w:rsid w:val="00AC417E"/>
  </w:style>
  <w:style w:type="numbering" w:customStyle="1" w:styleId="Estilo1">
    <w:name w:val="Estilo1"/>
    <w:uiPriority w:val="99"/>
    <w:rsid w:val="004B3745"/>
    <w:pPr>
      <w:numPr>
        <w:numId w:val="7"/>
      </w:numPr>
    </w:pPr>
  </w:style>
  <w:style w:type="paragraph" w:customStyle="1" w:styleId="Figura">
    <w:name w:val="Figura"/>
    <w:basedOn w:val="Normal"/>
    <w:link w:val="FiguraChar"/>
    <w:qFormat/>
    <w:rsid w:val="00AE733B"/>
    <w:pPr>
      <w:keepNext/>
      <w:spacing w:line="320" w:lineRule="atLeast"/>
      <w:jc w:val="center"/>
    </w:pPr>
    <w:rPr>
      <w:rFonts w:eastAsia="Times New Roman"/>
      <w:sz w:val="24"/>
      <w:szCs w:val="20"/>
      <w:lang w:val="pt-PT"/>
    </w:rPr>
  </w:style>
  <w:style w:type="character" w:customStyle="1" w:styleId="FiguraChar">
    <w:name w:val="Figura Char"/>
    <w:link w:val="Figura"/>
    <w:rsid w:val="00AE733B"/>
    <w:rPr>
      <w:rFonts w:ascii="Times New Roman" w:eastAsia="Times New Roman" w:hAnsi="Times New Roman" w:cs="Times New Roman"/>
      <w:sz w:val="24"/>
      <w:szCs w:val="20"/>
      <w:lang w:val="pt-PT"/>
    </w:rPr>
  </w:style>
  <w:style w:type="character" w:styleId="TtulodoLivro">
    <w:name w:val="Book Title"/>
    <w:basedOn w:val="Tipodeletrapredefinidodopargrafo"/>
    <w:uiPriority w:val="33"/>
    <w:qFormat/>
    <w:rsid w:val="00CA3921"/>
    <w:rPr>
      <w:b/>
      <w:bCs/>
      <w:smallCaps/>
      <w:spacing w:val="5"/>
    </w:rPr>
  </w:style>
  <w:style w:type="character" w:customStyle="1" w:styleId="Title1">
    <w:name w:val="Title1"/>
    <w:basedOn w:val="Tipodeletrapredefinidodopargrafo"/>
    <w:rsid w:val="00CA3921"/>
  </w:style>
  <w:style w:type="character" w:customStyle="1" w:styleId="org">
    <w:name w:val="org"/>
    <w:basedOn w:val="Tipodeletrapredefinidodopargrafo"/>
    <w:rsid w:val="00CA3921"/>
  </w:style>
  <w:style w:type="character" w:customStyle="1" w:styleId="course-number">
    <w:name w:val="course-number"/>
    <w:basedOn w:val="Tipodeletrapredefinidodopargrafo"/>
    <w:rsid w:val="00CA3921"/>
  </w:style>
  <w:style w:type="character" w:customStyle="1" w:styleId="gi">
    <w:name w:val="gi"/>
    <w:basedOn w:val="Tipodeletrapredefinidodopargrafo"/>
    <w:rsid w:val="00CA3921"/>
  </w:style>
  <w:style w:type="character" w:styleId="Nmerodepgina">
    <w:name w:val="page number"/>
    <w:basedOn w:val="Tipodeletrapredefinidodopargrafo"/>
    <w:rsid w:val="00CA3921"/>
  </w:style>
  <w:style w:type="paragraph" w:customStyle="1" w:styleId="equao">
    <w:name w:val="equação"/>
    <w:basedOn w:val="Normal"/>
    <w:rsid w:val="00CA3921"/>
    <w:pPr>
      <w:tabs>
        <w:tab w:val="right" w:pos="8800"/>
      </w:tabs>
      <w:spacing w:after="120" w:line="320" w:lineRule="atLeast"/>
      <w:ind w:left="357"/>
    </w:pPr>
    <w:rPr>
      <w:rFonts w:eastAsia="Times New Roman"/>
      <w:sz w:val="24"/>
      <w:szCs w:val="20"/>
    </w:rPr>
  </w:style>
  <w:style w:type="paragraph" w:customStyle="1" w:styleId="Ttulo20">
    <w:name w:val="Título2"/>
    <w:basedOn w:val="Normal"/>
    <w:rsid w:val="00CA3921"/>
    <w:pPr>
      <w:spacing w:after="120" w:line="320" w:lineRule="atLeast"/>
      <w:jc w:val="center"/>
    </w:pPr>
    <w:rPr>
      <w:rFonts w:ascii="Arial" w:eastAsia="Times New Roman" w:hAnsi="Arial"/>
      <w:b/>
      <w:caps/>
      <w:color w:val="000080"/>
      <w:sz w:val="28"/>
      <w:szCs w:val="20"/>
      <w:lang w:val="pt-PT"/>
    </w:rPr>
  </w:style>
  <w:style w:type="paragraph" w:customStyle="1" w:styleId="Ttulopeq">
    <w:name w:val="Título_peq"/>
    <w:basedOn w:val="Normal"/>
    <w:rsid w:val="00CA3921"/>
    <w:pPr>
      <w:spacing w:before="240" w:line="320" w:lineRule="atLeast"/>
    </w:pPr>
    <w:rPr>
      <w:rFonts w:eastAsia="Times New Roman"/>
      <w:smallCaps/>
      <w:color w:val="000080"/>
      <w:sz w:val="24"/>
      <w:szCs w:val="20"/>
      <w:lang w:val="pt-PT"/>
    </w:rPr>
  </w:style>
  <w:style w:type="paragraph" w:customStyle="1" w:styleId="QuadroChar">
    <w:name w:val="Quadro Char"/>
    <w:basedOn w:val="Normal"/>
    <w:link w:val="QuadroCharChar"/>
    <w:rsid w:val="00CA3921"/>
    <w:pPr>
      <w:spacing w:after="360" w:line="320" w:lineRule="atLeast"/>
      <w:jc w:val="center"/>
    </w:pPr>
    <w:rPr>
      <w:rFonts w:eastAsia="Times New Roman"/>
      <w:sz w:val="24"/>
      <w:szCs w:val="20"/>
      <w:lang w:val="pt-PT"/>
    </w:rPr>
  </w:style>
  <w:style w:type="character" w:customStyle="1" w:styleId="QuadroCharChar">
    <w:name w:val="Quadro Char Char"/>
    <w:basedOn w:val="Tipodeletrapredefinidodopargrafo"/>
    <w:link w:val="QuadroChar"/>
    <w:rsid w:val="00CA3921"/>
    <w:rPr>
      <w:rFonts w:ascii="Times New Roman" w:eastAsia="Times New Roman" w:hAnsi="Times New Roman" w:cs="Times New Roman"/>
      <w:sz w:val="24"/>
      <w:szCs w:val="20"/>
      <w:lang w:val="pt-PT"/>
    </w:rPr>
  </w:style>
  <w:style w:type="character" w:customStyle="1" w:styleId="FiguraCharChar">
    <w:name w:val="Figura Char Char"/>
    <w:basedOn w:val="Tipodeletrapredefinidodopargrafo"/>
    <w:rsid w:val="00CA3921"/>
    <w:rPr>
      <w:sz w:val="24"/>
      <w:lang w:val="pt-PT" w:eastAsia="en-US" w:bidi="ar-SA"/>
    </w:rPr>
  </w:style>
  <w:style w:type="character" w:customStyle="1" w:styleId="AlneaCharChar">
    <w:name w:val="Alínea Char Char"/>
    <w:basedOn w:val="Tipodeletrapredefinidodopargrafo"/>
    <w:link w:val="AlneaChar"/>
    <w:rsid w:val="00CA3921"/>
    <w:rPr>
      <w:rFonts w:ascii="Times New Roman" w:eastAsia="Times New Roman" w:hAnsi="Times New Roman" w:cs="Times New Roman"/>
      <w:sz w:val="24"/>
      <w:szCs w:val="20"/>
      <w:lang w:val="pt-PT"/>
    </w:rPr>
  </w:style>
  <w:style w:type="paragraph" w:customStyle="1" w:styleId="Cabealho2">
    <w:name w:val="Cabeçalho2"/>
    <w:basedOn w:val="Normal"/>
    <w:rsid w:val="00CA3921"/>
    <w:pPr>
      <w:pBdr>
        <w:top w:val="single" w:sz="4" w:space="1" w:color="000000"/>
        <w:left w:val="single" w:sz="4" w:space="4" w:color="000000"/>
        <w:bottom w:val="single" w:sz="4" w:space="1" w:color="000000"/>
        <w:right w:val="single" w:sz="4" w:space="4" w:color="000000"/>
      </w:pBdr>
      <w:shd w:val="pct15" w:color="FFFF00" w:fill="auto"/>
      <w:spacing w:line="440" w:lineRule="atLeast"/>
      <w:ind w:left="1134" w:right="964"/>
      <w:jc w:val="center"/>
    </w:pPr>
    <w:rPr>
      <w:rFonts w:ascii="Arial" w:eastAsia="Times New Roman" w:hAnsi="Arial"/>
      <w:b/>
      <w:caps/>
      <w:color w:val="000080"/>
      <w:sz w:val="36"/>
      <w:szCs w:val="20"/>
      <w:lang w:val="pt-PT"/>
    </w:rPr>
  </w:style>
  <w:style w:type="paragraph" w:customStyle="1" w:styleId="Alnea-ltimo">
    <w:name w:val="Alínea-último"/>
    <w:basedOn w:val="AlneaChar"/>
    <w:rsid w:val="00CA3921"/>
    <w:pPr>
      <w:numPr>
        <w:numId w:val="0"/>
      </w:numPr>
    </w:pPr>
  </w:style>
  <w:style w:type="character" w:customStyle="1" w:styleId="Caption-figCharChar">
    <w:name w:val="Caption-fig Char Char"/>
    <w:basedOn w:val="Tipodeletrapredefinidodopargrafo"/>
    <w:rsid w:val="00CA3921"/>
    <w:rPr>
      <w:b/>
      <w:sz w:val="22"/>
      <w:lang w:val="pt-PT" w:eastAsia="en-US" w:bidi="ar-SA"/>
    </w:rPr>
  </w:style>
  <w:style w:type="paragraph" w:customStyle="1" w:styleId="page-header">
    <w:name w:val="page-header"/>
    <w:basedOn w:val="Normal"/>
    <w:rsid w:val="00CA3921"/>
    <w:pPr>
      <w:pBdr>
        <w:bottom w:val="single" w:sz="4" w:space="1" w:color="auto"/>
      </w:pBdr>
      <w:spacing w:line="240" w:lineRule="atLeast"/>
      <w:jc w:val="right"/>
    </w:pPr>
    <w:rPr>
      <w:rFonts w:eastAsia="Times New Roman"/>
      <w:i/>
      <w:sz w:val="20"/>
      <w:szCs w:val="20"/>
      <w:lang w:val="pt-PT"/>
    </w:rPr>
  </w:style>
  <w:style w:type="paragraph" w:customStyle="1" w:styleId="Heading1-anexos">
    <w:name w:val="Heading 1-anexos"/>
    <w:basedOn w:val="Ttulo1"/>
    <w:autoRedefine/>
    <w:rsid w:val="00CA3921"/>
    <w:pPr>
      <w:keepLines w:val="0"/>
      <w:numPr>
        <w:numId w:val="0"/>
      </w:numPr>
      <w:pBdr>
        <w:top w:val="none" w:sz="0" w:space="0" w:color="auto"/>
        <w:left w:val="none" w:sz="0" w:space="0" w:color="auto"/>
        <w:bottom w:val="none" w:sz="0" w:space="0" w:color="auto"/>
        <w:right w:val="none" w:sz="0" w:space="0" w:color="auto"/>
      </w:pBdr>
      <w:shd w:val="clear" w:color="auto" w:fill="auto"/>
      <w:spacing w:after="240" w:line="360" w:lineRule="atLeast"/>
      <w:jc w:val="both"/>
    </w:pPr>
    <w:rPr>
      <w:rFonts w:ascii="Arial" w:eastAsia="Times New Roman" w:hAnsi="Arial"/>
      <w:bCs w:val="0"/>
      <w:caps/>
      <w:smallCaps w:val="0"/>
      <w:color w:val="000080"/>
      <w:sz w:val="28"/>
      <w:szCs w:val="20"/>
      <w:lang w:val="pt-PT"/>
    </w:rPr>
  </w:style>
  <w:style w:type="paragraph" w:customStyle="1" w:styleId="heading2-anexos">
    <w:name w:val="heading 2-anexos"/>
    <w:next w:val="Normal"/>
    <w:autoRedefine/>
    <w:rsid w:val="00CA3921"/>
    <w:pPr>
      <w:spacing w:before="240" w:after="120" w:line="240" w:lineRule="atLeast"/>
      <w:ind w:left="360" w:hanging="360"/>
      <w:jc w:val="center"/>
    </w:pPr>
    <w:rPr>
      <w:rFonts w:ascii="Arial" w:eastAsia="Times New Roman" w:hAnsi="Arial" w:cs="Arial"/>
      <w:b/>
      <w:caps/>
      <w:color w:val="003366"/>
      <w:sz w:val="26"/>
      <w:szCs w:val="26"/>
      <w:lang w:val="pt-PT"/>
    </w:rPr>
  </w:style>
  <w:style w:type="paragraph" w:customStyle="1" w:styleId="Ttulo21">
    <w:name w:val="Título 21"/>
    <w:basedOn w:val="Ttulo20"/>
    <w:rsid w:val="00CA3921"/>
    <w:pPr>
      <w:spacing w:before="240" w:after="480"/>
      <w:outlineLvl w:val="0"/>
    </w:pPr>
    <w:rPr>
      <w:color w:val="auto"/>
    </w:rPr>
  </w:style>
  <w:style w:type="paragraph" w:customStyle="1" w:styleId="List1">
    <w:name w:val="List1"/>
    <w:basedOn w:val="Normal"/>
    <w:rsid w:val="00CA3921"/>
    <w:pPr>
      <w:tabs>
        <w:tab w:val="num" w:pos="360"/>
        <w:tab w:val="num" w:pos="1134"/>
      </w:tabs>
      <w:spacing w:before="60" w:line="320" w:lineRule="atLeast"/>
      <w:ind w:left="1134" w:right="142" w:hanging="283"/>
    </w:pPr>
    <w:rPr>
      <w:rFonts w:ascii="Trebuchet MS" w:eastAsia="Times New Roman" w:hAnsi="Trebuchet MS"/>
      <w:lang w:val="pt-PT"/>
    </w:rPr>
  </w:style>
  <w:style w:type="paragraph" w:customStyle="1" w:styleId="Cabealho1">
    <w:name w:val="Cabeçalho1"/>
    <w:basedOn w:val="Normal"/>
    <w:rsid w:val="00CA3921"/>
    <w:pPr>
      <w:pBdr>
        <w:top w:val="single" w:sz="4" w:space="1" w:color="000000"/>
        <w:left w:val="single" w:sz="4" w:space="4" w:color="000000"/>
        <w:bottom w:val="single" w:sz="4" w:space="1" w:color="000000"/>
        <w:right w:val="single" w:sz="4" w:space="4" w:color="000000"/>
      </w:pBdr>
      <w:shd w:val="pct15" w:color="FFFF00" w:fill="auto"/>
      <w:spacing w:line="440" w:lineRule="atLeast"/>
      <w:ind w:left="1134" w:right="964"/>
      <w:jc w:val="center"/>
    </w:pPr>
    <w:rPr>
      <w:rFonts w:ascii="Arial" w:eastAsia="Times New Roman" w:hAnsi="Arial"/>
      <w:b/>
      <w:caps/>
      <w:color w:val="000080"/>
      <w:sz w:val="36"/>
      <w:szCs w:val="20"/>
      <w:lang w:val="pt-PT"/>
    </w:rPr>
  </w:style>
  <w:style w:type="paragraph" w:customStyle="1" w:styleId="Titulopeq">
    <w:name w:val="Titulo_peq"/>
    <w:basedOn w:val="Normal"/>
    <w:rsid w:val="00CA3921"/>
    <w:pPr>
      <w:keepNext/>
      <w:spacing w:line="360" w:lineRule="atLeast"/>
    </w:pPr>
    <w:rPr>
      <w:rFonts w:ascii="Arial" w:eastAsia="Times New Roman" w:hAnsi="Arial"/>
      <w:i/>
      <w:smallCaps/>
      <w:color w:val="000080"/>
      <w:sz w:val="20"/>
      <w:szCs w:val="20"/>
      <w:lang w:val="pt-PT"/>
    </w:rPr>
  </w:style>
  <w:style w:type="paragraph" w:styleId="Avanodecorpodetexto3">
    <w:name w:val="Body Text Indent 3"/>
    <w:basedOn w:val="Normal"/>
    <w:link w:val="Avanodecorpodetexto3Carter"/>
    <w:rsid w:val="00CA3921"/>
    <w:pPr>
      <w:widowControl w:val="0"/>
      <w:suppressAutoHyphens/>
      <w:spacing w:before="40" w:after="40" w:line="320" w:lineRule="atLeast"/>
      <w:ind w:firstLine="720"/>
    </w:pPr>
    <w:rPr>
      <w:rFonts w:ascii="Trebuchet MS" w:eastAsia="Times New Roman" w:hAnsi="Trebuchet MS"/>
      <w:szCs w:val="20"/>
      <w:lang w:val="pt-PT"/>
    </w:rPr>
  </w:style>
  <w:style w:type="character" w:customStyle="1" w:styleId="Avanodecorpodetexto3Carter">
    <w:name w:val="Avanço de corpo de texto 3 Caráter"/>
    <w:basedOn w:val="Tipodeletrapredefinidodopargrafo"/>
    <w:link w:val="Avanodecorpodetexto3"/>
    <w:rsid w:val="00CA3921"/>
    <w:rPr>
      <w:rFonts w:ascii="Trebuchet MS" w:eastAsia="Times New Roman" w:hAnsi="Trebuchet MS" w:cs="Times New Roman"/>
      <w:szCs w:val="20"/>
      <w:lang w:val="pt-PT"/>
    </w:rPr>
  </w:style>
  <w:style w:type="character" w:customStyle="1" w:styleId="Alnea-ltimoChar">
    <w:name w:val="Alínea-último Char"/>
    <w:basedOn w:val="AlneaCharChar"/>
    <w:rsid w:val="00CA3921"/>
    <w:rPr>
      <w:rFonts w:ascii="Times New Roman" w:eastAsia="Times New Roman" w:hAnsi="Times New Roman" w:cs="Times New Roman"/>
      <w:sz w:val="24"/>
      <w:szCs w:val="20"/>
      <w:lang w:val="pt-PT"/>
    </w:rPr>
  </w:style>
  <w:style w:type="paragraph" w:customStyle="1" w:styleId="font5">
    <w:name w:val="font5"/>
    <w:basedOn w:val="Normal"/>
    <w:rsid w:val="00CA3921"/>
    <w:pPr>
      <w:spacing w:before="100" w:beforeAutospacing="1" w:after="100" w:afterAutospacing="1" w:line="240" w:lineRule="auto"/>
      <w:jc w:val="left"/>
    </w:pPr>
    <w:rPr>
      <w:rFonts w:ascii="Arial" w:eastAsia="Times New Roman" w:hAnsi="Arial" w:cs="Arial"/>
      <w:b/>
      <w:bCs/>
      <w:color w:val="003366"/>
      <w:sz w:val="20"/>
      <w:szCs w:val="20"/>
    </w:rPr>
  </w:style>
  <w:style w:type="paragraph" w:customStyle="1" w:styleId="font6">
    <w:name w:val="font6"/>
    <w:basedOn w:val="Normal"/>
    <w:rsid w:val="00CA3921"/>
    <w:pPr>
      <w:spacing w:before="100" w:beforeAutospacing="1" w:after="100" w:afterAutospacing="1" w:line="240" w:lineRule="auto"/>
      <w:jc w:val="left"/>
    </w:pPr>
    <w:rPr>
      <w:rFonts w:ascii="Tahoma" w:eastAsia="Times New Roman" w:hAnsi="Tahoma" w:cs="Tahoma"/>
      <w:b/>
      <w:bCs/>
      <w:color w:val="000000"/>
      <w:sz w:val="16"/>
      <w:szCs w:val="16"/>
    </w:rPr>
  </w:style>
  <w:style w:type="paragraph" w:customStyle="1" w:styleId="font7">
    <w:name w:val="font7"/>
    <w:basedOn w:val="Normal"/>
    <w:rsid w:val="00CA3921"/>
    <w:pPr>
      <w:spacing w:before="100" w:beforeAutospacing="1" w:after="100" w:afterAutospacing="1" w:line="240" w:lineRule="auto"/>
      <w:jc w:val="left"/>
    </w:pPr>
    <w:rPr>
      <w:rFonts w:ascii="Tahoma" w:eastAsia="Times New Roman" w:hAnsi="Tahoma" w:cs="Tahoma"/>
      <w:color w:val="000000"/>
      <w:sz w:val="16"/>
      <w:szCs w:val="16"/>
    </w:rPr>
  </w:style>
  <w:style w:type="paragraph" w:customStyle="1" w:styleId="font8">
    <w:name w:val="font8"/>
    <w:basedOn w:val="Normal"/>
    <w:rsid w:val="00CA3921"/>
    <w:pPr>
      <w:spacing w:before="100" w:beforeAutospacing="1" w:after="100" w:afterAutospacing="1" w:line="240" w:lineRule="auto"/>
      <w:jc w:val="left"/>
    </w:pPr>
    <w:rPr>
      <w:rFonts w:ascii="Arial" w:eastAsia="Times New Roman" w:hAnsi="Arial" w:cs="Arial"/>
      <w:b/>
      <w:bCs/>
      <w:color w:val="003366"/>
      <w:sz w:val="20"/>
      <w:szCs w:val="20"/>
    </w:rPr>
  </w:style>
  <w:style w:type="paragraph" w:customStyle="1" w:styleId="font9">
    <w:name w:val="font9"/>
    <w:basedOn w:val="Normal"/>
    <w:rsid w:val="00CA3921"/>
    <w:pPr>
      <w:spacing w:before="100" w:beforeAutospacing="1" w:after="100" w:afterAutospacing="1" w:line="240" w:lineRule="auto"/>
      <w:jc w:val="left"/>
    </w:pPr>
    <w:rPr>
      <w:rFonts w:ascii="Arial" w:eastAsia="Times New Roman" w:hAnsi="Arial" w:cs="Arial"/>
      <w:b/>
      <w:bCs/>
      <w:i/>
      <w:iCs/>
      <w:color w:val="003366"/>
      <w:sz w:val="20"/>
      <w:szCs w:val="20"/>
    </w:rPr>
  </w:style>
  <w:style w:type="paragraph" w:customStyle="1" w:styleId="font10">
    <w:name w:val="font10"/>
    <w:basedOn w:val="Normal"/>
    <w:rsid w:val="00CA3921"/>
    <w:pPr>
      <w:spacing w:before="100" w:beforeAutospacing="1" w:after="100" w:afterAutospacing="1" w:line="240" w:lineRule="auto"/>
      <w:jc w:val="left"/>
    </w:pPr>
    <w:rPr>
      <w:rFonts w:ascii="Arial" w:eastAsia="Times New Roman" w:hAnsi="Arial" w:cs="Arial"/>
      <w:b/>
      <w:bCs/>
      <w:color w:val="003366"/>
      <w:sz w:val="20"/>
      <w:szCs w:val="20"/>
    </w:rPr>
  </w:style>
  <w:style w:type="paragraph" w:customStyle="1" w:styleId="font11">
    <w:name w:val="font11"/>
    <w:basedOn w:val="Normal"/>
    <w:rsid w:val="00CA3921"/>
    <w:pPr>
      <w:spacing w:before="100" w:beforeAutospacing="1" w:after="100" w:afterAutospacing="1" w:line="240" w:lineRule="auto"/>
      <w:jc w:val="left"/>
    </w:pPr>
    <w:rPr>
      <w:rFonts w:ascii="Arial" w:eastAsia="Times New Roman" w:hAnsi="Arial" w:cs="Arial"/>
      <w:i/>
      <w:iCs/>
      <w:color w:val="003366"/>
      <w:sz w:val="20"/>
      <w:szCs w:val="20"/>
    </w:rPr>
  </w:style>
  <w:style w:type="paragraph" w:customStyle="1" w:styleId="font12">
    <w:name w:val="font12"/>
    <w:basedOn w:val="Normal"/>
    <w:rsid w:val="00CA3921"/>
    <w:pPr>
      <w:spacing w:before="100" w:beforeAutospacing="1" w:after="100" w:afterAutospacing="1" w:line="240" w:lineRule="auto"/>
      <w:jc w:val="left"/>
    </w:pPr>
    <w:rPr>
      <w:rFonts w:ascii="Arial Narrow" w:eastAsia="Times New Roman" w:hAnsi="Arial Narrow"/>
      <w:color w:val="663300"/>
      <w:sz w:val="20"/>
      <w:szCs w:val="20"/>
    </w:rPr>
  </w:style>
  <w:style w:type="paragraph" w:customStyle="1" w:styleId="font13">
    <w:name w:val="font13"/>
    <w:basedOn w:val="Normal"/>
    <w:rsid w:val="00CA3921"/>
    <w:pPr>
      <w:spacing w:before="100" w:beforeAutospacing="1" w:after="100" w:afterAutospacing="1" w:line="240" w:lineRule="auto"/>
      <w:jc w:val="left"/>
    </w:pPr>
    <w:rPr>
      <w:rFonts w:ascii="Arial Narrow" w:eastAsia="Times New Roman" w:hAnsi="Arial Narrow"/>
      <w:b/>
      <w:bCs/>
      <w:color w:val="663300"/>
      <w:sz w:val="20"/>
      <w:szCs w:val="20"/>
    </w:rPr>
  </w:style>
  <w:style w:type="paragraph" w:customStyle="1" w:styleId="xl24">
    <w:name w:val="xl24"/>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25">
    <w:name w:val="xl25"/>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26">
    <w:name w:val="xl26"/>
    <w:basedOn w:val="Normal"/>
    <w:rsid w:val="00CA3921"/>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27">
    <w:name w:val="xl27"/>
    <w:basedOn w:val="Normal"/>
    <w:rsid w:val="00CA3921"/>
    <w:pPr>
      <w:pBdr>
        <w:top w:val="single" w:sz="4" w:space="0" w:color="auto"/>
        <w:lef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28">
    <w:name w:val="xl28"/>
    <w:basedOn w:val="Normal"/>
    <w:rsid w:val="00CA3921"/>
    <w:pPr>
      <w:pBdr>
        <w:top w:val="single" w:sz="4" w:space="0" w:color="auto"/>
        <w:right w:val="single" w:sz="4" w:space="0" w:color="auto"/>
      </w:pBdr>
      <w:shd w:val="clear" w:color="auto" w:fill="B4C7C8"/>
      <w:spacing w:before="100" w:beforeAutospacing="1" w:after="100" w:afterAutospacing="1" w:line="240" w:lineRule="auto"/>
      <w:jc w:val="left"/>
    </w:pPr>
    <w:rPr>
      <w:rFonts w:eastAsia="Times New Roman"/>
      <w:sz w:val="24"/>
      <w:szCs w:val="24"/>
    </w:rPr>
  </w:style>
  <w:style w:type="paragraph" w:customStyle="1" w:styleId="xl29">
    <w:name w:val="xl29"/>
    <w:basedOn w:val="Normal"/>
    <w:rsid w:val="00CA3921"/>
    <w:pPr>
      <w:pBdr>
        <w:left w:val="single" w:sz="4" w:space="0" w:color="auto"/>
        <w:bottom w:val="single" w:sz="4" w:space="0" w:color="auto"/>
      </w:pBdr>
      <w:shd w:val="clear" w:color="auto" w:fill="B4C7C8"/>
      <w:spacing w:before="100" w:beforeAutospacing="1" w:after="100" w:afterAutospacing="1" w:line="240" w:lineRule="auto"/>
      <w:jc w:val="left"/>
    </w:pPr>
    <w:rPr>
      <w:rFonts w:eastAsia="Times New Roman"/>
      <w:b/>
      <w:bCs/>
      <w:color w:val="003366"/>
      <w:sz w:val="24"/>
      <w:szCs w:val="24"/>
    </w:rPr>
  </w:style>
  <w:style w:type="paragraph" w:customStyle="1" w:styleId="xl30">
    <w:name w:val="xl30"/>
    <w:basedOn w:val="Normal"/>
    <w:rsid w:val="00CA3921"/>
    <w:pPr>
      <w:pBdr>
        <w:bottom w:val="single" w:sz="4" w:space="0" w:color="auto"/>
        <w:right w:val="single" w:sz="4" w:space="0" w:color="auto"/>
      </w:pBdr>
      <w:shd w:val="clear" w:color="auto" w:fill="B4C7C8"/>
      <w:spacing w:before="100" w:beforeAutospacing="1" w:after="100" w:afterAutospacing="1" w:line="240" w:lineRule="auto"/>
      <w:jc w:val="left"/>
    </w:pPr>
    <w:rPr>
      <w:rFonts w:eastAsia="Times New Roman"/>
      <w:sz w:val="24"/>
      <w:szCs w:val="24"/>
    </w:rPr>
  </w:style>
  <w:style w:type="paragraph" w:customStyle="1" w:styleId="xl31">
    <w:name w:val="xl31"/>
    <w:basedOn w:val="Normal"/>
    <w:rsid w:val="00CA3921"/>
    <w:pPr>
      <w:pBdr>
        <w:top w:val="single" w:sz="4" w:space="0" w:color="auto"/>
        <w:left w:val="single" w:sz="4" w:space="0" w:color="auto"/>
        <w:bottom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32">
    <w:name w:val="xl32"/>
    <w:basedOn w:val="Normal"/>
    <w:rsid w:val="00CA3921"/>
    <w:pPr>
      <w:pBdr>
        <w:top w:val="single" w:sz="4" w:space="0" w:color="auto"/>
        <w:left w:val="single" w:sz="4" w:space="0" w:color="auto"/>
        <w:bottom w:val="single" w:sz="4" w:space="0" w:color="auto"/>
        <w:righ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33">
    <w:name w:val="xl33"/>
    <w:basedOn w:val="Normal"/>
    <w:rsid w:val="00CA3921"/>
    <w:pPr>
      <w:pBdr>
        <w:top w:val="single" w:sz="4" w:space="0" w:color="auto"/>
        <w:left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34">
    <w:name w:val="xl34"/>
    <w:basedOn w:val="Normal"/>
    <w:rsid w:val="00CA3921"/>
    <w:pPr>
      <w:pBdr>
        <w:top w:val="single" w:sz="4" w:space="0" w:color="auto"/>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35">
    <w:name w:val="xl35"/>
    <w:basedOn w:val="Normal"/>
    <w:rsid w:val="00CA3921"/>
    <w:pPr>
      <w:pBdr>
        <w:top w:val="single" w:sz="4" w:space="0" w:color="auto"/>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36">
    <w:name w:val="xl36"/>
    <w:basedOn w:val="Normal"/>
    <w:rsid w:val="00CA3921"/>
    <w:pPr>
      <w:pBdr>
        <w:top w:val="single" w:sz="4" w:space="0" w:color="auto"/>
        <w:left w:val="single" w:sz="4" w:space="0" w:color="auto"/>
        <w:righ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37">
    <w:name w:val="xl37"/>
    <w:basedOn w:val="Normal"/>
    <w:rsid w:val="00CA3921"/>
    <w:pPr>
      <w:pBdr>
        <w:top w:val="single" w:sz="4" w:space="0" w:color="auto"/>
        <w:left w:val="single" w:sz="4" w:space="0" w:color="auto"/>
        <w:right w:val="single" w:sz="4" w:space="0" w:color="auto"/>
      </w:pBdr>
      <w:shd w:val="clear" w:color="auto" w:fill="B4C7C8"/>
      <w:spacing w:before="100" w:beforeAutospacing="1" w:after="100" w:afterAutospacing="1" w:line="240" w:lineRule="auto"/>
      <w:jc w:val="center"/>
    </w:pPr>
    <w:rPr>
      <w:rFonts w:ascii="Symbol" w:eastAsia="Times New Roman" w:hAnsi="Symbol"/>
      <w:b/>
      <w:bCs/>
      <w:i/>
      <w:iCs/>
      <w:color w:val="003366"/>
      <w:sz w:val="24"/>
      <w:szCs w:val="24"/>
    </w:rPr>
  </w:style>
  <w:style w:type="paragraph" w:customStyle="1" w:styleId="xl38">
    <w:name w:val="xl38"/>
    <w:basedOn w:val="Normal"/>
    <w:rsid w:val="00CA3921"/>
    <w:pPr>
      <w:pBdr>
        <w:top w:val="single" w:sz="4" w:space="0" w:color="auto"/>
        <w:left w:val="single" w:sz="4" w:space="0" w:color="auto"/>
        <w:bottom w:val="single" w:sz="4" w:space="0" w:color="auto"/>
        <w:righ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39">
    <w:name w:val="xl39"/>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40">
    <w:name w:val="xl40"/>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FF0000"/>
      <w:sz w:val="24"/>
      <w:szCs w:val="24"/>
    </w:rPr>
  </w:style>
  <w:style w:type="paragraph" w:customStyle="1" w:styleId="xl41">
    <w:name w:val="xl41"/>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FF0000"/>
      <w:sz w:val="24"/>
      <w:szCs w:val="24"/>
    </w:rPr>
  </w:style>
  <w:style w:type="paragraph" w:customStyle="1" w:styleId="xl42">
    <w:name w:val="xl42"/>
    <w:basedOn w:val="Normal"/>
    <w:rsid w:val="00CA3921"/>
    <w:pPr>
      <w:pBdr>
        <w:top w:val="single" w:sz="4" w:space="0" w:color="auto"/>
        <w:left w:val="single" w:sz="4" w:space="0" w:color="auto"/>
        <w:bottom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43">
    <w:name w:val="xl43"/>
    <w:basedOn w:val="Normal"/>
    <w:rsid w:val="00CA3921"/>
    <w:pPr>
      <w:pBdr>
        <w:left w:val="single" w:sz="4" w:space="0" w:color="auto"/>
        <w:bottom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44">
    <w:name w:val="xl44"/>
    <w:basedOn w:val="Normal"/>
    <w:rsid w:val="00CA3921"/>
    <w:pPr>
      <w:pBdr>
        <w:left w:val="single" w:sz="4" w:space="0" w:color="auto"/>
        <w:bottom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45">
    <w:name w:val="xl45"/>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46">
    <w:name w:val="xl46"/>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47">
    <w:name w:val="xl47"/>
    <w:basedOn w:val="Normal"/>
    <w:rsid w:val="00CA3921"/>
    <w:pPr>
      <w:pBdr>
        <w:left w:val="single" w:sz="4" w:space="0" w:color="auto"/>
        <w:bottom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color w:val="003366"/>
      <w:sz w:val="24"/>
      <w:szCs w:val="24"/>
    </w:rPr>
  </w:style>
  <w:style w:type="paragraph" w:customStyle="1" w:styleId="xl48">
    <w:name w:val="xl48"/>
    <w:basedOn w:val="Normal"/>
    <w:rsid w:val="00CA392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49">
    <w:name w:val="xl49"/>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50">
    <w:name w:val="xl50"/>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51">
    <w:name w:val="xl51"/>
    <w:basedOn w:val="Normal"/>
    <w:rsid w:val="00CA392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52">
    <w:name w:val="xl52"/>
    <w:basedOn w:val="Normal"/>
    <w:rsid w:val="00CA392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53">
    <w:name w:val="xl53"/>
    <w:basedOn w:val="Normal"/>
    <w:rsid w:val="00CA392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54">
    <w:name w:val="xl54"/>
    <w:basedOn w:val="Normal"/>
    <w:rsid w:val="00CA392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55">
    <w:name w:val="xl55"/>
    <w:basedOn w:val="Normal"/>
    <w:rsid w:val="00CA3921"/>
    <w:pPr>
      <w:shd w:val="clear" w:color="auto" w:fill="FFFF00"/>
      <w:spacing w:before="100" w:beforeAutospacing="1" w:after="100" w:afterAutospacing="1" w:line="240" w:lineRule="auto"/>
      <w:jc w:val="left"/>
    </w:pPr>
    <w:rPr>
      <w:rFonts w:eastAsia="Times New Roman"/>
      <w:color w:val="663300"/>
      <w:sz w:val="24"/>
      <w:szCs w:val="24"/>
    </w:rPr>
  </w:style>
  <w:style w:type="paragraph" w:customStyle="1" w:styleId="xl56">
    <w:name w:val="xl56"/>
    <w:basedOn w:val="Normal"/>
    <w:rsid w:val="00CA3921"/>
    <w:pPr>
      <w:shd w:val="clear" w:color="auto" w:fill="FFFF00"/>
      <w:spacing w:before="100" w:beforeAutospacing="1" w:after="100" w:afterAutospacing="1" w:line="240" w:lineRule="auto"/>
      <w:jc w:val="left"/>
    </w:pPr>
    <w:rPr>
      <w:rFonts w:eastAsia="Times New Roman"/>
      <w:b/>
      <w:bCs/>
      <w:color w:val="663300"/>
      <w:sz w:val="24"/>
      <w:szCs w:val="24"/>
    </w:rPr>
  </w:style>
  <w:style w:type="paragraph" w:customStyle="1" w:styleId="xl57">
    <w:name w:val="xl57"/>
    <w:basedOn w:val="Normal"/>
    <w:rsid w:val="00CA3921"/>
    <w:pPr>
      <w:shd w:val="clear" w:color="auto" w:fill="FFFF00"/>
      <w:spacing w:before="100" w:beforeAutospacing="1" w:after="100" w:afterAutospacing="1" w:line="240" w:lineRule="auto"/>
      <w:jc w:val="left"/>
    </w:pPr>
    <w:rPr>
      <w:rFonts w:eastAsia="Times New Roman"/>
      <w:b/>
      <w:bCs/>
      <w:color w:val="663300"/>
      <w:sz w:val="24"/>
      <w:szCs w:val="24"/>
    </w:rPr>
  </w:style>
  <w:style w:type="paragraph" w:customStyle="1" w:styleId="xl58">
    <w:name w:val="xl58"/>
    <w:basedOn w:val="Normal"/>
    <w:rsid w:val="00CA3921"/>
    <w:pPr>
      <w:shd w:val="clear" w:color="auto" w:fill="FFFF00"/>
      <w:spacing w:before="100" w:beforeAutospacing="1" w:after="100" w:afterAutospacing="1" w:line="240" w:lineRule="auto"/>
      <w:jc w:val="left"/>
    </w:pPr>
    <w:rPr>
      <w:rFonts w:eastAsia="Times New Roman"/>
      <w:b/>
      <w:bCs/>
      <w:color w:val="663300"/>
      <w:sz w:val="24"/>
      <w:szCs w:val="24"/>
    </w:rPr>
  </w:style>
  <w:style w:type="paragraph" w:customStyle="1" w:styleId="xl59">
    <w:name w:val="xl59"/>
    <w:basedOn w:val="Normal"/>
    <w:rsid w:val="00CA3921"/>
    <w:pPr>
      <w:pBdr>
        <w:top w:val="single" w:sz="4" w:space="0" w:color="auto"/>
        <w:bottom w:val="single" w:sz="4" w:space="0" w:color="auto"/>
      </w:pBdr>
      <w:shd w:val="clear" w:color="auto" w:fill="F7F0CB"/>
      <w:spacing w:before="100" w:beforeAutospacing="1" w:after="100" w:afterAutospacing="1" w:line="240" w:lineRule="auto"/>
      <w:jc w:val="left"/>
    </w:pPr>
    <w:rPr>
      <w:rFonts w:eastAsia="Times New Roman"/>
      <w:color w:val="663300"/>
      <w:sz w:val="24"/>
      <w:szCs w:val="24"/>
    </w:rPr>
  </w:style>
  <w:style w:type="paragraph" w:customStyle="1" w:styleId="xl60">
    <w:name w:val="xl60"/>
    <w:basedOn w:val="Normal"/>
    <w:rsid w:val="00CA3921"/>
    <w:pPr>
      <w:pBdr>
        <w:top w:val="single" w:sz="4" w:space="0" w:color="auto"/>
        <w:bottom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61">
    <w:name w:val="xl61"/>
    <w:basedOn w:val="Normal"/>
    <w:rsid w:val="00CA3921"/>
    <w:pPr>
      <w:pBdr>
        <w:top w:val="single" w:sz="4" w:space="0" w:color="auto"/>
        <w:bottom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62">
    <w:name w:val="xl62"/>
    <w:basedOn w:val="Normal"/>
    <w:rsid w:val="00CA3921"/>
    <w:pPr>
      <w:pBdr>
        <w:top w:val="single" w:sz="4" w:space="0" w:color="auto"/>
        <w:bottom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63">
    <w:name w:val="xl63"/>
    <w:basedOn w:val="Normal"/>
    <w:rsid w:val="00CA3921"/>
    <w:pPr>
      <w:pBdr>
        <w:top w:val="single" w:sz="4" w:space="0" w:color="auto"/>
        <w:bottom w:val="single" w:sz="4" w:space="0" w:color="auto"/>
        <w:right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64">
    <w:name w:val="xl64"/>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65">
    <w:name w:val="xl65"/>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i/>
      <w:iCs/>
      <w:color w:val="003366"/>
      <w:sz w:val="24"/>
      <w:szCs w:val="24"/>
    </w:rPr>
  </w:style>
  <w:style w:type="paragraph" w:customStyle="1" w:styleId="xl66">
    <w:name w:val="xl66"/>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4"/>
      <w:szCs w:val="24"/>
    </w:rPr>
  </w:style>
  <w:style w:type="paragraph" w:customStyle="1" w:styleId="xl67">
    <w:name w:val="xl67"/>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68">
    <w:name w:val="xl68"/>
    <w:basedOn w:val="Normal"/>
    <w:rsid w:val="00CA3921"/>
    <w:pPr>
      <w:pBdr>
        <w:top w:val="single" w:sz="4" w:space="0" w:color="auto"/>
        <w:bottom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69">
    <w:name w:val="xl69"/>
    <w:basedOn w:val="Normal"/>
    <w:rsid w:val="00CA3921"/>
    <w:pPr>
      <w:pBdr>
        <w:top w:val="single" w:sz="4" w:space="0" w:color="auto"/>
        <w:right w:val="single" w:sz="4" w:space="0" w:color="auto"/>
      </w:pBdr>
      <w:shd w:val="clear" w:color="auto" w:fill="B4C7C8"/>
      <w:spacing w:before="100" w:beforeAutospacing="1" w:after="100" w:afterAutospacing="1" w:line="240" w:lineRule="auto"/>
      <w:jc w:val="center"/>
    </w:pPr>
    <w:rPr>
      <w:rFonts w:ascii="Symbol" w:eastAsia="Times New Roman" w:hAnsi="Symbol"/>
      <w:b/>
      <w:bCs/>
      <w:i/>
      <w:iCs/>
      <w:color w:val="003366"/>
      <w:sz w:val="24"/>
      <w:szCs w:val="24"/>
    </w:rPr>
  </w:style>
  <w:style w:type="paragraph" w:customStyle="1" w:styleId="xl70">
    <w:name w:val="xl70"/>
    <w:basedOn w:val="Normal"/>
    <w:rsid w:val="00CA3921"/>
    <w:pPr>
      <w:pBdr>
        <w:right w:val="single" w:sz="4" w:space="0" w:color="auto"/>
      </w:pBdr>
      <w:shd w:val="clear" w:color="auto" w:fill="B4C7C8"/>
      <w:spacing w:before="100" w:beforeAutospacing="1" w:after="100" w:afterAutospacing="1" w:line="240" w:lineRule="auto"/>
      <w:jc w:val="center"/>
    </w:pPr>
    <w:rPr>
      <w:rFonts w:ascii="Arial" w:eastAsia="Times New Roman" w:hAnsi="Arial" w:cs="Arial"/>
      <w:i/>
      <w:iCs/>
      <w:color w:val="003366"/>
      <w:sz w:val="24"/>
      <w:szCs w:val="24"/>
    </w:rPr>
  </w:style>
  <w:style w:type="paragraph" w:customStyle="1" w:styleId="xl71">
    <w:name w:val="xl71"/>
    <w:basedOn w:val="Normal"/>
    <w:rsid w:val="00CA3921"/>
    <w:pPr>
      <w:pBdr>
        <w:bottom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72">
    <w:name w:val="xl72"/>
    <w:basedOn w:val="Normal"/>
    <w:rsid w:val="00CA3921"/>
    <w:pPr>
      <w:pBdr>
        <w:top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eastAsia="Times New Roman"/>
      <w:sz w:val="24"/>
      <w:szCs w:val="24"/>
    </w:rPr>
  </w:style>
  <w:style w:type="paragraph" w:customStyle="1" w:styleId="xl73">
    <w:name w:val="xl73"/>
    <w:basedOn w:val="Normal"/>
    <w:rsid w:val="00CA3921"/>
    <w:pPr>
      <w:pBdr>
        <w:left w:val="single" w:sz="4" w:space="0" w:color="auto"/>
      </w:pBdr>
      <w:shd w:val="clear" w:color="auto" w:fill="FFFF00"/>
      <w:spacing w:before="100" w:beforeAutospacing="1" w:after="100" w:afterAutospacing="1" w:line="240" w:lineRule="auto"/>
      <w:jc w:val="left"/>
    </w:pPr>
    <w:rPr>
      <w:rFonts w:eastAsia="Times New Roman"/>
      <w:b/>
      <w:bCs/>
      <w:color w:val="663300"/>
      <w:sz w:val="24"/>
      <w:szCs w:val="24"/>
    </w:rPr>
  </w:style>
  <w:style w:type="paragraph" w:customStyle="1" w:styleId="xl74">
    <w:name w:val="xl74"/>
    <w:basedOn w:val="Normal"/>
    <w:rsid w:val="00CA3921"/>
    <w:pPr>
      <w:pBdr>
        <w:right w:val="single" w:sz="4" w:space="0" w:color="auto"/>
      </w:pBdr>
      <w:shd w:val="clear" w:color="auto" w:fill="FFFF00"/>
      <w:spacing w:before="100" w:beforeAutospacing="1" w:after="100" w:afterAutospacing="1" w:line="240" w:lineRule="auto"/>
      <w:jc w:val="left"/>
    </w:pPr>
    <w:rPr>
      <w:rFonts w:eastAsia="Times New Roman"/>
      <w:b/>
      <w:bCs/>
      <w:color w:val="663300"/>
      <w:sz w:val="24"/>
      <w:szCs w:val="24"/>
    </w:rPr>
  </w:style>
  <w:style w:type="paragraph" w:customStyle="1" w:styleId="xl75">
    <w:name w:val="xl75"/>
    <w:basedOn w:val="Normal"/>
    <w:rsid w:val="00CA39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szCs w:val="24"/>
    </w:rPr>
  </w:style>
  <w:style w:type="paragraph" w:customStyle="1" w:styleId="xl76">
    <w:name w:val="xl76"/>
    <w:basedOn w:val="Normal"/>
    <w:rsid w:val="00CA3921"/>
    <w:pPr>
      <w:pBdr>
        <w:top w:val="single" w:sz="4" w:space="0" w:color="auto"/>
        <w:left w:val="single" w:sz="4" w:space="0" w:color="auto"/>
        <w:bottom w:val="single" w:sz="4" w:space="0" w:color="auto"/>
      </w:pBdr>
      <w:shd w:val="clear" w:color="auto" w:fill="F7F0CB"/>
      <w:spacing w:before="100" w:beforeAutospacing="1" w:after="100" w:afterAutospacing="1" w:line="240" w:lineRule="auto"/>
      <w:jc w:val="left"/>
    </w:pPr>
    <w:rPr>
      <w:rFonts w:ascii="Arial Narrow" w:eastAsia="Times New Roman" w:hAnsi="Arial Narrow"/>
      <w:color w:val="663300"/>
      <w:sz w:val="24"/>
      <w:szCs w:val="24"/>
    </w:rPr>
  </w:style>
  <w:style w:type="paragraph" w:customStyle="1" w:styleId="xl77">
    <w:name w:val="xl77"/>
    <w:basedOn w:val="Normal"/>
    <w:rsid w:val="00CA3921"/>
    <w:pPr>
      <w:pBdr>
        <w:lef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78">
    <w:name w:val="xl78"/>
    <w:basedOn w:val="Normal"/>
    <w:rsid w:val="00CA3921"/>
    <w:pPr>
      <w:pBdr>
        <w:right w:val="single" w:sz="4" w:space="0" w:color="auto"/>
      </w:pBdr>
      <w:shd w:val="clear" w:color="auto" w:fill="B4C7C8"/>
      <w:spacing w:before="100" w:beforeAutospacing="1" w:after="100" w:afterAutospacing="1" w:line="240" w:lineRule="auto"/>
      <w:jc w:val="left"/>
    </w:pPr>
    <w:rPr>
      <w:rFonts w:eastAsia="Times New Roman"/>
      <w:sz w:val="24"/>
      <w:szCs w:val="24"/>
    </w:rPr>
  </w:style>
  <w:style w:type="paragraph" w:customStyle="1" w:styleId="xl79">
    <w:name w:val="xl79"/>
    <w:basedOn w:val="Normal"/>
    <w:rsid w:val="00CA3921"/>
    <w:pPr>
      <w:pBdr>
        <w:top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80">
    <w:name w:val="xl80"/>
    <w:basedOn w:val="Normal"/>
    <w:rsid w:val="00CA3921"/>
    <w:pPr>
      <w:pBdr>
        <w:top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81">
    <w:name w:val="xl81"/>
    <w:basedOn w:val="Normal"/>
    <w:rsid w:val="00CA3921"/>
    <w:pPr>
      <w:pBdr>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82">
    <w:name w:val="xl82"/>
    <w:basedOn w:val="Normal"/>
    <w:rsid w:val="00CA3921"/>
    <w:pPr>
      <w:pBdr>
        <w:righ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83">
    <w:name w:val="xl83"/>
    <w:basedOn w:val="Normal"/>
    <w:rsid w:val="00CA3921"/>
    <w:pPr>
      <w:pBdr>
        <w:bottom w:val="single" w:sz="4" w:space="0" w:color="auto"/>
        <w:right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84">
    <w:name w:val="xl84"/>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color w:val="FF0000"/>
      <w:sz w:val="24"/>
      <w:szCs w:val="24"/>
    </w:rPr>
  </w:style>
  <w:style w:type="paragraph" w:customStyle="1" w:styleId="xl85">
    <w:name w:val="xl85"/>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86">
    <w:name w:val="xl86"/>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87">
    <w:name w:val="xl87"/>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88">
    <w:name w:val="xl88"/>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89">
    <w:name w:val="xl89"/>
    <w:basedOn w:val="Normal"/>
    <w:rsid w:val="00CA3921"/>
    <w:pPr>
      <w:pBdr>
        <w:top w:val="single" w:sz="4" w:space="0" w:color="auto"/>
        <w:bottom w:val="single" w:sz="4" w:space="0" w:color="auto"/>
      </w:pBdr>
      <w:spacing w:before="100" w:beforeAutospacing="1" w:after="100" w:afterAutospacing="1" w:line="240" w:lineRule="auto"/>
      <w:jc w:val="center"/>
    </w:pPr>
    <w:rPr>
      <w:rFonts w:eastAsia="Times New Roman"/>
      <w:i/>
      <w:iCs/>
      <w:color w:val="969696"/>
      <w:sz w:val="24"/>
      <w:szCs w:val="24"/>
    </w:rPr>
  </w:style>
  <w:style w:type="paragraph" w:customStyle="1" w:styleId="xl90">
    <w:name w:val="xl90"/>
    <w:basedOn w:val="Normal"/>
    <w:rsid w:val="00CA3921"/>
    <w:pPr>
      <w:pBdr>
        <w:top w:val="single" w:sz="4" w:space="0" w:color="auto"/>
        <w:lef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91">
    <w:name w:val="xl91"/>
    <w:basedOn w:val="Normal"/>
    <w:rsid w:val="00CA3921"/>
    <w:pPr>
      <w:pBdr>
        <w:left w:val="single" w:sz="4" w:space="0" w:color="auto"/>
      </w:pBdr>
      <w:shd w:val="clear" w:color="auto" w:fill="B4C7C8"/>
      <w:spacing w:before="100" w:beforeAutospacing="1" w:after="100" w:afterAutospacing="1" w:line="240" w:lineRule="auto"/>
      <w:jc w:val="center"/>
    </w:pPr>
    <w:rPr>
      <w:rFonts w:eastAsia="Times New Roman"/>
      <w:b/>
      <w:bCs/>
      <w:i/>
      <w:iCs/>
      <w:color w:val="003366"/>
      <w:sz w:val="24"/>
      <w:szCs w:val="24"/>
    </w:rPr>
  </w:style>
  <w:style w:type="paragraph" w:customStyle="1" w:styleId="xl92">
    <w:name w:val="xl92"/>
    <w:basedOn w:val="Normal"/>
    <w:rsid w:val="00CA3921"/>
    <w:pPr>
      <w:pBdr>
        <w:left w:val="single" w:sz="4" w:space="0" w:color="auto"/>
        <w:bottom w:val="single" w:sz="4" w:space="0" w:color="auto"/>
      </w:pBdr>
      <w:shd w:val="clear" w:color="auto" w:fill="B4C7C8"/>
      <w:spacing w:before="100" w:beforeAutospacing="1" w:after="100" w:afterAutospacing="1" w:line="240" w:lineRule="auto"/>
      <w:jc w:val="center"/>
    </w:pPr>
    <w:rPr>
      <w:rFonts w:eastAsia="Times New Roman"/>
      <w:b/>
      <w:bCs/>
      <w:color w:val="003366"/>
      <w:sz w:val="24"/>
      <w:szCs w:val="24"/>
    </w:rPr>
  </w:style>
  <w:style w:type="paragraph" w:customStyle="1" w:styleId="xl93">
    <w:name w:val="xl93"/>
    <w:basedOn w:val="Normal"/>
    <w:rsid w:val="00CA3921"/>
    <w:pPr>
      <w:pBdr>
        <w:top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94">
    <w:name w:val="xl94"/>
    <w:basedOn w:val="Normal"/>
    <w:rsid w:val="00CA3921"/>
    <w:pPr>
      <w:pBdr>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FF0000"/>
      <w:sz w:val="24"/>
      <w:szCs w:val="24"/>
    </w:rPr>
  </w:style>
  <w:style w:type="paragraph" w:customStyle="1" w:styleId="xl95">
    <w:name w:val="xl95"/>
    <w:basedOn w:val="Normal"/>
    <w:rsid w:val="00CA3921"/>
    <w:pPr>
      <w:pBdr>
        <w:bottom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color w:val="003366"/>
      <w:sz w:val="24"/>
      <w:szCs w:val="24"/>
    </w:rPr>
  </w:style>
  <w:style w:type="paragraph" w:customStyle="1" w:styleId="xl96">
    <w:name w:val="xl96"/>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97">
    <w:name w:val="xl97"/>
    <w:basedOn w:val="Normal"/>
    <w:rsid w:val="00CA3921"/>
    <w:pPr>
      <w:pBdr>
        <w:bottom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98">
    <w:name w:val="xl98"/>
    <w:basedOn w:val="Normal"/>
    <w:rsid w:val="00CA3921"/>
    <w:pPr>
      <w:pBdr>
        <w:top w:val="single" w:sz="4" w:space="0" w:color="auto"/>
        <w:bottom w:val="single" w:sz="4" w:space="0" w:color="auto"/>
        <w:right w:val="single" w:sz="4" w:space="0" w:color="auto"/>
      </w:pBdr>
      <w:shd w:val="clear" w:color="auto" w:fill="F7F0CB"/>
      <w:spacing w:before="100" w:beforeAutospacing="1" w:after="100" w:afterAutospacing="1" w:line="240" w:lineRule="auto"/>
      <w:jc w:val="left"/>
    </w:pPr>
    <w:rPr>
      <w:rFonts w:eastAsia="Times New Roman"/>
      <w:b/>
      <w:bCs/>
      <w:color w:val="663300"/>
      <w:sz w:val="24"/>
      <w:szCs w:val="24"/>
    </w:rPr>
  </w:style>
  <w:style w:type="paragraph" w:customStyle="1" w:styleId="xl99">
    <w:name w:val="xl99"/>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FF0000"/>
      <w:sz w:val="24"/>
      <w:szCs w:val="24"/>
    </w:rPr>
  </w:style>
  <w:style w:type="paragraph" w:customStyle="1" w:styleId="xl100">
    <w:name w:val="xl100"/>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101">
    <w:name w:val="xl101"/>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102">
    <w:name w:val="xl102"/>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i/>
      <w:iCs/>
      <w:color w:val="969696"/>
      <w:sz w:val="24"/>
      <w:szCs w:val="24"/>
    </w:rPr>
  </w:style>
  <w:style w:type="paragraph" w:customStyle="1" w:styleId="xl103">
    <w:name w:val="xl103"/>
    <w:basedOn w:val="Normal"/>
    <w:rsid w:val="00CA3921"/>
    <w:pPr>
      <w:pBdr>
        <w:top w:val="single" w:sz="4" w:space="0" w:color="auto"/>
        <w:right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104">
    <w:name w:val="xl104"/>
    <w:basedOn w:val="Normal"/>
    <w:rsid w:val="00CA392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olor w:val="969696"/>
      <w:sz w:val="24"/>
      <w:szCs w:val="24"/>
    </w:rPr>
  </w:style>
  <w:style w:type="paragraph" w:customStyle="1" w:styleId="xl105">
    <w:name w:val="xl105"/>
    <w:basedOn w:val="Normal"/>
    <w:rsid w:val="00CA3921"/>
    <w:pPr>
      <w:pBdr>
        <w:left w:val="single" w:sz="4" w:space="0" w:color="auto"/>
        <w:bottom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106">
    <w:name w:val="xl106"/>
    <w:basedOn w:val="Normal"/>
    <w:rsid w:val="00CA3921"/>
    <w:pPr>
      <w:pBdr>
        <w:left w:val="single" w:sz="4" w:space="0" w:color="auto"/>
        <w:bottom w:val="single" w:sz="4" w:space="0" w:color="auto"/>
        <w:righ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107">
    <w:name w:val="xl107"/>
    <w:basedOn w:val="Normal"/>
    <w:rsid w:val="00CA3921"/>
    <w:pPr>
      <w:pBdr>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108">
    <w:name w:val="xl108"/>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Arial" w:eastAsia="Times New Roman" w:hAnsi="Arial" w:cs="Arial"/>
      <w:b/>
      <w:bCs/>
      <w:i/>
      <w:iCs/>
      <w:color w:val="003366"/>
      <w:sz w:val="24"/>
      <w:szCs w:val="24"/>
    </w:rPr>
  </w:style>
  <w:style w:type="paragraph" w:customStyle="1" w:styleId="xl109">
    <w:name w:val="xl109"/>
    <w:basedOn w:val="Normal"/>
    <w:rsid w:val="00CA3921"/>
    <w:pPr>
      <w:pBdr>
        <w:left w:val="single" w:sz="4" w:space="0" w:color="auto"/>
        <w:right w:val="single" w:sz="4" w:space="0" w:color="auto"/>
      </w:pBdr>
      <w:shd w:val="clear" w:color="auto" w:fill="B4C7C8"/>
      <w:spacing w:before="100" w:beforeAutospacing="1" w:after="100" w:afterAutospacing="1" w:line="240" w:lineRule="auto"/>
      <w:jc w:val="left"/>
    </w:pPr>
    <w:rPr>
      <w:rFonts w:eastAsia="Times New Roman"/>
      <w:b/>
      <w:bCs/>
      <w:i/>
      <w:iCs/>
      <w:color w:val="003366"/>
      <w:sz w:val="24"/>
      <w:szCs w:val="24"/>
    </w:rPr>
  </w:style>
  <w:style w:type="paragraph" w:customStyle="1" w:styleId="xl110">
    <w:name w:val="xl110"/>
    <w:basedOn w:val="Normal"/>
    <w:rsid w:val="00CA3921"/>
    <w:pPr>
      <w:pBdr>
        <w:left w:val="single" w:sz="4" w:space="0" w:color="auto"/>
        <w:right w:val="single" w:sz="4" w:space="0" w:color="auto"/>
      </w:pBdr>
      <w:shd w:val="clear" w:color="auto" w:fill="B4C7C8"/>
      <w:spacing w:before="100" w:beforeAutospacing="1" w:after="100" w:afterAutospacing="1" w:line="240" w:lineRule="auto"/>
      <w:jc w:val="center"/>
    </w:pPr>
    <w:rPr>
      <w:rFonts w:ascii="Symbol" w:eastAsia="Times New Roman" w:hAnsi="Symbol"/>
      <w:b/>
      <w:bCs/>
      <w:i/>
      <w:iCs/>
      <w:color w:val="003366"/>
      <w:sz w:val="24"/>
      <w:szCs w:val="24"/>
    </w:rPr>
  </w:style>
  <w:style w:type="paragraph" w:customStyle="1" w:styleId="xl111">
    <w:name w:val="xl111"/>
    <w:basedOn w:val="Normal"/>
    <w:rsid w:val="00CA3921"/>
    <w:pPr>
      <w:pBdr>
        <w:right w:val="single" w:sz="4" w:space="0" w:color="auto"/>
      </w:pBdr>
      <w:shd w:val="clear" w:color="auto" w:fill="B4C7C8"/>
      <w:spacing w:before="100" w:beforeAutospacing="1" w:after="100" w:afterAutospacing="1" w:line="240" w:lineRule="auto"/>
      <w:jc w:val="center"/>
    </w:pPr>
    <w:rPr>
      <w:rFonts w:ascii="Symbol" w:eastAsia="Times New Roman" w:hAnsi="Symbol"/>
      <w:b/>
      <w:bCs/>
      <w:i/>
      <w:iCs/>
      <w:color w:val="003366"/>
      <w:sz w:val="24"/>
      <w:szCs w:val="24"/>
    </w:rPr>
  </w:style>
  <w:style w:type="paragraph" w:customStyle="1" w:styleId="StyleCaption11pt">
    <w:name w:val="Style Caption + 11 pt"/>
    <w:basedOn w:val="Legenda"/>
    <w:link w:val="StyleCaption11ptChar"/>
    <w:rsid w:val="00CA3921"/>
    <w:pPr>
      <w:keepLines/>
      <w:spacing w:after="120" w:line="280" w:lineRule="atLeast"/>
      <w:ind w:right="202"/>
    </w:pPr>
    <w:rPr>
      <w:rFonts w:ascii="Trebuchet MS" w:eastAsia="Times New Roman" w:hAnsi="Trebuchet MS"/>
      <w:b w:val="0"/>
      <w:sz w:val="20"/>
      <w:szCs w:val="22"/>
      <w:lang w:val="pt-PT"/>
    </w:rPr>
  </w:style>
  <w:style w:type="character" w:customStyle="1" w:styleId="StyleCaption11ptChar">
    <w:name w:val="Style Caption + 11 pt Char"/>
    <w:basedOn w:val="Tipodeletrapredefinidodopargrafo"/>
    <w:link w:val="StyleCaption11pt"/>
    <w:rsid w:val="00CA3921"/>
    <w:rPr>
      <w:rFonts w:ascii="Trebuchet MS" w:eastAsia="Times New Roman" w:hAnsi="Trebuchet MS" w:cs="Times New Roman"/>
      <w:bCs/>
      <w:sz w:val="20"/>
      <w:lang w:val="pt-PT"/>
    </w:rPr>
  </w:style>
  <w:style w:type="paragraph" w:customStyle="1" w:styleId="AdCATextoNormal">
    <w:name w:val="AdCA Texto Normal"/>
    <w:basedOn w:val="Normal"/>
    <w:rsid w:val="00CA3921"/>
    <w:pPr>
      <w:keepNext/>
      <w:keepLines/>
      <w:spacing w:before="120" w:after="120" w:line="360" w:lineRule="auto"/>
    </w:pPr>
    <w:rPr>
      <w:rFonts w:ascii="Arial" w:eastAsia="Times New Roman" w:hAnsi="Arial"/>
      <w:sz w:val="20"/>
      <w:szCs w:val="24"/>
      <w:lang w:val="pt-PT" w:eastAsia="pt-PT"/>
    </w:rPr>
  </w:style>
  <w:style w:type="paragraph" w:customStyle="1" w:styleId="SISAQUATitulo1">
    <w:name w:val="SISAQUA Titulo 1"/>
    <w:basedOn w:val="Normal"/>
    <w:next w:val="Normal"/>
    <w:link w:val="SISAQUATitulo1Char"/>
    <w:rsid w:val="00CA3921"/>
    <w:pPr>
      <w:tabs>
        <w:tab w:val="num" w:pos="397"/>
        <w:tab w:val="left" w:pos="567"/>
      </w:tabs>
      <w:spacing w:before="360" w:after="120" w:line="360" w:lineRule="auto"/>
      <w:ind w:left="397" w:hanging="397"/>
    </w:pPr>
    <w:rPr>
      <w:rFonts w:ascii="Arial Narrow" w:eastAsia="Times New Roman" w:hAnsi="Arial Narrow"/>
      <w:b/>
      <w:caps/>
      <w:sz w:val="24"/>
      <w:szCs w:val="24"/>
      <w:lang w:val="pt-PT" w:eastAsia="pt-PT"/>
    </w:rPr>
  </w:style>
  <w:style w:type="character" w:customStyle="1" w:styleId="SISAQUATitulo1Char">
    <w:name w:val="SISAQUA Titulo 1 Char"/>
    <w:basedOn w:val="Tipodeletrapredefinidodopargrafo"/>
    <w:link w:val="SISAQUATitulo1"/>
    <w:rsid w:val="00CA3921"/>
    <w:rPr>
      <w:rFonts w:ascii="Arial Narrow" w:eastAsia="Times New Roman" w:hAnsi="Arial Narrow" w:cs="Times New Roman"/>
      <w:b/>
      <w:caps/>
      <w:sz w:val="24"/>
      <w:szCs w:val="24"/>
      <w:lang w:val="pt-PT" w:eastAsia="pt-PT"/>
    </w:rPr>
  </w:style>
  <w:style w:type="paragraph" w:customStyle="1" w:styleId="SISAQUATitulo2">
    <w:name w:val="SISAQUA Titulo 2"/>
    <w:basedOn w:val="Normal"/>
    <w:next w:val="Normal"/>
    <w:rsid w:val="00CA3921"/>
    <w:pPr>
      <w:widowControl w:val="0"/>
      <w:tabs>
        <w:tab w:val="num" w:pos="567"/>
      </w:tabs>
      <w:spacing w:before="240" w:after="120" w:line="360" w:lineRule="auto"/>
      <w:ind w:left="567" w:hanging="567"/>
    </w:pPr>
    <w:rPr>
      <w:rFonts w:ascii="Arial Narrow" w:eastAsia="Times New Roman" w:hAnsi="Arial Narrow"/>
      <w:b/>
      <w:smallCaps/>
      <w:sz w:val="24"/>
      <w:szCs w:val="24"/>
      <w:lang w:val="pt-PT" w:eastAsia="pt-PT"/>
    </w:rPr>
  </w:style>
  <w:style w:type="paragraph" w:customStyle="1" w:styleId="SISAQUATitulo3">
    <w:name w:val="SISAQUA Titulo 3"/>
    <w:basedOn w:val="Normal"/>
    <w:next w:val="Normal"/>
    <w:rsid w:val="00CA3921"/>
    <w:pPr>
      <w:tabs>
        <w:tab w:val="left" w:pos="567"/>
        <w:tab w:val="num" w:pos="737"/>
      </w:tabs>
      <w:spacing w:before="240" w:after="120" w:line="360" w:lineRule="auto"/>
      <w:ind w:left="737" w:hanging="737"/>
    </w:pPr>
    <w:rPr>
      <w:rFonts w:ascii="Arial Narrow" w:eastAsia="Times New Roman" w:hAnsi="Arial Narrow"/>
      <w:b/>
      <w:smallCaps/>
      <w:sz w:val="20"/>
      <w:szCs w:val="20"/>
      <w:lang w:val="pt-PT" w:eastAsia="pt-PT"/>
    </w:rPr>
  </w:style>
  <w:style w:type="paragraph" w:customStyle="1" w:styleId="SISAQUATitulo4">
    <w:name w:val="SISAQUA Titulo 4"/>
    <w:basedOn w:val="Normal"/>
    <w:next w:val="Normal"/>
    <w:rsid w:val="00CA3921"/>
    <w:pPr>
      <w:widowControl w:val="0"/>
      <w:tabs>
        <w:tab w:val="left" w:pos="567"/>
        <w:tab w:val="num" w:pos="851"/>
      </w:tabs>
      <w:spacing w:before="120" w:after="120" w:line="360" w:lineRule="auto"/>
      <w:ind w:left="851" w:hanging="851"/>
    </w:pPr>
    <w:rPr>
      <w:rFonts w:ascii="Arial Narrow" w:eastAsia="Times New Roman" w:hAnsi="Arial Narrow"/>
      <w:smallCaps/>
      <w:sz w:val="20"/>
      <w:szCs w:val="24"/>
      <w:lang w:val="pt-PT" w:eastAsia="pt-PT"/>
    </w:rPr>
  </w:style>
  <w:style w:type="paragraph" w:customStyle="1" w:styleId="SISAQUATextoNormalCharChar">
    <w:name w:val="SISAQUA Texto Normal Char Char"/>
    <w:basedOn w:val="Normal"/>
    <w:link w:val="SISAQUATextoNormalCharCharChar"/>
    <w:rsid w:val="00CA3921"/>
    <w:pPr>
      <w:widowControl w:val="0"/>
      <w:spacing w:before="120" w:after="120" w:line="360" w:lineRule="auto"/>
    </w:pPr>
    <w:rPr>
      <w:rFonts w:ascii="Arial" w:eastAsia="Times New Roman" w:hAnsi="Arial"/>
      <w:sz w:val="24"/>
      <w:szCs w:val="24"/>
      <w:lang w:val="pt-PT" w:eastAsia="pt-PT"/>
    </w:rPr>
  </w:style>
  <w:style w:type="character" w:customStyle="1" w:styleId="SISAQUATextoNormalCharCharChar">
    <w:name w:val="SISAQUA Texto Normal Char Char Char"/>
    <w:basedOn w:val="Tipodeletrapredefinidodopargrafo"/>
    <w:link w:val="SISAQUATextoNormalCharChar"/>
    <w:rsid w:val="00CA3921"/>
    <w:rPr>
      <w:rFonts w:ascii="Arial" w:eastAsia="Times New Roman" w:hAnsi="Arial" w:cs="Times New Roman"/>
      <w:sz w:val="24"/>
      <w:szCs w:val="24"/>
      <w:lang w:val="pt-PT" w:eastAsia="pt-PT"/>
    </w:rPr>
  </w:style>
  <w:style w:type="paragraph" w:customStyle="1" w:styleId="Referencia">
    <w:name w:val="Referencia"/>
    <w:basedOn w:val="List1"/>
    <w:rsid w:val="00CA3921"/>
    <w:pPr>
      <w:tabs>
        <w:tab w:val="clear" w:pos="360"/>
        <w:tab w:val="clear" w:pos="1134"/>
      </w:tabs>
      <w:ind w:left="0" w:firstLine="0"/>
    </w:pPr>
  </w:style>
  <w:style w:type="paragraph" w:customStyle="1" w:styleId="11">
    <w:name w:val="1.1"/>
    <w:basedOn w:val="Normal"/>
    <w:rsid w:val="00CA3921"/>
    <w:pPr>
      <w:overflowPunct w:val="0"/>
      <w:autoSpaceDE w:val="0"/>
      <w:autoSpaceDN w:val="0"/>
      <w:adjustRightInd w:val="0"/>
      <w:spacing w:after="120" w:line="360" w:lineRule="auto"/>
      <w:ind w:left="709"/>
      <w:textAlignment w:val="baseline"/>
    </w:pPr>
    <w:rPr>
      <w:rFonts w:eastAsia="Times New Roman"/>
      <w:sz w:val="24"/>
      <w:szCs w:val="20"/>
      <w:lang w:val="pt-PT" w:eastAsia="pt-PT"/>
    </w:rPr>
  </w:style>
  <w:style w:type="paragraph" w:customStyle="1" w:styleId="alnea11">
    <w:name w:val="alínea 1.1"/>
    <w:basedOn w:val="Normal"/>
    <w:rsid w:val="00CA3921"/>
    <w:pPr>
      <w:overflowPunct w:val="0"/>
      <w:autoSpaceDE w:val="0"/>
      <w:autoSpaceDN w:val="0"/>
      <w:adjustRightInd w:val="0"/>
      <w:spacing w:line="360" w:lineRule="auto"/>
      <w:ind w:left="993" w:hanging="284"/>
      <w:textAlignment w:val="baseline"/>
    </w:pPr>
    <w:rPr>
      <w:rFonts w:eastAsia="Times New Roman"/>
      <w:sz w:val="24"/>
      <w:szCs w:val="20"/>
      <w:lang w:val="pt-PT" w:eastAsia="pt-PT"/>
    </w:rPr>
  </w:style>
  <w:style w:type="paragraph" w:customStyle="1" w:styleId="normaldepois">
    <w:name w:val="normal depois"/>
    <w:basedOn w:val="Normal"/>
    <w:rsid w:val="00CA3921"/>
    <w:pPr>
      <w:spacing w:before="240" w:after="120" w:line="320" w:lineRule="atLeast"/>
    </w:pPr>
    <w:rPr>
      <w:rFonts w:eastAsia="Times New Roman"/>
      <w:sz w:val="24"/>
      <w:szCs w:val="20"/>
      <w:lang w:val="pt-PT"/>
    </w:rPr>
  </w:style>
  <w:style w:type="paragraph" w:customStyle="1" w:styleId="Style">
    <w:name w:val="Style"/>
    <w:rsid w:val="00CA3921"/>
    <w:pPr>
      <w:widowControl w:val="0"/>
      <w:autoSpaceDE w:val="0"/>
      <w:autoSpaceDN w:val="0"/>
      <w:adjustRightInd w:val="0"/>
      <w:spacing w:after="0" w:line="320" w:lineRule="atLeast"/>
    </w:pPr>
    <w:rPr>
      <w:rFonts w:ascii="Arial" w:eastAsia="Times New Roman" w:hAnsi="Arial" w:cs="Arial"/>
      <w:sz w:val="24"/>
      <w:szCs w:val="24"/>
      <w:lang w:val="pt-PT" w:eastAsia="pt-PT"/>
    </w:rPr>
  </w:style>
  <w:style w:type="paragraph" w:customStyle="1" w:styleId="ListParagraph1">
    <w:name w:val="List Paragraph1"/>
    <w:basedOn w:val="Normal"/>
    <w:qFormat/>
    <w:rsid w:val="00CA3921"/>
    <w:pPr>
      <w:ind w:left="720"/>
      <w:contextualSpacing/>
      <w:jc w:val="left"/>
    </w:pPr>
    <w:rPr>
      <w:rFonts w:ascii="Calibri" w:eastAsia="Calibri" w:hAnsi="Calibri"/>
    </w:rPr>
  </w:style>
  <w:style w:type="character" w:customStyle="1" w:styleId="txtpreto111">
    <w:name w:val="txtpreto111"/>
    <w:basedOn w:val="Tipodeletrapredefinidodopargrafo"/>
    <w:rsid w:val="00CA3921"/>
    <w:rPr>
      <w:rFonts w:ascii="Arial" w:hAnsi="Arial" w:cs="Arial" w:hint="default"/>
      <w:strike w:val="0"/>
      <w:dstrike w:val="0"/>
      <w:color w:val="000000"/>
      <w:sz w:val="17"/>
      <w:szCs w:val="17"/>
      <w:u w:val="none"/>
      <w:effect w:val="none"/>
    </w:rPr>
  </w:style>
  <w:style w:type="character" w:customStyle="1" w:styleId="subtitgrandecaixa31">
    <w:name w:val="subtitgrandecaixa31"/>
    <w:basedOn w:val="Tipodeletrapredefinidodopargrafo"/>
    <w:rsid w:val="00CA3921"/>
    <w:rPr>
      <w:rFonts w:ascii="Arial" w:hAnsi="Arial" w:cs="Arial" w:hint="default"/>
      <w:b/>
      <w:bCs/>
      <w:strike w:val="0"/>
      <w:dstrike w:val="0"/>
      <w:color w:val="667CB2"/>
      <w:sz w:val="18"/>
      <w:szCs w:val="18"/>
      <w:u w:val="none"/>
      <w:effect w:val="none"/>
    </w:rPr>
  </w:style>
  <w:style w:type="character" w:customStyle="1" w:styleId="txtpreto121">
    <w:name w:val="txtpreto121"/>
    <w:basedOn w:val="Tipodeletrapredefinidodopargrafo"/>
    <w:rsid w:val="00CA3921"/>
    <w:rPr>
      <w:rFonts w:ascii="Arial" w:hAnsi="Arial" w:cs="Arial" w:hint="default"/>
      <w:strike w:val="0"/>
      <w:dstrike w:val="0"/>
      <w:color w:val="000000"/>
      <w:sz w:val="18"/>
      <w:szCs w:val="18"/>
      <w:u w:val="none"/>
      <w:effect w:val="none"/>
    </w:rPr>
  </w:style>
  <w:style w:type="character" w:customStyle="1" w:styleId="subtitgrandeconteudo21">
    <w:name w:val="subtitgrandeconteudo21"/>
    <w:basedOn w:val="Tipodeletrapredefinidodopargrafo"/>
    <w:rsid w:val="00CA3921"/>
    <w:rPr>
      <w:rFonts w:ascii="Arial" w:hAnsi="Arial" w:cs="Arial" w:hint="default"/>
      <w:b/>
      <w:bCs/>
      <w:color w:val="19398B"/>
      <w:sz w:val="21"/>
      <w:szCs w:val="21"/>
    </w:rPr>
  </w:style>
  <w:style w:type="character" w:customStyle="1" w:styleId="subtitgrandecaixa41">
    <w:name w:val="subtitgrandecaixa41"/>
    <w:basedOn w:val="Tipodeletrapredefinidodopargrafo"/>
    <w:rsid w:val="00CA3921"/>
    <w:rPr>
      <w:rFonts w:ascii="Arial" w:hAnsi="Arial" w:cs="Arial" w:hint="default"/>
      <w:b/>
      <w:bCs/>
      <w:strike w:val="0"/>
      <w:dstrike w:val="0"/>
      <w:color w:val="438A30"/>
      <w:sz w:val="18"/>
      <w:szCs w:val="18"/>
      <w:u w:val="none"/>
      <w:effect w:val="none"/>
    </w:rPr>
  </w:style>
  <w:style w:type="paragraph" w:customStyle="1" w:styleId="CaptioAnexo">
    <w:name w:val="Captio Anexo"/>
    <w:basedOn w:val="Ttulo1"/>
    <w:autoRedefine/>
    <w:rsid w:val="00CA3921"/>
    <w:pPr>
      <w:keepLines w:val="0"/>
      <w:numPr>
        <w:numId w:val="0"/>
      </w:numPr>
      <w:pBdr>
        <w:top w:val="none" w:sz="0" w:space="0" w:color="auto"/>
        <w:left w:val="none" w:sz="0" w:space="0" w:color="auto"/>
        <w:bottom w:val="none" w:sz="0" w:space="0" w:color="auto"/>
        <w:right w:val="none" w:sz="0" w:space="0" w:color="auto"/>
      </w:pBdr>
      <w:shd w:val="clear" w:color="auto" w:fill="auto"/>
      <w:spacing w:before="800" w:line="320" w:lineRule="atLeast"/>
      <w:jc w:val="both"/>
    </w:pPr>
    <w:rPr>
      <w:rFonts w:ascii="Arial" w:eastAsia="Times New Roman" w:hAnsi="Arial"/>
      <w:bCs w:val="0"/>
      <w:caps/>
      <w:smallCaps w:val="0"/>
      <w:color w:val="000080"/>
      <w:kern w:val="28"/>
      <w:sz w:val="28"/>
      <w:szCs w:val="20"/>
      <w:lang w:val="pt-PT"/>
    </w:rPr>
  </w:style>
  <w:style w:type="paragraph" w:customStyle="1" w:styleId="ANEXOS">
    <w:name w:val="ANEXOS"/>
    <w:basedOn w:val="Normal"/>
    <w:rsid w:val="00CA3921"/>
    <w:pPr>
      <w:spacing w:after="120" w:line="320" w:lineRule="atLeast"/>
      <w:outlineLvl w:val="0"/>
    </w:pPr>
    <w:rPr>
      <w:rFonts w:ascii="Arial" w:eastAsia="Times New Roman" w:hAnsi="Arial"/>
      <w:color w:val="000080"/>
      <w:sz w:val="28"/>
      <w:szCs w:val="20"/>
      <w:lang w:val="pt-PT"/>
    </w:rPr>
  </w:style>
  <w:style w:type="character" w:customStyle="1" w:styleId="Header1CharChar">
    <w:name w:val="Header1 Char Char"/>
    <w:basedOn w:val="Tipodeletrapredefinidodopargrafo"/>
    <w:rsid w:val="00CA3921"/>
    <w:rPr>
      <w:sz w:val="24"/>
      <w:lang w:val="pt-PT" w:eastAsia="en-US" w:bidi="ar-SA"/>
    </w:rPr>
  </w:style>
  <w:style w:type="paragraph" w:customStyle="1" w:styleId="txtpreto12">
    <w:name w:val="txtpreto12"/>
    <w:basedOn w:val="Normal"/>
    <w:rsid w:val="00CA3921"/>
    <w:pPr>
      <w:spacing w:before="100" w:beforeAutospacing="1" w:after="100" w:afterAutospacing="1" w:line="240" w:lineRule="auto"/>
      <w:jc w:val="left"/>
    </w:pPr>
    <w:rPr>
      <w:rFonts w:ascii="Arial" w:eastAsia="Times New Roman" w:hAnsi="Arial" w:cs="Arial"/>
      <w:color w:val="000000"/>
      <w:szCs w:val="18"/>
    </w:rPr>
  </w:style>
  <w:style w:type="paragraph" w:customStyle="1" w:styleId="Document">
    <w:name w:val="Document"/>
    <w:basedOn w:val="Normal"/>
    <w:rsid w:val="00CA3921"/>
    <w:pPr>
      <w:spacing w:before="120" w:after="120" w:line="360" w:lineRule="auto"/>
      <w:jc w:val="center"/>
    </w:pPr>
    <w:rPr>
      <w:rFonts w:ascii="Arial" w:eastAsia="Times New Roman" w:hAnsi="Arial"/>
      <w:szCs w:val="20"/>
      <w:lang w:val="pt-PT"/>
    </w:rPr>
  </w:style>
  <w:style w:type="paragraph" w:customStyle="1" w:styleId="ALINEA1">
    <w:name w:val="ALINEA 1"/>
    <w:basedOn w:val="Normal"/>
    <w:rsid w:val="00CA3921"/>
    <w:pPr>
      <w:spacing w:before="60" w:after="120" w:line="360" w:lineRule="auto"/>
      <w:ind w:left="641" w:hanging="357"/>
    </w:pPr>
    <w:rPr>
      <w:rFonts w:ascii="Arial" w:eastAsia="Times New Roman" w:hAnsi="Arial"/>
      <w:spacing w:val="-2"/>
      <w:szCs w:val="20"/>
      <w:lang w:val="pt-PT"/>
    </w:rPr>
  </w:style>
  <w:style w:type="paragraph" w:styleId="Corpodetexto3">
    <w:name w:val="Body Text 3"/>
    <w:basedOn w:val="Normal"/>
    <w:link w:val="Corpodetexto3Carter"/>
    <w:rsid w:val="00CA3921"/>
    <w:pPr>
      <w:spacing w:line="300" w:lineRule="auto"/>
      <w:jc w:val="center"/>
    </w:pPr>
    <w:rPr>
      <w:rFonts w:ascii="Arial Black" w:eastAsia="Times New Roman" w:hAnsi="Arial Black"/>
      <w:snapToGrid w:val="0"/>
      <w:sz w:val="24"/>
      <w:szCs w:val="20"/>
      <w:lang w:val="pt-PT"/>
    </w:rPr>
  </w:style>
  <w:style w:type="character" w:customStyle="1" w:styleId="Corpodetexto3Carter">
    <w:name w:val="Corpo de texto 3 Caráter"/>
    <w:basedOn w:val="Tipodeletrapredefinidodopargrafo"/>
    <w:link w:val="Corpodetexto3"/>
    <w:rsid w:val="00CA3921"/>
    <w:rPr>
      <w:rFonts w:ascii="Arial Black" w:eastAsia="Times New Roman" w:hAnsi="Arial Black" w:cs="Times New Roman"/>
      <w:snapToGrid w:val="0"/>
      <w:sz w:val="24"/>
      <w:szCs w:val="20"/>
      <w:lang w:val="pt-PT"/>
    </w:rPr>
  </w:style>
  <w:style w:type="paragraph" w:styleId="Avanodecorpodetexto">
    <w:name w:val="Body Text Indent"/>
    <w:basedOn w:val="Normal"/>
    <w:link w:val="AvanodecorpodetextoCarter"/>
    <w:rsid w:val="00CA3921"/>
    <w:pPr>
      <w:spacing w:after="120" w:line="360" w:lineRule="auto"/>
      <w:ind w:left="283"/>
    </w:pPr>
    <w:rPr>
      <w:rFonts w:ascii="Arial" w:eastAsia="Times New Roman" w:hAnsi="Arial"/>
      <w:szCs w:val="20"/>
      <w:lang w:val="pt-PT"/>
    </w:rPr>
  </w:style>
  <w:style w:type="character" w:customStyle="1" w:styleId="AvanodecorpodetextoCarter">
    <w:name w:val="Avanço de corpo de texto Caráter"/>
    <w:basedOn w:val="Tipodeletrapredefinidodopargrafo"/>
    <w:link w:val="Avanodecorpodetexto"/>
    <w:rsid w:val="00CA3921"/>
    <w:rPr>
      <w:rFonts w:ascii="Arial" w:eastAsia="Times New Roman" w:hAnsi="Arial" w:cs="Times New Roman"/>
      <w:szCs w:val="20"/>
      <w:lang w:val="pt-PT"/>
    </w:rPr>
  </w:style>
  <w:style w:type="paragraph" w:customStyle="1" w:styleId="Subtitle1">
    <w:name w:val="Subtitle1"/>
    <w:basedOn w:val="Corpodetexto2"/>
    <w:rsid w:val="00CA3921"/>
    <w:pPr>
      <w:widowControl w:val="0"/>
      <w:spacing w:before="120" w:after="120" w:line="312" w:lineRule="auto"/>
      <w:jc w:val="center"/>
    </w:pPr>
    <w:rPr>
      <w:rFonts w:ascii="Arial" w:hAnsi="Arial"/>
      <w:caps/>
      <w:snapToGrid w:val="0"/>
      <w:lang w:val="pt-PT" w:eastAsia="en-US"/>
    </w:rPr>
  </w:style>
  <w:style w:type="paragraph" w:styleId="Textodebloco">
    <w:name w:val="Block Text"/>
    <w:basedOn w:val="Normal"/>
    <w:rsid w:val="00CA3921"/>
    <w:pPr>
      <w:spacing w:line="360" w:lineRule="auto"/>
      <w:ind w:left="-180" w:right="26"/>
    </w:pPr>
    <w:rPr>
      <w:rFonts w:ascii="Arial" w:eastAsia="Times New Roman" w:hAnsi="Arial" w:cs="Arial"/>
      <w:sz w:val="20"/>
      <w:szCs w:val="24"/>
      <w:lang w:val="pt-PT"/>
    </w:rPr>
  </w:style>
  <w:style w:type="paragraph" w:customStyle="1" w:styleId="Texto">
    <w:name w:val="Texto"/>
    <w:basedOn w:val="Normal"/>
    <w:rsid w:val="00CA3921"/>
    <w:pPr>
      <w:overflowPunct w:val="0"/>
      <w:autoSpaceDE w:val="0"/>
      <w:autoSpaceDN w:val="0"/>
      <w:adjustRightInd w:val="0"/>
      <w:spacing w:before="180" w:line="360" w:lineRule="atLeast"/>
      <w:textAlignment w:val="baseline"/>
    </w:pPr>
    <w:rPr>
      <w:rFonts w:ascii="Arial" w:eastAsia="Times New Roman" w:hAnsi="Arial"/>
      <w:sz w:val="24"/>
      <w:szCs w:val="20"/>
      <w:lang w:val="pt-PT" w:eastAsia="pt-PT"/>
    </w:rPr>
  </w:style>
  <w:style w:type="paragraph" w:customStyle="1" w:styleId="Descries">
    <w:name w:val="Descrições"/>
    <w:basedOn w:val="Normal"/>
    <w:rsid w:val="00CA3921"/>
    <w:pPr>
      <w:overflowPunct w:val="0"/>
      <w:autoSpaceDE w:val="0"/>
      <w:autoSpaceDN w:val="0"/>
      <w:adjustRightInd w:val="0"/>
      <w:spacing w:after="120" w:line="240" w:lineRule="auto"/>
      <w:ind w:left="284"/>
      <w:textAlignment w:val="baseline"/>
    </w:pPr>
    <w:rPr>
      <w:rFonts w:ascii="Arial" w:eastAsia="Times New Roman" w:hAnsi="Arial"/>
      <w:sz w:val="20"/>
      <w:szCs w:val="20"/>
      <w:lang w:val="pt-PT" w:eastAsia="pt-PT"/>
    </w:rPr>
  </w:style>
  <w:style w:type="paragraph" w:customStyle="1" w:styleId="10-TXT">
    <w:name w:val="10-TXT"/>
    <w:basedOn w:val="Normal"/>
    <w:rsid w:val="00CA3921"/>
    <w:pPr>
      <w:spacing w:before="240" w:after="120" w:line="360" w:lineRule="auto"/>
    </w:pPr>
    <w:rPr>
      <w:rFonts w:ascii="Arial" w:eastAsia="Times New Roman" w:hAnsi="Arial"/>
      <w:szCs w:val="20"/>
      <w:lang w:val="pt-PT"/>
    </w:rPr>
  </w:style>
  <w:style w:type="paragraph" w:customStyle="1" w:styleId="-">
    <w:name w:val="-"/>
    <w:basedOn w:val="Normal"/>
    <w:rsid w:val="00CA3921"/>
    <w:pPr>
      <w:spacing w:before="120" w:line="360" w:lineRule="atLeast"/>
      <w:ind w:left="709" w:hanging="142"/>
    </w:pPr>
    <w:rPr>
      <w:rFonts w:eastAsia="Times New Roman"/>
      <w:sz w:val="24"/>
      <w:szCs w:val="20"/>
      <w:lang w:val="pt-PT" w:eastAsia="pt-PT"/>
    </w:rPr>
  </w:style>
  <w:style w:type="paragraph" w:customStyle="1" w:styleId="Alinealtimo">
    <w:name w:val="Alinea último"/>
    <w:basedOn w:val="AlneaChar"/>
    <w:link w:val="AlinealtimoChar"/>
    <w:autoRedefine/>
    <w:rsid w:val="00CA3921"/>
    <w:pPr>
      <w:numPr>
        <w:numId w:val="0"/>
      </w:numPr>
      <w:tabs>
        <w:tab w:val="num" w:pos="510"/>
      </w:tabs>
      <w:spacing w:after="120" w:line="360" w:lineRule="auto"/>
      <w:ind w:left="510" w:firstLine="210"/>
    </w:pPr>
    <w:rPr>
      <w:rFonts w:ascii="Arial" w:hAnsi="Arial"/>
      <w:b/>
    </w:rPr>
  </w:style>
  <w:style w:type="character" w:customStyle="1" w:styleId="AlinealtimoChar">
    <w:name w:val="Alinea último Char"/>
    <w:basedOn w:val="AlneaCharChar"/>
    <w:link w:val="Alinealtimo"/>
    <w:rsid w:val="00CA3921"/>
    <w:rPr>
      <w:rFonts w:ascii="Arial" w:eastAsia="Times New Roman" w:hAnsi="Arial" w:cs="Times New Roman"/>
      <w:b/>
      <w:sz w:val="24"/>
      <w:szCs w:val="20"/>
      <w:lang w:val="pt-PT"/>
    </w:rPr>
  </w:style>
  <w:style w:type="paragraph" w:customStyle="1" w:styleId="Caption-quadro">
    <w:name w:val="Caption-quadro"/>
    <w:basedOn w:val="Normal"/>
    <w:link w:val="Caption-quadroChar"/>
    <w:autoRedefine/>
    <w:rsid w:val="00CA3921"/>
    <w:pPr>
      <w:keepNext/>
      <w:keepLines/>
      <w:spacing w:before="120" w:after="120" w:line="280" w:lineRule="atLeast"/>
      <w:jc w:val="center"/>
    </w:pPr>
    <w:rPr>
      <w:rFonts w:ascii="Arial" w:eastAsia="Times New Roman" w:hAnsi="Arial"/>
      <w:b/>
      <w:bCs/>
      <w:sz w:val="20"/>
      <w:szCs w:val="20"/>
      <w:lang w:val="pt-PT"/>
    </w:rPr>
  </w:style>
  <w:style w:type="character" w:customStyle="1" w:styleId="Caption-quadroChar">
    <w:name w:val="Caption-quadro Char"/>
    <w:basedOn w:val="Tipodeletrapredefinidodopargrafo"/>
    <w:link w:val="Caption-quadro"/>
    <w:rsid w:val="00CA3921"/>
    <w:rPr>
      <w:rFonts w:ascii="Arial" w:eastAsia="Times New Roman" w:hAnsi="Arial" w:cs="Times New Roman"/>
      <w:b/>
      <w:bCs/>
      <w:sz w:val="20"/>
      <w:szCs w:val="20"/>
      <w:lang w:val="pt-PT"/>
    </w:rPr>
  </w:style>
  <w:style w:type="paragraph" w:customStyle="1" w:styleId="alnea">
    <w:name w:val="alínea"/>
    <w:basedOn w:val="Normal"/>
    <w:rsid w:val="00CA3921"/>
    <w:pPr>
      <w:numPr>
        <w:numId w:val="8"/>
      </w:numPr>
      <w:spacing w:line="360" w:lineRule="atLeast"/>
    </w:pPr>
    <w:rPr>
      <w:rFonts w:eastAsia="Times New Roman"/>
      <w:sz w:val="24"/>
      <w:szCs w:val="20"/>
      <w:lang w:val="pt-PT"/>
    </w:rPr>
  </w:style>
  <w:style w:type="paragraph" w:customStyle="1" w:styleId="Caption-figura">
    <w:name w:val="Caption-figura"/>
    <w:basedOn w:val="Legenda"/>
    <w:rsid w:val="00CA3921"/>
    <w:pPr>
      <w:keepNext/>
      <w:keepLines/>
      <w:spacing w:before="240" w:after="360" w:line="320" w:lineRule="atLeast"/>
    </w:pPr>
    <w:rPr>
      <w:rFonts w:eastAsia="Times New Roman"/>
      <w:b w:val="0"/>
      <w:bCs w:val="0"/>
      <w:sz w:val="24"/>
      <w:szCs w:val="22"/>
      <w:lang w:val="pt-PT"/>
    </w:rPr>
  </w:style>
  <w:style w:type="paragraph" w:customStyle="1" w:styleId="TitulopeqAPAGAR">
    <w:name w:val="Titulo_peq APAGAR"/>
    <w:basedOn w:val="Normal"/>
    <w:rsid w:val="00CA3921"/>
    <w:pPr>
      <w:keepNext/>
      <w:numPr>
        <w:numId w:val="9"/>
      </w:numPr>
      <w:spacing w:line="360" w:lineRule="atLeast"/>
      <w:ind w:left="0" w:firstLine="0"/>
    </w:pPr>
    <w:rPr>
      <w:rFonts w:ascii="Arial" w:eastAsia="Times New Roman" w:hAnsi="Arial"/>
      <w:i/>
      <w:smallCaps/>
      <w:color w:val="000080"/>
      <w:sz w:val="20"/>
      <w:szCs w:val="20"/>
      <w:lang w:val="pt-PT"/>
    </w:rPr>
  </w:style>
  <w:style w:type="paragraph" w:customStyle="1" w:styleId="marcas">
    <w:name w:val="marcas"/>
    <w:basedOn w:val="Normal"/>
    <w:rsid w:val="00CA3921"/>
    <w:pPr>
      <w:widowControl w:val="0"/>
      <w:tabs>
        <w:tab w:val="num" w:pos="1440"/>
      </w:tabs>
      <w:spacing w:line="320" w:lineRule="atLeast"/>
      <w:ind w:left="1440" w:hanging="360"/>
    </w:pPr>
    <w:rPr>
      <w:rFonts w:ascii="Arial" w:eastAsia="Times New Roman" w:hAnsi="Arial" w:cs="Arial"/>
      <w:szCs w:val="24"/>
      <w:lang w:val="pt-PT"/>
    </w:rPr>
  </w:style>
  <w:style w:type="paragraph" w:customStyle="1" w:styleId="marca">
    <w:name w:val="marca"/>
    <w:basedOn w:val="Normal"/>
    <w:autoRedefine/>
    <w:rsid w:val="00CA3921"/>
    <w:pPr>
      <w:tabs>
        <w:tab w:val="num" w:pos="717"/>
      </w:tabs>
      <w:spacing w:before="60" w:after="60" w:line="280" w:lineRule="atLeast"/>
      <w:ind w:left="717" w:hanging="360"/>
    </w:pPr>
    <w:rPr>
      <w:rFonts w:ascii="Arial" w:eastAsia="Times New Roman" w:hAnsi="Arial" w:cs="Arial"/>
      <w:szCs w:val="20"/>
      <w:lang w:val="pt-PT" w:eastAsia="pt-PT"/>
    </w:rPr>
  </w:style>
  <w:style w:type="paragraph" w:customStyle="1" w:styleId="Imagem">
    <w:name w:val="Imagem"/>
    <w:basedOn w:val="QuadroChar"/>
    <w:rsid w:val="00CA3921"/>
    <w:pPr>
      <w:keepNext/>
      <w:widowControl w:val="0"/>
      <w:spacing w:before="240" w:after="0" w:line="240" w:lineRule="auto"/>
    </w:pPr>
    <w:rPr>
      <w:rFonts w:ascii="Arial" w:hAnsi="Arial"/>
      <w:color w:val="000000"/>
      <w:sz w:val="20"/>
      <w:lang w:val="en-GB"/>
    </w:rPr>
  </w:style>
  <w:style w:type="paragraph" w:customStyle="1" w:styleId="numerao1">
    <w:name w:val="numeração1"/>
    <w:basedOn w:val="Normal"/>
    <w:rsid w:val="00CA3921"/>
    <w:pPr>
      <w:widowControl w:val="0"/>
      <w:tabs>
        <w:tab w:val="num" w:pos="360"/>
      </w:tabs>
      <w:spacing w:before="360" w:line="360" w:lineRule="atLeast"/>
      <w:ind w:left="360" w:hanging="360"/>
    </w:pPr>
    <w:rPr>
      <w:rFonts w:ascii="Arial" w:eastAsia="Times New Roman" w:hAnsi="Arial" w:cs="Arial"/>
      <w:szCs w:val="24"/>
      <w:lang w:val="pt-PT"/>
    </w:rPr>
  </w:style>
  <w:style w:type="paragraph" w:customStyle="1" w:styleId="CaptionQ">
    <w:name w:val="CaptionQ"/>
    <w:basedOn w:val="Legenda"/>
    <w:rsid w:val="00CA3921"/>
    <w:pPr>
      <w:keepNext/>
      <w:widowControl w:val="0"/>
      <w:spacing w:before="240" w:after="60" w:line="280" w:lineRule="atLeast"/>
    </w:pPr>
    <w:rPr>
      <w:rFonts w:ascii="Arial" w:eastAsia="Times New Roman" w:hAnsi="Arial"/>
      <w:b w:val="0"/>
      <w:smallCaps/>
      <w:sz w:val="20"/>
      <w:szCs w:val="22"/>
      <w:lang w:val="pt-PT"/>
    </w:rPr>
  </w:style>
  <w:style w:type="paragraph" w:customStyle="1" w:styleId="AnexoHeding2">
    <w:name w:val="Anexo Heding 2"/>
    <w:basedOn w:val="Ttulo2"/>
    <w:autoRedefine/>
    <w:rsid w:val="00CA3921"/>
    <w:pPr>
      <w:keepLines w:val="0"/>
      <w:numPr>
        <w:ilvl w:val="0"/>
        <w:numId w:val="0"/>
      </w:numPr>
      <w:spacing w:before="360" w:after="240" w:line="320" w:lineRule="atLeast"/>
    </w:pPr>
    <w:rPr>
      <w:rFonts w:ascii="Arial" w:eastAsia="Times New Roman" w:hAnsi="Arial"/>
      <w:bCs w:val="0"/>
      <w:caps/>
      <w:color w:val="000080"/>
      <w:szCs w:val="20"/>
      <w:lang w:val="pt-PT"/>
    </w:rPr>
  </w:style>
  <w:style w:type="paragraph" w:customStyle="1" w:styleId="Ttulo40">
    <w:name w:val="Título4"/>
    <w:basedOn w:val="Normal"/>
    <w:rsid w:val="00CA3921"/>
    <w:pPr>
      <w:spacing w:line="320" w:lineRule="atLeast"/>
      <w:jc w:val="center"/>
    </w:pPr>
    <w:rPr>
      <w:rFonts w:ascii="Arial" w:eastAsia="Times New Roman" w:hAnsi="Arial"/>
      <w:b/>
      <w:caps/>
      <w:color w:val="232323" w:themeColor="text2" w:themeShade="BF"/>
      <w:sz w:val="28"/>
      <w:szCs w:val="20"/>
      <w:lang w:val="pt-PT"/>
    </w:rPr>
  </w:style>
  <w:style w:type="paragraph" w:customStyle="1" w:styleId="IndiceAnexos">
    <w:name w:val="Indice Anexos"/>
    <w:basedOn w:val="CaptioAnexo"/>
    <w:rsid w:val="00CA3921"/>
  </w:style>
  <w:style w:type="paragraph" w:customStyle="1" w:styleId="Ttulo30">
    <w:name w:val="Título3"/>
    <w:basedOn w:val="Normal"/>
    <w:rsid w:val="00CA3921"/>
    <w:pPr>
      <w:spacing w:line="320" w:lineRule="atLeast"/>
      <w:jc w:val="center"/>
    </w:pPr>
    <w:rPr>
      <w:rFonts w:ascii="Arial" w:eastAsia="Times New Roman" w:hAnsi="Arial"/>
      <w:b/>
      <w:caps/>
      <w:color w:val="000080"/>
      <w:sz w:val="28"/>
      <w:szCs w:val="20"/>
      <w:lang w:val="pt-PT"/>
    </w:rPr>
  </w:style>
  <w:style w:type="character" w:customStyle="1" w:styleId="Heading3Char1">
    <w:name w:val="Heading 3 Char1"/>
    <w:aliases w:val="Heading 31 Char1,Titulo 3 Char1,H3 Char1,Heading 3 Char Char,Heading 31 Char Char,Titulo 3 Char Char,H3 Char Char, Titulo 3 Char1, Titulo 3 Char Char"/>
    <w:basedOn w:val="Tipodeletrapredefinidodopargrafo"/>
    <w:rsid w:val="00CA3921"/>
    <w:rPr>
      <w:rFonts w:ascii="Arial" w:hAnsi="Arial"/>
      <w:b/>
      <w:smallCaps/>
      <w:color w:val="000080"/>
      <w:sz w:val="24"/>
      <w:lang w:val="pt-PT" w:eastAsia="en-US" w:bidi="ar-SA"/>
    </w:rPr>
  </w:style>
  <w:style w:type="paragraph" w:customStyle="1" w:styleId="StyleHeading2Centered">
    <w:name w:val="Style Heading2+Centered"/>
    <w:basedOn w:val="Ttulo2"/>
    <w:rsid w:val="00CA3921"/>
    <w:pPr>
      <w:keepLines w:val="0"/>
      <w:numPr>
        <w:ilvl w:val="0"/>
        <w:numId w:val="0"/>
      </w:numPr>
      <w:tabs>
        <w:tab w:val="num" w:pos="360"/>
      </w:tabs>
      <w:spacing w:before="360" w:after="240" w:line="320" w:lineRule="atLeast"/>
      <w:ind w:left="360" w:hanging="360"/>
    </w:pPr>
    <w:rPr>
      <w:rFonts w:ascii="Arial" w:eastAsia="Times New Roman" w:hAnsi="Arial"/>
      <w:bCs w:val="0"/>
      <w:caps/>
      <w:color w:val="000080"/>
      <w:szCs w:val="20"/>
      <w:lang w:val="pt-PT"/>
    </w:rPr>
  </w:style>
  <w:style w:type="paragraph" w:customStyle="1" w:styleId="StyleStyleHeading2CenteredCenteredLeft0Firstline0">
    <w:name w:val="Style Style Heading2+Centered + Centered Left:  0&quot; First line:  0&quot;"/>
    <w:basedOn w:val="Ttulo1"/>
    <w:next w:val="StyleHeading2Centered"/>
    <w:rsid w:val="00CA3921"/>
    <w:pPr>
      <w:keepLines w:val="0"/>
      <w:numPr>
        <w:numId w:val="0"/>
      </w:numPr>
      <w:pBdr>
        <w:top w:val="none" w:sz="0" w:space="0" w:color="auto"/>
        <w:left w:val="none" w:sz="0" w:space="0" w:color="auto"/>
        <w:bottom w:val="none" w:sz="0" w:space="0" w:color="auto"/>
        <w:right w:val="none" w:sz="0" w:space="0" w:color="auto"/>
      </w:pBdr>
      <w:shd w:val="clear" w:color="auto" w:fill="auto"/>
      <w:tabs>
        <w:tab w:val="num" w:pos="432"/>
        <w:tab w:val="num" w:pos="3763"/>
      </w:tabs>
      <w:spacing w:before="800" w:line="320" w:lineRule="atLeast"/>
      <w:jc w:val="center"/>
    </w:pPr>
    <w:rPr>
      <w:rFonts w:ascii="Arial" w:eastAsia="Times New Roman" w:hAnsi="Arial"/>
      <w:caps/>
      <w:smallCaps w:val="0"/>
      <w:color w:val="000080"/>
      <w:kern w:val="28"/>
      <w:sz w:val="28"/>
      <w:szCs w:val="20"/>
      <w:lang w:val="pt-PT"/>
    </w:rPr>
  </w:style>
  <w:style w:type="paragraph" w:customStyle="1" w:styleId="bibliografia0">
    <w:name w:val="bibliografia"/>
    <w:basedOn w:val="Normal"/>
    <w:rsid w:val="00CA3921"/>
    <w:pPr>
      <w:tabs>
        <w:tab w:val="left" w:pos="567"/>
      </w:tabs>
      <w:spacing w:line="312" w:lineRule="auto"/>
      <w:ind w:left="567"/>
    </w:pPr>
    <w:rPr>
      <w:rFonts w:ascii="Arial" w:eastAsia="Times New Roman" w:hAnsi="Arial"/>
      <w:szCs w:val="20"/>
      <w:lang w:val="pt-PT" w:eastAsia="en-GB"/>
    </w:rPr>
  </w:style>
  <w:style w:type="paragraph" w:customStyle="1" w:styleId="auxiliardados">
    <w:name w:val="auxiliar dados"/>
    <w:basedOn w:val="Normal"/>
    <w:rsid w:val="00CA3921"/>
    <w:pPr>
      <w:spacing w:line="312" w:lineRule="auto"/>
      <w:ind w:left="851" w:firstLine="6"/>
    </w:pPr>
    <w:rPr>
      <w:rFonts w:ascii="Arial" w:eastAsia="Times New Roman" w:hAnsi="Arial"/>
      <w:szCs w:val="20"/>
      <w:lang w:val="pt-PT" w:eastAsia="en-GB"/>
    </w:rPr>
  </w:style>
  <w:style w:type="paragraph" w:customStyle="1" w:styleId="PargrafodaLista2">
    <w:name w:val="Parágrafo da Lista2"/>
    <w:basedOn w:val="Normal"/>
    <w:uiPriority w:val="34"/>
    <w:qFormat/>
    <w:rsid w:val="00CA3921"/>
    <w:pPr>
      <w:ind w:left="720"/>
      <w:contextualSpacing/>
      <w:jc w:val="left"/>
    </w:pPr>
    <w:rPr>
      <w:rFonts w:ascii="Calibri" w:eastAsia="Calibri" w:hAnsi="Calibri"/>
      <w:lang w:val="pt-PT"/>
    </w:rPr>
  </w:style>
  <w:style w:type="paragraph" w:customStyle="1" w:styleId="Reviso1">
    <w:name w:val="Revisão1"/>
    <w:hidden/>
    <w:uiPriority w:val="99"/>
    <w:semiHidden/>
    <w:rsid w:val="00CA3921"/>
    <w:pPr>
      <w:spacing w:after="0" w:line="320" w:lineRule="atLeast"/>
    </w:pPr>
    <w:rPr>
      <w:rFonts w:ascii="Times New Roman" w:eastAsia="Times New Roman" w:hAnsi="Times New Roman" w:cs="Times New Roman"/>
      <w:sz w:val="24"/>
      <w:szCs w:val="20"/>
      <w:lang w:val="pt-PT"/>
    </w:rPr>
  </w:style>
  <w:style w:type="paragraph" w:customStyle="1" w:styleId="bola">
    <w:name w:val="bola"/>
    <w:basedOn w:val="Normal"/>
    <w:rsid w:val="00CA3921"/>
    <w:pPr>
      <w:spacing w:before="240" w:line="360" w:lineRule="atLeast"/>
      <w:ind w:left="360" w:hanging="360"/>
    </w:pPr>
    <w:rPr>
      <w:rFonts w:ascii="Times" w:eastAsia="Times New Roman" w:hAnsi="Times"/>
      <w:sz w:val="24"/>
      <w:szCs w:val="20"/>
      <w:lang w:val="pt-PT" w:eastAsia="pt-PT"/>
    </w:rPr>
  </w:style>
  <w:style w:type="character" w:customStyle="1" w:styleId="Heading3Char2">
    <w:name w:val="Heading 3 Char2"/>
    <w:aliases w:val="Heading 31 Char3,Titulo 3 Char3,H3 Char3,Heading 3 Char Char2,Heading 31 Char Char2,Titulo 3 Char Char2,H3 Char Char2, Titulo 3 Char3, Titulo 3 Char Char1,Section Char,Annotationen Char,Side Heading Char,3 Char,título 3 Char,l3 Char"/>
    <w:basedOn w:val="Tipodeletrapredefinidodopargrafo"/>
    <w:rsid w:val="00CA3921"/>
    <w:rPr>
      <w:rFonts w:ascii="Arial" w:hAnsi="Arial"/>
      <w:b/>
      <w:smallCaps/>
      <w:color w:val="000080"/>
      <w:sz w:val="24"/>
      <w:lang w:val="pt-PT"/>
    </w:rPr>
  </w:style>
  <w:style w:type="character" w:customStyle="1" w:styleId="textonoticias2">
    <w:name w:val="textonoticias2"/>
    <w:basedOn w:val="Tipodeletrapredefinidodopargrafo"/>
    <w:rsid w:val="00CA3921"/>
  </w:style>
  <w:style w:type="paragraph" w:customStyle="1" w:styleId="SISAQUATextoNormalChar">
    <w:name w:val="SISAQUA Texto Normal Char"/>
    <w:basedOn w:val="Normal"/>
    <w:rsid w:val="00CA3921"/>
    <w:pPr>
      <w:widowControl w:val="0"/>
      <w:spacing w:before="120" w:after="120" w:line="360" w:lineRule="auto"/>
    </w:pPr>
    <w:rPr>
      <w:rFonts w:ascii="Arial" w:eastAsia="Times New Roman" w:hAnsi="Arial"/>
      <w:sz w:val="20"/>
      <w:szCs w:val="24"/>
      <w:lang w:val="pt-PT" w:eastAsia="pt-PT"/>
    </w:rPr>
  </w:style>
  <w:style w:type="character" w:customStyle="1" w:styleId="AvanodecorpodetextoCarcter">
    <w:name w:val="Avanço de corpo de texto Carácter"/>
    <w:basedOn w:val="Tipodeletrapredefinidodopargrafo"/>
    <w:rsid w:val="00CA3921"/>
    <w:rPr>
      <w:sz w:val="24"/>
      <w:lang w:val="pt-PT" w:eastAsia="en-US" w:bidi="ar-SA"/>
    </w:rPr>
  </w:style>
  <w:style w:type="paragraph" w:styleId="Primeiroavanodecorpodetexto">
    <w:name w:val="Body Text First Indent"/>
    <w:basedOn w:val="Corpodetexto"/>
    <w:link w:val="PrimeiroavanodecorpodetextoCarter"/>
    <w:rsid w:val="00CA3921"/>
    <w:pPr>
      <w:spacing w:after="120" w:line="320" w:lineRule="atLeast"/>
      <w:ind w:firstLine="210"/>
    </w:pPr>
    <w:rPr>
      <w:szCs w:val="20"/>
      <w:lang w:val="pt-PT" w:eastAsia="en-US"/>
    </w:rPr>
  </w:style>
  <w:style w:type="character" w:customStyle="1" w:styleId="PrimeiroavanodecorpodetextoCarter">
    <w:name w:val="Primeiro avanço de corpo de texto Caráter"/>
    <w:basedOn w:val="CorpodetextoCarter"/>
    <w:link w:val="Primeiroavanodecorpodetexto"/>
    <w:rsid w:val="00CA3921"/>
    <w:rPr>
      <w:rFonts w:ascii="Times New Roman" w:eastAsia="Times New Roman" w:hAnsi="Times New Roman" w:cs="Times New Roman"/>
      <w:sz w:val="24"/>
      <w:szCs w:val="20"/>
      <w:lang w:val="pt-PT" w:eastAsia="da-DK"/>
    </w:rPr>
  </w:style>
  <w:style w:type="character" w:customStyle="1" w:styleId="PrimeiroavanodecorpodetextoCarcter">
    <w:name w:val="Primeiro avanço de corpo de texto Carácter"/>
    <w:basedOn w:val="CorpodetextoCarter"/>
    <w:rsid w:val="00CA3921"/>
    <w:rPr>
      <w:rFonts w:ascii="Times New Roman" w:eastAsia="Times New Roman" w:hAnsi="Times New Roman" w:cs="Times New Roman"/>
      <w:sz w:val="24"/>
      <w:szCs w:val="20"/>
      <w:lang w:val="en-GB" w:eastAsia="en-US"/>
    </w:rPr>
  </w:style>
  <w:style w:type="paragraph" w:styleId="Primeiroavanodecorpodetexto2">
    <w:name w:val="Body Text First Indent 2"/>
    <w:basedOn w:val="Avanodecorpodetexto"/>
    <w:link w:val="Primeiroavanodecorpodetexto2Carter"/>
    <w:rsid w:val="00CA3921"/>
    <w:pPr>
      <w:spacing w:line="320" w:lineRule="atLeast"/>
      <w:ind w:firstLine="210"/>
    </w:pPr>
    <w:rPr>
      <w:rFonts w:ascii="Times New Roman" w:hAnsi="Times New Roman"/>
      <w:sz w:val="24"/>
    </w:rPr>
  </w:style>
  <w:style w:type="character" w:customStyle="1" w:styleId="Primeiroavanodecorpodetexto2Carter">
    <w:name w:val="Primeiro avanço de corpo de texto 2 Caráter"/>
    <w:basedOn w:val="AvanodecorpodetextoCarter"/>
    <w:link w:val="Primeiroavanodecorpodetexto2"/>
    <w:rsid w:val="00CA3921"/>
    <w:rPr>
      <w:rFonts w:ascii="Times New Roman" w:eastAsia="Times New Roman" w:hAnsi="Times New Roman" w:cs="Times New Roman"/>
      <w:sz w:val="24"/>
      <w:szCs w:val="20"/>
      <w:lang w:val="pt-PT"/>
    </w:rPr>
  </w:style>
  <w:style w:type="character" w:customStyle="1" w:styleId="Primeiroavanodecorpodetexto2Carcter">
    <w:name w:val="Primeiro avanço de corpo de texto 2 Carácter"/>
    <w:basedOn w:val="AvanodecorpodetextoCarter"/>
    <w:rsid w:val="00CA3921"/>
    <w:rPr>
      <w:rFonts w:ascii="Arial" w:eastAsia="Times New Roman" w:hAnsi="Arial" w:cs="Times New Roman"/>
      <w:sz w:val="22"/>
      <w:szCs w:val="20"/>
      <w:lang w:val="pt-PT" w:eastAsia="en-US"/>
    </w:rPr>
  </w:style>
  <w:style w:type="paragraph" w:styleId="Avanodecorpodetexto2">
    <w:name w:val="Body Text Indent 2"/>
    <w:basedOn w:val="Normal"/>
    <w:link w:val="Avanodecorpodetexto2Carter"/>
    <w:rsid w:val="00CA3921"/>
    <w:pPr>
      <w:bidi/>
      <w:spacing w:after="120" w:line="480" w:lineRule="auto"/>
      <w:ind w:left="283" w:firstLineChars="64" w:firstLine="64"/>
    </w:pPr>
    <w:rPr>
      <w:rFonts w:eastAsia="Times New Roman"/>
      <w:bdr w:val="none" w:sz="0" w:space="0" w:color="400000"/>
      <w:lang w:val="pt-PT"/>
      <w14:reflection w14:blurRad="53267660" w14:stA="4194304" w14:stPos="0" w14:endA="4194304" w14:endPos="0" w14:dist="0" w14:dir="4194304" w14:fadeDir="0" w14:sx="0" w14:sy="4194304" w14:kx="0" w14:ky="0" w14:algn="none"/>
    </w:rPr>
  </w:style>
  <w:style w:type="character" w:customStyle="1" w:styleId="Avanodecorpodetexto2Carter">
    <w:name w:val="Avanço de corpo de texto 2 Caráter"/>
    <w:basedOn w:val="Tipodeletrapredefinidodopargrafo"/>
    <w:link w:val="Avanodecorpodetexto2"/>
    <w:rsid w:val="00CA3921"/>
    <w:rPr>
      <w:rFonts w:ascii="Times New Roman" w:eastAsia="Times New Roman" w:hAnsi="Times New Roman" w:cs="Times New Roman"/>
      <w:sz w:val="24"/>
      <w:szCs w:val="20"/>
      <w:lang w:val="pt-PT"/>
    </w:rPr>
  </w:style>
  <w:style w:type="paragraph" w:styleId="Rematedecarta">
    <w:name w:val="Closing"/>
    <w:basedOn w:val="Normal"/>
    <w:link w:val="RematedecartaCarter"/>
    <w:rsid w:val="00CA3921"/>
    <w:pPr>
      <w:spacing w:line="320" w:lineRule="atLeast"/>
      <w:ind w:left="4252"/>
    </w:pPr>
    <w:rPr>
      <w:rFonts w:eastAsia="Times New Roman"/>
      <w:sz w:val="24"/>
      <w:szCs w:val="20"/>
      <w:lang w:val="pt-PT"/>
    </w:rPr>
  </w:style>
  <w:style w:type="character" w:customStyle="1" w:styleId="RematedecartaCarter">
    <w:name w:val="Remate de carta Caráter"/>
    <w:basedOn w:val="Tipodeletrapredefinidodopargrafo"/>
    <w:link w:val="Rematedecarta"/>
    <w:rsid w:val="00CA3921"/>
    <w:rPr>
      <w:rFonts w:ascii="Times New Roman" w:eastAsia="Times New Roman" w:hAnsi="Times New Roman" w:cs="Times New Roman"/>
      <w:sz w:val="24"/>
      <w:szCs w:val="20"/>
      <w:lang w:val="pt-PT"/>
    </w:rPr>
  </w:style>
  <w:style w:type="paragraph" w:styleId="Data">
    <w:name w:val="Date"/>
    <w:basedOn w:val="Normal"/>
    <w:next w:val="Normal"/>
    <w:link w:val="DataCarter"/>
    <w:rsid w:val="00CA3921"/>
    <w:pPr>
      <w:spacing w:line="320" w:lineRule="atLeast"/>
    </w:pPr>
    <w:rPr>
      <w:rFonts w:eastAsia="Times New Roman"/>
      <w:sz w:val="24"/>
      <w:szCs w:val="20"/>
      <w:lang w:val="pt-PT"/>
    </w:rPr>
  </w:style>
  <w:style w:type="character" w:customStyle="1" w:styleId="DataCarter">
    <w:name w:val="Data Caráter"/>
    <w:basedOn w:val="Tipodeletrapredefinidodopargrafo"/>
    <w:link w:val="Data"/>
    <w:rsid w:val="00CA3921"/>
    <w:rPr>
      <w:rFonts w:ascii="Times New Roman" w:eastAsia="Times New Roman" w:hAnsi="Times New Roman" w:cs="Times New Roman"/>
      <w:sz w:val="24"/>
      <w:szCs w:val="20"/>
      <w:lang w:val="pt-PT"/>
    </w:rPr>
  </w:style>
  <w:style w:type="paragraph" w:styleId="Assinaturadecorreioeletrnico">
    <w:name w:val="E-mail Signature"/>
    <w:basedOn w:val="Normal"/>
    <w:link w:val="AssinaturadecorreioeletrnicoCarter"/>
    <w:rsid w:val="00CA3921"/>
    <w:pPr>
      <w:spacing w:line="320" w:lineRule="atLeast"/>
    </w:pPr>
    <w:rPr>
      <w:rFonts w:eastAsia="Times New Roman"/>
      <w:sz w:val="24"/>
      <w:szCs w:val="20"/>
      <w:lang w:val="pt-PT"/>
    </w:rPr>
  </w:style>
  <w:style w:type="character" w:customStyle="1" w:styleId="AssinaturadecorreioeletrnicoCarter">
    <w:name w:val="Assinatura de correio eletrónico Caráter"/>
    <w:basedOn w:val="Tipodeletrapredefinidodopargrafo"/>
    <w:link w:val="Assinaturadecorreioeletrnico"/>
    <w:rsid w:val="00CA3921"/>
    <w:rPr>
      <w:rFonts w:ascii="Times New Roman" w:eastAsia="Times New Roman" w:hAnsi="Times New Roman" w:cs="Times New Roman"/>
      <w:sz w:val="24"/>
      <w:szCs w:val="20"/>
      <w:lang w:val="pt-PT"/>
    </w:rPr>
  </w:style>
  <w:style w:type="paragraph" w:styleId="Destinatrio">
    <w:name w:val="envelope address"/>
    <w:basedOn w:val="Normal"/>
    <w:rsid w:val="00CA3921"/>
    <w:pPr>
      <w:framePr w:w="7920" w:h="1980" w:hRule="exact" w:hSpace="180" w:wrap="auto" w:hAnchor="page" w:xAlign="center" w:yAlign="bottom"/>
      <w:spacing w:line="320" w:lineRule="atLeast"/>
      <w:ind w:left="2880"/>
    </w:pPr>
    <w:rPr>
      <w:rFonts w:ascii="Arial" w:eastAsia="Times New Roman" w:hAnsi="Arial" w:cs="Arial"/>
      <w:sz w:val="24"/>
      <w:szCs w:val="24"/>
      <w:lang w:val="pt-PT"/>
    </w:rPr>
  </w:style>
  <w:style w:type="paragraph" w:styleId="Remetente">
    <w:name w:val="envelope return"/>
    <w:basedOn w:val="Normal"/>
    <w:rsid w:val="00CA3921"/>
    <w:pPr>
      <w:spacing w:line="320" w:lineRule="atLeast"/>
    </w:pPr>
    <w:rPr>
      <w:rFonts w:ascii="Arial" w:eastAsia="Times New Roman" w:hAnsi="Arial" w:cs="Arial"/>
      <w:sz w:val="20"/>
      <w:szCs w:val="20"/>
      <w:lang w:val="pt-PT"/>
    </w:rPr>
  </w:style>
  <w:style w:type="paragraph" w:styleId="EndereoHTML">
    <w:name w:val="HTML Address"/>
    <w:basedOn w:val="Normal"/>
    <w:link w:val="EndereoHTMLCarter"/>
    <w:rsid w:val="00CA3921"/>
    <w:pPr>
      <w:spacing w:line="320" w:lineRule="atLeast"/>
    </w:pPr>
    <w:rPr>
      <w:rFonts w:eastAsia="Times New Roman"/>
      <w:i/>
      <w:iCs/>
      <w:sz w:val="24"/>
      <w:szCs w:val="20"/>
      <w:lang w:val="pt-PT"/>
    </w:rPr>
  </w:style>
  <w:style w:type="character" w:customStyle="1" w:styleId="EndereoHTMLCarter">
    <w:name w:val="Endereço HTML Caráter"/>
    <w:basedOn w:val="Tipodeletrapredefinidodopargrafo"/>
    <w:link w:val="EndereoHTML"/>
    <w:rsid w:val="00CA3921"/>
    <w:rPr>
      <w:rFonts w:ascii="Times New Roman" w:eastAsia="Times New Roman" w:hAnsi="Times New Roman" w:cs="Times New Roman"/>
      <w:i/>
      <w:iCs/>
      <w:sz w:val="24"/>
      <w:szCs w:val="20"/>
      <w:lang w:val="pt-PT"/>
    </w:rPr>
  </w:style>
  <w:style w:type="paragraph" w:styleId="HTMLpr-formatado">
    <w:name w:val="HTML Preformatted"/>
    <w:basedOn w:val="Normal"/>
    <w:link w:val="HTMLpr-formatadoCarter"/>
    <w:rsid w:val="00CA3921"/>
    <w:pPr>
      <w:spacing w:line="320" w:lineRule="atLeast"/>
    </w:pPr>
    <w:rPr>
      <w:rFonts w:ascii="Courier New" w:eastAsia="Times New Roman" w:hAnsi="Courier New" w:cs="Courier New"/>
      <w:sz w:val="20"/>
      <w:szCs w:val="20"/>
      <w:lang w:val="pt-PT"/>
    </w:rPr>
  </w:style>
  <w:style w:type="character" w:customStyle="1" w:styleId="HTMLpr-formatadoCarter">
    <w:name w:val="HTML pré-formatado Caráter"/>
    <w:basedOn w:val="Tipodeletrapredefinidodopargrafo"/>
    <w:link w:val="HTMLpr-formatado"/>
    <w:rsid w:val="00CA3921"/>
    <w:rPr>
      <w:rFonts w:ascii="Courier New" w:eastAsia="Times New Roman" w:hAnsi="Courier New" w:cs="Courier New"/>
      <w:sz w:val="20"/>
      <w:szCs w:val="20"/>
      <w:lang w:val="pt-PT"/>
    </w:rPr>
  </w:style>
  <w:style w:type="paragraph" w:styleId="Lista">
    <w:name w:val="List"/>
    <w:basedOn w:val="Normal"/>
    <w:rsid w:val="00CA3921"/>
    <w:pPr>
      <w:spacing w:line="320" w:lineRule="atLeast"/>
      <w:ind w:left="283" w:hanging="283"/>
    </w:pPr>
    <w:rPr>
      <w:rFonts w:eastAsia="Times New Roman"/>
      <w:sz w:val="24"/>
      <w:szCs w:val="20"/>
      <w:lang w:val="pt-PT"/>
    </w:rPr>
  </w:style>
  <w:style w:type="paragraph" w:styleId="Lista2">
    <w:name w:val="List 2"/>
    <w:basedOn w:val="Normal"/>
    <w:rsid w:val="00CA3921"/>
    <w:pPr>
      <w:spacing w:line="320" w:lineRule="atLeast"/>
      <w:ind w:left="566" w:hanging="283"/>
    </w:pPr>
    <w:rPr>
      <w:rFonts w:eastAsia="Times New Roman"/>
      <w:sz w:val="24"/>
      <w:szCs w:val="20"/>
      <w:lang w:val="pt-PT"/>
    </w:rPr>
  </w:style>
  <w:style w:type="paragraph" w:styleId="Lista3">
    <w:name w:val="List 3"/>
    <w:basedOn w:val="Normal"/>
    <w:rsid w:val="00CA3921"/>
    <w:pPr>
      <w:spacing w:line="320" w:lineRule="atLeast"/>
      <w:ind w:left="849" w:hanging="283"/>
    </w:pPr>
    <w:rPr>
      <w:rFonts w:eastAsia="Times New Roman"/>
      <w:sz w:val="24"/>
      <w:szCs w:val="20"/>
      <w:lang w:val="pt-PT"/>
    </w:rPr>
  </w:style>
  <w:style w:type="paragraph" w:styleId="Lista4">
    <w:name w:val="List 4"/>
    <w:basedOn w:val="Normal"/>
    <w:rsid w:val="00CA3921"/>
    <w:pPr>
      <w:spacing w:line="320" w:lineRule="atLeast"/>
      <w:ind w:left="1132" w:hanging="283"/>
    </w:pPr>
    <w:rPr>
      <w:rFonts w:eastAsia="Times New Roman"/>
      <w:sz w:val="24"/>
      <w:szCs w:val="20"/>
      <w:lang w:val="pt-PT"/>
    </w:rPr>
  </w:style>
  <w:style w:type="paragraph" w:styleId="Lista5">
    <w:name w:val="List 5"/>
    <w:basedOn w:val="Normal"/>
    <w:rsid w:val="00CA3921"/>
    <w:pPr>
      <w:spacing w:line="320" w:lineRule="atLeast"/>
      <w:ind w:left="1415" w:hanging="283"/>
    </w:pPr>
    <w:rPr>
      <w:rFonts w:eastAsia="Times New Roman"/>
      <w:sz w:val="24"/>
      <w:szCs w:val="20"/>
      <w:lang w:val="pt-PT"/>
    </w:rPr>
  </w:style>
  <w:style w:type="paragraph" w:styleId="Listacommarcas3">
    <w:name w:val="List Bullet 3"/>
    <w:basedOn w:val="Normal"/>
    <w:rsid w:val="00CA3921"/>
    <w:pPr>
      <w:numPr>
        <w:numId w:val="10"/>
      </w:numPr>
      <w:spacing w:line="320" w:lineRule="atLeast"/>
    </w:pPr>
    <w:rPr>
      <w:rFonts w:eastAsia="Times New Roman"/>
      <w:sz w:val="24"/>
      <w:szCs w:val="20"/>
      <w:lang w:val="pt-PT"/>
    </w:rPr>
  </w:style>
  <w:style w:type="paragraph" w:styleId="Listacommarcas4">
    <w:name w:val="List Bullet 4"/>
    <w:basedOn w:val="Normal"/>
    <w:rsid w:val="00CA3921"/>
    <w:pPr>
      <w:numPr>
        <w:numId w:val="11"/>
      </w:numPr>
      <w:spacing w:line="320" w:lineRule="atLeast"/>
    </w:pPr>
    <w:rPr>
      <w:rFonts w:eastAsia="Times New Roman"/>
      <w:sz w:val="24"/>
      <w:szCs w:val="20"/>
      <w:lang w:val="pt-PT"/>
    </w:rPr>
  </w:style>
  <w:style w:type="paragraph" w:styleId="Listacommarcas5">
    <w:name w:val="List Bullet 5"/>
    <w:basedOn w:val="Normal"/>
    <w:rsid w:val="00CA3921"/>
    <w:pPr>
      <w:numPr>
        <w:numId w:val="12"/>
      </w:numPr>
      <w:spacing w:line="320" w:lineRule="atLeast"/>
    </w:pPr>
    <w:rPr>
      <w:rFonts w:eastAsia="Times New Roman"/>
      <w:sz w:val="24"/>
      <w:szCs w:val="20"/>
      <w:lang w:val="pt-PT"/>
    </w:rPr>
  </w:style>
  <w:style w:type="paragraph" w:styleId="Listadecont">
    <w:name w:val="List Continue"/>
    <w:basedOn w:val="Normal"/>
    <w:rsid w:val="00CA3921"/>
    <w:pPr>
      <w:spacing w:after="120" w:line="320" w:lineRule="atLeast"/>
      <w:ind w:left="283"/>
    </w:pPr>
    <w:rPr>
      <w:rFonts w:eastAsia="Times New Roman"/>
      <w:sz w:val="24"/>
      <w:szCs w:val="20"/>
      <w:lang w:val="pt-PT"/>
    </w:rPr>
  </w:style>
  <w:style w:type="paragraph" w:styleId="Listadecont2">
    <w:name w:val="List Continue 2"/>
    <w:basedOn w:val="Normal"/>
    <w:rsid w:val="00CA3921"/>
    <w:pPr>
      <w:spacing w:after="120" w:line="320" w:lineRule="atLeast"/>
      <w:ind w:left="566"/>
    </w:pPr>
    <w:rPr>
      <w:rFonts w:eastAsia="Times New Roman"/>
      <w:sz w:val="24"/>
      <w:szCs w:val="20"/>
      <w:lang w:val="pt-PT"/>
    </w:rPr>
  </w:style>
  <w:style w:type="paragraph" w:styleId="Listadecont3">
    <w:name w:val="List Continue 3"/>
    <w:basedOn w:val="Normal"/>
    <w:rsid w:val="00CA3921"/>
    <w:pPr>
      <w:spacing w:after="120" w:line="320" w:lineRule="atLeast"/>
      <w:ind w:left="849"/>
    </w:pPr>
    <w:rPr>
      <w:rFonts w:eastAsia="Times New Roman"/>
      <w:sz w:val="24"/>
      <w:szCs w:val="20"/>
      <w:lang w:val="pt-PT"/>
    </w:rPr>
  </w:style>
  <w:style w:type="paragraph" w:styleId="Listadecont4">
    <w:name w:val="List Continue 4"/>
    <w:basedOn w:val="Normal"/>
    <w:rsid w:val="00CA3921"/>
    <w:pPr>
      <w:spacing w:after="120" w:line="320" w:lineRule="atLeast"/>
      <w:ind w:left="1132"/>
    </w:pPr>
    <w:rPr>
      <w:rFonts w:eastAsia="Times New Roman"/>
      <w:sz w:val="24"/>
      <w:szCs w:val="20"/>
      <w:lang w:val="pt-PT"/>
    </w:rPr>
  </w:style>
  <w:style w:type="paragraph" w:styleId="Listadecont5">
    <w:name w:val="List Continue 5"/>
    <w:basedOn w:val="Normal"/>
    <w:rsid w:val="00CA3921"/>
    <w:pPr>
      <w:spacing w:after="120" w:line="320" w:lineRule="atLeast"/>
      <w:ind w:left="1415"/>
    </w:pPr>
    <w:rPr>
      <w:rFonts w:eastAsia="Times New Roman"/>
      <w:sz w:val="24"/>
      <w:szCs w:val="20"/>
      <w:lang w:val="pt-PT"/>
    </w:rPr>
  </w:style>
  <w:style w:type="paragraph" w:styleId="Listanumerada">
    <w:name w:val="List Number"/>
    <w:basedOn w:val="Normal"/>
    <w:rsid w:val="00CA3921"/>
    <w:pPr>
      <w:numPr>
        <w:numId w:val="13"/>
      </w:numPr>
      <w:spacing w:line="320" w:lineRule="atLeast"/>
    </w:pPr>
    <w:rPr>
      <w:rFonts w:eastAsia="Times New Roman"/>
      <w:sz w:val="24"/>
      <w:szCs w:val="20"/>
      <w:lang w:val="pt-PT"/>
    </w:rPr>
  </w:style>
  <w:style w:type="paragraph" w:styleId="Listanumerada2">
    <w:name w:val="List Number 2"/>
    <w:basedOn w:val="Normal"/>
    <w:rsid w:val="00CA3921"/>
    <w:pPr>
      <w:numPr>
        <w:numId w:val="14"/>
      </w:numPr>
      <w:spacing w:line="320" w:lineRule="atLeast"/>
    </w:pPr>
    <w:rPr>
      <w:rFonts w:eastAsia="Times New Roman"/>
      <w:sz w:val="24"/>
      <w:szCs w:val="20"/>
      <w:lang w:val="pt-PT"/>
    </w:rPr>
  </w:style>
  <w:style w:type="paragraph" w:styleId="Listanumerada3">
    <w:name w:val="List Number 3"/>
    <w:basedOn w:val="Normal"/>
    <w:rsid w:val="00CA3921"/>
    <w:pPr>
      <w:numPr>
        <w:numId w:val="15"/>
      </w:numPr>
      <w:spacing w:line="320" w:lineRule="atLeast"/>
    </w:pPr>
    <w:rPr>
      <w:rFonts w:eastAsia="Times New Roman"/>
      <w:sz w:val="24"/>
      <w:szCs w:val="20"/>
      <w:lang w:val="pt-PT"/>
    </w:rPr>
  </w:style>
  <w:style w:type="paragraph" w:styleId="Listanumerada4">
    <w:name w:val="List Number 4"/>
    <w:basedOn w:val="Normal"/>
    <w:rsid w:val="00CA3921"/>
    <w:pPr>
      <w:numPr>
        <w:numId w:val="16"/>
      </w:numPr>
      <w:spacing w:line="320" w:lineRule="atLeast"/>
    </w:pPr>
    <w:rPr>
      <w:rFonts w:eastAsia="Times New Roman"/>
      <w:sz w:val="24"/>
      <w:szCs w:val="20"/>
      <w:lang w:val="pt-PT"/>
    </w:rPr>
  </w:style>
  <w:style w:type="paragraph" w:styleId="Listanumerada5">
    <w:name w:val="List Number 5"/>
    <w:basedOn w:val="Normal"/>
    <w:rsid w:val="00CA3921"/>
    <w:pPr>
      <w:numPr>
        <w:numId w:val="17"/>
      </w:numPr>
      <w:spacing w:line="320" w:lineRule="atLeast"/>
    </w:pPr>
    <w:rPr>
      <w:rFonts w:eastAsia="Times New Roman"/>
      <w:sz w:val="24"/>
      <w:szCs w:val="20"/>
      <w:lang w:val="pt-PT"/>
    </w:rPr>
  </w:style>
  <w:style w:type="paragraph" w:styleId="Textodemacro">
    <w:name w:val="macro"/>
    <w:link w:val="TextodemacroCarter"/>
    <w:semiHidden/>
    <w:rsid w:val="00CA3921"/>
    <w:pPr>
      <w:tabs>
        <w:tab w:val="left" w:pos="480"/>
        <w:tab w:val="left" w:pos="960"/>
        <w:tab w:val="left" w:pos="1440"/>
        <w:tab w:val="left" w:pos="1920"/>
        <w:tab w:val="left" w:pos="2400"/>
        <w:tab w:val="left" w:pos="2880"/>
        <w:tab w:val="left" w:pos="3360"/>
        <w:tab w:val="left" w:pos="3840"/>
        <w:tab w:val="left" w:pos="4320"/>
      </w:tabs>
      <w:spacing w:after="240" w:line="320" w:lineRule="atLeast"/>
      <w:jc w:val="both"/>
    </w:pPr>
    <w:rPr>
      <w:rFonts w:ascii="Courier New" w:eastAsia="Times New Roman" w:hAnsi="Courier New" w:cs="Courier New"/>
      <w:sz w:val="20"/>
      <w:szCs w:val="20"/>
      <w:lang w:val="pt-PT"/>
    </w:rPr>
  </w:style>
  <w:style w:type="character" w:customStyle="1" w:styleId="TextodemacroCarter">
    <w:name w:val="Texto de macro Caráter"/>
    <w:basedOn w:val="Tipodeletrapredefinidodopargrafo"/>
    <w:link w:val="Textodemacro"/>
    <w:semiHidden/>
    <w:rsid w:val="00CA3921"/>
    <w:rPr>
      <w:rFonts w:ascii="Courier New" w:eastAsia="Times New Roman" w:hAnsi="Courier New" w:cs="Courier New"/>
      <w:sz w:val="20"/>
      <w:szCs w:val="20"/>
      <w:lang w:val="pt-PT"/>
    </w:rPr>
  </w:style>
  <w:style w:type="paragraph" w:styleId="Cabealhodamensagem">
    <w:name w:val="Message Header"/>
    <w:basedOn w:val="Normal"/>
    <w:link w:val="CabealhodamensagemCarter"/>
    <w:rsid w:val="00CA3921"/>
    <w:pPr>
      <w:pBdr>
        <w:top w:val="single" w:sz="6" w:space="1" w:color="auto"/>
        <w:left w:val="single" w:sz="6" w:space="1" w:color="auto"/>
        <w:bottom w:val="single" w:sz="6" w:space="1" w:color="auto"/>
        <w:right w:val="single" w:sz="6" w:space="1" w:color="auto"/>
      </w:pBdr>
      <w:shd w:val="pct20" w:color="auto" w:fill="auto"/>
      <w:spacing w:line="320" w:lineRule="atLeast"/>
      <w:ind w:left="1134" w:hanging="1134"/>
    </w:pPr>
    <w:rPr>
      <w:rFonts w:ascii="Arial" w:eastAsia="Times New Roman" w:hAnsi="Arial" w:cs="Arial"/>
      <w:sz w:val="24"/>
      <w:szCs w:val="24"/>
      <w:lang w:val="pt-PT"/>
    </w:rPr>
  </w:style>
  <w:style w:type="character" w:customStyle="1" w:styleId="CabealhodamensagemCarter">
    <w:name w:val="Cabeçalho da mensagem Caráter"/>
    <w:basedOn w:val="Tipodeletrapredefinidodopargrafo"/>
    <w:link w:val="Cabealhodamensagem"/>
    <w:rsid w:val="00CA3921"/>
    <w:rPr>
      <w:rFonts w:ascii="Arial" w:eastAsia="Times New Roman" w:hAnsi="Arial" w:cs="Arial"/>
      <w:sz w:val="24"/>
      <w:szCs w:val="24"/>
      <w:shd w:val="pct20" w:color="auto" w:fill="auto"/>
      <w:lang w:val="pt-PT"/>
    </w:rPr>
  </w:style>
  <w:style w:type="paragraph" w:styleId="Avanonormal">
    <w:name w:val="Normal Indent"/>
    <w:basedOn w:val="Normal"/>
    <w:rsid w:val="00CA3921"/>
    <w:pPr>
      <w:spacing w:line="320" w:lineRule="atLeast"/>
      <w:ind w:left="720"/>
    </w:pPr>
    <w:rPr>
      <w:rFonts w:eastAsia="Times New Roman"/>
      <w:sz w:val="24"/>
      <w:szCs w:val="20"/>
      <w:lang w:val="pt-PT"/>
    </w:rPr>
  </w:style>
  <w:style w:type="paragraph" w:styleId="Cabealhodanota">
    <w:name w:val="Note Heading"/>
    <w:basedOn w:val="Normal"/>
    <w:next w:val="Normal"/>
    <w:link w:val="CabealhodanotaCarter"/>
    <w:rsid w:val="00CA3921"/>
    <w:pPr>
      <w:spacing w:line="320" w:lineRule="atLeast"/>
    </w:pPr>
    <w:rPr>
      <w:rFonts w:eastAsia="Times New Roman"/>
      <w:sz w:val="24"/>
      <w:szCs w:val="20"/>
      <w:lang w:val="pt-PT"/>
    </w:rPr>
  </w:style>
  <w:style w:type="character" w:customStyle="1" w:styleId="CabealhodanotaCarter">
    <w:name w:val="Cabeçalho da nota Caráter"/>
    <w:basedOn w:val="Tipodeletrapredefinidodopargrafo"/>
    <w:link w:val="Cabealhodanota"/>
    <w:rsid w:val="00CA3921"/>
    <w:rPr>
      <w:rFonts w:ascii="Times New Roman" w:eastAsia="Times New Roman" w:hAnsi="Times New Roman" w:cs="Times New Roman"/>
      <w:sz w:val="24"/>
      <w:szCs w:val="20"/>
      <w:lang w:val="pt-PT"/>
    </w:rPr>
  </w:style>
  <w:style w:type="paragraph" w:styleId="Textosimples">
    <w:name w:val="Plain Text"/>
    <w:basedOn w:val="Normal"/>
    <w:link w:val="TextosimplesCarter"/>
    <w:rsid w:val="00CA3921"/>
    <w:pPr>
      <w:spacing w:line="320" w:lineRule="atLeast"/>
    </w:pPr>
    <w:rPr>
      <w:rFonts w:ascii="Courier New" w:eastAsia="Times New Roman" w:hAnsi="Courier New" w:cs="Courier New"/>
      <w:sz w:val="20"/>
      <w:szCs w:val="20"/>
      <w:lang w:val="pt-PT"/>
    </w:rPr>
  </w:style>
  <w:style w:type="character" w:customStyle="1" w:styleId="TextosimplesCarter">
    <w:name w:val="Texto simples Caráter"/>
    <w:basedOn w:val="Tipodeletrapredefinidodopargrafo"/>
    <w:link w:val="Textosimples"/>
    <w:rsid w:val="00CA3921"/>
    <w:rPr>
      <w:rFonts w:ascii="Courier New" w:eastAsia="Times New Roman" w:hAnsi="Courier New" w:cs="Courier New"/>
      <w:sz w:val="20"/>
      <w:szCs w:val="20"/>
      <w:lang w:val="pt-PT"/>
    </w:rPr>
  </w:style>
  <w:style w:type="paragraph" w:styleId="Inciodecarta">
    <w:name w:val="Salutation"/>
    <w:basedOn w:val="Normal"/>
    <w:next w:val="Normal"/>
    <w:link w:val="InciodecartaCarter"/>
    <w:rsid w:val="00CA3921"/>
    <w:pPr>
      <w:spacing w:line="320" w:lineRule="atLeast"/>
    </w:pPr>
    <w:rPr>
      <w:rFonts w:eastAsia="Times New Roman"/>
      <w:sz w:val="24"/>
      <w:szCs w:val="20"/>
      <w:lang w:val="pt-PT"/>
    </w:rPr>
  </w:style>
  <w:style w:type="character" w:customStyle="1" w:styleId="InciodecartaCarter">
    <w:name w:val="Início de carta Caráter"/>
    <w:basedOn w:val="Tipodeletrapredefinidodopargrafo"/>
    <w:link w:val="Inciodecarta"/>
    <w:rsid w:val="00CA3921"/>
    <w:rPr>
      <w:rFonts w:ascii="Times New Roman" w:eastAsia="Times New Roman" w:hAnsi="Times New Roman" w:cs="Times New Roman"/>
      <w:sz w:val="24"/>
      <w:szCs w:val="20"/>
      <w:lang w:val="pt-PT"/>
    </w:rPr>
  </w:style>
  <w:style w:type="paragraph" w:styleId="Assinatura">
    <w:name w:val="Signature"/>
    <w:basedOn w:val="Normal"/>
    <w:link w:val="AssinaturaCarter"/>
    <w:rsid w:val="00CA3921"/>
    <w:pPr>
      <w:spacing w:line="320" w:lineRule="atLeast"/>
      <w:ind w:left="4252"/>
    </w:pPr>
    <w:rPr>
      <w:rFonts w:eastAsia="Times New Roman"/>
      <w:sz w:val="24"/>
      <w:szCs w:val="20"/>
      <w:lang w:val="pt-PT"/>
    </w:rPr>
  </w:style>
  <w:style w:type="character" w:customStyle="1" w:styleId="AssinaturaCarter">
    <w:name w:val="Assinatura Caráter"/>
    <w:basedOn w:val="Tipodeletrapredefinidodopargrafo"/>
    <w:link w:val="Assinatura"/>
    <w:rsid w:val="00CA3921"/>
    <w:rPr>
      <w:rFonts w:ascii="Times New Roman" w:eastAsia="Times New Roman" w:hAnsi="Times New Roman" w:cs="Times New Roman"/>
      <w:sz w:val="24"/>
      <w:szCs w:val="20"/>
      <w:lang w:val="pt-PT"/>
    </w:rPr>
  </w:style>
  <w:style w:type="paragraph" w:styleId="ndicedeautoridades">
    <w:name w:val="table of authorities"/>
    <w:basedOn w:val="Normal"/>
    <w:next w:val="Normal"/>
    <w:semiHidden/>
    <w:rsid w:val="00CA3921"/>
    <w:pPr>
      <w:spacing w:line="320" w:lineRule="atLeast"/>
      <w:ind w:left="240" w:hanging="240"/>
    </w:pPr>
    <w:rPr>
      <w:rFonts w:eastAsia="Times New Roman"/>
      <w:sz w:val="24"/>
      <w:szCs w:val="20"/>
      <w:lang w:val="pt-PT"/>
    </w:rPr>
  </w:style>
  <w:style w:type="paragraph" w:styleId="Cabealhodendicedeautoridades">
    <w:name w:val="toa heading"/>
    <w:basedOn w:val="Normal"/>
    <w:next w:val="Normal"/>
    <w:semiHidden/>
    <w:rsid w:val="00CA3921"/>
    <w:pPr>
      <w:spacing w:before="120" w:line="320" w:lineRule="atLeast"/>
    </w:pPr>
    <w:rPr>
      <w:rFonts w:ascii="Arial" w:eastAsia="Times New Roman" w:hAnsi="Arial" w:cs="Arial"/>
      <w:b/>
      <w:bCs/>
      <w:sz w:val="24"/>
      <w:szCs w:val="24"/>
      <w:lang w:val="pt-PT"/>
    </w:rPr>
  </w:style>
  <w:style w:type="character" w:customStyle="1" w:styleId="CarcterCharChar1">
    <w:name w:val="Carácter Char Char1"/>
    <w:basedOn w:val="Tipodeletrapredefinidodopargrafo"/>
    <w:rsid w:val="00CA3921"/>
    <w:rPr>
      <w:b/>
      <w:sz w:val="22"/>
      <w:lang w:val="pt-PT" w:eastAsia="en-US" w:bidi="ar-SA"/>
    </w:rPr>
  </w:style>
  <w:style w:type="paragraph" w:customStyle="1" w:styleId="Pargrafo">
    <w:name w:val="Parágrafo"/>
    <w:basedOn w:val="Normal"/>
    <w:rsid w:val="00CA3921"/>
    <w:pPr>
      <w:spacing w:before="120" w:after="120" w:line="360" w:lineRule="auto"/>
      <w:ind w:firstLine="357"/>
    </w:pPr>
    <w:rPr>
      <w:rFonts w:ascii="Arial" w:eastAsia="Times New Roman" w:hAnsi="Arial"/>
      <w:sz w:val="24"/>
      <w:szCs w:val="24"/>
      <w:lang w:val="pt-PT"/>
    </w:rPr>
  </w:style>
  <w:style w:type="paragraph" w:customStyle="1" w:styleId="Alnea1">
    <w:name w:val="Alínea 1)"/>
    <w:basedOn w:val="Normal"/>
    <w:rsid w:val="00CA3921"/>
    <w:pPr>
      <w:numPr>
        <w:numId w:val="19"/>
      </w:numPr>
      <w:spacing w:before="120" w:after="120" w:line="360" w:lineRule="auto"/>
    </w:pPr>
    <w:rPr>
      <w:rFonts w:ascii="Arial" w:eastAsia="Times New Roman" w:hAnsi="Arial"/>
      <w:sz w:val="24"/>
      <w:szCs w:val="24"/>
      <w:lang w:val="pt-PT"/>
    </w:rPr>
  </w:style>
  <w:style w:type="paragraph" w:customStyle="1" w:styleId="Alnea-">
    <w:name w:val="Alínea -"/>
    <w:basedOn w:val="Alnea1"/>
    <w:next w:val="Pargrafo"/>
    <w:rsid w:val="00CA3921"/>
    <w:pPr>
      <w:numPr>
        <w:numId w:val="18"/>
      </w:numPr>
    </w:pPr>
  </w:style>
  <w:style w:type="paragraph" w:customStyle="1" w:styleId="textocomtabulacao">
    <w:name w:val="texto com tabulacao"/>
    <w:basedOn w:val="Normal"/>
    <w:rsid w:val="00CA3921"/>
    <w:pPr>
      <w:numPr>
        <w:numId w:val="20"/>
      </w:numPr>
      <w:tabs>
        <w:tab w:val="right" w:pos="284"/>
        <w:tab w:val="right" w:leader="dot" w:pos="9072"/>
      </w:tabs>
      <w:spacing w:before="120" w:line="312" w:lineRule="auto"/>
    </w:pPr>
    <w:rPr>
      <w:rFonts w:ascii="Arial" w:eastAsia="Times New Roman" w:hAnsi="Arial" w:cs="Arial"/>
      <w:szCs w:val="20"/>
      <w:lang w:val="pt-PT"/>
    </w:rPr>
  </w:style>
  <w:style w:type="table" w:customStyle="1" w:styleId="TableGrid1">
    <w:name w:val="Table Grid1"/>
    <w:basedOn w:val="Tabelanormal"/>
    <w:next w:val="TabelacomGrelha"/>
    <w:rsid w:val="00CA3921"/>
    <w:pPr>
      <w:tabs>
        <w:tab w:val="left" w:pos="510"/>
      </w:tabs>
      <w:spacing w:before="120" w:after="0" w:line="312" w:lineRule="auto"/>
      <w:jc w:val="both"/>
    </w:pPr>
    <w:rPr>
      <w:rFonts w:ascii="Tms Rmn" w:eastAsia="Times New Roman" w:hAnsi="Tms Rm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rsid w:val="00CA3921"/>
    <w:pPr>
      <w:tabs>
        <w:tab w:val="left" w:pos="510"/>
      </w:tabs>
      <w:spacing w:before="120" w:after="0" w:line="312" w:lineRule="auto"/>
      <w:jc w:val="both"/>
    </w:pPr>
    <w:rPr>
      <w:rFonts w:ascii="Tms Rmn" w:eastAsia="Times New Roman" w:hAnsi="Tms Rm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
    <w:name w:val="Inside Address"/>
    <w:basedOn w:val="Normal"/>
    <w:rsid w:val="00CA3921"/>
    <w:pPr>
      <w:tabs>
        <w:tab w:val="left" w:pos="510"/>
      </w:tabs>
      <w:spacing w:before="120" w:line="312" w:lineRule="auto"/>
    </w:pPr>
    <w:rPr>
      <w:rFonts w:ascii="Arial" w:eastAsia="Times New Roman" w:hAnsi="Arial"/>
      <w:szCs w:val="20"/>
      <w:lang w:val="pt-PT" w:eastAsia="pt-PT"/>
    </w:rPr>
  </w:style>
  <w:style w:type="paragraph" w:customStyle="1" w:styleId="bullet">
    <w:name w:val="bullet"/>
    <w:basedOn w:val="Normal"/>
    <w:rsid w:val="00CA3921"/>
    <w:pPr>
      <w:numPr>
        <w:numId w:val="21"/>
      </w:numPr>
      <w:spacing w:before="120" w:line="312" w:lineRule="auto"/>
    </w:pPr>
    <w:rPr>
      <w:rFonts w:ascii="Arial" w:eastAsia="Times New Roman" w:hAnsi="Arial"/>
      <w:szCs w:val="20"/>
      <w:lang w:val="pt-PT" w:eastAsia="pt-PT"/>
    </w:rPr>
  </w:style>
  <w:style w:type="paragraph" w:customStyle="1" w:styleId="Traos1">
    <w:name w:val="Traços 1"/>
    <w:basedOn w:val="Normal"/>
    <w:rsid w:val="00CA3921"/>
    <w:pPr>
      <w:tabs>
        <w:tab w:val="right" w:leader="dot" w:pos="9072"/>
      </w:tabs>
      <w:spacing w:before="120" w:line="312" w:lineRule="auto"/>
      <w:ind w:left="567" w:hanging="142"/>
    </w:pPr>
    <w:rPr>
      <w:rFonts w:ascii="Arial" w:eastAsia="Times New Roman" w:hAnsi="Arial"/>
      <w:szCs w:val="20"/>
      <w:lang w:val="pt-PT" w:eastAsia="pt-PT"/>
    </w:rPr>
  </w:style>
  <w:style w:type="paragraph" w:customStyle="1" w:styleId="alineas">
    <w:name w:val="alineas"/>
    <w:basedOn w:val="Normal"/>
    <w:rsid w:val="00CA3921"/>
    <w:pPr>
      <w:numPr>
        <w:numId w:val="22"/>
      </w:numPr>
      <w:tabs>
        <w:tab w:val="clear" w:pos="927"/>
        <w:tab w:val="left" w:pos="510"/>
      </w:tabs>
      <w:spacing w:before="120" w:line="312" w:lineRule="auto"/>
      <w:ind w:left="851" w:hanging="284"/>
    </w:pPr>
    <w:rPr>
      <w:rFonts w:eastAsia="Times New Roman"/>
      <w:sz w:val="24"/>
      <w:szCs w:val="20"/>
      <w:lang w:val="pt-PT" w:eastAsia="pt-PT"/>
    </w:rPr>
  </w:style>
  <w:style w:type="paragraph" w:customStyle="1" w:styleId="Bullet1">
    <w:name w:val="Bullet1"/>
    <w:basedOn w:val="Normal"/>
    <w:rsid w:val="00CA3921"/>
    <w:pPr>
      <w:tabs>
        <w:tab w:val="left" w:pos="510"/>
      </w:tabs>
      <w:spacing w:before="60" w:after="60" w:line="312" w:lineRule="auto"/>
      <w:ind w:left="754" w:hanging="357"/>
    </w:pPr>
    <w:rPr>
      <w:rFonts w:eastAsia="Times New Roman"/>
      <w:sz w:val="24"/>
      <w:szCs w:val="20"/>
      <w:lang w:val="pt-PT" w:eastAsia="pt-PT"/>
    </w:rPr>
  </w:style>
  <w:style w:type="character" w:customStyle="1" w:styleId="Heading6Char1">
    <w:name w:val="Heading 6 Char1"/>
    <w:aliases w:val="Heading 61 Char,H6 Char"/>
    <w:basedOn w:val="Tipodeletrapredefinidodopargrafo"/>
    <w:rsid w:val="00CA3921"/>
    <w:rPr>
      <w:rFonts w:ascii="Times New Roman" w:eastAsia="Times New Roman" w:hAnsi="Times New Roman" w:cs="Times New Roman"/>
      <w:caps/>
      <w:color w:val="000080"/>
      <w:szCs w:val="20"/>
      <w:lang w:eastAsia="en-US"/>
    </w:rPr>
  </w:style>
  <w:style w:type="character" w:customStyle="1" w:styleId="CharChar5">
    <w:name w:val="Char Char5"/>
    <w:basedOn w:val="Tipodeletrapredefinidodopargrafo"/>
    <w:rsid w:val="00CA3921"/>
    <w:rPr>
      <w:rFonts w:ascii="Arial" w:hAnsi="Arial"/>
      <w:b/>
      <w:color w:val="000080"/>
      <w:sz w:val="22"/>
      <w:lang w:val="pt-PT" w:eastAsia="en-US" w:bidi="ar-SA"/>
    </w:rPr>
  </w:style>
  <w:style w:type="paragraph" w:customStyle="1" w:styleId="CarcterCharChar">
    <w:name w:val="Carácter Char Char"/>
    <w:basedOn w:val="Normal"/>
    <w:rsid w:val="00CA3921"/>
    <w:pPr>
      <w:numPr>
        <w:numId w:val="23"/>
      </w:numPr>
      <w:spacing w:line="320" w:lineRule="atLeast"/>
    </w:pPr>
    <w:rPr>
      <w:rFonts w:eastAsia="Times New Roman"/>
      <w:sz w:val="24"/>
      <w:szCs w:val="20"/>
      <w:lang w:val="pt-PT"/>
    </w:rPr>
  </w:style>
  <w:style w:type="paragraph" w:customStyle="1" w:styleId="Revision1">
    <w:name w:val="Revision1"/>
    <w:hidden/>
    <w:semiHidden/>
    <w:rsid w:val="00CA3921"/>
    <w:pPr>
      <w:spacing w:after="0" w:line="240" w:lineRule="auto"/>
    </w:pPr>
    <w:rPr>
      <w:rFonts w:ascii="Times New Roman" w:eastAsia="Times New Roman" w:hAnsi="Times New Roman" w:cs="Times New Roman"/>
      <w:sz w:val="24"/>
      <w:szCs w:val="20"/>
      <w:lang w:val="pt-PT"/>
    </w:rPr>
  </w:style>
  <w:style w:type="paragraph" w:customStyle="1" w:styleId="Heading12">
    <w:name w:val="Heading 12"/>
    <w:basedOn w:val="Ttulo1"/>
    <w:rsid w:val="00CA3921"/>
    <w:pPr>
      <w:keepLines w:val="0"/>
      <w:numPr>
        <w:numId w:val="0"/>
      </w:numPr>
      <w:pBdr>
        <w:top w:val="none" w:sz="0" w:space="0" w:color="auto"/>
        <w:left w:val="none" w:sz="0" w:space="0" w:color="auto"/>
        <w:bottom w:val="none" w:sz="0" w:space="0" w:color="auto"/>
        <w:right w:val="none" w:sz="0" w:space="0" w:color="auto"/>
      </w:pBdr>
      <w:shd w:val="clear" w:color="auto" w:fill="auto"/>
      <w:tabs>
        <w:tab w:val="num" w:pos="432"/>
      </w:tabs>
      <w:spacing w:before="800" w:line="320" w:lineRule="atLeast"/>
      <w:ind w:left="432" w:hanging="432"/>
      <w:jc w:val="both"/>
    </w:pPr>
    <w:rPr>
      <w:rFonts w:ascii="Arial" w:eastAsia="Times New Roman" w:hAnsi="Arial"/>
      <w:bCs w:val="0"/>
      <w:caps/>
      <w:smallCaps w:val="0"/>
      <w:color w:val="000080"/>
      <w:kern w:val="28"/>
      <w:sz w:val="28"/>
      <w:szCs w:val="20"/>
      <w:lang w:val="pt-PT"/>
    </w:rPr>
  </w:style>
  <w:style w:type="numbering" w:customStyle="1" w:styleId="StyleNumbered">
    <w:name w:val="Style Numbered"/>
    <w:basedOn w:val="Semlista"/>
    <w:rsid w:val="00CA3921"/>
    <w:pPr>
      <w:numPr>
        <w:numId w:val="24"/>
      </w:numPr>
    </w:pPr>
  </w:style>
  <w:style w:type="paragraph" w:customStyle="1" w:styleId="StyleCaptionNotBold">
    <w:name w:val="Style Caption + Not Bold"/>
    <w:basedOn w:val="Legenda"/>
    <w:rsid w:val="00CA3921"/>
    <w:pPr>
      <w:keepNext/>
      <w:spacing w:before="60" w:line="280" w:lineRule="atLeast"/>
    </w:pPr>
    <w:rPr>
      <w:rFonts w:eastAsia="Times New Roman"/>
      <w:bCs w:val="0"/>
      <w:sz w:val="24"/>
      <w:szCs w:val="22"/>
      <w:lang w:val="pt-PT"/>
    </w:rPr>
  </w:style>
  <w:style w:type="paragraph" w:customStyle="1" w:styleId="Traos11">
    <w:name w:val="Traços 1.1"/>
    <w:basedOn w:val="Normal"/>
    <w:rsid w:val="00CA3921"/>
    <w:pPr>
      <w:tabs>
        <w:tab w:val="decimal" w:leader="dot" w:pos="7938"/>
      </w:tabs>
      <w:spacing w:line="360" w:lineRule="auto"/>
      <w:ind w:left="851" w:hanging="142"/>
    </w:pPr>
    <w:rPr>
      <w:rFonts w:ascii="Arial" w:eastAsia="Times New Roman" w:hAnsi="Arial"/>
      <w:szCs w:val="20"/>
      <w:lang w:val="pt-PT"/>
    </w:rPr>
  </w:style>
  <w:style w:type="character" w:customStyle="1" w:styleId="lixoChar">
    <w:name w:val="lixo Char"/>
    <w:aliases w:val="Heading 41 Char,Titulo 4 Char,H4 Char Char"/>
    <w:basedOn w:val="Tipodeletrapredefinidodopargrafo"/>
    <w:rsid w:val="00CA3921"/>
    <w:rPr>
      <w:rFonts w:ascii="Arial" w:hAnsi="Arial"/>
      <w:b/>
      <w:color w:val="000080"/>
      <w:sz w:val="22"/>
      <w:lang w:val="pt-PT" w:eastAsia="en-US" w:bidi="ar-SA"/>
    </w:rPr>
  </w:style>
  <w:style w:type="character" w:customStyle="1" w:styleId="Heading31Char2">
    <w:name w:val="Heading 31 Char2"/>
    <w:aliases w:val="Titulo 3 Char2,H3 Char2,Heading 3 Char Char1,Heading 31 Char Char1,Titulo 3 Char Char1,H3 Char Char1, Titulo 3 Char2, Titulo 3 Char Char Char"/>
    <w:basedOn w:val="Tipodeletrapredefinidodopargrafo"/>
    <w:rsid w:val="00CA3921"/>
    <w:rPr>
      <w:rFonts w:ascii="Arial" w:hAnsi="Arial"/>
      <w:b/>
      <w:smallCaps/>
      <w:color w:val="000080"/>
      <w:sz w:val="24"/>
      <w:lang w:val="pt-PT" w:eastAsia="en-US" w:bidi="ar-SA"/>
    </w:rPr>
  </w:style>
  <w:style w:type="paragraph" w:customStyle="1" w:styleId="Tabs">
    <w:name w:val="Tabs...."/>
    <w:basedOn w:val="Normal"/>
    <w:autoRedefine/>
    <w:rsid w:val="00CA3921"/>
    <w:pPr>
      <w:tabs>
        <w:tab w:val="right" w:leader="dot" w:pos="8280"/>
      </w:tabs>
      <w:spacing w:after="60" w:line="360" w:lineRule="auto"/>
      <w:ind w:left="357" w:right="227"/>
    </w:pPr>
    <w:rPr>
      <w:rFonts w:ascii="Trebuchet MS" w:eastAsia="Times New Roman" w:hAnsi="Trebuchet MS"/>
      <w:sz w:val="20"/>
      <w:szCs w:val="20"/>
      <w:lang w:val="pt-PT" w:eastAsia="pt-PT"/>
    </w:rPr>
  </w:style>
  <w:style w:type="paragraph" w:customStyle="1" w:styleId="caractristiques">
    <w:name w:val="caractéristiques"/>
    <w:basedOn w:val="Normal"/>
    <w:rsid w:val="00CA3921"/>
    <w:pPr>
      <w:tabs>
        <w:tab w:val="left" w:pos="851"/>
        <w:tab w:val="right" w:leader="dot" w:pos="5670"/>
        <w:tab w:val="left" w:pos="5954"/>
      </w:tabs>
      <w:spacing w:line="240" w:lineRule="auto"/>
      <w:ind w:left="1134" w:hanging="283"/>
      <w:jc w:val="left"/>
    </w:pPr>
    <w:rPr>
      <w:rFonts w:ascii="Arial" w:eastAsia="Times New Roman" w:hAnsi="Arial"/>
      <w:sz w:val="24"/>
      <w:szCs w:val="20"/>
      <w:lang w:val="fr-FR" w:eastAsia="pt-PT"/>
    </w:rPr>
  </w:style>
  <w:style w:type="paragraph" w:customStyle="1" w:styleId="AlneaCharCharCharChar">
    <w:name w:val="Alínea Char Char Char Char"/>
    <w:basedOn w:val="Normal"/>
    <w:rsid w:val="00CA3921"/>
    <w:pPr>
      <w:widowControl w:val="0"/>
      <w:tabs>
        <w:tab w:val="num" w:pos="360"/>
      </w:tabs>
      <w:adjustRightInd w:val="0"/>
      <w:spacing w:line="320" w:lineRule="atLeast"/>
      <w:ind w:left="360" w:hanging="360"/>
      <w:textAlignment w:val="baseline"/>
    </w:pPr>
    <w:rPr>
      <w:rFonts w:eastAsia="Times New Roman"/>
      <w:sz w:val="24"/>
      <w:szCs w:val="20"/>
      <w:lang w:val="pt-PT"/>
    </w:rPr>
  </w:style>
  <w:style w:type="paragraph" w:customStyle="1" w:styleId="ListParagraph2">
    <w:name w:val="List Paragraph2"/>
    <w:basedOn w:val="Normal"/>
    <w:qFormat/>
    <w:rsid w:val="00CA3921"/>
    <w:pPr>
      <w:spacing w:before="120" w:line="240" w:lineRule="auto"/>
      <w:ind w:left="720" w:hanging="862"/>
      <w:contextualSpacing/>
    </w:pPr>
    <w:rPr>
      <w:rFonts w:ascii="Calibri" w:eastAsia="Calibri" w:hAnsi="Calibri"/>
      <w:lang w:val="pt-PT"/>
    </w:rPr>
  </w:style>
  <w:style w:type="paragraph" w:customStyle="1" w:styleId="alnea10">
    <w:name w:val="alínea 1"/>
    <w:basedOn w:val="Ttulo1"/>
    <w:rsid w:val="00CA3921"/>
    <w:pPr>
      <w:keepNext w:val="0"/>
      <w:keepLines w:val="0"/>
      <w:numPr>
        <w:numId w:val="0"/>
      </w:numPr>
      <w:pBdr>
        <w:top w:val="none" w:sz="0" w:space="0" w:color="auto"/>
        <w:left w:val="none" w:sz="0" w:space="0" w:color="auto"/>
        <w:bottom w:val="none" w:sz="0" w:space="0" w:color="auto"/>
        <w:right w:val="none" w:sz="0" w:space="0" w:color="auto"/>
      </w:pBdr>
      <w:shd w:val="clear" w:color="auto" w:fill="auto"/>
      <w:spacing w:after="0" w:line="360" w:lineRule="auto"/>
      <w:ind w:left="709" w:hanging="284"/>
      <w:jc w:val="both"/>
      <w:outlineLvl w:val="9"/>
    </w:pPr>
    <w:rPr>
      <w:rFonts w:ascii="Times" w:eastAsia="Times New Roman" w:hAnsi="Times"/>
      <w:b w:val="0"/>
      <w:bCs w:val="0"/>
      <w:smallCaps w:val="0"/>
      <w:color w:val="auto"/>
      <w:sz w:val="24"/>
      <w:szCs w:val="20"/>
      <w:lang w:val="pt-PT" w:eastAsia="pt-PT"/>
    </w:rPr>
  </w:style>
  <w:style w:type="paragraph" w:customStyle="1" w:styleId="TOCHeading1">
    <w:name w:val="TOC Heading1"/>
    <w:basedOn w:val="Ttulo1"/>
    <w:next w:val="Normal"/>
    <w:uiPriority w:val="39"/>
    <w:semiHidden/>
    <w:unhideWhenUsed/>
    <w:qFormat/>
    <w:rsid w:val="00CA3921"/>
    <w:pPr>
      <w:keepLines w:val="0"/>
      <w:numPr>
        <w:numId w:val="0"/>
      </w:numPr>
      <w:pBdr>
        <w:top w:val="none" w:sz="0" w:space="0" w:color="auto"/>
        <w:left w:val="none" w:sz="0" w:space="0" w:color="auto"/>
        <w:bottom w:val="none" w:sz="0" w:space="0" w:color="auto"/>
        <w:right w:val="none" w:sz="0" w:space="0" w:color="auto"/>
      </w:pBdr>
      <w:shd w:val="clear" w:color="auto" w:fill="auto"/>
      <w:spacing w:before="480" w:after="0" w:line="276" w:lineRule="auto"/>
      <w:jc w:val="both"/>
      <w:outlineLvl w:val="9"/>
    </w:pPr>
    <w:rPr>
      <w:rFonts w:ascii="Cambria" w:eastAsia="Times New Roman" w:hAnsi="Cambria"/>
      <w:smallCaps w:val="0"/>
      <w:color w:val="365F91"/>
      <w:sz w:val="28"/>
    </w:rPr>
  </w:style>
  <w:style w:type="character" w:customStyle="1" w:styleId="Heading2Char1">
    <w:name w:val="Heading 2 Char1"/>
    <w:aliases w:val="Heading 21 Char1,Heading Char1,2 Char1,Titulo 2 Char1,H2 Char1,Heading 2 Char Char,Heading Char Char,2 Char Char,Heading 21 Char Char,Titulo 2 Char Char,H2 Char Char,H2 Carácter Char,GPH Heading 2 Char,título 2 Char,Heading 2 Hidden Char"/>
    <w:basedOn w:val="Tipodeletrapredefinidodopargrafo"/>
    <w:rsid w:val="00CA3921"/>
    <w:rPr>
      <w:rFonts w:ascii="Arial" w:hAnsi="Arial"/>
      <w:b/>
      <w:caps/>
      <w:color w:val="000080"/>
      <w:sz w:val="26"/>
      <w:lang w:val="pt-PT" w:eastAsia="en-US" w:bidi="ar-SA"/>
    </w:rPr>
  </w:style>
  <w:style w:type="character" w:customStyle="1" w:styleId="FiguraCarcterCarcter">
    <w:name w:val="Figura Carácter Carácter"/>
    <w:basedOn w:val="Tipodeletrapredefinidodopargrafo"/>
    <w:rsid w:val="00CA3921"/>
    <w:rPr>
      <w:sz w:val="24"/>
      <w:lang w:val="pt-PT" w:eastAsia="en-US" w:bidi="ar-SA"/>
    </w:rPr>
  </w:style>
  <w:style w:type="paragraph" w:customStyle="1" w:styleId="Nmerodepgina1">
    <w:name w:val="Número de página1"/>
    <w:basedOn w:val="Normal"/>
    <w:next w:val="Normal"/>
    <w:rsid w:val="00CA3921"/>
    <w:pPr>
      <w:spacing w:line="240" w:lineRule="auto"/>
      <w:jc w:val="left"/>
    </w:pPr>
    <w:rPr>
      <w:rFonts w:ascii="Tms Rmn" w:eastAsia="Times New Roman" w:hAnsi="Tms Rmn"/>
      <w:sz w:val="20"/>
      <w:szCs w:val="20"/>
      <w:lang w:val="pt-PT" w:eastAsia="pt-PT"/>
    </w:rPr>
  </w:style>
  <w:style w:type="paragraph" w:customStyle="1" w:styleId="PargrafodaLista1">
    <w:name w:val="Parágrafo da Lista1"/>
    <w:basedOn w:val="Normal"/>
    <w:qFormat/>
    <w:rsid w:val="00CA3921"/>
    <w:pPr>
      <w:ind w:left="720"/>
      <w:contextualSpacing/>
      <w:jc w:val="left"/>
    </w:pPr>
    <w:rPr>
      <w:rFonts w:ascii="Calibri" w:eastAsia="Calibri" w:hAnsi="Calibri"/>
      <w:lang w:val="pt-PT"/>
    </w:rPr>
  </w:style>
  <w:style w:type="paragraph" w:customStyle="1" w:styleId="NotadeRodap">
    <w:name w:val="Nota de Rodapé"/>
    <w:basedOn w:val="Normal"/>
    <w:rsid w:val="00CA3921"/>
    <w:pPr>
      <w:spacing w:line="240" w:lineRule="auto"/>
      <w:jc w:val="left"/>
    </w:pPr>
    <w:rPr>
      <w:rFonts w:ascii="Arial" w:eastAsia="Times New Roman" w:hAnsi="Arial" w:cs="Arial"/>
      <w:sz w:val="16"/>
      <w:szCs w:val="18"/>
      <w:lang w:val="pt-PT"/>
    </w:rPr>
  </w:style>
  <w:style w:type="paragraph" w:customStyle="1" w:styleId="bolas">
    <w:name w:val="bolas"/>
    <w:basedOn w:val="Normal"/>
    <w:rsid w:val="00CA3921"/>
    <w:pPr>
      <w:numPr>
        <w:numId w:val="25"/>
      </w:numPr>
      <w:spacing w:before="80" w:after="80" w:line="240" w:lineRule="atLeast"/>
      <w:jc w:val="left"/>
    </w:pPr>
    <w:rPr>
      <w:rFonts w:ascii="Arial" w:eastAsia="Times New Roman" w:hAnsi="Arial" w:cs="Arial"/>
      <w:sz w:val="20"/>
      <w:szCs w:val="18"/>
      <w:lang w:val="pt-PT"/>
    </w:rPr>
  </w:style>
  <w:style w:type="paragraph" w:customStyle="1" w:styleId="bullets0">
    <w:name w:val="bullets"/>
    <w:basedOn w:val="Normal"/>
    <w:autoRedefine/>
    <w:rsid w:val="00CA3921"/>
    <w:pPr>
      <w:numPr>
        <w:numId w:val="26"/>
      </w:numPr>
      <w:spacing w:before="120" w:after="120" w:line="240" w:lineRule="auto"/>
      <w:ind w:right="284"/>
      <w:jc w:val="left"/>
    </w:pPr>
    <w:rPr>
      <w:rFonts w:ascii="Arial" w:eastAsia="Times New Roman" w:hAnsi="Arial"/>
      <w:szCs w:val="20"/>
      <w:lang w:val="pt-PT"/>
    </w:rPr>
  </w:style>
  <w:style w:type="paragraph" w:customStyle="1" w:styleId="Text">
    <w:name w:val="Text"/>
    <w:basedOn w:val="Normal"/>
    <w:link w:val="TextChar"/>
    <w:rsid w:val="00CA3921"/>
    <w:pPr>
      <w:spacing w:after="120" w:line="280" w:lineRule="atLeast"/>
      <w:ind w:left="851"/>
    </w:pPr>
    <w:rPr>
      <w:rFonts w:ascii="Arial" w:eastAsia="Times New Roman" w:hAnsi="Arial" w:cs="Arial"/>
      <w:color w:val="111111"/>
      <w:sz w:val="20"/>
      <w:szCs w:val="20"/>
      <w:lang w:val="pt-PT"/>
    </w:rPr>
  </w:style>
  <w:style w:type="paragraph" w:customStyle="1" w:styleId="Titulo-A">
    <w:name w:val="Titulo-A"/>
    <w:basedOn w:val="Text"/>
    <w:next w:val="Text"/>
    <w:rsid w:val="00CA3921"/>
    <w:pPr>
      <w:spacing w:before="480"/>
      <w:jc w:val="left"/>
    </w:pPr>
    <w:rPr>
      <w:rFonts w:eastAsia="Arial Unicode MS"/>
      <w:b/>
      <w:caps/>
      <w:color w:val="00A7D4"/>
      <w:sz w:val="22"/>
      <w:szCs w:val="22"/>
      <w:lang w:val="en-GB"/>
    </w:rPr>
  </w:style>
  <w:style w:type="paragraph" w:customStyle="1" w:styleId="Bullets">
    <w:name w:val="Bullets"/>
    <w:basedOn w:val="Text"/>
    <w:link w:val="BulletsChar"/>
    <w:rsid w:val="00CA3921"/>
    <w:pPr>
      <w:numPr>
        <w:numId w:val="27"/>
      </w:numPr>
      <w:tabs>
        <w:tab w:val="clear" w:pos="1134"/>
      </w:tabs>
      <w:ind w:left="432" w:hanging="432"/>
    </w:pPr>
    <w:rPr>
      <w:rFonts w:ascii="Helvetica" w:hAnsi="Helvetica" w:cs="Times New Roman"/>
    </w:rPr>
  </w:style>
  <w:style w:type="paragraph" w:customStyle="1" w:styleId="TableTitles">
    <w:name w:val="TableTitles"/>
    <w:basedOn w:val="Normal"/>
    <w:rsid w:val="00CA3921"/>
    <w:pPr>
      <w:spacing w:line="240" w:lineRule="atLeast"/>
      <w:jc w:val="center"/>
    </w:pPr>
    <w:rPr>
      <w:rFonts w:ascii="Arial" w:eastAsia="Arial Unicode MS" w:hAnsi="Arial"/>
      <w:b/>
      <w:bCs/>
      <w:color w:val="F8F8F8"/>
      <w:sz w:val="20"/>
      <w:szCs w:val="20"/>
      <w:lang w:val="pt-PT" w:eastAsia="pt-PT"/>
    </w:rPr>
  </w:style>
  <w:style w:type="paragraph" w:customStyle="1" w:styleId="TableText">
    <w:name w:val="TableText"/>
    <w:basedOn w:val="Normal"/>
    <w:link w:val="TableTextChar"/>
    <w:rsid w:val="00CA3921"/>
    <w:pPr>
      <w:spacing w:before="60" w:after="60" w:line="240" w:lineRule="auto"/>
      <w:jc w:val="center"/>
    </w:pPr>
    <w:rPr>
      <w:rFonts w:ascii="Arial" w:eastAsia="Times New Roman" w:hAnsi="Arial"/>
      <w:color w:val="111111"/>
      <w:szCs w:val="18"/>
      <w:lang w:val="pt-PT" w:eastAsia="pt-PT"/>
    </w:rPr>
  </w:style>
  <w:style w:type="paragraph" w:customStyle="1" w:styleId="Bullets2">
    <w:name w:val="Bullets2"/>
    <w:basedOn w:val="Text"/>
    <w:rsid w:val="00CA3921"/>
    <w:pPr>
      <w:numPr>
        <w:numId w:val="28"/>
      </w:numPr>
      <w:tabs>
        <w:tab w:val="clear" w:pos="1134"/>
      </w:tabs>
      <w:ind w:left="1135" w:hanging="284"/>
    </w:pPr>
    <w:rPr>
      <w:rFonts w:cs="Times New Roman"/>
      <w:color w:val="1C1C1C"/>
      <w:lang w:eastAsia="pt-PT"/>
    </w:rPr>
  </w:style>
  <w:style w:type="paragraph" w:customStyle="1" w:styleId="Numbered-Text">
    <w:name w:val="Numbered-Text"/>
    <w:basedOn w:val="Normal"/>
    <w:rsid w:val="00CA3921"/>
    <w:pPr>
      <w:numPr>
        <w:numId w:val="29"/>
      </w:numPr>
      <w:spacing w:after="120" w:line="280" w:lineRule="atLeast"/>
    </w:pPr>
    <w:rPr>
      <w:rFonts w:ascii="Arial" w:eastAsia="Times New Roman" w:hAnsi="Arial"/>
      <w:color w:val="111111"/>
      <w:sz w:val="20"/>
      <w:szCs w:val="20"/>
      <w:lang w:val="pt-PT" w:eastAsia="pt-PT"/>
    </w:rPr>
  </w:style>
  <w:style w:type="paragraph" w:customStyle="1" w:styleId="Bullets3">
    <w:name w:val="Bullets3"/>
    <w:basedOn w:val="Text"/>
    <w:rsid w:val="00CA3921"/>
    <w:pPr>
      <w:numPr>
        <w:numId w:val="30"/>
      </w:numPr>
      <w:tabs>
        <w:tab w:val="clear" w:pos="1418"/>
        <w:tab w:val="num" w:pos="360"/>
        <w:tab w:val="num" w:pos="926"/>
      </w:tabs>
      <w:ind w:left="926" w:hanging="360"/>
    </w:pPr>
    <w:rPr>
      <w:color w:val="1C1C1C"/>
    </w:rPr>
  </w:style>
  <w:style w:type="paragraph" w:customStyle="1" w:styleId="Inf">
    <w:name w:val="Inf."/>
    <w:basedOn w:val="Text"/>
    <w:next w:val="Text"/>
    <w:rsid w:val="00CA3921"/>
    <w:pPr>
      <w:tabs>
        <w:tab w:val="left" w:pos="6237"/>
      </w:tabs>
      <w:spacing w:after="0"/>
      <w:jc w:val="center"/>
    </w:pPr>
    <w:rPr>
      <w:i/>
      <w:color w:val="4D4D4D"/>
      <w:sz w:val="14"/>
      <w:szCs w:val="14"/>
    </w:rPr>
  </w:style>
  <w:style w:type="paragraph" w:customStyle="1" w:styleId="Fig">
    <w:name w:val="Fig"/>
    <w:basedOn w:val="Legenda"/>
    <w:next w:val="Text"/>
    <w:rsid w:val="00CA3921"/>
    <w:pPr>
      <w:spacing w:before="120"/>
      <w:ind w:left="851"/>
    </w:pPr>
    <w:rPr>
      <w:rFonts w:ascii="Arial" w:eastAsia="Arial Unicode MS" w:hAnsi="Arial"/>
      <w:b w:val="0"/>
      <w:bCs w:val="0"/>
      <w:noProof/>
      <w:color w:val="292929"/>
      <w:lang w:val="pt-PT"/>
    </w:rPr>
  </w:style>
  <w:style w:type="paragraph" w:customStyle="1" w:styleId="Table-LeftTitle">
    <w:name w:val="Table-LeftTitle"/>
    <w:basedOn w:val="TableText"/>
    <w:link w:val="Table-LeftTitleChar"/>
    <w:rsid w:val="00CA3921"/>
    <w:pPr>
      <w:jc w:val="left"/>
    </w:pPr>
    <w:rPr>
      <w:rFonts w:eastAsia="Arial Unicode MS"/>
      <w:b/>
      <w:color w:val="1C1C1C"/>
    </w:rPr>
  </w:style>
  <w:style w:type="paragraph" w:customStyle="1" w:styleId="Text-Bold">
    <w:name w:val="Text-Bold"/>
    <w:basedOn w:val="Text"/>
    <w:next w:val="Text"/>
    <w:link w:val="Text-BoldChar"/>
    <w:rsid w:val="00CA3921"/>
    <w:rPr>
      <w:rFonts w:eastAsia="Arial Unicode MS" w:cs="Times New Roman"/>
      <w:b/>
      <w:lang w:val="en-GB"/>
    </w:rPr>
  </w:style>
  <w:style w:type="paragraph" w:customStyle="1" w:styleId="Text-Italic">
    <w:name w:val="Text-Italic"/>
    <w:basedOn w:val="Text"/>
    <w:next w:val="Text"/>
    <w:link w:val="Text-ItalicChar"/>
    <w:rsid w:val="00CA3921"/>
    <w:rPr>
      <w:i/>
      <w:lang w:val="en-GB"/>
    </w:rPr>
  </w:style>
  <w:style w:type="paragraph" w:customStyle="1" w:styleId="Numbered-Text2">
    <w:name w:val="Numbered-Text2"/>
    <w:basedOn w:val="Normal"/>
    <w:rsid w:val="00CA3921"/>
    <w:pPr>
      <w:numPr>
        <w:numId w:val="31"/>
      </w:numPr>
      <w:spacing w:after="120" w:line="280" w:lineRule="atLeast"/>
      <w:jc w:val="left"/>
    </w:pPr>
    <w:rPr>
      <w:rFonts w:ascii="Arial" w:eastAsia="Times New Roman" w:hAnsi="Arial" w:cs="Arial"/>
      <w:sz w:val="20"/>
      <w:szCs w:val="20"/>
      <w:lang w:val="pt-PT"/>
    </w:rPr>
  </w:style>
  <w:style w:type="table" w:styleId="Tabelaclssica1">
    <w:name w:val="Table Classic 1"/>
    <w:basedOn w:val="Tabelanormal"/>
    <w:rsid w:val="00CA3921"/>
    <w:pPr>
      <w:spacing w:after="0" w:line="240" w:lineRule="auto"/>
    </w:pPr>
    <w:rPr>
      <w:rFonts w:ascii="Times" w:eastAsia="Times New Roman" w:hAnsi="Times" w:cs="Times New Roman"/>
      <w:sz w:val="20"/>
      <w:szCs w:val="20"/>
      <w:lang w:val="pt-PT" w:eastAsia="pt-P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rsid w:val="00CA3921"/>
    <w:pPr>
      <w:spacing w:after="0" w:line="240" w:lineRule="auto"/>
    </w:pPr>
    <w:rPr>
      <w:rFonts w:ascii="Times" w:eastAsia="Times New Roman" w:hAnsi="Times" w:cs="Times New Roman"/>
      <w:sz w:val="20"/>
      <w:szCs w:val="20"/>
      <w:lang w:val="pt-PT" w:eastAsia="pt-P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rsid w:val="00CA3921"/>
    <w:pPr>
      <w:spacing w:after="0" w:line="240" w:lineRule="auto"/>
    </w:pPr>
    <w:rPr>
      <w:rFonts w:ascii="Times" w:eastAsia="Times New Roman" w:hAnsi="Times" w:cs="Times New Roman"/>
      <w:color w:val="000080"/>
      <w:sz w:val="20"/>
      <w:szCs w:val="20"/>
      <w:lang w:val="pt-PT" w:eastAsia="pt-P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rsid w:val="00CA3921"/>
    <w:pPr>
      <w:spacing w:after="0" w:line="240" w:lineRule="auto"/>
    </w:pPr>
    <w:rPr>
      <w:rFonts w:ascii="Times" w:eastAsia="Times New Roman" w:hAnsi="Times" w:cs="Times New Roman"/>
      <w:sz w:val="20"/>
      <w:szCs w:val="20"/>
      <w:lang w:val="pt-PT" w:eastAsia="pt-P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olorida1">
    <w:name w:val="Table Colorful 1"/>
    <w:basedOn w:val="Tabelanormal"/>
    <w:rsid w:val="00CA3921"/>
    <w:pPr>
      <w:spacing w:after="0" w:line="240" w:lineRule="auto"/>
    </w:pPr>
    <w:rPr>
      <w:rFonts w:ascii="Times" w:eastAsia="Times New Roman" w:hAnsi="Times" w:cs="Times New Roman"/>
      <w:color w:val="FFFFFF"/>
      <w:sz w:val="20"/>
      <w:szCs w:val="20"/>
      <w:lang w:val="pt-PT" w:eastAsia="pt-P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mcolunas2">
    <w:name w:val="Table Columns 2"/>
    <w:basedOn w:val="Tabelanormal"/>
    <w:rsid w:val="00CA3921"/>
    <w:pPr>
      <w:spacing w:after="0" w:line="240" w:lineRule="auto"/>
    </w:pPr>
    <w:rPr>
      <w:rFonts w:ascii="Times" w:eastAsia="Times New Roman" w:hAnsi="Times" w:cs="Times New Roman"/>
      <w:b/>
      <w:bCs/>
      <w:sz w:val="20"/>
      <w:szCs w:val="20"/>
      <w:lang w:val="pt-PT" w:eastAsia="pt-P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colunas3">
    <w:name w:val="Table Columns 3"/>
    <w:basedOn w:val="Tabelanormal"/>
    <w:rsid w:val="00CA3921"/>
    <w:pPr>
      <w:spacing w:after="0" w:line="240" w:lineRule="auto"/>
    </w:pPr>
    <w:rPr>
      <w:rFonts w:ascii="Times" w:eastAsia="Times New Roman" w:hAnsi="Times" w:cs="Times New Roman"/>
      <w:b/>
      <w:bCs/>
      <w:sz w:val="20"/>
      <w:szCs w:val="20"/>
      <w:lang w:val="pt-PT" w:eastAsia="pt-P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2">
    <w:name w:val="TableText2"/>
    <w:basedOn w:val="TableText"/>
    <w:link w:val="TableText2Char"/>
    <w:rsid w:val="00CA3921"/>
    <w:pPr>
      <w:jc w:val="left"/>
    </w:pPr>
    <w:rPr>
      <w:color w:val="1C1C1C"/>
    </w:rPr>
  </w:style>
  <w:style w:type="paragraph" w:customStyle="1" w:styleId="DHVLogo">
    <w:name w:val="DHVLogo"/>
    <w:basedOn w:val="Cabealho"/>
    <w:rsid w:val="00CA3921"/>
    <w:pPr>
      <w:tabs>
        <w:tab w:val="clear" w:pos="4419"/>
        <w:tab w:val="clear" w:pos="8838"/>
        <w:tab w:val="center" w:pos="4536"/>
        <w:tab w:val="right" w:pos="9072"/>
      </w:tabs>
    </w:pPr>
    <w:rPr>
      <w:rFonts w:ascii="Arial" w:eastAsia="Times New Roman" w:hAnsi="Arial"/>
      <w:b/>
      <w:noProof/>
      <w:sz w:val="20"/>
      <w:szCs w:val="20"/>
    </w:rPr>
  </w:style>
  <w:style w:type="paragraph" w:customStyle="1" w:styleId="Underline">
    <w:name w:val="Underline"/>
    <w:basedOn w:val="Text"/>
    <w:next w:val="Text"/>
    <w:link w:val="UnderlineChar"/>
    <w:rsid w:val="00CA3921"/>
    <w:rPr>
      <w:rFonts w:ascii="Helvetica" w:hAnsi="Helvetica"/>
      <w:u w:val="single"/>
    </w:rPr>
  </w:style>
  <w:style w:type="character" w:customStyle="1" w:styleId="TextChar">
    <w:name w:val="Text Char"/>
    <w:basedOn w:val="Tipodeletrapredefinidodopargrafo"/>
    <w:link w:val="Text"/>
    <w:rsid w:val="00CA3921"/>
    <w:rPr>
      <w:rFonts w:ascii="Arial" w:eastAsia="Times New Roman" w:hAnsi="Arial" w:cs="Arial"/>
      <w:color w:val="111111"/>
      <w:sz w:val="20"/>
      <w:szCs w:val="20"/>
      <w:lang w:val="pt-PT"/>
    </w:rPr>
  </w:style>
  <w:style w:type="character" w:customStyle="1" w:styleId="UnderlineChar">
    <w:name w:val="Underline Char"/>
    <w:basedOn w:val="TextChar"/>
    <w:link w:val="Underline"/>
    <w:rsid w:val="00CA3921"/>
    <w:rPr>
      <w:rFonts w:ascii="Helvetica" w:eastAsia="Times New Roman" w:hAnsi="Helvetica" w:cs="Arial"/>
      <w:color w:val="111111"/>
      <w:sz w:val="20"/>
      <w:szCs w:val="20"/>
      <w:u w:val="single"/>
      <w:lang w:val="pt-PT"/>
    </w:rPr>
  </w:style>
  <w:style w:type="character" w:customStyle="1" w:styleId="Table-LeftTitleChar">
    <w:name w:val="Table-LeftTitle Char"/>
    <w:basedOn w:val="Tipodeletrapredefinidodopargrafo"/>
    <w:link w:val="Table-LeftTitle"/>
    <w:rsid w:val="00CA3921"/>
    <w:rPr>
      <w:rFonts w:ascii="Arial" w:eastAsia="Arial Unicode MS" w:hAnsi="Arial" w:cs="Times New Roman"/>
      <w:b/>
      <w:color w:val="1C1C1C"/>
      <w:sz w:val="18"/>
      <w:szCs w:val="18"/>
      <w:lang w:val="pt-PT" w:eastAsia="pt-PT"/>
    </w:rPr>
  </w:style>
  <w:style w:type="character" w:customStyle="1" w:styleId="TableText2Char">
    <w:name w:val="TableText2 Char"/>
    <w:basedOn w:val="Tipodeletrapredefinidodopargrafo"/>
    <w:link w:val="TableText2"/>
    <w:rsid w:val="00CA3921"/>
    <w:rPr>
      <w:rFonts w:ascii="Arial" w:eastAsia="Times New Roman" w:hAnsi="Arial" w:cs="Times New Roman"/>
      <w:color w:val="1C1C1C"/>
      <w:sz w:val="18"/>
      <w:szCs w:val="18"/>
      <w:lang w:val="pt-PT" w:eastAsia="pt-PT"/>
    </w:rPr>
  </w:style>
  <w:style w:type="character" w:customStyle="1" w:styleId="TableTextChar">
    <w:name w:val="TableText Char"/>
    <w:basedOn w:val="Tipodeletrapredefinidodopargrafo"/>
    <w:link w:val="TableText"/>
    <w:rsid w:val="00CA3921"/>
    <w:rPr>
      <w:rFonts w:ascii="Arial" w:eastAsia="Times New Roman" w:hAnsi="Arial" w:cs="Times New Roman"/>
      <w:color w:val="111111"/>
      <w:sz w:val="18"/>
      <w:szCs w:val="18"/>
      <w:lang w:val="pt-PT" w:eastAsia="pt-PT"/>
    </w:rPr>
  </w:style>
  <w:style w:type="character" w:customStyle="1" w:styleId="BulletsChar">
    <w:name w:val="Bullets Char"/>
    <w:basedOn w:val="TextChar"/>
    <w:link w:val="Bullets"/>
    <w:rsid w:val="00CA3921"/>
    <w:rPr>
      <w:rFonts w:ascii="Helvetica" w:eastAsia="Times New Roman" w:hAnsi="Helvetica" w:cs="Times New Roman"/>
      <w:color w:val="111111"/>
      <w:sz w:val="20"/>
      <w:szCs w:val="20"/>
      <w:lang w:val="pt-PT"/>
    </w:rPr>
  </w:style>
  <w:style w:type="paragraph" w:customStyle="1" w:styleId="TableText2White">
    <w:name w:val="TableText2 White"/>
    <w:basedOn w:val="TableText2"/>
    <w:link w:val="TableText2WhiteChar"/>
    <w:rsid w:val="00CA3921"/>
    <w:rPr>
      <w:color w:val="FFFFFF"/>
    </w:rPr>
  </w:style>
  <w:style w:type="character" w:customStyle="1" w:styleId="TableText2WhiteChar">
    <w:name w:val="TableText2 White Char"/>
    <w:basedOn w:val="TableText2Char"/>
    <w:link w:val="TableText2White"/>
    <w:rsid w:val="00CA3921"/>
    <w:rPr>
      <w:rFonts w:ascii="Arial" w:eastAsia="Times New Roman" w:hAnsi="Arial" w:cs="Times New Roman"/>
      <w:color w:val="FFFFFF"/>
      <w:sz w:val="18"/>
      <w:szCs w:val="18"/>
      <w:lang w:val="pt-PT" w:eastAsia="pt-PT"/>
    </w:rPr>
  </w:style>
  <w:style w:type="paragraph" w:customStyle="1" w:styleId="RNTtexto">
    <w:name w:val="RNT_texto"/>
    <w:basedOn w:val="Normal"/>
    <w:link w:val="RNTtextoChar"/>
    <w:autoRedefine/>
    <w:rsid w:val="00CA3921"/>
    <w:pPr>
      <w:spacing w:before="60" w:after="120" w:line="240" w:lineRule="exact"/>
    </w:pPr>
    <w:rPr>
      <w:rFonts w:ascii="Arial" w:eastAsia="SimSun" w:hAnsi="Arial" w:cs="Helvetica"/>
      <w:color w:val="5F5F5F"/>
      <w:szCs w:val="20"/>
      <w:lang w:val="pt-PT" w:eastAsia="zh-CN"/>
    </w:rPr>
  </w:style>
  <w:style w:type="character" w:customStyle="1" w:styleId="RNTtextoChar">
    <w:name w:val="RNT_texto Char"/>
    <w:basedOn w:val="Tipodeletrapredefinidodopargrafo"/>
    <w:link w:val="RNTtexto"/>
    <w:rsid w:val="00CA3921"/>
    <w:rPr>
      <w:rFonts w:ascii="Arial" w:eastAsia="SimSun" w:hAnsi="Arial" w:cs="Helvetica"/>
      <w:color w:val="5F5F5F"/>
      <w:sz w:val="18"/>
      <w:szCs w:val="20"/>
      <w:lang w:val="pt-PT" w:eastAsia="zh-CN"/>
    </w:rPr>
  </w:style>
  <w:style w:type="character" w:customStyle="1" w:styleId="CharChar">
    <w:name w:val="Char Char"/>
    <w:basedOn w:val="Tipodeletrapredefinidodopargrafo"/>
    <w:rsid w:val="00CA3921"/>
    <w:rPr>
      <w:rFonts w:ascii="Tahoma" w:hAnsi="Tahoma" w:cs="Tahoma"/>
      <w:sz w:val="16"/>
      <w:szCs w:val="16"/>
      <w:lang w:eastAsia="en-US"/>
    </w:rPr>
  </w:style>
  <w:style w:type="character" w:customStyle="1" w:styleId="Text-BoldChar">
    <w:name w:val="Text-Bold Char"/>
    <w:link w:val="Text-Bold"/>
    <w:rsid w:val="00CA3921"/>
    <w:rPr>
      <w:rFonts w:ascii="Arial" w:eastAsia="Arial Unicode MS" w:hAnsi="Arial" w:cs="Times New Roman"/>
      <w:b/>
      <w:color w:val="111111"/>
      <w:sz w:val="20"/>
      <w:szCs w:val="20"/>
      <w:lang w:val="en-GB"/>
    </w:rPr>
  </w:style>
  <w:style w:type="paragraph" w:customStyle="1" w:styleId="text0">
    <w:name w:val="text"/>
    <w:basedOn w:val="Normal"/>
    <w:rsid w:val="00CA3921"/>
    <w:pPr>
      <w:tabs>
        <w:tab w:val="left" w:pos="2715"/>
      </w:tabs>
      <w:spacing w:after="120" w:line="280" w:lineRule="atLeast"/>
      <w:ind w:left="851"/>
    </w:pPr>
    <w:rPr>
      <w:rFonts w:ascii="Arial" w:eastAsia="Times New Roman" w:hAnsi="Arial" w:cs="Arial"/>
      <w:color w:val="111111"/>
      <w:sz w:val="20"/>
      <w:szCs w:val="20"/>
    </w:rPr>
  </w:style>
  <w:style w:type="paragraph" w:customStyle="1" w:styleId="Textfdg">
    <w:name w:val="Textfdg"/>
    <w:basedOn w:val="Text"/>
    <w:rsid w:val="00CA3921"/>
  </w:style>
  <w:style w:type="paragraph" w:customStyle="1" w:styleId="StyleTextAuto">
    <w:name w:val="Style Text + Auto"/>
    <w:basedOn w:val="Text"/>
    <w:rsid w:val="00CA3921"/>
  </w:style>
  <w:style w:type="paragraph" w:customStyle="1" w:styleId="StyleTextAutoCentered">
    <w:name w:val="Style Text + Auto Centered"/>
    <w:basedOn w:val="Text"/>
    <w:rsid w:val="00CA3921"/>
    <w:pPr>
      <w:jc w:val="center"/>
    </w:pPr>
    <w:rPr>
      <w:rFonts w:cs="Times New Roman"/>
    </w:rPr>
  </w:style>
  <w:style w:type="paragraph" w:customStyle="1" w:styleId="StyleText11ptBlack">
    <w:name w:val="Style Text + 11 pt Black"/>
    <w:basedOn w:val="Text"/>
    <w:rsid w:val="00CA3921"/>
    <w:rPr>
      <w:sz w:val="22"/>
    </w:rPr>
  </w:style>
  <w:style w:type="character" w:customStyle="1" w:styleId="Text-ItalicChar">
    <w:name w:val="Text-Italic Char"/>
    <w:basedOn w:val="TextChar"/>
    <w:link w:val="Text-Italic"/>
    <w:rsid w:val="00CA3921"/>
    <w:rPr>
      <w:rFonts w:ascii="Arial" w:eastAsia="Times New Roman" w:hAnsi="Arial" w:cs="Arial"/>
      <w:i/>
      <w:color w:val="111111"/>
      <w:sz w:val="20"/>
      <w:szCs w:val="20"/>
      <w:lang w:val="en-GB"/>
    </w:rPr>
  </w:style>
  <w:style w:type="paragraph" w:customStyle="1" w:styleId="StyleBulletsAuto">
    <w:name w:val="Style Bullets + Auto"/>
    <w:basedOn w:val="Bullets"/>
    <w:rsid w:val="00CA3921"/>
  </w:style>
  <w:style w:type="paragraph" w:customStyle="1" w:styleId="StyleBulletsAuto1">
    <w:name w:val="Style Bullets + Auto1"/>
    <w:basedOn w:val="Bullets"/>
    <w:rsid w:val="00CA3921"/>
  </w:style>
  <w:style w:type="paragraph" w:customStyle="1" w:styleId="StyleBulletsAutoUnderline">
    <w:name w:val="Style Bullets + Auto Underline"/>
    <w:basedOn w:val="Bullets"/>
    <w:rsid w:val="00CA3921"/>
    <w:rPr>
      <w:u w:val="single"/>
    </w:rPr>
  </w:style>
  <w:style w:type="paragraph" w:customStyle="1" w:styleId="StyleBulletsAutoLeft15cmFirstline0cm">
    <w:name w:val="Style Bullets + Auto Left:  15 cm First line:  0 cm"/>
    <w:basedOn w:val="Bullets"/>
    <w:rsid w:val="00CA3921"/>
    <w:pPr>
      <w:ind w:left="851" w:firstLine="0"/>
    </w:pPr>
  </w:style>
  <w:style w:type="paragraph" w:customStyle="1" w:styleId="StyleBulletsItalicAuto">
    <w:name w:val="Style Bullets + Italic Auto"/>
    <w:basedOn w:val="Bullets"/>
    <w:rsid w:val="00CA3921"/>
    <w:rPr>
      <w:i/>
      <w:iCs/>
    </w:rPr>
  </w:style>
  <w:style w:type="paragraph" w:customStyle="1" w:styleId="StyleTextAuto1">
    <w:name w:val="Style Text + Auto1"/>
    <w:basedOn w:val="Text"/>
    <w:rsid w:val="00CA3921"/>
  </w:style>
  <w:style w:type="paragraph" w:customStyle="1" w:styleId="PargrafodaLista3">
    <w:name w:val="Parágrafo da Lista3"/>
    <w:basedOn w:val="Normal"/>
    <w:uiPriority w:val="34"/>
    <w:qFormat/>
    <w:rsid w:val="00CA3921"/>
    <w:pPr>
      <w:ind w:left="720"/>
      <w:contextualSpacing/>
      <w:jc w:val="left"/>
    </w:pPr>
    <w:rPr>
      <w:rFonts w:ascii="Calibri" w:eastAsia="Calibri" w:hAnsi="Calibri"/>
      <w:lang w:val="pt-PT"/>
    </w:rPr>
  </w:style>
  <w:style w:type="paragraph" w:customStyle="1" w:styleId="Reviso2">
    <w:name w:val="Revisão2"/>
    <w:hidden/>
    <w:semiHidden/>
    <w:rsid w:val="00CA3921"/>
    <w:pPr>
      <w:spacing w:after="0" w:line="320" w:lineRule="atLeast"/>
    </w:pPr>
    <w:rPr>
      <w:rFonts w:ascii="Times New Roman" w:eastAsia="Times New Roman" w:hAnsi="Times New Roman" w:cs="Times New Roman"/>
      <w:sz w:val="24"/>
      <w:szCs w:val="20"/>
      <w:lang w:val="pt-PT"/>
    </w:rPr>
  </w:style>
  <w:style w:type="character" w:customStyle="1" w:styleId="CharChar25">
    <w:name w:val="Char Char25"/>
    <w:basedOn w:val="Tipodeletrapredefinidodopargrafo"/>
    <w:semiHidden/>
    <w:rsid w:val="00CA3921"/>
    <w:rPr>
      <w:rFonts w:ascii="Tahoma" w:hAnsi="Tahoma" w:cs="Tahoma"/>
      <w:sz w:val="16"/>
      <w:szCs w:val="16"/>
      <w:lang w:eastAsia="en-US"/>
    </w:rPr>
  </w:style>
  <w:style w:type="paragraph" w:customStyle="1" w:styleId="AnexoHeading3">
    <w:name w:val="Anexo Heading 3"/>
    <w:basedOn w:val="Ttulo3"/>
    <w:autoRedefine/>
    <w:rsid w:val="00CA3921"/>
    <w:pPr>
      <w:numPr>
        <w:ilvl w:val="0"/>
        <w:numId w:val="0"/>
      </w:numPr>
      <w:spacing w:before="360" w:after="120" w:line="320" w:lineRule="atLeast"/>
      <w:ind w:left="714" w:hanging="357"/>
      <w:jc w:val="left"/>
    </w:pPr>
    <w:rPr>
      <w:rFonts w:ascii="Arial" w:eastAsia="Times New Roman" w:hAnsi="Arial"/>
      <w:bCs w:val="0"/>
      <w:color w:val="000080"/>
      <w:sz w:val="24"/>
      <w:szCs w:val="20"/>
      <w:lang w:val="pt-PT"/>
    </w:rPr>
  </w:style>
  <w:style w:type="paragraph" w:customStyle="1" w:styleId="AnexoHeading4">
    <w:name w:val="Anexo Heading4"/>
    <w:basedOn w:val="Ttulo4"/>
    <w:rsid w:val="00CA3921"/>
    <w:pPr>
      <w:spacing w:before="240" w:after="120" w:line="312" w:lineRule="auto"/>
    </w:pPr>
    <w:rPr>
      <w:rFonts w:ascii="Arial" w:eastAsia="Times New Roman" w:hAnsi="Arial"/>
      <w:b/>
      <w:bCs/>
      <w:i w:val="0"/>
      <w:iCs w:val="0"/>
      <w:color w:val="000080"/>
      <w:szCs w:val="20"/>
      <w:lang w:val="pt-PT"/>
    </w:rPr>
  </w:style>
  <w:style w:type="character" w:customStyle="1" w:styleId="il">
    <w:name w:val="il"/>
    <w:basedOn w:val="Tipodeletrapredefinidodopargrafo"/>
    <w:rsid w:val="00CA3921"/>
  </w:style>
  <w:style w:type="paragraph" w:customStyle="1" w:styleId="StyleReferenceTmsRmn">
    <w:name w:val="Style Reference + Tms Rmn"/>
    <w:basedOn w:val="Reference"/>
    <w:link w:val="StyleReferenceTmsRmnChar"/>
    <w:rsid w:val="00F873B1"/>
    <w:pPr>
      <w:widowControl w:val="0"/>
      <w:spacing w:line="360" w:lineRule="atLeast"/>
      <w:ind w:left="284" w:hanging="284"/>
    </w:pPr>
    <w:rPr>
      <w:rFonts w:ascii="Tms Rmn" w:hAnsi="Tms Rmn"/>
      <w:sz w:val="22"/>
      <w:szCs w:val="22"/>
      <w:lang w:eastAsia="en-AU"/>
    </w:rPr>
  </w:style>
  <w:style w:type="character" w:customStyle="1" w:styleId="ReferenceChar">
    <w:name w:val="Reference Char"/>
    <w:link w:val="Reference"/>
    <w:rsid w:val="00F873B1"/>
    <w:rPr>
      <w:rFonts w:ascii="Times New Roman" w:eastAsia="Times New Roman" w:hAnsi="Times New Roman" w:cs="Times New Roman"/>
      <w:sz w:val="20"/>
      <w:szCs w:val="20"/>
      <w:lang w:val="en-GB"/>
    </w:rPr>
  </w:style>
  <w:style w:type="character" w:customStyle="1" w:styleId="StyleReferenceTmsRmnChar">
    <w:name w:val="Style Reference + Tms Rmn Char"/>
    <w:link w:val="StyleReferenceTmsRmn"/>
    <w:rsid w:val="00F873B1"/>
    <w:rPr>
      <w:rFonts w:ascii="Tms Rmn" w:eastAsia="Times New Roman" w:hAnsi="Tms Rmn" w:cs="Times New Roman"/>
      <w:lang w:val="en-GB" w:eastAsia="en-AU"/>
    </w:rPr>
  </w:style>
  <w:style w:type="character" w:customStyle="1" w:styleId="Emphasis1">
    <w:name w:val="Emphasis1"/>
    <w:basedOn w:val="Tipodeletrapredefinidodopargrafo"/>
    <w:rsid w:val="00F873B1"/>
  </w:style>
  <w:style w:type="character" w:customStyle="1" w:styleId="intenseemphasis">
    <w:name w:val="intense_emphasis"/>
    <w:basedOn w:val="Tipodeletrapredefinidodopargrafo"/>
    <w:rsid w:val="00F873B1"/>
  </w:style>
  <w:style w:type="character" w:customStyle="1" w:styleId="flow-3dchar">
    <w:name w:val="flow-3d_char"/>
    <w:basedOn w:val="Tipodeletrapredefinidodopargrafo"/>
    <w:rsid w:val="00F873B1"/>
  </w:style>
  <w:style w:type="character" w:customStyle="1" w:styleId="Emphasis2">
    <w:name w:val="Emphasis2"/>
    <w:basedOn w:val="Tipodeletrapredefinidodopargrafo"/>
    <w:rsid w:val="00F873B1"/>
  </w:style>
  <w:style w:type="character" w:customStyle="1" w:styleId="Hyperlink1">
    <w:name w:val="Hyperlink1"/>
    <w:basedOn w:val="Tipodeletrapredefinidodopargrafo"/>
    <w:rsid w:val="00F873B1"/>
  </w:style>
  <w:style w:type="character" w:customStyle="1" w:styleId="sectiontext">
    <w:name w:val="sectiontext"/>
    <w:basedOn w:val="Tipodeletrapredefinidodopargrafo"/>
    <w:rsid w:val="004013FC"/>
  </w:style>
  <w:style w:type="character" w:styleId="nfase">
    <w:name w:val="Emphasis"/>
    <w:basedOn w:val="Tipodeletrapredefinidodopargrafo"/>
    <w:uiPriority w:val="20"/>
    <w:qFormat/>
    <w:rsid w:val="004013FC"/>
    <w:rPr>
      <w:i/>
      <w:iCs/>
    </w:rPr>
  </w:style>
  <w:style w:type="paragraph" w:customStyle="1" w:styleId="TAMainText">
    <w:name w:val="TA_Main_Text"/>
    <w:basedOn w:val="Normal"/>
    <w:rsid w:val="0044477B"/>
    <w:pPr>
      <w:spacing w:line="480" w:lineRule="auto"/>
      <w:ind w:firstLine="202"/>
    </w:pPr>
    <w:rPr>
      <w:rFonts w:ascii="Times" w:eastAsia="Times New Roman" w:hAnsi="Times"/>
      <w:sz w:val="24"/>
      <w:szCs w:val="20"/>
    </w:rPr>
  </w:style>
  <w:style w:type="character" w:customStyle="1" w:styleId="alt-edited">
    <w:name w:val="alt-edited"/>
    <w:basedOn w:val="Tipodeletrapredefinidodopargrafo"/>
    <w:rsid w:val="008C740B"/>
  </w:style>
  <w:style w:type="paragraph" w:customStyle="1" w:styleId="TCTableBody">
    <w:name w:val="TC_Table_Body"/>
    <w:basedOn w:val="Normal"/>
    <w:rsid w:val="005860D4"/>
    <w:pPr>
      <w:spacing w:line="240" w:lineRule="auto"/>
    </w:pPr>
    <w:rPr>
      <w:rFonts w:ascii="Times" w:eastAsia="Times New Roman" w:hAnsi="Times"/>
      <w:sz w:val="24"/>
      <w:szCs w:val="20"/>
    </w:rPr>
  </w:style>
  <w:style w:type="paragraph" w:customStyle="1" w:styleId="ParagrafoNormal">
    <w:name w:val="Paragrafo Normal"/>
    <w:basedOn w:val="Normal"/>
    <w:link w:val="ParagrafoNormalChar"/>
    <w:rsid w:val="00015305"/>
    <w:pPr>
      <w:spacing w:before="120" w:line="312" w:lineRule="auto"/>
    </w:pPr>
    <w:rPr>
      <w:rFonts w:ascii="Calibri" w:eastAsia="Times New Roman" w:hAnsi="Calibri"/>
      <w:sz w:val="20"/>
      <w:szCs w:val="20"/>
      <w:lang w:val="pt-PT" w:eastAsia="pt-PT"/>
    </w:rPr>
  </w:style>
  <w:style w:type="character" w:customStyle="1" w:styleId="ParagrafoNormalChar">
    <w:name w:val="Paragrafo Normal Char"/>
    <w:basedOn w:val="Tipodeletrapredefinidodopargrafo"/>
    <w:link w:val="ParagrafoNormal"/>
    <w:rsid w:val="00015305"/>
    <w:rPr>
      <w:rFonts w:ascii="Calibri" w:eastAsia="Times New Roman" w:hAnsi="Calibri" w:cs="Times New Roman"/>
      <w:sz w:val="20"/>
      <w:szCs w:val="20"/>
      <w:lang w:val="pt-PT" w:eastAsia="pt-PT"/>
    </w:rPr>
  </w:style>
  <w:style w:type="paragraph" w:customStyle="1" w:styleId="TextoMPM">
    <w:name w:val="Texto_MPM"/>
    <w:basedOn w:val="ParagrafoNormal"/>
    <w:link w:val="TextoMPMChar"/>
    <w:qFormat/>
    <w:rsid w:val="00B55F28"/>
  </w:style>
  <w:style w:type="character" w:customStyle="1" w:styleId="TextoMPMChar">
    <w:name w:val="Texto_MPM Char"/>
    <w:link w:val="TextoMPM"/>
    <w:rsid w:val="00B55F28"/>
    <w:rPr>
      <w:rFonts w:ascii="Calibri" w:eastAsia="Times New Roman" w:hAnsi="Calibri" w:cs="Times New Roman"/>
      <w:sz w:val="20"/>
      <w:szCs w:val="20"/>
      <w:lang w:val="pt-PT" w:eastAsia="pt-PT"/>
    </w:rPr>
  </w:style>
  <w:style w:type="character" w:customStyle="1" w:styleId="ya-q-full-text">
    <w:name w:val="ya-q-full-text"/>
    <w:basedOn w:val="Tipodeletrapredefinidodopargrafo"/>
    <w:rsid w:val="00496F4A"/>
  </w:style>
  <w:style w:type="character" w:customStyle="1" w:styleId="ECVHeadingContactDetails">
    <w:name w:val="_ECV_HeadingContactDetails"/>
    <w:rsid w:val="0059187C"/>
    <w:rPr>
      <w:rFonts w:ascii="Arial" w:hAnsi="Arial"/>
      <w:color w:val="1593CB"/>
      <w:sz w:val="18"/>
      <w:szCs w:val="18"/>
      <w:shd w:val="clear" w:color="auto" w:fill="auto"/>
    </w:rPr>
  </w:style>
  <w:style w:type="character" w:customStyle="1" w:styleId="ECVContactDetails">
    <w:name w:val="_ECV_ContactDetails"/>
    <w:rsid w:val="0059187C"/>
    <w:rPr>
      <w:rFonts w:ascii="Arial" w:hAnsi="Arial"/>
      <w:color w:val="3F3A38"/>
      <w:sz w:val="18"/>
      <w:szCs w:val="18"/>
      <w:shd w:val="clear" w:color="auto" w:fill="auto"/>
    </w:rPr>
  </w:style>
  <w:style w:type="character" w:customStyle="1" w:styleId="ECVInternetLink">
    <w:name w:val="_ECV_InternetLink"/>
    <w:rsid w:val="0059187C"/>
    <w:rPr>
      <w:rFonts w:ascii="Arial" w:hAnsi="Arial"/>
      <w:color w:val="3F3A38"/>
      <w:sz w:val="18"/>
      <w:u w:val="single"/>
      <w:shd w:val="clear" w:color="auto" w:fill="auto"/>
      <w:lang w:val="en-GB"/>
    </w:rPr>
  </w:style>
  <w:style w:type="character" w:customStyle="1" w:styleId="ECVHeadingBusinessSector">
    <w:name w:val="_ECV_HeadingBusinessSector"/>
    <w:rsid w:val="0059187C"/>
    <w:rPr>
      <w:rFonts w:ascii="Arial" w:hAnsi="Arial"/>
      <w:color w:val="1593CB"/>
      <w:spacing w:val="-6"/>
      <w:sz w:val="18"/>
      <w:szCs w:val="18"/>
      <w:shd w:val="clear" w:color="auto" w:fill="auto"/>
    </w:rPr>
  </w:style>
  <w:style w:type="paragraph" w:customStyle="1" w:styleId="ECVLeftHeading">
    <w:name w:val="_ECV_LeftHeading"/>
    <w:basedOn w:val="Normal"/>
    <w:rsid w:val="0059187C"/>
    <w:pPr>
      <w:widowControl w:val="0"/>
      <w:suppressLineNumbers/>
      <w:suppressAutoHyphens/>
      <w:spacing w:line="240" w:lineRule="auto"/>
      <w:ind w:right="283"/>
      <w:jc w:val="right"/>
    </w:pPr>
    <w:rPr>
      <w:rFonts w:ascii="Arial" w:eastAsia="SimSun" w:hAnsi="Arial" w:cs="Mangal"/>
      <w:caps/>
      <w:color w:val="0E4194"/>
      <w:spacing w:val="-6"/>
      <w:kern w:val="1"/>
      <w:szCs w:val="24"/>
      <w:lang w:eastAsia="zh-CN" w:bidi="hi-IN"/>
    </w:rPr>
  </w:style>
  <w:style w:type="paragraph" w:customStyle="1" w:styleId="ECVNameField">
    <w:name w:val="_ECV_NameField"/>
    <w:basedOn w:val="Normal"/>
    <w:rsid w:val="0059187C"/>
    <w:pPr>
      <w:widowControl w:val="0"/>
      <w:suppressLineNumbers/>
      <w:suppressAutoHyphens/>
      <w:spacing w:line="100" w:lineRule="atLeast"/>
      <w:jc w:val="left"/>
    </w:pPr>
    <w:rPr>
      <w:rFonts w:ascii="Arial" w:eastAsia="SimSun" w:hAnsi="Arial" w:cs="Mangal"/>
      <w:color w:val="3F3A38"/>
      <w:spacing w:val="-6"/>
      <w:kern w:val="1"/>
      <w:sz w:val="26"/>
      <w:szCs w:val="18"/>
      <w:lang w:eastAsia="zh-CN" w:bidi="hi-IN"/>
    </w:rPr>
  </w:style>
  <w:style w:type="paragraph" w:customStyle="1" w:styleId="ECVRightHeading">
    <w:name w:val="_ECV_RightHeading"/>
    <w:basedOn w:val="ECVNameField"/>
    <w:rsid w:val="0059187C"/>
    <w:pPr>
      <w:spacing w:before="62"/>
      <w:jc w:val="right"/>
    </w:pPr>
    <w:rPr>
      <w:color w:val="1593CB"/>
      <w:sz w:val="15"/>
    </w:rPr>
  </w:style>
  <w:style w:type="paragraph" w:customStyle="1" w:styleId="ECVComments">
    <w:name w:val="_ECV_Comments"/>
    <w:basedOn w:val="ECVText"/>
    <w:rsid w:val="0059187C"/>
    <w:pPr>
      <w:jc w:val="center"/>
    </w:pPr>
    <w:rPr>
      <w:color w:val="FF0000"/>
    </w:rPr>
  </w:style>
  <w:style w:type="paragraph" w:customStyle="1" w:styleId="ECVSubSectionHeading">
    <w:name w:val="_ECV_SubSectionHeading"/>
    <w:basedOn w:val="Normal"/>
    <w:rsid w:val="0059187C"/>
    <w:pPr>
      <w:widowControl w:val="0"/>
      <w:suppressLineNumbers/>
      <w:suppressAutoHyphens/>
      <w:spacing w:line="100" w:lineRule="atLeast"/>
      <w:jc w:val="left"/>
    </w:pPr>
    <w:rPr>
      <w:rFonts w:ascii="Arial" w:eastAsia="SimSun" w:hAnsi="Arial" w:cs="Mangal"/>
      <w:color w:val="0E4194"/>
      <w:spacing w:val="-6"/>
      <w:kern w:val="1"/>
      <w:szCs w:val="24"/>
      <w:lang w:eastAsia="zh-CN" w:bidi="hi-IN"/>
    </w:rPr>
  </w:style>
  <w:style w:type="paragraph" w:customStyle="1" w:styleId="ECVOrganisationDetails">
    <w:name w:val="_ECV_OrganisationDetails"/>
    <w:basedOn w:val="Normal"/>
    <w:rsid w:val="0059187C"/>
    <w:pPr>
      <w:widowControl w:val="0"/>
      <w:suppressLineNumbers/>
      <w:suppressAutoHyphens/>
      <w:autoSpaceDE w:val="0"/>
      <w:spacing w:before="57" w:after="85" w:line="100" w:lineRule="atLeast"/>
      <w:jc w:val="left"/>
    </w:pPr>
    <w:rPr>
      <w:rFonts w:ascii="Arial" w:eastAsia="ArialMT" w:hAnsi="Arial" w:cs="ArialMT"/>
      <w:color w:val="3F3A38"/>
      <w:spacing w:val="-6"/>
      <w:kern w:val="1"/>
      <w:szCs w:val="18"/>
      <w:lang w:eastAsia="zh-CN" w:bidi="hi-IN"/>
    </w:rPr>
  </w:style>
  <w:style w:type="paragraph" w:customStyle="1" w:styleId="ECVSectionDetails">
    <w:name w:val="_ECV_SectionDetails"/>
    <w:basedOn w:val="Normal"/>
    <w:rsid w:val="0059187C"/>
    <w:pPr>
      <w:widowControl w:val="0"/>
      <w:suppressLineNumbers/>
      <w:suppressAutoHyphens/>
      <w:autoSpaceDE w:val="0"/>
      <w:spacing w:before="28" w:line="100" w:lineRule="atLeast"/>
      <w:jc w:val="left"/>
    </w:pPr>
    <w:rPr>
      <w:rFonts w:ascii="Arial" w:eastAsia="SimSun" w:hAnsi="Arial" w:cs="Mangal"/>
      <w:color w:val="3F3A38"/>
      <w:spacing w:val="-6"/>
      <w:kern w:val="1"/>
      <w:szCs w:val="24"/>
      <w:lang w:eastAsia="zh-CN" w:bidi="hi-IN"/>
    </w:rPr>
  </w:style>
  <w:style w:type="paragraph" w:customStyle="1" w:styleId="ECVSectionBullet">
    <w:name w:val="_ECV_SectionBullet"/>
    <w:basedOn w:val="ECVSectionDetails"/>
    <w:rsid w:val="0059187C"/>
    <w:pPr>
      <w:spacing w:before="0"/>
    </w:pPr>
  </w:style>
  <w:style w:type="paragraph" w:customStyle="1" w:styleId="ECVDate">
    <w:name w:val="_ECV_Date"/>
    <w:basedOn w:val="ECVLeftHeading"/>
    <w:rsid w:val="0059187C"/>
    <w:pPr>
      <w:spacing w:before="28" w:line="100" w:lineRule="atLeast"/>
      <w:textAlignment w:val="top"/>
    </w:pPr>
    <w:rPr>
      <w:caps w:val="0"/>
    </w:rPr>
  </w:style>
  <w:style w:type="paragraph" w:customStyle="1" w:styleId="ECVLeftDetails">
    <w:name w:val="_ECV_LeftDetails"/>
    <w:basedOn w:val="ECVLeftHeading"/>
    <w:rsid w:val="0059187C"/>
    <w:pPr>
      <w:spacing w:before="23"/>
    </w:pPr>
    <w:rPr>
      <w:caps w:val="0"/>
    </w:rPr>
  </w:style>
  <w:style w:type="paragraph" w:customStyle="1" w:styleId="ECVText">
    <w:name w:val="_ECV_Text"/>
    <w:basedOn w:val="Corpodetexto"/>
    <w:rsid w:val="0059187C"/>
    <w:pPr>
      <w:widowControl w:val="0"/>
      <w:suppressAutoHyphens/>
      <w:spacing w:line="100" w:lineRule="atLeast"/>
      <w:jc w:val="left"/>
    </w:pPr>
    <w:rPr>
      <w:rFonts w:ascii="Arial" w:eastAsia="SimSun" w:hAnsi="Arial" w:cs="Mangal"/>
      <w:color w:val="3F3A38"/>
      <w:spacing w:val="-6"/>
      <w:kern w:val="1"/>
      <w:sz w:val="16"/>
      <w:lang w:eastAsia="zh-CN" w:bidi="hi-IN"/>
    </w:rPr>
  </w:style>
  <w:style w:type="paragraph" w:customStyle="1" w:styleId="ECVPersonalInfoHeading">
    <w:name w:val="_ECV_PersonalInfoHeading"/>
    <w:basedOn w:val="ECVLeftHeading"/>
    <w:rsid w:val="0059187C"/>
    <w:pPr>
      <w:spacing w:before="57"/>
    </w:pPr>
  </w:style>
  <w:style w:type="paragraph" w:customStyle="1" w:styleId="ECVGenderRow">
    <w:name w:val="_ECV_GenderRow"/>
    <w:basedOn w:val="Normal"/>
    <w:rsid w:val="0059187C"/>
    <w:pPr>
      <w:widowControl w:val="0"/>
      <w:suppressAutoHyphens/>
      <w:spacing w:before="85" w:line="240" w:lineRule="auto"/>
      <w:jc w:val="left"/>
    </w:pPr>
    <w:rPr>
      <w:rFonts w:ascii="Arial" w:eastAsia="SimSun" w:hAnsi="Arial" w:cs="Mangal"/>
      <w:color w:val="1593CB"/>
      <w:spacing w:val="-6"/>
      <w:kern w:val="1"/>
      <w:sz w:val="16"/>
      <w:szCs w:val="24"/>
      <w:lang w:eastAsia="zh-CN" w:bidi="hi-IN"/>
    </w:rPr>
  </w:style>
  <w:style w:type="paragraph" w:customStyle="1" w:styleId="ECVBusinessSectorRow">
    <w:name w:val="_ECV_BusinessSectorRow"/>
    <w:basedOn w:val="Normal"/>
    <w:rsid w:val="0059187C"/>
    <w:pPr>
      <w:widowControl w:val="0"/>
      <w:suppressAutoHyphens/>
      <w:spacing w:line="240" w:lineRule="auto"/>
      <w:jc w:val="left"/>
    </w:pPr>
    <w:rPr>
      <w:rFonts w:ascii="Arial" w:eastAsia="SimSun" w:hAnsi="Arial" w:cs="Mangal"/>
      <w:color w:val="3F3A38"/>
      <w:spacing w:val="-6"/>
      <w:kern w:val="1"/>
      <w:sz w:val="16"/>
      <w:szCs w:val="24"/>
      <w:lang w:eastAsia="zh-CN" w:bidi="hi-IN"/>
    </w:rPr>
  </w:style>
  <w:style w:type="paragraph" w:customStyle="1" w:styleId="ECVBlueBox">
    <w:name w:val="_ECV_BlueBox"/>
    <w:basedOn w:val="Normal"/>
    <w:rsid w:val="0059187C"/>
    <w:pPr>
      <w:widowControl w:val="0"/>
      <w:suppressLineNumbers/>
      <w:suppressAutoHyphens/>
      <w:spacing w:line="240" w:lineRule="auto"/>
      <w:jc w:val="right"/>
      <w:textAlignment w:val="bottom"/>
    </w:pPr>
    <w:rPr>
      <w:rFonts w:ascii="Arial" w:eastAsia="SimSun" w:hAnsi="Arial" w:cs="Mangal"/>
      <w:color w:val="402C24"/>
      <w:kern w:val="1"/>
      <w:sz w:val="8"/>
      <w:szCs w:val="10"/>
      <w:lang w:eastAsia="zh-CN" w:bidi="hi-IN"/>
    </w:rPr>
  </w:style>
  <w:style w:type="character" w:customStyle="1" w:styleId="public-profile-url">
    <w:name w:val="public-profile-url"/>
    <w:rsid w:val="0059187C"/>
  </w:style>
  <w:style w:type="character" w:customStyle="1" w:styleId="Tipodeletrapredefinidodopargrafo1">
    <w:name w:val="Tipo de letra predefinido do parágrafo1"/>
    <w:rsid w:val="00030D7F"/>
  </w:style>
  <w:style w:type="paragraph" w:customStyle="1" w:styleId="Style1">
    <w:name w:val="Style1"/>
    <w:basedOn w:val="Normal"/>
    <w:rsid w:val="00030D7F"/>
    <w:pPr>
      <w:suppressAutoHyphens/>
      <w:autoSpaceDN w:val="0"/>
      <w:spacing w:after="200"/>
      <w:jc w:val="center"/>
      <w:textAlignment w:val="baseline"/>
    </w:pPr>
    <w:rPr>
      <w:rFonts w:ascii="Arial Narrow" w:eastAsia="Calibri" w:hAnsi="Arial Narrow" w:cs="Arial"/>
      <w:caps/>
      <w:sz w:val="24"/>
      <w:szCs w:val="24"/>
      <w:lang w:val="pt-PT" w:eastAsia="pt-PT"/>
    </w:rPr>
  </w:style>
  <w:style w:type="paragraph" w:customStyle="1" w:styleId="Style2">
    <w:name w:val="Style2"/>
    <w:basedOn w:val="Normal"/>
    <w:rsid w:val="00030D7F"/>
    <w:pPr>
      <w:suppressAutoHyphens/>
      <w:autoSpaceDN w:val="0"/>
      <w:spacing w:after="120"/>
      <w:jc w:val="center"/>
      <w:textAlignment w:val="baseline"/>
    </w:pPr>
    <w:rPr>
      <w:rFonts w:ascii="Arial Narrow" w:eastAsia="Calibri" w:hAnsi="Arial Narrow" w:cs="Arial"/>
      <w:b/>
      <w:sz w:val="34"/>
      <w:szCs w:val="34"/>
      <w:lang w:val="pt-PT"/>
    </w:rPr>
  </w:style>
  <w:style w:type="paragraph" w:customStyle="1" w:styleId="Style3">
    <w:name w:val="Style3"/>
    <w:basedOn w:val="Normal"/>
    <w:rsid w:val="00030D7F"/>
    <w:pPr>
      <w:suppressAutoHyphens/>
      <w:autoSpaceDN w:val="0"/>
      <w:spacing w:after="120"/>
      <w:jc w:val="center"/>
      <w:textAlignment w:val="baseline"/>
    </w:pPr>
    <w:rPr>
      <w:rFonts w:ascii="Arial Narrow" w:eastAsia="Calibri" w:hAnsi="Arial Narrow" w:cs="Arial"/>
      <w:sz w:val="30"/>
      <w:szCs w:val="30"/>
      <w:lang w:val="pt-PT"/>
    </w:rPr>
  </w:style>
  <w:style w:type="paragraph" w:customStyle="1" w:styleId="Style4">
    <w:name w:val="Style4"/>
    <w:basedOn w:val="Normal"/>
    <w:rsid w:val="00030D7F"/>
    <w:pPr>
      <w:suppressAutoHyphens/>
      <w:autoSpaceDN w:val="0"/>
      <w:jc w:val="center"/>
      <w:textAlignment w:val="baseline"/>
    </w:pPr>
    <w:rPr>
      <w:rFonts w:ascii="Arial Narrow" w:eastAsia="Calibri" w:hAnsi="Arial Narrow" w:cs="Arial"/>
      <w:sz w:val="26"/>
      <w:szCs w:val="26"/>
      <w:lang w:val="pt-PT"/>
    </w:rPr>
  </w:style>
  <w:style w:type="paragraph" w:customStyle="1" w:styleId="Style6">
    <w:name w:val="Style6"/>
    <w:basedOn w:val="Style4"/>
    <w:rsid w:val="00030D7F"/>
    <w:rPr>
      <w:b/>
    </w:rPr>
  </w:style>
  <w:style w:type="paragraph" w:customStyle="1" w:styleId="Style5">
    <w:name w:val="Style5"/>
    <w:basedOn w:val="Normal"/>
    <w:rsid w:val="00030D7F"/>
    <w:pPr>
      <w:tabs>
        <w:tab w:val="center" w:pos="4252"/>
        <w:tab w:val="right" w:pos="8504"/>
      </w:tabs>
      <w:suppressAutoHyphens/>
      <w:autoSpaceDN w:val="0"/>
      <w:spacing w:after="200"/>
      <w:jc w:val="center"/>
      <w:textAlignment w:val="baseline"/>
    </w:pPr>
    <w:rPr>
      <w:rFonts w:ascii="Arial Narrow" w:eastAsia="Calibri" w:hAnsi="Arial Narrow"/>
      <w:caps/>
      <w:sz w:val="28"/>
      <w:szCs w:val="28"/>
    </w:rPr>
  </w:style>
  <w:style w:type="paragraph" w:customStyle="1" w:styleId="MDPI31text">
    <w:name w:val="MDPI_3.1_text"/>
    <w:qFormat/>
    <w:rsid w:val="003D7BCD"/>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4"/>
      <w:lang w:eastAsia="de-DE" w:bidi="en-US"/>
    </w:rPr>
  </w:style>
  <w:style w:type="character" w:styleId="MenoNoResolvida">
    <w:name w:val="Unresolved Mention"/>
    <w:basedOn w:val="Tipodeletrapredefinidodopargrafo"/>
    <w:uiPriority w:val="99"/>
    <w:semiHidden/>
    <w:unhideWhenUsed/>
    <w:rsid w:val="00EC45E1"/>
    <w:rPr>
      <w:color w:val="605E5C"/>
      <w:shd w:val="clear" w:color="auto" w:fill="E1DFDD"/>
    </w:rPr>
  </w:style>
  <w:style w:type="character" w:customStyle="1" w:styleId="fadeinm1hgl8">
    <w:name w:val="_fadein_m1hgl_8"/>
    <w:basedOn w:val="Tipodeletrapredefinidodopargrafo"/>
    <w:rsid w:val="005C7EBA"/>
  </w:style>
  <w:style w:type="paragraph" w:customStyle="1" w:styleId="msonormal0">
    <w:name w:val="msonormal"/>
    <w:basedOn w:val="Normal"/>
    <w:rsid w:val="006A63DD"/>
    <w:pPr>
      <w:spacing w:before="100" w:beforeAutospacing="1" w:after="100" w:afterAutospacing="1" w:line="240" w:lineRule="auto"/>
      <w:ind w:firstLine="0"/>
      <w:jc w:val="left"/>
    </w:pPr>
    <w:rPr>
      <w:rFonts w:eastAsia="Times New Roman"/>
      <w:sz w:val="24"/>
      <w:szCs w:val="24"/>
      <w:lang w:val="pt-PT" w:eastAsia="pt-PT"/>
    </w:rPr>
  </w:style>
  <w:style w:type="paragraph" w:customStyle="1" w:styleId="font1">
    <w:name w:val="font1"/>
    <w:basedOn w:val="Normal"/>
    <w:rsid w:val="006A63DD"/>
    <w:pPr>
      <w:spacing w:before="100" w:beforeAutospacing="1" w:after="100" w:afterAutospacing="1" w:line="240" w:lineRule="auto"/>
      <w:ind w:firstLine="0"/>
      <w:jc w:val="left"/>
    </w:pPr>
    <w:rPr>
      <w:rFonts w:ascii="Verdana" w:eastAsia="Times New Roman" w:hAnsi="Verdana"/>
      <w:color w:val="000000"/>
      <w:sz w:val="20"/>
      <w:szCs w:val="20"/>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56">
      <w:bodyDiv w:val="1"/>
      <w:marLeft w:val="0"/>
      <w:marRight w:val="0"/>
      <w:marTop w:val="0"/>
      <w:marBottom w:val="0"/>
      <w:divBdr>
        <w:top w:val="none" w:sz="0" w:space="0" w:color="auto"/>
        <w:left w:val="none" w:sz="0" w:space="0" w:color="auto"/>
        <w:bottom w:val="none" w:sz="0" w:space="0" w:color="auto"/>
        <w:right w:val="none" w:sz="0" w:space="0" w:color="auto"/>
      </w:divBdr>
      <w:divsChild>
        <w:div w:id="319963634">
          <w:marLeft w:val="0"/>
          <w:marRight w:val="0"/>
          <w:marTop w:val="0"/>
          <w:marBottom w:val="0"/>
          <w:divBdr>
            <w:top w:val="none" w:sz="0" w:space="0" w:color="auto"/>
            <w:left w:val="none" w:sz="0" w:space="0" w:color="auto"/>
            <w:bottom w:val="none" w:sz="0" w:space="0" w:color="auto"/>
            <w:right w:val="none" w:sz="0" w:space="0" w:color="auto"/>
          </w:divBdr>
          <w:divsChild>
            <w:div w:id="919798424">
              <w:marLeft w:val="0"/>
              <w:marRight w:val="0"/>
              <w:marTop w:val="0"/>
              <w:marBottom w:val="0"/>
              <w:divBdr>
                <w:top w:val="none" w:sz="0" w:space="0" w:color="auto"/>
                <w:left w:val="none" w:sz="0" w:space="0" w:color="auto"/>
                <w:bottom w:val="none" w:sz="0" w:space="0" w:color="auto"/>
                <w:right w:val="none" w:sz="0" w:space="0" w:color="auto"/>
              </w:divBdr>
              <w:divsChild>
                <w:div w:id="1470974345">
                  <w:marLeft w:val="0"/>
                  <w:marRight w:val="0"/>
                  <w:marTop w:val="0"/>
                  <w:marBottom w:val="0"/>
                  <w:divBdr>
                    <w:top w:val="none" w:sz="0" w:space="0" w:color="auto"/>
                    <w:left w:val="none" w:sz="0" w:space="0" w:color="auto"/>
                    <w:bottom w:val="none" w:sz="0" w:space="0" w:color="auto"/>
                    <w:right w:val="none" w:sz="0" w:space="0" w:color="auto"/>
                  </w:divBdr>
                  <w:divsChild>
                    <w:div w:id="1173913351">
                      <w:marLeft w:val="0"/>
                      <w:marRight w:val="0"/>
                      <w:marTop w:val="0"/>
                      <w:marBottom w:val="0"/>
                      <w:divBdr>
                        <w:top w:val="none" w:sz="0" w:space="0" w:color="auto"/>
                        <w:left w:val="none" w:sz="0" w:space="0" w:color="auto"/>
                        <w:bottom w:val="none" w:sz="0" w:space="0" w:color="auto"/>
                        <w:right w:val="none" w:sz="0" w:space="0" w:color="auto"/>
                      </w:divBdr>
                      <w:divsChild>
                        <w:div w:id="400175696">
                          <w:marLeft w:val="0"/>
                          <w:marRight w:val="0"/>
                          <w:marTop w:val="0"/>
                          <w:marBottom w:val="0"/>
                          <w:divBdr>
                            <w:top w:val="none" w:sz="0" w:space="0" w:color="auto"/>
                            <w:left w:val="none" w:sz="0" w:space="0" w:color="auto"/>
                            <w:bottom w:val="none" w:sz="0" w:space="0" w:color="auto"/>
                            <w:right w:val="none" w:sz="0" w:space="0" w:color="auto"/>
                          </w:divBdr>
                          <w:divsChild>
                            <w:div w:id="27833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730725">
          <w:marLeft w:val="0"/>
          <w:marRight w:val="0"/>
          <w:marTop w:val="0"/>
          <w:marBottom w:val="0"/>
          <w:divBdr>
            <w:top w:val="none" w:sz="0" w:space="0" w:color="auto"/>
            <w:left w:val="none" w:sz="0" w:space="0" w:color="auto"/>
            <w:bottom w:val="none" w:sz="0" w:space="0" w:color="auto"/>
            <w:right w:val="none" w:sz="0" w:space="0" w:color="auto"/>
          </w:divBdr>
          <w:divsChild>
            <w:div w:id="1694719507">
              <w:marLeft w:val="0"/>
              <w:marRight w:val="0"/>
              <w:marTop w:val="0"/>
              <w:marBottom w:val="0"/>
              <w:divBdr>
                <w:top w:val="none" w:sz="0" w:space="0" w:color="auto"/>
                <w:left w:val="none" w:sz="0" w:space="0" w:color="auto"/>
                <w:bottom w:val="none" w:sz="0" w:space="0" w:color="auto"/>
                <w:right w:val="none" w:sz="0" w:space="0" w:color="auto"/>
              </w:divBdr>
              <w:divsChild>
                <w:div w:id="177474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5">
      <w:bodyDiv w:val="1"/>
      <w:marLeft w:val="0"/>
      <w:marRight w:val="0"/>
      <w:marTop w:val="0"/>
      <w:marBottom w:val="0"/>
      <w:divBdr>
        <w:top w:val="none" w:sz="0" w:space="0" w:color="auto"/>
        <w:left w:val="none" w:sz="0" w:space="0" w:color="auto"/>
        <w:bottom w:val="none" w:sz="0" w:space="0" w:color="auto"/>
        <w:right w:val="none" w:sz="0" w:space="0" w:color="auto"/>
      </w:divBdr>
      <w:divsChild>
        <w:div w:id="68582936">
          <w:marLeft w:val="0"/>
          <w:marRight w:val="0"/>
          <w:marTop w:val="0"/>
          <w:marBottom w:val="0"/>
          <w:divBdr>
            <w:top w:val="none" w:sz="0" w:space="0" w:color="auto"/>
            <w:left w:val="none" w:sz="0" w:space="0" w:color="auto"/>
            <w:bottom w:val="none" w:sz="0" w:space="0" w:color="auto"/>
            <w:right w:val="none" w:sz="0" w:space="0" w:color="auto"/>
          </w:divBdr>
          <w:divsChild>
            <w:div w:id="1558710403">
              <w:marLeft w:val="0"/>
              <w:marRight w:val="0"/>
              <w:marTop w:val="0"/>
              <w:marBottom w:val="0"/>
              <w:divBdr>
                <w:top w:val="none" w:sz="0" w:space="0" w:color="auto"/>
                <w:left w:val="none" w:sz="0" w:space="0" w:color="auto"/>
                <w:bottom w:val="none" w:sz="0" w:space="0" w:color="auto"/>
                <w:right w:val="none" w:sz="0" w:space="0" w:color="auto"/>
              </w:divBdr>
              <w:divsChild>
                <w:div w:id="208090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7687">
          <w:marLeft w:val="0"/>
          <w:marRight w:val="0"/>
          <w:marTop w:val="0"/>
          <w:marBottom w:val="0"/>
          <w:divBdr>
            <w:top w:val="none" w:sz="0" w:space="0" w:color="auto"/>
            <w:left w:val="none" w:sz="0" w:space="0" w:color="auto"/>
            <w:bottom w:val="none" w:sz="0" w:space="0" w:color="auto"/>
            <w:right w:val="none" w:sz="0" w:space="0" w:color="auto"/>
          </w:divBdr>
          <w:divsChild>
            <w:div w:id="1951081853">
              <w:marLeft w:val="0"/>
              <w:marRight w:val="0"/>
              <w:marTop w:val="0"/>
              <w:marBottom w:val="0"/>
              <w:divBdr>
                <w:top w:val="none" w:sz="0" w:space="0" w:color="auto"/>
                <w:left w:val="none" w:sz="0" w:space="0" w:color="auto"/>
                <w:bottom w:val="none" w:sz="0" w:space="0" w:color="auto"/>
                <w:right w:val="none" w:sz="0" w:space="0" w:color="auto"/>
              </w:divBdr>
              <w:divsChild>
                <w:div w:id="1356687530">
                  <w:marLeft w:val="0"/>
                  <w:marRight w:val="0"/>
                  <w:marTop w:val="0"/>
                  <w:marBottom w:val="0"/>
                  <w:divBdr>
                    <w:top w:val="none" w:sz="0" w:space="0" w:color="auto"/>
                    <w:left w:val="none" w:sz="0" w:space="0" w:color="auto"/>
                    <w:bottom w:val="none" w:sz="0" w:space="0" w:color="auto"/>
                    <w:right w:val="none" w:sz="0" w:space="0" w:color="auto"/>
                  </w:divBdr>
                  <w:divsChild>
                    <w:div w:id="958799990">
                      <w:marLeft w:val="0"/>
                      <w:marRight w:val="0"/>
                      <w:marTop w:val="0"/>
                      <w:marBottom w:val="0"/>
                      <w:divBdr>
                        <w:top w:val="none" w:sz="0" w:space="0" w:color="auto"/>
                        <w:left w:val="none" w:sz="0" w:space="0" w:color="auto"/>
                        <w:bottom w:val="none" w:sz="0" w:space="0" w:color="auto"/>
                        <w:right w:val="none" w:sz="0" w:space="0" w:color="auto"/>
                      </w:divBdr>
                      <w:divsChild>
                        <w:div w:id="679161660">
                          <w:marLeft w:val="0"/>
                          <w:marRight w:val="0"/>
                          <w:marTop w:val="0"/>
                          <w:marBottom w:val="0"/>
                          <w:divBdr>
                            <w:top w:val="none" w:sz="0" w:space="0" w:color="auto"/>
                            <w:left w:val="none" w:sz="0" w:space="0" w:color="auto"/>
                            <w:bottom w:val="none" w:sz="0" w:space="0" w:color="auto"/>
                            <w:right w:val="none" w:sz="0" w:space="0" w:color="auto"/>
                          </w:divBdr>
                          <w:divsChild>
                            <w:div w:id="52667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5923">
      <w:bodyDiv w:val="1"/>
      <w:marLeft w:val="0"/>
      <w:marRight w:val="0"/>
      <w:marTop w:val="0"/>
      <w:marBottom w:val="0"/>
      <w:divBdr>
        <w:top w:val="none" w:sz="0" w:space="0" w:color="auto"/>
        <w:left w:val="none" w:sz="0" w:space="0" w:color="auto"/>
        <w:bottom w:val="none" w:sz="0" w:space="0" w:color="auto"/>
        <w:right w:val="none" w:sz="0" w:space="0" w:color="auto"/>
      </w:divBdr>
      <w:divsChild>
        <w:div w:id="731004675">
          <w:marLeft w:val="0"/>
          <w:marRight w:val="0"/>
          <w:marTop w:val="0"/>
          <w:marBottom w:val="0"/>
          <w:divBdr>
            <w:top w:val="none" w:sz="0" w:space="0" w:color="auto"/>
            <w:left w:val="none" w:sz="0" w:space="0" w:color="auto"/>
            <w:bottom w:val="none" w:sz="0" w:space="0" w:color="auto"/>
            <w:right w:val="none" w:sz="0" w:space="0" w:color="auto"/>
          </w:divBdr>
          <w:divsChild>
            <w:div w:id="223377778">
              <w:marLeft w:val="0"/>
              <w:marRight w:val="0"/>
              <w:marTop w:val="0"/>
              <w:marBottom w:val="0"/>
              <w:divBdr>
                <w:top w:val="none" w:sz="0" w:space="0" w:color="auto"/>
                <w:left w:val="none" w:sz="0" w:space="0" w:color="auto"/>
                <w:bottom w:val="none" w:sz="0" w:space="0" w:color="auto"/>
                <w:right w:val="none" w:sz="0" w:space="0" w:color="auto"/>
              </w:divBdr>
              <w:divsChild>
                <w:div w:id="1154568425">
                  <w:marLeft w:val="0"/>
                  <w:marRight w:val="0"/>
                  <w:marTop w:val="0"/>
                  <w:marBottom w:val="0"/>
                  <w:divBdr>
                    <w:top w:val="none" w:sz="0" w:space="0" w:color="auto"/>
                    <w:left w:val="none" w:sz="0" w:space="0" w:color="auto"/>
                    <w:bottom w:val="none" w:sz="0" w:space="0" w:color="auto"/>
                    <w:right w:val="none" w:sz="0" w:space="0" w:color="auto"/>
                  </w:divBdr>
                  <w:divsChild>
                    <w:div w:id="28994102">
                      <w:marLeft w:val="0"/>
                      <w:marRight w:val="0"/>
                      <w:marTop w:val="0"/>
                      <w:marBottom w:val="0"/>
                      <w:divBdr>
                        <w:top w:val="none" w:sz="0" w:space="0" w:color="auto"/>
                        <w:left w:val="none" w:sz="0" w:space="0" w:color="auto"/>
                        <w:bottom w:val="none" w:sz="0" w:space="0" w:color="auto"/>
                        <w:right w:val="none" w:sz="0" w:space="0" w:color="auto"/>
                      </w:divBdr>
                      <w:divsChild>
                        <w:div w:id="1982340725">
                          <w:marLeft w:val="0"/>
                          <w:marRight w:val="0"/>
                          <w:marTop w:val="0"/>
                          <w:marBottom w:val="0"/>
                          <w:divBdr>
                            <w:top w:val="none" w:sz="0" w:space="0" w:color="auto"/>
                            <w:left w:val="none" w:sz="0" w:space="0" w:color="auto"/>
                            <w:bottom w:val="none" w:sz="0" w:space="0" w:color="auto"/>
                            <w:right w:val="none" w:sz="0" w:space="0" w:color="auto"/>
                          </w:divBdr>
                          <w:divsChild>
                            <w:div w:id="199729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7270">
      <w:bodyDiv w:val="1"/>
      <w:marLeft w:val="0"/>
      <w:marRight w:val="0"/>
      <w:marTop w:val="0"/>
      <w:marBottom w:val="0"/>
      <w:divBdr>
        <w:top w:val="none" w:sz="0" w:space="0" w:color="auto"/>
        <w:left w:val="none" w:sz="0" w:space="0" w:color="auto"/>
        <w:bottom w:val="none" w:sz="0" w:space="0" w:color="auto"/>
        <w:right w:val="none" w:sz="0" w:space="0" w:color="auto"/>
      </w:divBdr>
      <w:divsChild>
        <w:div w:id="172956758">
          <w:marLeft w:val="0"/>
          <w:marRight w:val="0"/>
          <w:marTop w:val="0"/>
          <w:marBottom w:val="0"/>
          <w:divBdr>
            <w:top w:val="none" w:sz="0" w:space="0" w:color="auto"/>
            <w:left w:val="none" w:sz="0" w:space="0" w:color="auto"/>
            <w:bottom w:val="none" w:sz="0" w:space="0" w:color="auto"/>
            <w:right w:val="none" w:sz="0" w:space="0" w:color="auto"/>
          </w:divBdr>
        </w:div>
        <w:div w:id="445077944">
          <w:marLeft w:val="0"/>
          <w:marRight w:val="0"/>
          <w:marTop w:val="0"/>
          <w:marBottom w:val="0"/>
          <w:divBdr>
            <w:top w:val="none" w:sz="0" w:space="0" w:color="auto"/>
            <w:left w:val="none" w:sz="0" w:space="0" w:color="auto"/>
            <w:bottom w:val="none" w:sz="0" w:space="0" w:color="auto"/>
            <w:right w:val="none" w:sz="0" w:space="0" w:color="auto"/>
          </w:divBdr>
        </w:div>
        <w:div w:id="479467328">
          <w:marLeft w:val="0"/>
          <w:marRight w:val="0"/>
          <w:marTop w:val="0"/>
          <w:marBottom w:val="0"/>
          <w:divBdr>
            <w:top w:val="none" w:sz="0" w:space="0" w:color="auto"/>
            <w:left w:val="none" w:sz="0" w:space="0" w:color="auto"/>
            <w:bottom w:val="none" w:sz="0" w:space="0" w:color="auto"/>
            <w:right w:val="none" w:sz="0" w:space="0" w:color="auto"/>
          </w:divBdr>
        </w:div>
      </w:divsChild>
    </w:div>
    <w:div w:id="13313062">
      <w:bodyDiv w:val="1"/>
      <w:marLeft w:val="0"/>
      <w:marRight w:val="0"/>
      <w:marTop w:val="0"/>
      <w:marBottom w:val="0"/>
      <w:divBdr>
        <w:top w:val="none" w:sz="0" w:space="0" w:color="auto"/>
        <w:left w:val="none" w:sz="0" w:space="0" w:color="auto"/>
        <w:bottom w:val="none" w:sz="0" w:space="0" w:color="auto"/>
        <w:right w:val="none" w:sz="0" w:space="0" w:color="auto"/>
      </w:divBdr>
      <w:divsChild>
        <w:div w:id="1740178592">
          <w:marLeft w:val="0"/>
          <w:marRight w:val="0"/>
          <w:marTop w:val="0"/>
          <w:marBottom w:val="0"/>
          <w:divBdr>
            <w:top w:val="none" w:sz="0" w:space="0" w:color="auto"/>
            <w:left w:val="none" w:sz="0" w:space="0" w:color="auto"/>
            <w:bottom w:val="none" w:sz="0" w:space="0" w:color="auto"/>
            <w:right w:val="none" w:sz="0" w:space="0" w:color="auto"/>
          </w:divBdr>
          <w:divsChild>
            <w:div w:id="78735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364">
      <w:bodyDiv w:val="1"/>
      <w:marLeft w:val="0"/>
      <w:marRight w:val="0"/>
      <w:marTop w:val="0"/>
      <w:marBottom w:val="0"/>
      <w:divBdr>
        <w:top w:val="none" w:sz="0" w:space="0" w:color="auto"/>
        <w:left w:val="none" w:sz="0" w:space="0" w:color="auto"/>
        <w:bottom w:val="none" w:sz="0" w:space="0" w:color="auto"/>
        <w:right w:val="none" w:sz="0" w:space="0" w:color="auto"/>
      </w:divBdr>
    </w:div>
    <w:div w:id="15159067">
      <w:bodyDiv w:val="1"/>
      <w:marLeft w:val="0"/>
      <w:marRight w:val="0"/>
      <w:marTop w:val="0"/>
      <w:marBottom w:val="0"/>
      <w:divBdr>
        <w:top w:val="none" w:sz="0" w:space="0" w:color="auto"/>
        <w:left w:val="none" w:sz="0" w:space="0" w:color="auto"/>
        <w:bottom w:val="none" w:sz="0" w:space="0" w:color="auto"/>
        <w:right w:val="none" w:sz="0" w:space="0" w:color="auto"/>
      </w:divBdr>
      <w:divsChild>
        <w:div w:id="26956372">
          <w:marLeft w:val="0"/>
          <w:marRight w:val="0"/>
          <w:marTop w:val="0"/>
          <w:marBottom w:val="0"/>
          <w:divBdr>
            <w:top w:val="none" w:sz="0" w:space="0" w:color="auto"/>
            <w:left w:val="none" w:sz="0" w:space="0" w:color="auto"/>
            <w:bottom w:val="none" w:sz="0" w:space="0" w:color="auto"/>
            <w:right w:val="none" w:sz="0" w:space="0" w:color="auto"/>
          </w:divBdr>
          <w:divsChild>
            <w:div w:id="1325822093">
              <w:marLeft w:val="0"/>
              <w:marRight w:val="0"/>
              <w:marTop w:val="0"/>
              <w:marBottom w:val="0"/>
              <w:divBdr>
                <w:top w:val="none" w:sz="0" w:space="0" w:color="auto"/>
                <w:left w:val="none" w:sz="0" w:space="0" w:color="auto"/>
                <w:bottom w:val="none" w:sz="0" w:space="0" w:color="auto"/>
                <w:right w:val="none" w:sz="0" w:space="0" w:color="auto"/>
              </w:divBdr>
              <w:divsChild>
                <w:div w:id="1026977718">
                  <w:marLeft w:val="0"/>
                  <w:marRight w:val="0"/>
                  <w:marTop w:val="0"/>
                  <w:marBottom w:val="0"/>
                  <w:divBdr>
                    <w:top w:val="none" w:sz="0" w:space="0" w:color="auto"/>
                    <w:left w:val="none" w:sz="0" w:space="0" w:color="auto"/>
                    <w:bottom w:val="none" w:sz="0" w:space="0" w:color="auto"/>
                    <w:right w:val="none" w:sz="0" w:space="0" w:color="auto"/>
                  </w:divBdr>
                  <w:divsChild>
                    <w:div w:id="1544561298">
                      <w:marLeft w:val="0"/>
                      <w:marRight w:val="0"/>
                      <w:marTop w:val="0"/>
                      <w:marBottom w:val="0"/>
                      <w:divBdr>
                        <w:top w:val="none" w:sz="0" w:space="0" w:color="auto"/>
                        <w:left w:val="none" w:sz="0" w:space="0" w:color="auto"/>
                        <w:bottom w:val="none" w:sz="0" w:space="0" w:color="auto"/>
                        <w:right w:val="none" w:sz="0" w:space="0" w:color="auto"/>
                      </w:divBdr>
                      <w:divsChild>
                        <w:div w:id="1031565619">
                          <w:marLeft w:val="0"/>
                          <w:marRight w:val="0"/>
                          <w:marTop w:val="0"/>
                          <w:marBottom w:val="0"/>
                          <w:divBdr>
                            <w:top w:val="none" w:sz="0" w:space="0" w:color="auto"/>
                            <w:left w:val="none" w:sz="0" w:space="0" w:color="auto"/>
                            <w:bottom w:val="none" w:sz="0" w:space="0" w:color="auto"/>
                            <w:right w:val="none" w:sz="0" w:space="0" w:color="auto"/>
                          </w:divBdr>
                          <w:divsChild>
                            <w:div w:id="7126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74878">
      <w:bodyDiv w:val="1"/>
      <w:marLeft w:val="0"/>
      <w:marRight w:val="0"/>
      <w:marTop w:val="0"/>
      <w:marBottom w:val="0"/>
      <w:divBdr>
        <w:top w:val="none" w:sz="0" w:space="0" w:color="auto"/>
        <w:left w:val="none" w:sz="0" w:space="0" w:color="auto"/>
        <w:bottom w:val="none" w:sz="0" w:space="0" w:color="auto"/>
        <w:right w:val="none" w:sz="0" w:space="0" w:color="auto"/>
      </w:divBdr>
      <w:divsChild>
        <w:div w:id="454761446">
          <w:marLeft w:val="0"/>
          <w:marRight w:val="0"/>
          <w:marTop w:val="0"/>
          <w:marBottom w:val="0"/>
          <w:divBdr>
            <w:top w:val="none" w:sz="0" w:space="0" w:color="auto"/>
            <w:left w:val="none" w:sz="0" w:space="0" w:color="auto"/>
            <w:bottom w:val="none" w:sz="0" w:space="0" w:color="auto"/>
            <w:right w:val="none" w:sz="0" w:space="0" w:color="auto"/>
          </w:divBdr>
          <w:divsChild>
            <w:div w:id="991368868">
              <w:marLeft w:val="0"/>
              <w:marRight w:val="0"/>
              <w:marTop w:val="0"/>
              <w:marBottom w:val="0"/>
              <w:divBdr>
                <w:top w:val="none" w:sz="0" w:space="0" w:color="auto"/>
                <w:left w:val="none" w:sz="0" w:space="0" w:color="auto"/>
                <w:bottom w:val="none" w:sz="0" w:space="0" w:color="auto"/>
                <w:right w:val="none" w:sz="0" w:space="0" w:color="auto"/>
              </w:divBdr>
              <w:divsChild>
                <w:div w:id="1376006639">
                  <w:marLeft w:val="0"/>
                  <w:marRight w:val="0"/>
                  <w:marTop w:val="0"/>
                  <w:marBottom w:val="0"/>
                  <w:divBdr>
                    <w:top w:val="none" w:sz="0" w:space="0" w:color="auto"/>
                    <w:left w:val="none" w:sz="0" w:space="0" w:color="auto"/>
                    <w:bottom w:val="none" w:sz="0" w:space="0" w:color="auto"/>
                    <w:right w:val="none" w:sz="0" w:space="0" w:color="auto"/>
                  </w:divBdr>
                  <w:divsChild>
                    <w:div w:id="34309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958946">
          <w:marLeft w:val="0"/>
          <w:marRight w:val="0"/>
          <w:marTop w:val="0"/>
          <w:marBottom w:val="0"/>
          <w:divBdr>
            <w:top w:val="none" w:sz="0" w:space="0" w:color="auto"/>
            <w:left w:val="none" w:sz="0" w:space="0" w:color="auto"/>
            <w:bottom w:val="none" w:sz="0" w:space="0" w:color="auto"/>
            <w:right w:val="none" w:sz="0" w:space="0" w:color="auto"/>
          </w:divBdr>
          <w:divsChild>
            <w:div w:id="1144199682">
              <w:marLeft w:val="0"/>
              <w:marRight w:val="0"/>
              <w:marTop w:val="0"/>
              <w:marBottom w:val="0"/>
              <w:divBdr>
                <w:top w:val="none" w:sz="0" w:space="0" w:color="auto"/>
                <w:left w:val="none" w:sz="0" w:space="0" w:color="auto"/>
                <w:bottom w:val="none" w:sz="0" w:space="0" w:color="auto"/>
                <w:right w:val="none" w:sz="0" w:space="0" w:color="auto"/>
              </w:divBdr>
              <w:divsChild>
                <w:div w:id="1973902948">
                  <w:marLeft w:val="0"/>
                  <w:marRight w:val="0"/>
                  <w:marTop w:val="0"/>
                  <w:marBottom w:val="0"/>
                  <w:divBdr>
                    <w:top w:val="none" w:sz="0" w:space="0" w:color="auto"/>
                    <w:left w:val="none" w:sz="0" w:space="0" w:color="auto"/>
                    <w:bottom w:val="none" w:sz="0" w:space="0" w:color="auto"/>
                    <w:right w:val="none" w:sz="0" w:space="0" w:color="auto"/>
                  </w:divBdr>
                  <w:divsChild>
                    <w:div w:id="1382512464">
                      <w:marLeft w:val="0"/>
                      <w:marRight w:val="0"/>
                      <w:marTop w:val="0"/>
                      <w:marBottom w:val="0"/>
                      <w:divBdr>
                        <w:top w:val="none" w:sz="0" w:space="0" w:color="auto"/>
                        <w:left w:val="none" w:sz="0" w:space="0" w:color="auto"/>
                        <w:bottom w:val="none" w:sz="0" w:space="0" w:color="auto"/>
                        <w:right w:val="none" w:sz="0" w:space="0" w:color="auto"/>
                      </w:divBdr>
                      <w:divsChild>
                        <w:div w:id="549346132">
                          <w:marLeft w:val="0"/>
                          <w:marRight w:val="0"/>
                          <w:marTop w:val="0"/>
                          <w:marBottom w:val="0"/>
                          <w:divBdr>
                            <w:top w:val="none" w:sz="0" w:space="0" w:color="auto"/>
                            <w:left w:val="none" w:sz="0" w:space="0" w:color="auto"/>
                            <w:bottom w:val="none" w:sz="0" w:space="0" w:color="auto"/>
                            <w:right w:val="none" w:sz="0" w:space="0" w:color="auto"/>
                          </w:divBdr>
                          <w:divsChild>
                            <w:div w:id="177675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23393">
      <w:bodyDiv w:val="1"/>
      <w:marLeft w:val="0"/>
      <w:marRight w:val="0"/>
      <w:marTop w:val="0"/>
      <w:marBottom w:val="0"/>
      <w:divBdr>
        <w:top w:val="none" w:sz="0" w:space="0" w:color="auto"/>
        <w:left w:val="none" w:sz="0" w:space="0" w:color="auto"/>
        <w:bottom w:val="none" w:sz="0" w:space="0" w:color="auto"/>
        <w:right w:val="none" w:sz="0" w:space="0" w:color="auto"/>
      </w:divBdr>
    </w:div>
    <w:div w:id="67727471">
      <w:bodyDiv w:val="1"/>
      <w:marLeft w:val="0"/>
      <w:marRight w:val="0"/>
      <w:marTop w:val="0"/>
      <w:marBottom w:val="0"/>
      <w:divBdr>
        <w:top w:val="none" w:sz="0" w:space="0" w:color="auto"/>
        <w:left w:val="none" w:sz="0" w:space="0" w:color="auto"/>
        <w:bottom w:val="none" w:sz="0" w:space="0" w:color="auto"/>
        <w:right w:val="none" w:sz="0" w:space="0" w:color="auto"/>
      </w:divBdr>
      <w:divsChild>
        <w:div w:id="431632294">
          <w:marLeft w:val="0"/>
          <w:marRight w:val="0"/>
          <w:marTop w:val="0"/>
          <w:marBottom w:val="0"/>
          <w:divBdr>
            <w:top w:val="none" w:sz="0" w:space="0" w:color="auto"/>
            <w:left w:val="none" w:sz="0" w:space="0" w:color="auto"/>
            <w:bottom w:val="none" w:sz="0" w:space="0" w:color="auto"/>
            <w:right w:val="none" w:sz="0" w:space="0" w:color="auto"/>
          </w:divBdr>
        </w:div>
        <w:div w:id="444813718">
          <w:marLeft w:val="0"/>
          <w:marRight w:val="0"/>
          <w:marTop w:val="0"/>
          <w:marBottom w:val="0"/>
          <w:divBdr>
            <w:top w:val="none" w:sz="0" w:space="0" w:color="auto"/>
            <w:left w:val="none" w:sz="0" w:space="0" w:color="auto"/>
            <w:bottom w:val="none" w:sz="0" w:space="0" w:color="auto"/>
            <w:right w:val="none" w:sz="0" w:space="0" w:color="auto"/>
          </w:divBdr>
        </w:div>
        <w:div w:id="2100321974">
          <w:marLeft w:val="0"/>
          <w:marRight w:val="0"/>
          <w:marTop w:val="0"/>
          <w:marBottom w:val="0"/>
          <w:divBdr>
            <w:top w:val="none" w:sz="0" w:space="0" w:color="auto"/>
            <w:left w:val="none" w:sz="0" w:space="0" w:color="auto"/>
            <w:bottom w:val="none" w:sz="0" w:space="0" w:color="auto"/>
            <w:right w:val="none" w:sz="0" w:space="0" w:color="auto"/>
          </w:divBdr>
        </w:div>
        <w:div w:id="2111701346">
          <w:marLeft w:val="0"/>
          <w:marRight w:val="0"/>
          <w:marTop w:val="0"/>
          <w:marBottom w:val="0"/>
          <w:divBdr>
            <w:top w:val="none" w:sz="0" w:space="0" w:color="auto"/>
            <w:left w:val="none" w:sz="0" w:space="0" w:color="auto"/>
            <w:bottom w:val="none" w:sz="0" w:space="0" w:color="auto"/>
            <w:right w:val="none" w:sz="0" w:space="0" w:color="auto"/>
          </w:divBdr>
        </w:div>
      </w:divsChild>
    </w:div>
    <w:div w:id="69549563">
      <w:bodyDiv w:val="1"/>
      <w:marLeft w:val="0"/>
      <w:marRight w:val="0"/>
      <w:marTop w:val="0"/>
      <w:marBottom w:val="0"/>
      <w:divBdr>
        <w:top w:val="none" w:sz="0" w:space="0" w:color="auto"/>
        <w:left w:val="none" w:sz="0" w:space="0" w:color="auto"/>
        <w:bottom w:val="none" w:sz="0" w:space="0" w:color="auto"/>
        <w:right w:val="none" w:sz="0" w:space="0" w:color="auto"/>
      </w:divBdr>
      <w:divsChild>
        <w:div w:id="651176536">
          <w:marLeft w:val="0"/>
          <w:marRight w:val="0"/>
          <w:marTop w:val="0"/>
          <w:marBottom w:val="0"/>
          <w:divBdr>
            <w:top w:val="none" w:sz="0" w:space="0" w:color="auto"/>
            <w:left w:val="none" w:sz="0" w:space="0" w:color="auto"/>
            <w:bottom w:val="none" w:sz="0" w:space="0" w:color="auto"/>
            <w:right w:val="none" w:sz="0" w:space="0" w:color="auto"/>
          </w:divBdr>
          <w:divsChild>
            <w:div w:id="1946881743">
              <w:marLeft w:val="0"/>
              <w:marRight w:val="0"/>
              <w:marTop w:val="0"/>
              <w:marBottom w:val="0"/>
              <w:divBdr>
                <w:top w:val="none" w:sz="0" w:space="0" w:color="auto"/>
                <w:left w:val="none" w:sz="0" w:space="0" w:color="auto"/>
                <w:bottom w:val="none" w:sz="0" w:space="0" w:color="auto"/>
                <w:right w:val="none" w:sz="0" w:space="0" w:color="auto"/>
              </w:divBdr>
              <w:divsChild>
                <w:div w:id="1803502136">
                  <w:marLeft w:val="0"/>
                  <w:marRight w:val="0"/>
                  <w:marTop w:val="0"/>
                  <w:marBottom w:val="0"/>
                  <w:divBdr>
                    <w:top w:val="none" w:sz="0" w:space="0" w:color="auto"/>
                    <w:left w:val="none" w:sz="0" w:space="0" w:color="auto"/>
                    <w:bottom w:val="none" w:sz="0" w:space="0" w:color="auto"/>
                    <w:right w:val="none" w:sz="0" w:space="0" w:color="auto"/>
                  </w:divBdr>
                  <w:divsChild>
                    <w:div w:id="1353259059">
                      <w:marLeft w:val="0"/>
                      <w:marRight w:val="0"/>
                      <w:marTop w:val="0"/>
                      <w:marBottom w:val="0"/>
                      <w:divBdr>
                        <w:top w:val="none" w:sz="0" w:space="0" w:color="auto"/>
                        <w:left w:val="none" w:sz="0" w:space="0" w:color="auto"/>
                        <w:bottom w:val="none" w:sz="0" w:space="0" w:color="auto"/>
                        <w:right w:val="none" w:sz="0" w:space="0" w:color="auto"/>
                      </w:divBdr>
                      <w:divsChild>
                        <w:div w:id="1108350920">
                          <w:marLeft w:val="0"/>
                          <w:marRight w:val="0"/>
                          <w:marTop w:val="0"/>
                          <w:marBottom w:val="0"/>
                          <w:divBdr>
                            <w:top w:val="none" w:sz="0" w:space="0" w:color="auto"/>
                            <w:left w:val="none" w:sz="0" w:space="0" w:color="auto"/>
                            <w:bottom w:val="none" w:sz="0" w:space="0" w:color="auto"/>
                            <w:right w:val="none" w:sz="0" w:space="0" w:color="auto"/>
                          </w:divBdr>
                          <w:divsChild>
                            <w:div w:id="14501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73475">
      <w:bodyDiv w:val="1"/>
      <w:marLeft w:val="0"/>
      <w:marRight w:val="0"/>
      <w:marTop w:val="0"/>
      <w:marBottom w:val="0"/>
      <w:divBdr>
        <w:top w:val="none" w:sz="0" w:space="0" w:color="auto"/>
        <w:left w:val="none" w:sz="0" w:space="0" w:color="auto"/>
        <w:bottom w:val="none" w:sz="0" w:space="0" w:color="auto"/>
        <w:right w:val="none" w:sz="0" w:space="0" w:color="auto"/>
      </w:divBdr>
    </w:div>
    <w:div w:id="86777013">
      <w:bodyDiv w:val="1"/>
      <w:marLeft w:val="0"/>
      <w:marRight w:val="0"/>
      <w:marTop w:val="0"/>
      <w:marBottom w:val="0"/>
      <w:divBdr>
        <w:top w:val="none" w:sz="0" w:space="0" w:color="auto"/>
        <w:left w:val="none" w:sz="0" w:space="0" w:color="auto"/>
        <w:bottom w:val="none" w:sz="0" w:space="0" w:color="auto"/>
        <w:right w:val="none" w:sz="0" w:space="0" w:color="auto"/>
      </w:divBdr>
      <w:divsChild>
        <w:div w:id="1317145327">
          <w:marLeft w:val="0"/>
          <w:marRight w:val="0"/>
          <w:marTop w:val="0"/>
          <w:marBottom w:val="0"/>
          <w:divBdr>
            <w:top w:val="none" w:sz="0" w:space="0" w:color="auto"/>
            <w:left w:val="none" w:sz="0" w:space="0" w:color="auto"/>
            <w:bottom w:val="none" w:sz="0" w:space="0" w:color="auto"/>
            <w:right w:val="none" w:sz="0" w:space="0" w:color="auto"/>
          </w:divBdr>
          <w:divsChild>
            <w:div w:id="1066104732">
              <w:marLeft w:val="0"/>
              <w:marRight w:val="0"/>
              <w:marTop w:val="0"/>
              <w:marBottom w:val="0"/>
              <w:divBdr>
                <w:top w:val="none" w:sz="0" w:space="0" w:color="auto"/>
                <w:left w:val="none" w:sz="0" w:space="0" w:color="auto"/>
                <w:bottom w:val="none" w:sz="0" w:space="0" w:color="auto"/>
                <w:right w:val="none" w:sz="0" w:space="0" w:color="auto"/>
              </w:divBdr>
              <w:divsChild>
                <w:div w:id="79764770">
                  <w:marLeft w:val="0"/>
                  <w:marRight w:val="0"/>
                  <w:marTop w:val="0"/>
                  <w:marBottom w:val="0"/>
                  <w:divBdr>
                    <w:top w:val="none" w:sz="0" w:space="0" w:color="auto"/>
                    <w:left w:val="none" w:sz="0" w:space="0" w:color="auto"/>
                    <w:bottom w:val="none" w:sz="0" w:space="0" w:color="auto"/>
                    <w:right w:val="none" w:sz="0" w:space="0" w:color="auto"/>
                  </w:divBdr>
                  <w:divsChild>
                    <w:div w:id="1322152494">
                      <w:marLeft w:val="0"/>
                      <w:marRight w:val="0"/>
                      <w:marTop w:val="0"/>
                      <w:marBottom w:val="0"/>
                      <w:divBdr>
                        <w:top w:val="none" w:sz="0" w:space="0" w:color="auto"/>
                        <w:left w:val="none" w:sz="0" w:space="0" w:color="auto"/>
                        <w:bottom w:val="none" w:sz="0" w:space="0" w:color="auto"/>
                        <w:right w:val="none" w:sz="0" w:space="0" w:color="auto"/>
                      </w:divBdr>
                      <w:divsChild>
                        <w:div w:id="1509372653">
                          <w:marLeft w:val="0"/>
                          <w:marRight w:val="0"/>
                          <w:marTop w:val="0"/>
                          <w:marBottom w:val="0"/>
                          <w:divBdr>
                            <w:top w:val="none" w:sz="0" w:space="0" w:color="auto"/>
                            <w:left w:val="none" w:sz="0" w:space="0" w:color="auto"/>
                            <w:bottom w:val="none" w:sz="0" w:space="0" w:color="auto"/>
                            <w:right w:val="none" w:sz="0" w:space="0" w:color="auto"/>
                          </w:divBdr>
                          <w:divsChild>
                            <w:div w:id="167264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30906">
      <w:bodyDiv w:val="1"/>
      <w:marLeft w:val="0"/>
      <w:marRight w:val="0"/>
      <w:marTop w:val="0"/>
      <w:marBottom w:val="0"/>
      <w:divBdr>
        <w:top w:val="none" w:sz="0" w:space="0" w:color="auto"/>
        <w:left w:val="none" w:sz="0" w:space="0" w:color="auto"/>
        <w:bottom w:val="none" w:sz="0" w:space="0" w:color="auto"/>
        <w:right w:val="none" w:sz="0" w:space="0" w:color="auto"/>
      </w:divBdr>
      <w:divsChild>
        <w:div w:id="2146585765">
          <w:marLeft w:val="0"/>
          <w:marRight w:val="0"/>
          <w:marTop w:val="0"/>
          <w:marBottom w:val="0"/>
          <w:divBdr>
            <w:top w:val="none" w:sz="0" w:space="0" w:color="auto"/>
            <w:left w:val="none" w:sz="0" w:space="0" w:color="auto"/>
            <w:bottom w:val="none" w:sz="0" w:space="0" w:color="auto"/>
            <w:right w:val="none" w:sz="0" w:space="0" w:color="auto"/>
          </w:divBdr>
          <w:divsChild>
            <w:div w:id="229078388">
              <w:marLeft w:val="0"/>
              <w:marRight w:val="0"/>
              <w:marTop w:val="0"/>
              <w:marBottom w:val="0"/>
              <w:divBdr>
                <w:top w:val="none" w:sz="0" w:space="0" w:color="auto"/>
                <w:left w:val="none" w:sz="0" w:space="0" w:color="auto"/>
                <w:bottom w:val="none" w:sz="0" w:space="0" w:color="auto"/>
                <w:right w:val="none" w:sz="0" w:space="0" w:color="auto"/>
              </w:divBdr>
              <w:divsChild>
                <w:div w:id="898319652">
                  <w:marLeft w:val="0"/>
                  <w:marRight w:val="0"/>
                  <w:marTop w:val="0"/>
                  <w:marBottom w:val="0"/>
                  <w:divBdr>
                    <w:top w:val="none" w:sz="0" w:space="0" w:color="auto"/>
                    <w:left w:val="none" w:sz="0" w:space="0" w:color="auto"/>
                    <w:bottom w:val="none" w:sz="0" w:space="0" w:color="auto"/>
                    <w:right w:val="none" w:sz="0" w:space="0" w:color="auto"/>
                  </w:divBdr>
                  <w:divsChild>
                    <w:div w:id="799038495">
                      <w:marLeft w:val="0"/>
                      <w:marRight w:val="0"/>
                      <w:marTop w:val="0"/>
                      <w:marBottom w:val="0"/>
                      <w:divBdr>
                        <w:top w:val="none" w:sz="0" w:space="0" w:color="auto"/>
                        <w:left w:val="none" w:sz="0" w:space="0" w:color="auto"/>
                        <w:bottom w:val="none" w:sz="0" w:space="0" w:color="auto"/>
                        <w:right w:val="none" w:sz="0" w:space="0" w:color="auto"/>
                      </w:divBdr>
                      <w:divsChild>
                        <w:div w:id="711156831">
                          <w:marLeft w:val="0"/>
                          <w:marRight w:val="0"/>
                          <w:marTop w:val="0"/>
                          <w:marBottom w:val="0"/>
                          <w:divBdr>
                            <w:top w:val="none" w:sz="0" w:space="0" w:color="auto"/>
                            <w:left w:val="none" w:sz="0" w:space="0" w:color="auto"/>
                            <w:bottom w:val="none" w:sz="0" w:space="0" w:color="auto"/>
                            <w:right w:val="none" w:sz="0" w:space="0" w:color="auto"/>
                          </w:divBdr>
                          <w:divsChild>
                            <w:div w:id="20022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25312">
      <w:bodyDiv w:val="1"/>
      <w:marLeft w:val="0"/>
      <w:marRight w:val="0"/>
      <w:marTop w:val="0"/>
      <w:marBottom w:val="0"/>
      <w:divBdr>
        <w:top w:val="none" w:sz="0" w:space="0" w:color="auto"/>
        <w:left w:val="none" w:sz="0" w:space="0" w:color="auto"/>
        <w:bottom w:val="none" w:sz="0" w:space="0" w:color="auto"/>
        <w:right w:val="none" w:sz="0" w:space="0" w:color="auto"/>
      </w:divBdr>
    </w:div>
    <w:div w:id="127405739">
      <w:bodyDiv w:val="1"/>
      <w:marLeft w:val="0"/>
      <w:marRight w:val="0"/>
      <w:marTop w:val="0"/>
      <w:marBottom w:val="0"/>
      <w:divBdr>
        <w:top w:val="none" w:sz="0" w:space="0" w:color="auto"/>
        <w:left w:val="none" w:sz="0" w:space="0" w:color="auto"/>
        <w:bottom w:val="none" w:sz="0" w:space="0" w:color="auto"/>
        <w:right w:val="none" w:sz="0" w:space="0" w:color="auto"/>
      </w:divBdr>
      <w:divsChild>
        <w:div w:id="540938535">
          <w:marLeft w:val="0"/>
          <w:marRight w:val="0"/>
          <w:marTop w:val="0"/>
          <w:marBottom w:val="0"/>
          <w:divBdr>
            <w:top w:val="none" w:sz="0" w:space="0" w:color="auto"/>
            <w:left w:val="none" w:sz="0" w:space="0" w:color="auto"/>
            <w:bottom w:val="none" w:sz="0" w:space="0" w:color="auto"/>
            <w:right w:val="none" w:sz="0" w:space="0" w:color="auto"/>
          </w:divBdr>
          <w:divsChild>
            <w:div w:id="1286618277">
              <w:marLeft w:val="0"/>
              <w:marRight w:val="0"/>
              <w:marTop w:val="0"/>
              <w:marBottom w:val="0"/>
              <w:divBdr>
                <w:top w:val="none" w:sz="0" w:space="0" w:color="auto"/>
                <w:left w:val="none" w:sz="0" w:space="0" w:color="auto"/>
                <w:bottom w:val="none" w:sz="0" w:space="0" w:color="auto"/>
                <w:right w:val="none" w:sz="0" w:space="0" w:color="auto"/>
              </w:divBdr>
              <w:divsChild>
                <w:div w:id="376900764">
                  <w:marLeft w:val="0"/>
                  <w:marRight w:val="0"/>
                  <w:marTop w:val="0"/>
                  <w:marBottom w:val="0"/>
                  <w:divBdr>
                    <w:top w:val="none" w:sz="0" w:space="0" w:color="auto"/>
                    <w:left w:val="none" w:sz="0" w:space="0" w:color="auto"/>
                    <w:bottom w:val="none" w:sz="0" w:space="0" w:color="auto"/>
                    <w:right w:val="none" w:sz="0" w:space="0" w:color="auto"/>
                  </w:divBdr>
                  <w:divsChild>
                    <w:div w:id="1819574238">
                      <w:marLeft w:val="0"/>
                      <w:marRight w:val="0"/>
                      <w:marTop w:val="0"/>
                      <w:marBottom w:val="0"/>
                      <w:divBdr>
                        <w:top w:val="none" w:sz="0" w:space="0" w:color="auto"/>
                        <w:left w:val="none" w:sz="0" w:space="0" w:color="auto"/>
                        <w:bottom w:val="none" w:sz="0" w:space="0" w:color="auto"/>
                        <w:right w:val="none" w:sz="0" w:space="0" w:color="auto"/>
                      </w:divBdr>
                      <w:divsChild>
                        <w:div w:id="1677807561">
                          <w:marLeft w:val="0"/>
                          <w:marRight w:val="0"/>
                          <w:marTop w:val="0"/>
                          <w:marBottom w:val="0"/>
                          <w:divBdr>
                            <w:top w:val="none" w:sz="0" w:space="0" w:color="auto"/>
                            <w:left w:val="none" w:sz="0" w:space="0" w:color="auto"/>
                            <w:bottom w:val="none" w:sz="0" w:space="0" w:color="auto"/>
                            <w:right w:val="none" w:sz="0" w:space="0" w:color="auto"/>
                          </w:divBdr>
                          <w:divsChild>
                            <w:div w:id="8945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74553">
      <w:bodyDiv w:val="1"/>
      <w:marLeft w:val="0"/>
      <w:marRight w:val="0"/>
      <w:marTop w:val="0"/>
      <w:marBottom w:val="0"/>
      <w:divBdr>
        <w:top w:val="none" w:sz="0" w:space="0" w:color="auto"/>
        <w:left w:val="none" w:sz="0" w:space="0" w:color="auto"/>
        <w:bottom w:val="none" w:sz="0" w:space="0" w:color="auto"/>
        <w:right w:val="none" w:sz="0" w:space="0" w:color="auto"/>
      </w:divBdr>
    </w:div>
    <w:div w:id="137187678">
      <w:bodyDiv w:val="1"/>
      <w:marLeft w:val="0"/>
      <w:marRight w:val="0"/>
      <w:marTop w:val="0"/>
      <w:marBottom w:val="0"/>
      <w:divBdr>
        <w:top w:val="none" w:sz="0" w:space="0" w:color="auto"/>
        <w:left w:val="none" w:sz="0" w:space="0" w:color="auto"/>
        <w:bottom w:val="none" w:sz="0" w:space="0" w:color="auto"/>
        <w:right w:val="none" w:sz="0" w:space="0" w:color="auto"/>
      </w:divBdr>
      <w:divsChild>
        <w:div w:id="637999149">
          <w:marLeft w:val="0"/>
          <w:marRight w:val="0"/>
          <w:marTop w:val="0"/>
          <w:marBottom w:val="0"/>
          <w:divBdr>
            <w:top w:val="none" w:sz="0" w:space="0" w:color="auto"/>
            <w:left w:val="none" w:sz="0" w:space="0" w:color="auto"/>
            <w:bottom w:val="none" w:sz="0" w:space="0" w:color="auto"/>
            <w:right w:val="none" w:sz="0" w:space="0" w:color="auto"/>
          </w:divBdr>
          <w:divsChild>
            <w:div w:id="282658711">
              <w:marLeft w:val="0"/>
              <w:marRight w:val="0"/>
              <w:marTop w:val="0"/>
              <w:marBottom w:val="0"/>
              <w:divBdr>
                <w:top w:val="none" w:sz="0" w:space="0" w:color="auto"/>
                <w:left w:val="none" w:sz="0" w:space="0" w:color="auto"/>
                <w:bottom w:val="none" w:sz="0" w:space="0" w:color="auto"/>
                <w:right w:val="none" w:sz="0" w:space="0" w:color="auto"/>
              </w:divBdr>
              <w:divsChild>
                <w:div w:id="1374577651">
                  <w:marLeft w:val="0"/>
                  <w:marRight w:val="0"/>
                  <w:marTop w:val="0"/>
                  <w:marBottom w:val="0"/>
                  <w:divBdr>
                    <w:top w:val="none" w:sz="0" w:space="0" w:color="auto"/>
                    <w:left w:val="none" w:sz="0" w:space="0" w:color="auto"/>
                    <w:bottom w:val="none" w:sz="0" w:space="0" w:color="auto"/>
                    <w:right w:val="none" w:sz="0" w:space="0" w:color="auto"/>
                  </w:divBdr>
                  <w:divsChild>
                    <w:div w:id="1987586023">
                      <w:marLeft w:val="0"/>
                      <w:marRight w:val="0"/>
                      <w:marTop w:val="0"/>
                      <w:marBottom w:val="0"/>
                      <w:divBdr>
                        <w:top w:val="none" w:sz="0" w:space="0" w:color="auto"/>
                        <w:left w:val="none" w:sz="0" w:space="0" w:color="auto"/>
                        <w:bottom w:val="none" w:sz="0" w:space="0" w:color="auto"/>
                        <w:right w:val="none" w:sz="0" w:space="0" w:color="auto"/>
                      </w:divBdr>
                      <w:divsChild>
                        <w:div w:id="366105896">
                          <w:marLeft w:val="0"/>
                          <w:marRight w:val="0"/>
                          <w:marTop w:val="0"/>
                          <w:marBottom w:val="0"/>
                          <w:divBdr>
                            <w:top w:val="none" w:sz="0" w:space="0" w:color="auto"/>
                            <w:left w:val="none" w:sz="0" w:space="0" w:color="auto"/>
                            <w:bottom w:val="none" w:sz="0" w:space="0" w:color="auto"/>
                            <w:right w:val="none" w:sz="0" w:space="0" w:color="auto"/>
                          </w:divBdr>
                          <w:divsChild>
                            <w:div w:id="47607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7412">
      <w:bodyDiv w:val="1"/>
      <w:marLeft w:val="0"/>
      <w:marRight w:val="0"/>
      <w:marTop w:val="0"/>
      <w:marBottom w:val="0"/>
      <w:divBdr>
        <w:top w:val="none" w:sz="0" w:space="0" w:color="auto"/>
        <w:left w:val="none" w:sz="0" w:space="0" w:color="auto"/>
        <w:bottom w:val="none" w:sz="0" w:space="0" w:color="auto"/>
        <w:right w:val="none" w:sz="0" w:space="0" w:color="auto"/>
      </w:divBdr>
    </w:div>
    <w:div w:id="153377088">
      <w:bodyDiv w:val="1"/>
      <w:marLeft w:val="0"/>
      <w:marRight w:val="0"/>
      <w:marTop w:val="0"/>
      <w:marBottom w:val="0"/>
      <w:divBdr>
        <w:top w:val="none" w:sz="0" w:space="0" w:color="auto"/>
        <w:left w:val="none" w:sz="0" w:space="0" w:color="auto"/>
        <w:bottom w:val="none" w:sz="0" w:space="0" w:color="auto"/>
        <w:right w:val="none" w:sz="0" w:space="0" w:color="auto"/>
      </w:divBdr>
    </w:div>
    <w:div w:id="168104867">
      <w:bodyDiv w:val="1"/>
      <w:marLeft w:val="0"/>
      <w:marRight w:val="0"/>
      <w:marTop w:val="0"/>
      <w:marBottom w:val="0"/>
      <w:divBdr>
        <w:top w:val="none" w:sz="0" w:space="0" w:color="auto"/>
        <w:left w:val="none" w:sz="0" w:space="0" w:color="auto"/>
        <w:bottom w:val="none" w:sz="0" w:space="0" w:color="auto"/>
        <w:right w:val="none" w:sz="0" w:space="0" w:color="auto"/>
      </w:divBdr>
      <w:divsChild>
        <w:div w:id="93329570">
          <w:marLeft w:val="0"/>
          <w:marRight w:val="0"/>
          <w:marTop w:val="0"/>
          <w:marBottom w:val="0"/>
          <w:divBdr>
            <w:top w:val="none" w:sz="0" w:space="0" w:color="auto"/>
            <w:left w:val="none" w:sz="0" w:space="0" w:color="auto"/>
            <w:bottom w:val="none" w:sz="0" w:space="0" w:color="auto"/>
            <w:right w:val="none" w:sz="0" w:space="0" w:color="auto"/>
          </w:divBdr>
          <w:divsChild>
            <w:div w:id="149187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8279">
      <w:bodyDiv w:val="1"/>
      <w:marLeft w:val="0"/>
      <w:marRight w:val="0"/>
      <w:marTop w:val="0"/>
      <w:marBottom w:val="0"/>
      <w:divBdr>
        <w:top w:val="none" w:sz="0" w:space="0" w:color="auto"/>
        <w:left w:val="none" w:sz="0" w:space="0" w:color="auto"/>
        <w:bottom w:val="none" w:sz="0" w:space="0" w:color="auto"/>
        <w:right w:val="none" w:sz="0" w:space="0" w:color="auto"/>
      </w:divBdr>
      <w:divsChild>
        <w:div w:id="1648316145">
          <w:marLeft w:val="0"/>
          <w:marRight w:val="0"/>
          <w:marTop w:val="0"/>
          <w:marBottom w:val="0"/>
          <w:divBdr>
            <w:top w:val="none" w:sz="0" w:space="0" w:color="auto"/>
            <w:left w:val="none" w:sz="0" w:space="0" w:color="auto"/>
            <w:bottom w:val="none" w:sz="0" w:space="0" w:color="auto"/>
            <w:right w:val="none" w:sz="0" w:space="0" w:color="auto"/>
          </w:divBdr>
          <w:divsChild>
            <w:div w:id="1653950014">
              <w:marLeft w:val="0"/>
              <w:marRight w:val="0"/>
              <w:marTop w:val="0"/>
              <w:marBottom w:val="0"/>
              <w:divBdr>
                <w:top w:val="none" w:sz="0" w:space="0" w:color="auto"/>
                <w:left w:val="none" w:sz="0" w:space="0" w:color="auto"/>
                <w:bottom w:val="none" w:sz="0" w:space="0" w:color="auto"/>
                <w:right w:val="none" w:sz="0" w:space="0" w:color="auto"/>
              </w:divBdr>
              <w:divsChild>
                <w:div w:id="2001083650">
                  <w:marLeft w:val="0"/>
                  <w:marRight w:val="0"/>
                  <w:marTop w:val="0"/>
                  <w:marBottom w:val="0"/>
                  <w:divBdr>
                    <w:top w:val="none" w:sz="0" w:space="0" w:color="auto"/>
                    <w:left w:val="none" w:sz="0" w:space="0" w:color="auto"/>
                    <w:bottom w:val="none" w:sz="0" w:space="0" w:color="auto"/>
                    <w:right w:val="none" w:sz="0" w:space="0" w:color="auto"/>
                  </w:divBdr>
                  <w:divsChild>
                    <w:div w:id="1126461741">
                      <w:marLeft w:val="0"/>
                      <w:marRight w:val="0"/>
                      <w:marTop w:val="0"/>
                      <w:marBottom w:val="0"/>
                      <w:divBdr>
                        <w:top w:val="none" w:sz="0" w:space="0" w:color="auto"/>
                        <w:left w:val="none" w:sz="0" w:space="0" w:color="auto"/>
                        <w:bottom w:val="none" w:sz="0" w:space="0" w:color="auto"/>
                        <w:right w:val="none" w:sz="0" w:space="0" w:color="auto"/>
                      </w:divBdr>
                      <w:divsChild>
                        <w:div w:id="754520654">
                          <w:marLeft w:val="0"/>
                          <w:marRight w:val="0"/>
                          <w:marTop w:val="0"/>
                          <w:marBottom w:val="0"/>
                          <w:divBdr>
                            <w:top w:val="none" w:sz="0" w:space="0" w:color="auto"/>
                            <w:left w:val="none" w:sz="0" w:space="0" w:color="auto"/>
                            <w:bottom w:val="none" w:sz="0" w:space="0" w:color="auto"/>
                            <w:right w:val="none" w:sz="0" w:space="0" w:color="auto"/>
                          </w:divBdr>
                          <w:divsChild>
                            <w:div w:id="252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61426">
      <w:bodyDiv w:val="1"/>
      <w:marLeft w:val="0"/>
      <w:marRight w:val="0"/>
      <w:marTop w:val="0"/>
      <w:marBottom w:val="0"/>
      <w:divBdr>
        <w:top w:val="none" w:sz="0" w:space="0" w:color="auto"/>
        <w:left w:val="none" w:sz="0" w:space="0" w:color="auto"/>
        <w:bottom w:val="none" w:sz="0" w:space="0" w:color="auto"/>
        <w:right w:val="none" w:sz="0" w:space="0" w:color="auto"/>
      </w:divBdr>
      <w:divsChild>
        <w:div w:id="1569877173">
          <w:marLeft w:val="0"/>
          <w:marRight w:val="0"/>
          <w:marTop w:val="0"/>
          <w:marBottom w:val="0"/>
          <w:divBdr>
            <w:top w:val="none" w:sz="0" w:space="0" w:color="auto"/>
            <w:left w:val="none" w:sz="0" w:space="0" w:color="auto"/>
            <w:bottom w:val="none" w:sz="0" w:space="0" w:color="auto"/>
            <w:right w:val="none" w:sz="0" w:space="0" w:color="auto"/>
          </w:divBdr>
          <w:divsChild>
            <w:div w:id="491720287">
              <w:marLeft w:val="0"/>
              <w:marRight w:val="0"/>
              <w:marTop w:val="0"/>
              <w:marBottom w:val="0"/>
              <w:divBdr>
                <w:top w:val="none" w:sz="0" w:space="0" w:color="auto"/>
                <w:left w:val="none" w:sz="0" w:space="0" w:color="auto"/>
                <w:bottom w:val="none" w:sz="0" w:space="0" w:color="auto"/>
                <w:right w:val="none" w:sz="0" w:space="0" w:color="auto"/>
              </w:divBdr>
              <w:divsChild>
                <w:div w:id="720248378">
                  <w:marLeft w:val="0"/>
                  <w:marRight w:val="0"/>
                  <w:marTop w:val="0"/>
                  <w:marBottom w:val="0"/>
                  <w:divBdr>
                    <w:top w:val="none" w:sz="0" w:space="0" w:color="auto"/>
                    <w:left w:val="none" w:sz="0" w:space="0" w:color="auto"/>
                    <w:bottom w:val="none" w:sz="0" w:space="0" w:color="auto"/>
                    <w:right w:val="none" w:sz="0" w:space="0" w:color="auto"/>
                  </w:divBdr>
                  <w:divsChild>
                    <w:div w:id="1368680563">
                      <w:marLeft w:val="0"/>
                      <w:marRight w:val="0"/>
                      <w:marTop w:val="0"/>
                      <w:marBottom w:val="0"/>
                      <w:divBdr>
                        <w:top w:val="none" w:sz="0" w:space="0" w:color="auto"/>
                        <w:left w:val="none" w:sz="0" w:space="0" w:color="auto"/>
                        <w:bottom w:val="none" w:sz="0" w:space="0" w:color="auto"/>
                        <w:right w:val="none" w:sz="0" w:space="0" w:color="auto"/>
                      </w:divBdr>
                      <w:divsChild>
                        <w:div w:id="1135830682">
                          <w:marLeft w:val="0"/>
                          <w:marRight w:val="0"/>
                          <w:marTop w:val="0"/>
                          <w:marBottom w:val="0"/>
                          <w:divBdr>
                            <w:top w:val="none" w:sz="0" w:space="0" w:color="auto"/>
                            <w:left w:val="none" w:sz="0" w:space="0" w:color="auto"/>
                            <w:bottom w:val="none" w:sz="0" w:space="0" w:color="auto"/>
                            <w:right w:val="none" w:sz="0" w:space="0" w:color="auto"/>
                          </w:divBdr>
                          <w:divsChild>
                            <w:div w:id="186825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974259">
      <w:bodyDiv w:val="1"/>
      <w:marLeft w:val="0"/>
      <w:marRight w:val="0"/>
      <w:marTop w:val="0"/>
      <w:marBottom w:val="0"/>
      <w:divBdr>
        <w:top w:val="none" w:sz="0" w:space="0" w:color="auto"/>
        <w:left w:val="none" w:sz="0" w:space="0" w:color="auto"/>
        <w:bottom w:val="none" w:sz="0" w:space="0" w:color="auto"/>
        <w:right w:val="none" w:sz="0" w:space="0" w:color="auto"/>
      </w:divBdr>
      <w:divsChild>
        <w:div w:id="2014801091">
          <w:marLeft w:val="0"/>
          <w:marRight w:val="0"/>
          <w:marTop w:val="0"/>
          <w:marBottom w:val="0"/>
          <w:divBdr>
            <w:top w:val="none" w:sz="0" w:space="0" w:color="auto"/>
            <w:left w:val="none" w:sz="0" w:space="0" w:color="auto"/>
            <w:bottom w:val="none" w:sz="0" w:space="0" w:color="auto"/>
            <w:right w:val="none" w:sz="0" w:space="0" w:color="auto"/>
          </w:divBdr>
          <w:divsChild>
            <w:div w:id="804545296">
              <w:marLeft w:val="0"/>
              <w:marRight w:val="0"/>
              <w:marTop w:val="0"/>
              <w:marBottom w:val="0"/>
              <w:divBdr>
                <w:top w:val="none" w:sz="0" w:space="0" w:color="auto"/>
                <w:left w:val="none" w:sz="0" w:space="0" w:color="auto"/>
                <w:bottom w:val="none" w:sz="0" w:space="0" w:color="auto"/>
                <w:right w:val="none" w:sz="0" w:space="0" w:color="auto"/>
              </w:divBdr>
              <w:divsChild>
                <w:div w:id="37974989">
                  <w:marLeft w:val="0"/>
                  <w:marRight w:val="0"/>
                  <w:marTop w:val="0"/>
                  <w:marBottom w:val="0"/>
                  <w:divBdr>
                    <w:top w:val="none" w:sz="0" w:space="0" w:color="auto"/>
                    <w:left w:val="none" w:sz="0" w:space="0" w:color="auto"/>
                    <w:bottom w:val="none" w:sz="0" w:space="0" w:color="auto"/>
                    <w:right w:val="none" w:sz="0" w:space="0" w:color="auto"/>
                  </w:divBdr>
                  <w:divsChild>
                    <w:div w:id="322320731">
                      <w:marLeft w:val="0"/>
                      <w:marRight w:val="0"/>
                      <w:marTop w:val="0"/>
                      <w:marBottom w:val="0"/>
                      <w:divBdr>
                        <w:top w:val="none" w:sz="0" w:space="0" w:color="auto"/>
                        <w:left w:val="none" w:sz="0" w:space="0" w:color="auto"/>
                        <w:bottom w:val="none" w:sz="0" w:space="0" w:color="auto"/>
                        <w:right w:val="none" w:sz="0" w:space="0" w:color="auto"/>
                      </w:divBdr>
                      <w:divsChild>
                        <w:div w:id="323819285">
                          <w:marLeft w:val="0"/>
                          <w:marRight w:val="0"/>
                          <w:marTop w:val="0"/>
                          <w:marBottom w:val="0"/>
                          <w:divBdr>
                            <w:top w:val="none" w:sz="0" w:space="0" w:color="auto"/>
                            <w:left w:val="none" w:sz="0" w:space="0" w:color="auto"/>
                            <w:bottom w:val="none" w:sz="0" w:space="0" w:color="auto"/>
                            <w:right w:val="none" w:sz="0" w:space="0" w:color="auto"/>
                          </w:divBdr>
                          <w:divsChild>
                            <w:div w:id="35940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139097">
      <w:bodyDiv w:val="1"/>
      <w:marLeft w:val="0"/>
      <w:marRight w:val="0"/>
      <w:marTop w:val="0"/>
      <w:marBottom w:val="0"/>
      <w:divBdr>
        <w:top w:val="none" w:sz="0" w:space="0" w:color="auto"/>
        <w:left w:val="none" w:sz="0" w:space="0" w:color="auto"/>
        <w:bottom w:val="none" w:sz="0" w:space="0" w:color="auto"/>
        <w:right w:val="none" w:sz="0" w:space="0" w:color="auto"/>
      </w:divBdr>
    </w:div>
    <w:div w:id="223488308">
      <w:bodyDiv w:val="1"/>
      <w:marLeft w:val="0"/>
      <w:marRight w:val="0"/>
      <w:marTop w:val="0"/>
      <w:marBottom w:val="0"/>
      <w:divBdr>
        <w:top w:val="none" w:sz="0" w:space="0" w:color="auto"/>
        <w:left w:val="none" w:sz="0" w:space="0" w:color="auto"/>
        <w:bottom w:val="none" w:sz="0" w:space="0" w:color="auto"/>
        <w:right w:val="none" w:sz="0" w:space="0" w:color="auto"/>
      </w:divBdr>
      <w:divsChild>
        <w:div w:id="117573499">
          <w:marLeft w:val="0"/>
          <w:marRight w:val="0"/>
          <w:marTop w:val="0"/>
          <w:marBottom w:val="0"/>
          <w:divBdr>
            <w:top w:val="none" w:sz="0" w:space="0" w:color="auto"/>
            <w:left w:val="none" w:sz="0" w:space="0" w:color="auto"/>
            <w:bottom w:val="none" w:sz="0" w:space="0" w:color="auto"/>
            <w:right w:val="none" w:sz="0" w:space="0" w:color="auto"/>
          </w:divBdr>
          <w:divsChild>
            <w:div w:id="1582449549">
              <w:marLeft w:val="0"/>
              <w:marRight w:val="0"/>
              <w:marTop w:val="0"/>
              <w:marBottom w:val="0"/>
              <w:divBdr>
                <w:top w:val="none" w:sz="0" w:space="0" w:color="auto"/>
                <w:left w:val="none" w:sz="0" w:space="0" w:color="auto"/>
                <w:bottom w:val="none" w:sz="0" w:space="0" w:color="auto"/>
                <w:right w:val="none" w:sz="0" w:space="0" w:color="auto"/>
              </w:divBdr>
              <w:divsChild>
                <w:div w:id="1723669178">
                  <w:marLeft w:val="0"/>
                  <w:marRight w:val="0"/>
                  <w:marTop w:val="0"/>
                  <w:marBottom w:val="0"/>
                  <w:divBdr>
                    <w:top w:val="none" w:sz="0" w:space="0" w:color="auto"/>
                    <w:left w:val="none" w:sz="0" w:space="0" w:color="auto"/>
                    <w:bottom w:val="none" w:sz="0" w:space="0" w:color="auto"/>
                    <w:right w:val="none" w:sz="0" w:space="0" w:color="auto"/>
                  </w:divBdr>
                  <w:divsChild>
                    <w:div w:id="1214659968">
                      <w:marLeft w:val="0"/>
                      <w:marRight w:val="0"/>
                      <w:marTop w:val="0"/>
                      <w:marBottom w:val="0"/>
                      <w:divBdr>
                        <w:top w:val="none" w:sz="0" w:space="0" w:color="auto"/>
                        <w:left w:val="none" w:sz="0" w:space="0" w:color="auto"/>
                        <w:bottom w:val="none" w:sz="0" w:space="0" w:color="auto"/>
                        <w:right w:val="none" w:sz="0" w:space="0" w:color="auto"/>
                      </w:divBdr>
                      <w:divsChild>
                        <w:div w:id="1315983808">
                          <w:marLeft w:val="0"/>
                          <w:marRight w:val="0"/>
                          <w:marTop w:val="0"/>
                          <w:marBottom w:val="0"/>
                          <w:divBdr>
                            <w:top w:val="none" w:sz="0" w:space="0" w:color="auto"/>
                            <w:left w:val="none" w:sz="0" w:space="0" w:color="auto"/>
                            <w:bottom w:val="none" w:sz="0" w:space="0" w:color="auto"/>
                            <w:right w:val="none" w:sz="0" w:space="0" w:color="auto"/>
                          </w:divBdr>
                          <w:divsChild>
                            <w:div w:id="207593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501745">
      <w:bodyDiv w:val="1"/>
      <w:marLeft w:val="0"/>
      <w:marRight w:val="0"/>
      <w:marTop w:val="0"/>
      <w:marBottom w:val="0"/>
      <w:divBdr>
        <w:top w:val="none" w:sz="0" w:space="0" w:color="auto"/>
        <w:left w:val="none" w:sz="0" w:space="0" w:color="auto"/>
        <w:bottom w:val="none" w:sz="0" w:space="0" w:color="auto"/>
        <w:right w:val="none" w:sz="0" w:space="0" w:color="auto"/>
      </w:divBdr>
    </w:div>
    <w:div w:id="246504192">
      <w:bodyDiv w:val="1"/>
      <w:marLeft w:val="0"/>
      <w:marRight w:val="0"/>
      <w:marTop w:val="0"/>
      <w:marBottom w:val="0"/>
      <w:divBdr>
        <w:top w:val="none" w:sz="0" w:space="0" w:color="auto"/>
        <w:left w:val="none" w:sz="0" w:space="0" w:color="auto"/>
        <w:bottom w:val="none" w:sz="0" w:space="0" w:color="auto"/>
        <w:right w:val="none" w:sz="0" w:space="0" w:color="auto"/>
      </w:divBdr>
    </w:div>
    <w:div w:id="246964086">
      <w:bodyDiv w:val="1"/>
      <w:marLeft w:val="0"/>
      <w:marRight w:val="0"/>
      <w:marTop w:val="0"/>
      <w:marBottom w:val="0"/>
      <w:divBdr>
        <w:top w:val="none" w:sz="0" w:space="0" w:color="auto"/>
        <w:left w:val="none" w:sz="0" w:space="0" w:color="auto"/>
        <w:bottom w:val="none" w:sz="0" w:space="0" w:color="auto"/>
        <w:right w:val="none" w:sz="0" w:space="0" w:color="auto"/>
      </w:divBdr>
      <w:divsChild>
        <w:div w:id="756444118">
          <w:marLeft w:val="0"/>
          <w:marRight w:val="0"/>
          <w:marTop w:val="0"/>
          <w:marBottom w:val="0"/>
          <w:divBdr>
            <w:top w:val="none" w:sz="0" w:space="0" w:color="auto"/>
            <w:left w:val="none" w:sz="0" w:space="0" w:color="auto"/>
            <w:bottom w:val="none" w:sz="0" w:space="0" w:color="auto"/>
            <w:right w:val="none" w:sz="0" w:space="0" w:color="auto"/>
          </w:divBdr>
          <w:divsChild>
            <w:div w:id="1708604415">
              <w:marLeft w:val="0"/>
              <w:marRight w:val="0"/>
              <w:marTop w:val="0"/>
              <w:marBottom w:val="0"/>
              <w:divBdr>
                <w:top w:val="none" w:sz="0" w:space="0" w:color="auto"/>
                <w:left w:val="none" w:sz="0" w:space="0" w:color="auto"/>
                <w:bottom w:val="none" w:sz="0" w:space="0" w:color="auto"/>
                <w:right w:val="none" w:sz="0" w:space="0" w:color="auto"/>
              </w:divBdr>
              <w:divsChild>
                <w:div w:id="742918564">
                  <w:marLeft w:val="0"/>
                  <w:marRight w:val="0"/>
                  <w:marTop w:val="0"/>
                  <w:marBottom w:val="0"/>
                  <w:divBdr>
                    <w:top w:val="none" w:sz="0" w:space="0" w:color="auto"/>
                    <w:left w:val="none" w:sz="0" w:space="0" w:color="auto"/>
                    <w:bottom w:val="none" w:sz="0" w:space="0" w:color="auto"/>
                    <w:right w:val="none" w:sz="0" w:space="0" w:color="auto"/>
                  </w:divBdr>
                  <w:divsChild>
                    <w:div w:id="66600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39889">
          <w:marLeft w:val="0"/>
          <w:marRight w:val="0"/>
          <w:marTop w:val="0"/>
          <w:marBottom w:val="0"/>
          <w:divBdr>
            <w:top w:val="none" w:sz="0" w:space="0" w:color="auto"/>
            <w:left w:val="none" w:sz="0" w:space="0" w:color="auto"/>
            <w:bottom w:val="none" w:sz="0" w:space="0" w:color="auto"/>
            <w:right w:val="none" w:sz="0" w:space="0" w:color="auto"/>
          </w:divBdr>
          <w:divsChild>
            <w:div w:id="1246376169">
              <w:marLeft w:val="0"/>
              <w:marRight w:val="0"/>
              <w:marTop w:val="0"/>
              <w:marBottom w:val="0"/>
              <w:divBdr>
                <w:top w:val="none" w:sz="0" w:space="0" w:color="auto"/>
                <w:left w:val="none" w:sz="0" w:space="0" w:color="auto"/>
                <w:bottom w:val="none" w:sz="0" w:space="0" w:color="auto"/>
                <w:right w:val="none" w:sz="0" w:space="0" w:color="auto"/>
              </w:divBdr>
              <w:divsChild>
                <w:div w:id="206993075">
                  <w:marLeft w:val="0"/>
                  <w:marRight w:val="0"/>
                  <w:marTop w:val="0"/>
                  <w:marBottom w:val="0"/>
                  <w:divBdr>
                    <w:top w:val="none" w:sz="0" w:space="0" w:color="auto"/>
                    <w:left w:val="none" w:sz="0" w:space="0" w:color="auto"/>
                    <w:bottom w:val="none" w:sz="0" w:space="0" w:color="auto"/>
                    <w:right w:val="none" w:sz="0" w:space="0" w:color="auto"/>
                  </w:divBdr>
                  <w:divsChild>
                    <w:div w:id="949093910">
                      <w:marLeft w:val="0"/>
                      <w:marRight w:val="0"/>
                      <w:marTop w:val="0"/>
                      <w:marBottom w:val="0"/>
                      <w:divBdr>
                        <w:top w:val="none" w:sz="0" w:space="0" w:color="auto"/>
                        <w:left w:val="none" w:sz="0" w:space="0" w:color="auto"/>
                        <w:bottom w:val="none" w:sz="0" w:space="0" w:color="auto"/>
                        <w:right w:val="none" w:sz="0" w:space="0" w:color="auto"/>
                      </w:divBdr>
                      <w:divsChild>
                        <w:div w:id="689066431">
                          <w:marLeft w:val="0"/>
                          <w:marRight w:val="0"/>
                          <w:marTop w:val="0"/>
                          <w:marBottom w:val="0"/>
                          <w:divBdr>
                            <w:top w:val="none" w:sz="0" w:space="0" w:color="auto"/>
                            <w:left w:val="none" w:sz="0" w:space="0" w:color="auto"/>
                            <w:bottom w:val="none" w:sz="0" w:space="0" w:color="auto"/>
                            <w:right w:val="none" w:sz="0" w:space="0" w:color="auto"/>
                          </w:divBdr>
                          <w:divsChild>
                            <w:div w:id="2377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629418">
      <w:bodyDiv w:val="1"/>
      <w:marLeft w:val="0"/>
      <w:marRight w:val="0"/>
      <w:marTop w:val="0"/>
      <w:marBottom w:val="0"/>
      <w:divBdr>
        <w:top w:val="none" w:sz="0" w:space="0" w:color="auto"/>
        <w:left w:val="none" w:sz="0" w:space="0" w:color="auto"/>
        <w:bottom w:val="none" w:sz="0" w:space="0" w:color="auto"/>
        <w:right w:val="none" w:sz="0" w:space="0" w:color="auto"/>
      </w:divBdr>
    </w:div>
    <w:div w:id="273825577">
      <w:bodyDiv w:val="1"/>
      <w:marLeft w:val="0"/>
      <w:marRight w:val="0"/>
      <w:marTop w:val="0"/>
      <w:marBottom w:val="0"/>
      <w:divBdr>
        <w:top w:val="none" w:sz="0" w:space="0" w:color="auto"/>
        <w:left w:val="none" w:sz="0" w:space="0" w:color="auto"/>
        <w:bottom w:val="none" w:sz="0" w:space="0" w:color="auto"/>
        <w:right w:val="none" w:sz="0" w:space="0" w:color="auto"/>
      </w:divBdr>
    </w:div>
    <w:div w:id="275253173">
      <w:bodyDiv w:val="1"/>
      <w:marLeft w:val="0"/>
      <w:marRight w:val="0"/>
      <w:marTop w:val="0"/>
      <w:marBottom w:val="0"/>
      <w:divBdr>
        <w:top w:val="none" w:sz="0" w:space="0" w:color="auto"/>
        <w:left w:val="none" w:sz="0" w:space="0" w:color="auto"/>
        <w:bottom w:val="none" w:sz="0" w:space="0" w:color="auto"/>
        <w:right w:val="none" w:sz="0" w:space="0" w:color="auto"/>
      </w:divBdr>
      <w:divsChild>
        <w:div w:id="2129539893">
          <w:marLeft w:val="0"/>
          <w:marRight w:val="0"/>
          <w:marTop w:val="0"/>
          <w:marBottom w:val="0"/>
          <w:divBdr>
            <w:top w:val="none" w:sz="0" w:space="0" w:color="auto"/>
            <w:left w:val="none" w:sz="0" w:space="0" w:color="auto"/>
            <w:bottom w:val="none" w:sz="0" w:space="0" w:color="auto"/>
            <w:right w:val="none" w:sz="0" w:space="0" w:color="auto"/>
          </w:divBdr>
          <w:divsChild>
            <w:div w:id="1350984798">
              <w:marLeft w:val="0"/>
              <w:marRight w:val="0"/>
              <w:marTop w:val="0"/>
              <w:marBottom w:val="0"/>
              <w:divBdr>
                <w:top w:val="none" w:sz="0" w:space="0" w:color="auto"/>
                <w:left w:val="none" w:sz="0" w:space="0" w:color="auto"/>
                <w:bottom w:val="none" w:sz="0" w:space="0" w:color="auto"/>
                <w:right w:val="none" w:sz="0" w:space="0" w:color="auto"/>
              </w:divBdr>
              <w:divsChild>
                <w:div w:id="1492596488">
                  <w:marLeft w:val="0"/>
                  <w:marRight w:val="0"/>
                  <w:marTop w:val="0"/>
                  <w:marBottom w:val="0"/>
                  <w:divBdr>
                    <w:top w:val="none" w:sz="0" w:space="0" w:color="auto"/>
                    <w:left w:val="none" w:sz="0" w:space="0" w:color="auto"/>
                    <w:bottom w:val="none" w:sz="0" w:space="0" w:color="auto"/>
                    <w:right w:val="none" w:sz="0" w:space="0" w:color="auto"/>
                  </w:divBdr>
                  <w:divsChild>
                    <w:div w:id="21321763">
                      <w:marLeft w:val="0"/>
                      <w:marRight w:val="0"/>
                      <w:marTop w:val="0"/>
                      <w:marBottom w:val="0"/>
                      <w:divBdr>
                        <w:top w:val="none" w:sz="0" w:space="0" w:color="auto"/>
                        <w:left w:val="none" w:sz="0" w:space="0" w:color="auto"/>
                        <w:bottom w:val="none" w:sz="0" w:space="0" w:color="auto"/>
                        <w:right w:val="none" w:sz="0" w:space="0" w:color="auto"/>
                      </w:divBdr>
                      <w:divsChild>
                        <w:div w:id="1844316694">
                          <w:marLeft w:val="0"/>
                          <w:marRight w:val="0"/>
                          <w:marTop w:val="0"/>
                          <w:marBottom w:val="0"/>
                          <w:divBdr>
                            <w:top w:val="none" w:sz="0" w:space="0" w:color="auto"/>
                            <w:left w:val="none" w:sz="0" w:space="0" w:color="auto"/>
                            <w:bottom w:val="none" w:sz="0" w:space="0" w:color="auto"/>
                            <w:right w:val="none" w:sz="0" w:space="0" w:color="auto"/>
                          </w:divBdr>
                          <w:divsChild>
                            <w:div w:id="9479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466778">
      <w:bodyDiv w:val="1"/>
      <w:marLeft w:val="0"/>
      <w:marRight w:val="0"/>
      <w:marTop w:val="0"/>
      <w:marBottom w:val="0"/>
      <w:divBdr>
        <w:top w:val="none" w:sz="0" w:space="0" w:color="auto"/>
        <w:left w:val="none" w:sz="0" w:space="0" w:color="auto"/>
        <w:bottom w:val="none" w:sz="0" w:space="0" w:color="auto"/>
        <w:right w:val="none" w:sz="0" w:space="0" w:color="auto"/>
      </w:divBdr>
      <w:divsChild>
        <w:div w:id="209654525">
          <w:marLeft w:val="0"/>
          <w:marRight w:val="0"/>
          <w:marTop w:val="0"/>
          <w:marBottom w:val="0"/>
          <w:divBdr>
            <w:top w:val="none" w:sz="0" w:space="0" w:color="auto"/>
            <w:left w:val="none" w:sz="0" w:space="0" w:color="auto"/>
            <w:bottom w:val="none" w:sz="0" w:space="0" w:color="auto"/>
            <w:right w:val="none" w:sz="0" w:space="0" w:color="auto"/>
          </w:divBdr>
          <w:divsChild>
            <w:div w:id="1657145658">
              <w:marLeft w:val="0"/>
              <w:marRight w:val="0"/>
              <w:marTop w:val="0"/>
              <w:marBottom w:val="0"/>
              <w:divBdr>
                <w:top w:val="none" w:sz="0" w:space="0" w:color="auto"/>
                <w:left w:val="none" w:sz="0" w:space="0" w:color="auto"/>
                <w:bottom w:val="none" w:sz="0" w:space="0" w:color="auto"/>
                <w:right w:val="none" w:sz="0" w:space="0" w:color="auto"/>
              </w:divBdr>
              <w:divsChild>
                <w:div w:id="2010912445">
                  <w:marLeft w:val="0"/>
                  <w:marRight w:val="0"/>
                  <w:marTop w:val="0"/>
                  <w:marBottom w:val="0"/>
                  <w:divBdr>
                    <w:top w:val="none" w:sz="0" w:space="0" w:color="auto"/>
                    <w:left w:val="none" w:sz="0" w:space="0" w:color="auto"/>
                    <w:bottom w:val="none" w:sz="0" w:space="0" w:color="auto"/>
                    <w:right w:val="none" w:sz="0" w:space="0" w:color="auto"/>
                  </w:divBdr>
                  <w:divsChild>
                    <w:div w:id="597250320">
                      <w:marLeft w:val="0"/>
                      <w:marRight w:val="0"/>
                      <w:marTop w:val="0"/>
                      <w:marBottom w:val="0"/>
                      <w:divBdr>
                        <w:top w:val="none" w:sz="0" w:space="0" w:color="auto"/>
                        <w:left w:val="none" w:sz="0" w:space="0" w:color="auto"/>
                        <w:bottom w:val="none" w:sz="0" w:space="0" w:color="auto"/>
                        <w:right w:val="none" w:sz="0" w:space="0" w:color="auto"/>
                      </w:divBdr>
                      <w:divsChild>
                        <w:div w:id="2046902844">
                          <w:marLeft w:val="0"/>
                          <w:marRight w:val="0"/>
                          <w:marTop w:val="0"/>
                          <w:marBottom w:val="0"/>
                          <w:divBdr>
                            <w:top w:val="none" w:sz="0" w:space="0" w:color="auto"/>
                            <w:left w:val="none" w:sz="0" w:space="0" w:color="auto"/>
                            <w:bottom w:val="none" w:sz="0" w:space="0" w:color="auto"/>
                            <w:right w:val="none" w:sz="0" w:space="0" w:color="auto"/>
                          </w:divBdr>
                          <w:divsChild>
                            <w:div w:id="183267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803480">
          <w:marLeft w:val="0"/>
          <w:marRight w:val="0"/>
          <w:marTop w:val="0"/>
          <w:marBottom w:val="0"/>
          <w:divBdr>
            <w:top w:val="none" w:sz="0" w:space="0" w:color="auto"/>
            <w:left w:val="none" w:sz="0" w:space="0" w:color="auto"/>
            <w:bottom w:val="none" w:sz="0" w:space="0" w:color="auto"/>
            <w:right w:val="none" w:sz="0" w:space="0" w:color="auto"/>
          </w:divBdr>
          <w:divsChild>
            <w:div w:id="1977299584">
              <w:marLeft w:val="0"/>
              <w:marRight w:val="0"/>
              <w:marTop w:val="0"/>
              <w:marBottom w:val="0"/>
              <w:divBdr>
                <w:top w:val="none" w:sz="0" w:space="0" w:color="auto"/>
                <w:left w:val="none" w:sz="0" w:space="0" w:color="auto"/>
                <w:bottom w:val="none" w:sz="0" w:space="0" w:color="auto"/>
                <w:right w:val="none" w:sz="0" w:space="0" w:color="auto"/>
              </w:divBdr>
              <w:divsChild>
                <w:div w:id="785003443">
                  <w:marLeft w:val="0"/>
                  <w:marRight w:val="0"/>
                  <w:marTop w:val="0"/>
                  <w:marBottom w:val="0"/>
                  <w:divBdr>
                    <w:top w:val="none" w:sz="0" w:space="0" w:color="auto"/>
                    <w:left w:val="none" w:sz="0" w:space="0" w:color="auto"/>
                    <w:bottom w:val="none" w:sz="0" w:space="0" w:color="auto"/>
                    <w:right w:val="none" w:sz="0" w:space="0" w:color="auto"/>
                  </w:divBdr>
                  <w:divsChild>
                    <w:div w:id="1859587257">
                      <w:marLeft w:val="0"/>
                      <w:marRight w:val="0"/>
                      <w:marTop w:val="0"/>
                      <w:marBottom w:val="0"/>
                      <w:divBdr>
                        <w:top w:val="none" w:sz="0" w:space="0" w:color="auto"/>
                        <w:left w:val="none" w:sz="0" w:space="0" w:color="auto"/>
                        <w:bottom w:val="none" w:sz="0" w:space="0" w:color="auto"/>
                        <w:right w:val="none" w:sz="0" w:space="0" w:color="auto"/>
                      </w:divBdr>
                      <w:divsChild>
                        <w:div w:id="35770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364247">
      <w:bodyDiv w:val="1"/>
      <w:marLeft w:val="0"/>
      <w:marRight w:val="0"/>
      <w:marTop w:val="0"/>
      <w:marBottom w:val="0"/>
      <w:divBdr>
        <w:top w:val="none" w:sz="0" w:space="0" w:color="auto"/>
        <w:left w:val="none" w:sz="0" w:space="0" w:color="auto"/>
        <w:bottom w:val="none" w:sz="0" w:space="0" w:color="auto"/>
        <w:right w:val="none" w:sz="0" w:space="0" w:color="auto"/>
      </w:divBdr>
      <w:divsChild>
        <w:div w:id="860125847">
          <w:marLeft w:val="0"/>
          <w:marRight w:val="0"/>
          <w:marTop w:val="0"/>
          <w:marBottom w:val="0"/>
          <w:divBdr>
            <w:top w:val="none" w:sz="0" w:space="0" w:color="auto"/>
            <w:left w:val="none" w:sz="0" w:space="0" w:color="auto"/>
            <w:bottom w:val="none" w:sz="0" w:space="0" w:color="auto"/>
            <w:right w:val="none" w:sz="0" w:space="0" w:color="auto"/>
          </w:divBdr>
          <w:divsChild>
            <w:div w:id="1816333511">
              <w:marLeft w:val="0"/>
              <w:marRight w:val="0"/>
              <w:marTop w:val="0"/>
              <w:marBottom w:val="0"/>
              <w:divBdr>
                <w:top w:val="none" w:sz="0" w:space="0" w:color="auto"/>
                <w:left w:val="none" w:sz="0" w:space="0" w:color="auto"/>
                <w:bottom w:val="none" w:sz="0" w:space="0" w:color="auto"/>
                <w:right w:val="none" w:sz="0" w:space="0" w:color="auto"/>
              </w:divBdr>
              <w:divsChild>
                <w:div w:id="17438981">
                  <w:marLeft w:val="0"/>
                  <w:marRight w:val="0"/>
                  <w:marTop w:val="0"/>
                  <w:marBottom w:val="0"/>
                  <w:divBdr>
                    <w:top w:val="none" w:sz="0" w:space="0" w:color="auto"/>
                    <w:left w:val="none" w:sz="0" w:space="0" w:color="auto"/>
                    <w:bottom w:val="none" w:sz="0" w:space="0" w:color="auto"/>
                    <w:right w:val="none" w:sz="0" w:space="0" w:color="auto"/>
                  </w:divBdr>
                  <w:divsChild>
                    <w:div w:id="944460042">
                      <w:marLeft w:val="0"/>
                      <w:marRight w:val="0"/>
                      <w:marTop w:val="0"/>
                      <w:marBottom w:val="0"/>
                      <w:divBdr>
                        <w:top w:val="none" w:sz="0" w:space="0" w:color="auto"/>
                        <w:left w:val="none" w:sz="0" w:space="0" w:color="auto"/>
                        <w:bottom w:val="none" w:sz="0" w:space="0" w:color="auto"/>
                        <w:right w:val="none" w:sz="0" w:space="0" w:color="auto"/>
                      </w:divBdr>
                      <w:divsChild>
                        <w:div w:id="129370831">
                          <w:marLeft w:val="0"/>
                          <w:marRight w:val="0"/>
                          <w:marTop w:val="0"/>
                          <w:marBottom w:val="0"/>
                          <w:divBdr>
                            <w:top w:val="none" w:sz="0" w:space="0" w:color="auto"/>
                            <w:left w:val="none" w:sz="0" w:space="0" w:color="auto"/>
                            <w:bottom w:val="none" w:sz="0" w:space="0" w:color="auto"/>
                            <w:right w:val="none" w:sz="0" w:space="0" w:color="auto"/>
                          </w:divBdr>
                          <w:divsChild>
                            <w:div w:id="45587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311076">
      <w:bodyDiv w:val="1"/>
      <w:marLeft w:val="0"/>
      <w:marRight w:val="0"/>
      <w:marTop w:val="0"/>
      <w:marBottom w:val="0"/>
      <w:divBdr>
        <w:top w:val="none" w:sz="0" w:space="0" w:color="auto"/>
        <w:left w:val="none" w:sz="0" w:space="0" w:color="auto"/>
        <w:bottom w:val="none" w:sz="0" w:space="0" w:color="auto"/>
        <w:right w:val="none" w:sz="0" w:space="0" w:color="auto"/>
      </w:divBdr>
    </w:div>
    <w:div w:id="341779183">
      <w:bodyDiv w:val="1"/>
      <w:marLeft w:val="0"/>
      <w:marRight w:val="0"/>
      <w:marTop w:val="0"/>
      <w:marBottom w:val="0"/>
      <w:divBdr>
        <w:top w:val="none" w:sz="0" w:space="0" w:color="auto"/>
        <w:left w:val="none" w:sz="0" w:space="0" w:color="auto"/>
        <w:bottom w:val="none" w:sz="0" w:space="0" w:color="auto"/>
        <w:right w:val="none" w:sz="0" w:space="0" w:color="auto"/>
      </w:divBdr>
      <w:divsChild>
        <w:div w:id="1978410140">
          <w:marLeft w:val="0"/>
          <w:marRight w:val="0"/>
          <w:marTop w:val="0"/>
          <w:marBottom w:val="0"/>
          <w:divBdr>
            <w:top w:val="none" w:sz="0" w:space="0" w:color="auto"/>
            <w:left w:val="none" w:sz="0" w:space="0" w:color="auto"/>
            <w:bottom w:val="none" w:sz="0" w:space="0" w:color="auto"/>
            <w:right w:val="none" w:sz="0" w:space="0" w:color="auto"/>
          </w:divBdr>
          <w:divsChild>
            <w:div w:id="1127550143">
              <w:marLeft w:val="0"/>
              <w:marRight w:val="0"/>
              <w:marTop w:val="0"/>
              <w:marBottom w:val="0"/>
              <w:divBdr>
                <w:top w:val="none" w:sz="0" w:space="0" w:color="auto"/>
                <w:left w:val="none" w:sz="0" w:space="0" w:color="auto"/>
                <w:bottom w:val="none" w:sz="0" w:space="0" w:color="auto"/>
                <w:right w:val="none" w:sz="0" w:space="0" w:color="auto"/>
              </w:divBdr>
              <w:divsChild>
                <w:div w:id="2057194680">
                  <w:marLeft w:val="0"/>
                  <w:marRight w:val="0"/>
                  <w:marTop w:val="0"/>
                  <w:marBottom w:val="0"/>
                  <w:divBdr>
                    <w:top w:val="none" w:sz="0" w:space="0" w:color="auto"/>
                    <w:left w:val="none" w:sz="0" w:space="0" w:color="auto"/>
                    <w:bottom w:val="none" w:sz="0" w:space="0" w:color="auto"/>
                    <w:right w:val="none" w:sz="0" w:space="0" w:color="auto"/>
                  </w:divBdr>
                  <w:divsChild>
                    <w:div w:id="990213655">
                      <w:marLeft w:val="0"/>
                      <w:marRight w:val="0"/>
                      <w:marTop w:val="0"/>
                      <w:marBottom w:val="0"/>
                      <w:divBdr>
                        <w:top w:val="none" w:sz="0" w:space="0" w:color="auto"/>
                        <w:left w:val="none" w:sz="0" w:space="0" w:color="auto"/>
                        <w:bottom w:val="none" w:sz="0" w:space="0" w:color="auto"/>
                        <w:right w:val="none" w:sz="0" w:space="0" w:color="auto"/>
                      </w:divBdr>
                      <w:divsChild>
                        <w:div w:id="1249730441">
                          <w:marLeft w:val="0"/>
                          <w:marRight w:val="0"/>
                          <w:marTop w:val="0"/>
                          <w:marBottom w:val="0"/>
                          <w:divBdr>
                            <w:top w:val="none" w:sz="0" w:space="0" w:color="auto"/>
                            <w:left w:val="none" w:sz="0" w:space="0" w:color="auto"/>
                            <w:bottom w:val="none" w:sz="0" w:space="0" w:color="auto"/>
                            <w:right w:val="none" w:sz="0" w:space="0" w:color="auto"/>
                          </w:divBdr>
                          <w:divsChild>
                            <w:div w:id="18846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57100">
      <w:bodyDiv w:val="1"/>
      <w:marLeft w:val="0"/>
      <w:marRight w:val="0"/>
      <w:marTop w:val="0"/>
      <w:marBottom w:val="0"/>
      <w:divBdr>
        <w:top w:val="none" w:sz="0" w:space="0" w:color="auto"/>
        <w:left w:val="none" w:sz="0" w:space="0" w:color="auto"/>
        <w:bottom w:val="none" w:sz="0" w:space="0" w:color="auto"/>
        <w:right w:val="none" w:sz="0" w:space="0" w:color="auto"/>
      </w:divBdr>
    </w:div>
    <w:div w:id="348412177">
      <w:bodyDiv w:val="1"/>
      <w:marLeft w:val="0"/>
      <w:marRight w:val="0"/>
      <w:marTop w:val="0"/>
      <w:marBottom w:val="0"/>
      <w:divBdr>
        <w:top w:val="none" w:sz="0" w:space="0" w:color="auto"/>
        <w:left w:val="none" w:sz="0" w:space="0" w:color="auto"/>
        <w:bottom w:val="none" w:sz="0" w:space="0" w:color="auto"/>
        <w:right w:val="none" w:sz="0" w:space="0" w:color="auto"/>
      </w:divBdr>
      <w:divsChild>
        <w:div w:id="1917859354">
          <w:marLeft w:val="0"/>
          <w:marRight w:val="0"/>
          <w:marTop w:val="0"/>
          <w:marBottom w:val="0"/>
          <w:divBdr>
            <w:top w:val="none" w:sz="0" w:space="0" w:color="auto"/>
            <w:left w:val="none" w:sz="0" w:space="0" w:color="auto"/>
            <w:bottom w:val="none" w:sz="0" w:space="0" w:color="auto"/>
            <w:right w:val="none" w:sz="0" w:space="0" w:color="auto"/>
          </w:divBdr>
          <w:divsChild>
            <w:div w:id="99615083">
              <w:marLeft w:val="0"/>
              <w:marRight w:val="0"/>
              <w:marTop w:val="0"/>
              <w:marBottom w:val="0"/>
              <w:divBdr>
                <w:top w:val="none" w:sz="0" w:space="0" w:color="auto"/>
                <w:left w:val="none" w:sz="0" w:space="0" w:color="auto"/>
                <w:bottom w:val="none" w:sz="0" w:space="0" w:color="auto"/>
                <w:right w:val="none" w:sz="0" w:space="0" w:color="auto"/>
              </w:divBdr>
              <w:divsChild>
                <w:div w:id="943074607">
                  <w:marLeft w:val="0"/>
                  <w:marRight w:val="0"/>
                  <w:marTop w:val="0"/>
                  <w:marBottom w:val="0"/>
                  <w:divBdr>
                    <w:top w:val="none" w:sz="0" w:space="0" w:color="auto"/>
                    <w:left w:val="none" w:sz="0" w:space="0" w:color="auto"/>
                    <w:bottom w:val="none" w:sz="0" w:space="0" w:color="auto"/>
                    <w:right w:val="none" w:sz="0" w:space="0" w:color="auto"/>
                  </w:divBdr>
                  <w:divsChild>
                    <w:div w:id="2054231500">
                      <w:marLeft w:val="0"/>
                      <w:marRight w:val="0"/>
                      <w:marTop w:val="0"/>
                      <w:marBottom w:val="0"/>
                      <w:divBdr>
                        <w:top w:val="none" w:sz="0" w:space="0" w:color="auto"/>
                        <w:left w:val="none" w:sz="0" w:space="0" w:color="auto"/>
                        <w:bottom w:val="none" w:sz="0" w:space="0" w:color="auto"/>
                        <w:right w:val="none" w:sz="0" w:space="0" w:color="auto"/>
                      </w:divBdr>
                      <w:divsChild>
                        <w:div w:id="787048001">
                          <w:marLeft w:val="0"/>
                          <w:marRight w:val="0"/>
                          <w:marTop w:val="0"/>
                          <w:marBottom w:val="0"/>
                          <w:divBdr>
                            <w:top w:val="none" w:sz="0" w:space="0" w:color="auto"/>
                            <w:left w:val="none" w:sz="0" w:space="0" w:color="auto"/>
                            <w:bottom w:val="none" w:sz="0" w:space="0" w:color="auto"/>
                            <w:right w:val="none" w:sz="0" w:space="0" w:color="auto"/>
                          </w:divBdr>
                          <w:divsChild>
                            <w:div w:id="39473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574589">
      <w:bodyDiv w:val="1"/>
      <w:marLeft w:val="0"/>
      <w:marRight w:val="0"/>
      <w:marTop w:val="0"/>
      <w:marBottom w:val="0"/>
      <w:divBdr>
        <w:top w:val="none" w:sz="0" w:space="0" w:color="auto"/>
        <w:left w:val="none" w:sz="0" w:space="0" w:color="auto"/>
        <w:bottom w:val="none" w:sz="0" w:space="0" w:color="auto"/>
        <w:right w:val="none" w:sz="0" w:space="0" w:color="auto"/>
      </w:divBdr>
      <w:divsChild>
        <w:div w:id="608126884">
          <w:marLeft w:val="0"/>
          <w:marRight w:val="0"/>
          <w:marTop w:val="0"/>
          <w:marBottom w:val="0"/>
          <w:divBdr>
            <w:top w:val="none" w:sz="0" w:space="0" w:color="auto"/>
            <w:left w:val="none" w:sz="0" w:space="0" w:color="auto"/>
            <w:bottom w:val="none" w:sz="0" w:space="0" w:color="auto"/>
            <w:right w:val="none" w:sz="0" w:space="0" w:color="auto"/>
          </w:divBdr>
          <w:divsChild>
            <w:div w:id="2145006416">
              <w:marLeft w:val="0"/>
              <w:marRight w:val="0"/>
              <w:marTop w:val="0"/>
              <w:marBottom w:val="0"/>
              <w:divBdr>
                <w:top w:val="none" w:sz="0" w:space="0" w:color="auto"/>
                <w:left w:val="none" w:sz="0" w:space="0" w:color="auto"/>
                <w:bottom w:val="none" w:sz="0" w:space="0" w:color="auto"/>
                <w:right w:val="none" w:sz="0" w:space="0" w:color="auto"/>
              </w:divBdr>
              <w:divsChild>
                <w:div w:id="914241119">
                  <w:marLeft w:val="0"/>
                  <w:marRight w:val="0"/>
                  <w:marTop w:val="0"/>
                  <w:marBottom w:val="0"/>
                  <w:divBdr>
                    <w:top w:val="none" w:sz="0" w:space="0" w:color="auto"/>
                    <w:left w:val="none" w:sz="0" w:space="0" w:color="auto"/>
                    <w:bottom w:val="none" w:sz="0" w:space="0" w:color="auto"/>
                    <w:right w:val="none" w:sz="0" w:space="0" w:color="auto"/>
                  </w:divBdr>
                  <w:divsChild>
                    <w:div w:id="8090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967003">
          <w:marLeft w:val="0"/>
          <w:marRight w:val="0"/>
          <w:marTop w:val="0"/>
          <w:marBottom w:val="0"/>
          <w:divBdr>
            <w:top w:val="none" w:sz="0" w:space="0" w:color="auto"/>
            <w:left w:val="none" w:sz="0" w:space="0" w:color="auto"/>
            <w:bottom w:val="none" w:sz="0" w:space="0" w:color="auto"/>
            <w:right w:val="none" w:sz="0" w:space="0" w:color="auto"/>
          </w:divBdr>
          <w:divsChild>
            <w:div w:id="1823156320">
              <w:marLeft w:val="0"/>
              <w:marRight w:val="0"/>
              <w:marTop w:val="0"/>
              <w:marBottom w:val="0"/>
              <w:divBdr>
                <w:top w:val="none" w:sz="0" w:space="0" w:color="auto"/>
                <w:left w:val="none" w:sz="0" w:space="0" w:color="auto"/>
                <w:bottom w:val="none" w:sz="0" w:space="0" w:color="auto"/>
                <w:right w:val="none" w:sz="0" w:space="0" w:color="auto"/>
              </w:divBdr>
              <w:divsChild>
                <w:div w:id="1278870461">
                  <w:marLeft w:val="0"/>
                  <w:marRight w:val="0"/>
                  <w:marTop w:val="0"/>
                  <w:marBottom w:val="0"/>
                  <w:divBdr>
                    <w:top w:val="none" w:sz="0" w:space="0" w:color="auto"/>
                    <w:left w:val="none" w:sz="0" w:space="0" w:color="auto"/>
                    <w:bottom w:val="none" w:sz="0" w:space="0" w:color="auto"/>
                    <w:right w:val="none" w:sz="0" w:space="0" w:color="auto"/>
                  </w:divBdr>
                  <w:divsChild>
                    <w:div w:id="264386562">
                      <w:marLeft w:val="0"/>
                      <w:marRight w:val="0"/>
                      <w:marTop w:val="0"/>
                      <w:marBottom w:val="0"/>
                      <w:divBdr>
                        <w:top w:val="none" w:sz="0" w:space="0" w:color="auto"/>
                        <w:left w:val="none" w:sz="0" w:space="0" w:color="auto"/>
                        <w:bottom w:val="none" w:sz="0" w:space="0" w:color="auto"/>
                        <w:right w:val="none" w:sz="0" w:space="0" w:color="auto"/>
                      </w:divBdr>
                      <w:divsChild>
                        <w:div w:id="1725831110">
                          <w:marLeft w:val="0"/>
                          <w:marRight w:val="0"/>
                          <w:marTop w:val="0"/>
                          <w:marBottom w:val="0"/>
                          <w:divBdr>
                            <w:top w:val="none" w:sz="0" w:space="0" w:color="auto"/>
                            <w:left w:val="none" w:sz="0" w:space="0" w:color="auto"/>
                            <w:bottom w:val="none" w:sz="0" w:space="0" w:color="auto"/>
                            <w:right w:val="none" w:sz="0" w:space="0" w:color="auto"/>
                          </w:divBdr>
                          <w:divsChild>
                            <w:div w:id="17951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030929">
      <w:bodyDiv w:val="1"/>
      <w:marLeft w:val="0"/>
      <w:marRight w:val="0"/>
      <w:marTop w:val="0"/>
      <w:marBottom w:val="0"/>
      <w:divBdr>
        <w:top w:val="none" w:sz="0" w:space="0" w:color="auto"/>
        <w:left w:val="none" w:sz="0" w:space="0" w:color="auto"/>
        <w:bottom w:val="none" w:sz="0" w:space="0" w:color="auto"/>
        <w:right w:val="none" w:sz="0" w:space="0" w:color="auto"/>
      </w:divBdr>
      <w:divsChild>
        <w:div w:id="2106657336">
          <w:marLeft w:val="0"/>
          <w:marRight w:val="0"/>
          <w:marTop w:val="0"/>
          <w:marBottom w:val="0"/>
          <w:divBdr>
            <w:top w:val="none" w:sz="0" w:space="0" w:color="auto"/>
            <w:left w:val="none" w:sz="0" w:space="0" w:color="auto"/>
            <w:bottom w:val="none" w:sz="0" w:space="0" w:color="auto"/>
            <w:right w:val="none" w:sz="0" w:space="0" w:color="auto"/>
          </w:divBdr>
          <w:divsChild>
            <w:div w:id="1912344203">
              <w:marLeft w:val="0"/>
              <w:marRight w:val="0"/>
              <w:marTop w:val="0"/>
              <w:marBottom w:val="0"/>
              <w:divBdr>
                <w:top w:val="none" w:sz="0" w:space="0" w:color="auto"/>
                <w:left w:val="none" w:sz="0" w:space="0" w:color="auto"/>
                <w:bottom w:val="none" w:sz="0" w:space="0" w:color="auto"/>
                <w:right w:val="none" w:sz="0" w:space="0" w:color="auto"/>
              </w:divBdr>
              <w:divsChild>
                <w:div w:id="306012690">
                  <w:marLeft w:val="0"/>
                  <w:marRight w:val="0"/>
                  <w:marTop w:val="0"/>
                  <w:marBottom w:val="0"/>
                  <w:divBdr>
                    <w:top w:val="none" w:sz="0" w:space="0" w:color="auto"/>
                    <w:left w:val="none" w:sz="0" w:space="0" w:color="auto"/>
                    <w:bottom w:val="none" w:sz="0" w:space="0" w:color="auto"/>
                    <w:right w:val="none" w:sz="0" w:space="0" w:color="auto"/>
                  </w:divBdr>
                  <w:divsChild>
                    <w:div w:id="959340404">
                      <w:marLeft w:val="0"/>
                      <w:marRight w:val="0"/>
                      <w:marTop w:val="0"/>
                      <w:marBottom w:val="0"/>
                      <w:divBdr>
                        <w:top w:val="none" w:sz="0" w:space="0" w:color="auto"/>
                        <w:left w:val="none" w:sz="0" w:space="0" w:color="auto"/>
                        <w:bottom w:val="none" w:sz="0" w:space="0" w:color="auto"/>
                        <w:right w:val="none" w:sz="0" w:space="0" w:color="auto"/>
                      </w:divBdr>
                      <w:divsChild>
                        <w:div w:id="526875838">
                          <w:marLeft w:val="0"/>
                          <w:marRight w:val="0"/>
                          <w:marTop w:val="0"/>
                          <w:marBottom w:val="0"/>
                          <w:divBdr>
                            <w:top w:val="none" w:sz="0" w:space="0" w:color="auto"/>
                            <w:left w:val="none" w:sz="0" w:space="0" w:color="auto"/>
                            <w:bottom w:val="none" w:sz="0" w:space="0" w:color="auto"/>
                            <w:right w:val="none" w:sz="0" w:space="0" w:color="auto"/>
                          </w:divBdr>
                          <w:divsChild>
                            <w:div w:id="206001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574605">
      <w:bodyDiv w:val="1"/>
      <w:marLeft w:val="0"/>
      <w:marRight w:val="0"/>
      <w:marTop w:val="0"/>
      <w:marBottom w:val="0"/>
      <w:divBdr>
        <w:top w:val="none" w:sz="0" w:space="0" w:color="auto"/>
        <w:left w:val="none" w:sz="0" w:space="0" w:color="auto"/>
        <w:bottom w:val="none" w:sz="0" w:space="0" w:color="auto"/>
        <w:right w:val="none" w:sz="0" w:space="0" w:color="auto"/>
      </w:divBdr>
    </w:div>
    <w:div w:id="380060084">
      <w:bodyDiv w:val="1"/>
      <w:marLeft w:val="0"/>
      <w:marRight w:val="0"/>
      <w:marTop w:val="0"/>
      <w:marBottom w:val="0"/>
      <w:divBdr>
        <w:top w:val="none" w:sz="0" w:space="0" w:color="auto"/>
        <w:left w:val="none" w:sz="0" w:space="0" w:color="auto"/>
        <w:bottom w:val="none" w:sz="0" w:space="0" w:color="auto"/>
        <w:right w:val="none" w:sz="0" w:space="0" w:color="auto"/>
      </w:divBdr>
      <w:divsChild>
        <w:div w:id="2029527920">
          <w:marLeft w:val="0"/>
          <w:marRight w:val="0"/>
          <w:marTop w:val="0"/>
          <w:marBottom w:val="0"/>
          <w:divBdr>
            <w:top w:val="none" w:sz="0" w:space="0" w:color="auto"/>
            <w:left w:val="none" w:sz="0" w:space="0" w:color="auto"/>
            <w:bottom w:val="none" w:sz="0" w:space="0" w:color="auto"/>
            <w:right w:val="none" w:sz="0" w:space="0" w:color="auto"/>
          </w:divBdr>
          <w:divsChild>
            <w:div w:id="211065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5865">
      <w:bodyDiv w:val="1"/>
      <w:marLeft w:val="0"/>
      <w:marRight w:val="0"/>
      <w:marTop w:val="0"/>
      <w:marBottom w:val="0"/>
      <w:divBdr>
        <w:top w:val="none" w:sz="0" w:space="0" w:color="auto"/>
        <w:left w:val="none" w:sz="0" w:space="0" w:color="auto"/>
        <w:bottom w:val="none" w:sz="0" w:space="0" w:color="auto"/>
        <w:right w:val="none" w:sz="0" w:space="0" w:color="auto"/>
      </w:divBdr>
      <w:divsChild>
        <w:div w:id="1383359976">
          <w:marLeft w:val="0"/>
          <w:marRight w:val="0"/>
          <w:marTop w:val="0"/>
          <w:marBottom w:val="0"/>
          <w:divBdr>
            <w:top w:val="none" w:sz="0" w:space="0" w:color="auto"/>
            <w:left w:val="none" w:sz="0" w:space="0" w:color="auto"/>
            <w:bottom w:val="none" w:sz="0" w:space="0" w:color="auto"/>
            <w:right w:val="none" w:sz="0" w:space="0" w:color="auto"/>
          </w:divBdr>
          <w:divsChild>
            <w:div w:id="415441024">
              <w:marLeft w:val="0"/>
              <w:marRight w:val="0"/>
              <w:marTop w:val="0"/>
              <w:marBottom w:val="0"/>
              <w:divBdr>
                <w:top w:val="none" w:sz="0" w:space="0" w:color="auto"/>
                <w:left w:val="none" w:sz="0" w:space="0" w:color="auto"/>
                <w:bottom w:val="none" w:sz="0" w:space="0" w:color="auto"/>
                <w:right w:val="none" w:sz="0" w:space="0" w:color="auto"/>
              </w:divBdr>
              <w:divsChild>
                <w:div w:id="941643376">
                  <w:marLeft w:val="0"/>
                  <w:marRight w:val="0"/>
                  <w:marTop w:val="0"/>
                  <w:marBottom w:val="0"/>
                  <w:divBdr>
                    <w:top w:val="none" w:sz="0" w:space="0" w:color="auto"/>
                    <w:left w:val="none" w:sz="0" w:space="0" w:color="auto"/>
                    <w:bottom w:val="none" w:sz="0" w:space="0" w:color="auto"/>
                    <w:right w:val="none" w:sz="0" w:space="0" w:color="auto"/>
                  </w:divBdr>
                  <w:divsChild>
                    <w:div w:id="321935908">
                      <w:marLeft w:val="0"/>
                      <w:marRight w:val="0"/>
                      <w:marTop w:val="0"/>
                      <w:marBottom w:val="0"/>
                      <w:divBdr>
                        <w:top w:val="none" w:sz="0" w:space="0" w:color="auto"/>
                        <w:left w:val="none" w:sz="0" w:space="0" w:color="auto"/>
                        <w:bottom w:val="none" w:sz="0" w:space="0" w:color="auto"/>
                        <w:right w:val="none" w:sz="0" w:space="0" w:color="auto"/>
                      </w:divBdr>
                      <w:divsChild>
                        <w:div w:id="896009714">
                          <w:marLeft w:val="0"/>
                          <w:marRight w:val="0"/>
                          <w:marTop w:val="0"/>
                          <w:marBottom w:val="0"/>
                          <w:divBdr>
                            <w:top w:val="none" w:sz="0" w:space="0" w:color="auto"/>
                            <w:left w:val="none" w:sz="0" w:space="0" w:color="auto"/>
                            <w:bottom w:val="none" w:sz="0" w:space="0" w:color="auto"/>
                            <w:right w:val="none" w:sz="0" w:space="0" w:color="auto"/>
                          </w:divBdr>
                          <w:divsChild>
                            <w:div w:id="6773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109918">
      <w:bodyDiv w:val="1"/>
      <w:marLeft w:val="0"/>
      <w:marRight w:val="0"/>
      <w:marTop w:val="0"/>
      <w:marBottom w:val="0"/>
      <w:divBdr>
        <w:top w:val="none" w:sz="0" w:space="0" w:color="auto"/>
        <w:left w:val="none" w:sz="0" w:space="0" w:color="auto"/>
        <w:bottom w:val="none" w:sz="0" w:space="0" w:color="auto"/>
        <w:right w:val="none" w:sz="0" w:space="0" w:color="auto"/>
      </w:divBdr>
      <w:divsChild>
        <w:div w:id="871456174">
          <w:marLeft w:val="0"/>
          <w:marRight w:val="0"/>
          <w:marTop w:val="0"/>
          <w:marBottom w:val="0"/>
          <w:divBdr>
            <w:top w:val="none" w:sz="0" w:space="0" w:color="auto"/>
            <w:left w:val="none" w:sz="0" w:space="0" w:color="auto"/>
            <w:bottom w:val="none" w:sz="0" w:space="0" w:color="auto"/>
            <w:right w:val="none" w:sz="0" w:space="0" w:color="auto"/>
          </w:divBdr>
          <w:divsChild>
            <w:div w:id="461465572">
              <w:marLeft w:val="0"/>
              <w:marRight w:val="0"/>
              <w:marTop w:val="0"/>
              <w:marBottom w:val="0"/>
              <w:divBdr>
                <w:top w:val="none" w:sz="0" w:space="0" w:color="auto"/>
                <w:left w:val="none" w:sz="0" w:space="0" w:color="auto"/>
                <w:bottom w:val="none" w:sz="0" w:space="0" w:color="auto"/>
                <w:right w:val="none" w:sz="0" w:space="0" w:color="auto"/>
              </w:divBdr>
              <w:divsChild>
                <w:div w:id="904098107">
                  <w:marLeft w:val="0"/>
                  <w:marRight w:val="0"/>
                  <w:marTop w:val="0"/>
                  <w:marBottom w:val="0"/>
                  <w:divBdr>
                    <w:top w:val="none" w:sz="0" w:space="0" w:color="auto"/>
                    <w:left w:val="none" w:sz="0" w:space="0" w:color="auto"/>
                    <w:bottom w:val="none" w:sz="0" w:space="0" w:color="auto"/>
                    <w:right w:val="none" w:sz="0" w:space="0" w:color="auto"/>
                  </w:divBdr>
                  <w:divsChild>
                    <w:div w:id="17829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06578">
          <w:marLeft w:val="0"/>
          <w:marRight w:val="0"/>
          <w:marTop w:val="0"/>
          <w:marBottom w:val="0"/>
          <w:divBdr>
            <w:top w:val="none" w:sz="0" w:space="0" w:color="auto"/>
            <w:left w:val="none" w:sz="0" w:space="0" w:color="auto"/>
            <w:bottom w:val="none" w:sz="0" w:space="0" w:color="auto"/>
            <w:right w:val="none" w:sz="0" w:space="0" w:color="auto"/>
          </w:divBdr>
          <w:divsChild>
            <w:div w:id="16126159">
              <w:marLeft w:val="0"/>
              <w:marRight w:val="0"/>
              <w:marTop w:val="0"/>
              <w:marBottom w:val="0"/>
              <w:divBdr>
                <w:top w:val="none" w:sz="0" w:space="0" w:color="auto"/>
                <w:left w:val="none" w:sz="0" w:space="0" w:color="auto"/>
                <w:bottom w:val="none" w:sz="0" w:space="0" w:color="auto"/>
                <w:right w:val="none" w:sz="0" w:space="0" w:color="auto"/>
              </w:divBdr>
              <w:divsChild>
                <w:div w:id="679891136">
                  <w:marLeft w:val="0"/>
                  <w:marRight w:val="0"/>
                  <w:marTop w:val="0"/>
                  <w:marBottom w:val="0"/>
                  <w:divBdr>
                    <w:top w:val="none" w:sz="0" w:space="0" w:color="auto"/>
                    <w:left w:val="none" w:sz="0" w:space="0" w:color="auto"/>
                    <w:bottom w:val="none" w:sz="0" w:space="0" w:color="auto"/>
                    <w:right w:val="none" w:sz="0" w:space="0" w:color="auto"/>
                  </w:divBdr>
                  <w:divsChild>
                    <w:div w:id="1333725235">
                      <w:marLeft w:val="0"/>
                      <w:marRight w:val="0"/>
                      <w:marTop w:val="0"/>
                      <w:marBottom w:val="0"/>
                      <w:divBdr>
                        <w:top w:val="none" w:sz="0" w:space="0" w:color="auto"/>
                        <w:left w:val="none" w:sz="0" w:space="0" w:color="auto"/>
                        <w:bottom w:val="none" w:sz="0" w:space="0" w:color="auto"/>
                        <w:right w:val="none" w:sz="0" w:space="0" w:color="auto"/>
                      </w:divBdr>
                      <w:divsChild>
                        <w:div w:id="1542136166">
                          <w:marLeft w:val="0"/>
                          <w:marRight w:val="0"/>
                          <w:marTop w:val="0"/>
                          <w:marBottom w:val="0"/>
                          <w:divBdr>
                            <w:top w:val="none" w:sz="0" w:space="0" w:color="auto"/>
                            <w:left w:val="none" w:sz="0" w:space="0" w:color="auto"/>
                            <w:bottom w:val="none" w:sz="0" w:space="0" w:color="auto"/>
                            <w:right w:val="none" w:sz="0" w:space="0" w:color="auto"/>
                          </w:divBdr>
                          <w:divsChild>
                            <w:div w:id="3065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542372">
      <w:bodyDiv w:val="1"/>
      <w:marLeft w:val="0"/>
      <w:marRight w:val="0"/>
      <w:marTop w:val="0"/>
      <w:marBottom w:val="0"/>
      <w:divBdr>
        <w:top w:val="none" w:sz="0" w:space="0" w:color="auto"/>
        <w:left w:val="none" w:sz="0" w:space="0" w:color="auto"/>
        <w:bottom w:val="none" w:sz="0" w:space="0" w:color="auto"/>
        <w:right w:val="none" w:sz="0" w:space="0" w:color="auto"/>
      </w:divBdr>
      <w:divsChild>
        <w:div w:id="539172029">
          <w:marLeft w:val="0"/>
          <w:marRight w:val="0"/>
          <w:marTop w:val="0"/>
          <w:marBottom w:val="0"/>
          <w:divBdr>
            <w:top w:val="none" w:sz="0" w:space="0" w:color="auto"/>
            <w:left w:val="none" w:sz="0" w:space="0" w:color="auto"/>
            <w:bottom w:val="none" w:sz="0" w:space="0" w:color="auto"/>
            <w:right w:val="none" w:sz="0" w:space="0" w:color="auto"/>
          </w:divBdr>
          <w:divsChild>
            <w:div w:id="14279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68338">
      <w:bodyDiv w:val="1"/>
      <w:marLeft w:val="0"/>
      <w:marRight w:val="0"/>
      <w:marTop w:val="0"/>
      <w:marBottom w:val="0"/>
      <w:divBdr>
        <w:top w:val="none" w:sz="0" w:space="0" w:color="auto"/>
        <w:left w:val="none" w:sz="0" w:space="0" w:color="auto"/>
        <w:bottom w:val="none" w:sz="0" w:space="0" w:color="auto"/>
        <w:right w:val="none" w:sz="0" w:space="0" w:color="auto"/>
      </w:divBdr>
      <w:divsChild>
        <w:div w:id="341705782">
          <w:marLeft w:val="0"/>
          <w:marRight w:val="0"/>
          <w:marTop w:val="0"/>
          <w:marBottom w:val="0"/>
          <w:divBdr>
            <w:top w:val="none" w:sz="0" w:space="0" w:color="auto"/>
            <w:left w:val="none" w:sz="0" w:space="0" w:color="auto"/>
            <w:bottom w:val="none" w:sz="0" w:space="0" w:color="auto"/>
            <w:right w:val="none" w:sz="0" w:space="0" w:color="auto"/>
          </w:divBdr>
          <w:divsChild>
            <w:div w:id="1496189519">
              <w:marLeft w:val="0"/>
              <w:marRight w:val="0"/>
              <w:marTop w:val="0"/>
              <w:marBottom w:val="0"/>
              <w:divBdr>
                <w:top w:val="none" w:sz="0" w:space="0" w:color="auto"/>
                <w:left w:val="none" w:sz="0" w:space="0" w:color="auto"/>
                <w:bottom w:val="none" w:sz="0" w:space="0" w:color="auto"/>
                <w:right w:val="none" w:sz="0" w:space="0" w:color="auto"/>
              </w:divBdr>
              <w:divsChild>
                <w:div w:id="434131022">
                  <w:marLeft w:val="0"/>
                  <w:marRight w:val="0"/>
                  <w:marTop w:val="0"/>
                  <w:marBottom w:val="0"/>
                  <w:divBdr>
                    <w:top w:val="none" w:sz="0" w:space="0" w:color="auto"/>
                    <w:left w:val="none" w:sz="0" w:space="0" w:color="auto"/>
                    <w:bottom w:val="none" w:sz="0" w:space="0" w:color="auto"/>
                    <w:right w:val="none" w:sz="0" w:space="0" w:color="auto"/>
                  </w:divBdr>
                  <w:divsChild>
                    <w:div w:id="2055503831">
                      <w:marLeft w:val="0"/>
                      <w:marRight w:val="0"/>
                      <w:marTop w:val="0"/>
                      <w:marBottom w:val="0"/>
                      <w:divBdr>
                        <w:top w:val="none" w:sz="0" w:space="0" w:color="auto"/>
                        <w:left w:val="none" w:sz="0" w:space="0" w:color="auto"/>
                        <w:bottom w:val="none" w:sz="0" w:space="0" w:color="auto"/>
                        <w:right w:val="none" w:sz="0" w:space="0" w:color="auto"/>
                      </w:divBdr>
                      <w:divsChild>
                        <w:div w:id="700977193">
                          <w:marLeft w:val="0"/>
                          <w:marRight w:val="0"/>
                          <w:marTop w:val="0"/>
                          <w:marBottom w:val="0"/>
                          <w:divBdr>
                            <w:top w:val="none" w:sz="0" w:space="0" w:color="auto"/>
                            <w:left w:val="none" w:sz="0" w:space="0" w:color="auto"/>
                            <w:bottom w:val="none" w:sz="0" w:space="0" w:color="auto"/>
                            <w:right w:val="none" w:sz="0" w:space="0" w:color="auto"/>
                          </w:divBdr>
                          <w:divsChild>
                            <w:div w:id="151114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058323">
          <w:marLeft w:val="0"/>
          <w:marRight w:val="0"/>
          <w:marTop w:val="0"/>
          <w:marBottom w:val="0"/>
          <w:divBdr>
            <w:top w:val="none" w:sz="0" w:space="0" w:color="auto"/>
            <w:left w:val="none" w:sz="0" w:space="0" w:color="auto"/>
            <w:bottom w:val="none" w:sz="0" w:space="0" w:color="auto"/>
            <w:right w:val="none" w:sz="0" w:space="0" w:color="auto"/>
          </w:divBdr>
          <w:divsChild>
            <w:div w:id="276254456">
              <w:marLeft w:val="0"/>
              <w:marRight w:val="0"/>
              <w:marTop w:val="0"/>
              <w:marBottom w:val="0"/>
              <w:divBdr>
                <w:top w:val="none" w:sz="0" w:space="0" w:color="auto"/>
                <w:left w:val="none" w:sz="0" w:space="0" w:color="auto"/>
                <w:bottom w:val="none" w:sz="0" w:space="0" w:color="auto"/>
                <w:right w:val="none" w:sz="0" w:space="0" w:color="auto"/>
              </w:divBdr>
              <w:divsChild>
                <w:div w:id="694232347">
                  <w:marLeft w:val="0"/>
                  <w:marRight w:val="0"/>
                  <w:marTop w:val="0"/>
                  <w:marBottom w:val="0"/>
                  <w:divBdr>
                    <w:top w:val="none" w:sz="0" w:space="0" w:color="auto"/>
                    <w:left w:val="none" w:sz="0" w:space="0" w:color="auto"/>
                    <w:bottom w:val="none" w:sz="0" w:space="0" w:color="auto"/>
                    <w:right w:val="none" w:sz="0" w:space="0" w:color="auto"/>
                  </w:divBdr>
                  <w:divsChild>
                    <w:div w:id="3390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156994">
      <w:bodyDiv w:val="1"/>
      <w:marLeft w:val="0"/>
      <w:marRight w:val="0"/>
      <w:marTop w:val="0"/>
      <w:marBottom w:val="0"/>
      <w:divBdr>
        <w:top w:val="none" w:sz="0" w:space="0" w:color="auto"/>
        <w:left w:val="none" w:sz="0" w:space="0" w:color="auto"/>
        <w:bottom w:val="none" w:sz="0" w:space="0" w:color="auto"/>
        <w:right w:val="none" w:sz="0" w:space="0" w:color="auto"/>
      </w:divBdr>
    </w:div>
    <w:div w:id="428235954">
      <w:bodyDiv w:val="1"/>
      <w:marLeft w:val="0"/>
      <w:marRight w:val="0"/>
      <w:marTop w:val="0"/>
      <w:marBottom w:val="0"/>
      <w:divBdr>
        <w:top w:val="none" w:sz="0" w:space="0" w:color="auto"/>
        <w:left w:val="none" w:sz="0" w:space="0" w:color="auto"/>
        <w:bottom w:val="none" w:sz="0" w:space="0" w:color="auto"/>
        <w:right w:val="none" w:sz="0" w:space="0" w:color="auto"/>
      </w:divBdr>
      <w:divsChild>
        <w:div w:id="110058413">
          <w:marLeft w:val="0"/>
          <w:marRight w:val="0"/>
          <w:marTop w:val="0"/>
          <w:marBottom w:val="0"/>
          <w:divBdr>
            <w:top w:val="none" w:sz="0" w:space="0" w:color="auto"/>
            <w:left w:val="none" w:sz="0" w:space="0" w:color="auto"/>
            <w:bottom w:val="none" w:sz="0" w:space="0" w:color="auto"/>
            <w:right w:val="none" w:sz="0" w:space="0" w:color="auto"/>
          </w:divBdr>
          <w:divsChild>
            <w:div w:id="429358055">
              <w:marLeft w:val="0"/>
              <w:marRight w:val="0"/>
              <w:marTop w:val="0"/>
              <w:marBottom w:val="0"/>
              <w:divBdr>
                <w:top w:val="none" w:sz="0" w:space="0" w:color="auto"/>
                <w:left w:val="none" w:sz="0" w:space="0" w:color="auto"/>
                <w:bottom w:val="none" w:sz="0" w:space="0" w:color="auto"/>
                <w:right w:val="none" w:sz="0" w:space="0" w:color="auto"/>
              </w:divBdr>
              <w:divsChild>
                <w:div w:id="967205111">
                  <w:marLeft w:val="0"/>
                  <w:marRight w:val="0"/>
                  <w:marTop w:val="0"/>
                  <w:marBottom w:val="0"/>
                  <w:divBdr>
                    <w:top w:val="none" w:sz="0" w:space="0" w:color="auto"/>
                    <w:left w:val="none" w:sz="0" w:space="0" w:color="auto"/>
                    <w:bottom w:val="none" w:sz="0" w:space="0" w:color="auto"/>
                    <w:right w:val="none" w:sz="0" w:space="0" w:color="auto"/>
                  </w:divBdr>
                  <w:divsChild>
                    <w:div w:id="1191257772">
                      <w:marLeft w:val="0"/>
                      <w:marRight w:val="0"/>
                      <w:marTop w:val="0"/>
                      <w:marBottom w:val="0"/>
                      <w:divBdr>
                        <w:top w:val="none" w:sz="0" w:space="0" w:color="auto"/>
                        <w:left w:val="none" w:sz="0" w:space="0" w:color="auto"/>
                        <w:bottom w:val="none" w:sz="0" w:space="0" w:color="auto"/>
                        <w:right w:val="none" w:sz="0" w:space="0" w:color="auto"/>
                      </w:divBdr>
                      <w:divsChild>
                        <w:div w:id="614563747">
                          <w:marLeft w:val="0"/>
                          <w:marRight w:val="0"/>
                          <w:marTop w:val="0"/>
                          <w:marBottom w:val="0"/>
                          <w:divBdr>
                            <w:top w:val="none" w:sz="0" w:space="0" w:color="auto"/>
                            <w:left w:val="none" w:sz="0" w:space="0" w:color="auto"/>
                            <w:bottom w:val="none" w:sz="0" w:space="0" w:color="auto"/>
                            <w:right w:val="none" w:sz="0" w:space="0" w:color="auto"/>
                          </w:divBdr>
                          <w:divsChild>
                            <w:div w:id="40542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895008">
          <w:marLeft w:val="0"/>
          <w:marRight w:val="0"/>
          <w:marTop w:val="0"/>
          <w:marBottom w:val="0"/>
          <w:divBdr>
            <w:top w:val="none" w:sz="0" w:space="0" w:color="auto"/>
            <w:left w:val="none" w:sz="0" w:space="0" w:color="auto"/>
            <w:bottom w:val="none" w:sz="0" w:space="0" w:color="auto"/>
            <w:right w:val="none" w:sz="0" w:space="0" w:color="auto"/>
          </w:divBdr>
          <w:divsChild>
            <w:div w:id="156774469">
              <w:marLeft w:val="0"/>
              <w:marRight w:val="0"/>
              <w:marTop w:val="0"/>
              <w:marBottom w:val="0"/>
              <w:divBdr>
                <w:top w:val="none" w:sz="0" w:space="0" w:color="auto"/>
                <w:left w:val="none" w:sz="0" w:space="0" w:color="auto"/>
                <w:bottom w:val="none" w:sz="0" w:space="0" w:color="auto"/>
                <w:right w:val="none" w:sz="0" w:space="0" w:color="auto"/>
              </w:divBdr>
              <w:divsChild>
                <w:div w:id="273289444">
                  <w:marLeft w:val="0"/>
                  <w:marRight w:val="0"/>
                  <w:marTop w:val="0"/>
                  <w:marBottom w:val="0"/>
                  <w:divBdr>
                    <w:top w:val="none" w:sz="0" w:space="0" w:color="auto"/>
                    <w:left w:val="none" w:sz="0" w:space="0" w:color="auto"/>
                    <w:bottom w:val="none" w:sz="0" w:space="0" w:color="auto"/>
                    <w:right w:val="none" w:sz="0" w:space="0" w:color="auto"/>
                  </w:divBdr>
                  <w:divsChild>
                    <w:div w:id="7577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737815">
      <w:bodyDiv w:val="1"/>
      <w:marLeft w:val="0"/>
      <w:marRight w:val="0"/>
      <w:marTop w:val="0"/>
      <w:marBottom w:val="0"/>
      <w:divBdr>
        <w:top w:val="none" w:sz="0" w:space="0" w:color="auto"/>
        <w:left w:val="none" w:sz="0" w:space="0" w:color="auto"/>
        <w:bottom w:val="none" w:sz="0" w:space="0" w:color="auto"/>
        <w:right w:val="none" w:sz="0" w:space="0" w:color="auto"/>
      </w:divBdr>
    </w:div>
    <w:div w:id="430904900">
      <w:bodyDiv w:val="1"/>
      <w:marLeft w:val="0"/>
      <w:marRight w:val="0"/>
      <w:marTop w:val="0"/>
      <w:marBottom w:val="0"/>
      <w:divBdr>
        <w:top w:val="none" w:sz="0" w:space="0" w:color="auto"/>
        <w:left w:val="none" w:sz="0" w:space="0" w:color="auto"/>
        <w:bottom w:val="none" w:sz="0" w:space="0" w:color="auto"/>
        <w:right w:val="none" w:sz="0" w:space="0" w:color="auto"/>
      </w:divBdr>
      <w:divsChild>
        <w:div w:id="1718047327">
          <w:marLeft w:val="0"/>
          <w:marRight w:val="0"/>
          <w:marTop w:val="0"/>
          <w:marBottom w:val="0"/>
          <w:divBdr>
            <w:top w:val="none" w:sz="0" w:space="0" w:color="auto"/>
            <w:left w:val="none" w:sz="0" w:space="0" w:color="auto"/>
            <w:bottom w:val="none" w:sz="0" w:space="0" w:color="auto"/>
            <w:right w:val="none" w:sz="0" w:space="0" w:color="auto"/>
          </w:divBdr>
          <w:divsChild>
            <w:div w:id="79436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03698">
      <w:bodyDiv w:val="1"/>
      <w:marLeft w:val="0"/>
      <w:marRight w:val="0"/>
      <w:marTop w:val="0"/>
      <w:marBottom w:val="0"/>
      <w:divBdr>
        <w:top w:val="none" w:sz="0" w:space="0" w:color="auto"/>
        <w:left w:val="none" w:sz="0" w:space="0" w:color="auto"/>
        <w:bottom w:val="none" w:sz="0" w:space="0" w:color="auto"/>
        <w:right w:val="none" w:sz="0" w:space="0" w:color="auto"/>
      </w:divBdr>
      <w:divsChild>
        <w:div w:id="901335549">
          <w:marLeft w:val="0"/>
          <w:marRight w:val="0"/>
          <w:marTop w:val="0"/>
          <w:marBottom w:val="0"/>
          <w:divBdr>
            <w:top w:val="none" w:sz="0" w:space="0" w:color="auto"/>
            <w:left w:val="none" w:sz="0" w:space="0" w:color="auto"/>
            <w:bottom w:val="none" w:sz="0" w:space="0" w:color="auto"/>
            <w:right w:val="none" w:sz="0" w:space="0" w:color="auto"/>
          </w:divBdr>
          <w:divsChild>
            <w:div w:id="58133333">
              <w:marLeft w:val="0"/>
              <w:marRight w:val="0"/>
              <w:marTop w:val="0"/>
              <w:marBottom w:val="0"/>
              <w:divBdr>
                <w:top w:val="none" w:sz="0" w:space="0" w:color="auto"/>
                <w:left w:val="none" w:sz="0" w:space="0" w:color="auto"/>
                <w:bottom w:val="none" w:sz="0" w:space="0" w:color="auto"/>
                <w:right w:val="none" w:sz="0" w:space="0" w:color="auto"/>
              </w:divBdr>
              <w:divsChild>
                <w:div w:id="528883644">
                  <w:marLeft w:val="0"/>
                  <w:marRight w:val="0"/>
                  <w:marTop w:val="0"/>
                  <w:marBottom w:val="0"/>
                  <w:divBdr>
                    <w:top w:val="none" w:sz="0" w:space="0" w:color="auto"/>
                    <w:left w:val="none" w:sz="0" w:space="0" w:color="auto"/>
                    <w:bottom w:val="none" w:sz="0" w:space="0" w:color="auto"/>
                    <w:right w:val="none" w:sz="0" w:space="0" w:color="auto"/>
                  </w:divBdr>
                  <w:divsChild>
                    <w:div w:id="204308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08045">
          <w:marLeft w:val="0"/>
          <w:marRight w:val="0"/>
          <w:marTop w:val="0"/>
          <w:marBottom w:val="0"/>
          <w:divBdr>
            <w:top w:val="none" w:sz="0" w:space="0" w:color="auto"/>
            <w:left w:val="none" w:sz="0" w:space="0" w:color="auto"/>
            <w:bottom w:val="none" w:sz="0" w:space="0" w:color="auto"/>
            <w:right w:val="none" w:sz="0" w:space="0" w:color="auto"/>
          </w:divBdr>
          <w:divsChild>
            <w:div w:id="1841190102">
              <w:marLeft w:val="0"/>
              <w:marRight w:val="0"/>
              <w:marTop w:val="0"/>
              <w:marBottom w:val="0"/>
              <w:divBdr>
                <w:top w:val="none" w:sz="0" w:space="0" w:color="auto"/>
                <w:left w:val="none" w:sz="0" w:space="0" w:color="auto"/>
                <w:bottom w:val="none" w:sz="0" w:space="0" w:color="auto"/>
                <w:right w:val="none" w:sz="0" w:space="0" w:color="auto"/>
              </w:divBdr>
              <w:divsChild>
                <w:div w:id="2049991273">
                  <w:marLeft w:val="0"/>
                  <w:marRight w:val="0"/>
                  <w:marTop w:val="0"/>
                  <w:marBottom w:val="0"/>
                  <w:divBdr>
                    <w:top w:val="none" w:sz="0" w:space="0" w:color="auto"/>
                    <w:left w:val="none" w:sz="0" w:space="0" w:color="auto"/>
                    <w:bottom w:val="none" w:sz="0" w:space="0" w:color="auto"/>
                    <w:right w:val="none" w:sz="0" w:space="0" w:color="auto"/>
                  </w:divBdr>
                  <w:divsChild>
                    <w:div w:id="1405637841">
                      <w:marLeft w:val="0"/>
                      <w:marRight w:val="0"/>
                      <w:marTop w:val="0"/>
                      <w:marBottom w:val="0"/>
                      <w:divBdr>
                        <w:top w:val="none" w:sz="0" w:space="0" w:color="auto"/>
                        <w:left w:val="none" w:sz="0" w:space="0" w:color="auto"/>
                        <w:bottom w:val="none" w:sz="0" w:space="0" w:color="auto"/>
                        <w:right w:val="none" w:sz="0" w:space="0" w:color="auto"/>
                      </w:divBdr>
                      <w:divsChild>
                        <w:div w:id="591469679">
                          <w:marLeft w:val="0"/>
                          <w:marRight w:val="0"/>
                          <w:marTop w:val="0"/>
                          <w:marBottom w:val="0"/>
                          <w:divBdr>
                            <w:top w:val="none" w:sz="0" w:space="0" w:color="auto"/>
                            <w:left w:val="none" w:sz="0" w:space="0" w:color="auto"/>
                            <w:bottom w:val="none" w:sz="0" w:space="0" w:color="auto"/>
                            <w:right w:val="none" w:sz="0" w:space="0" w:color="auto"/>
                          </w:divBdr>
                          <w:divsChild>
                            <w:div w:id="2807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457849">
      <w:bodyDiv w:val="1"/>
      <w:marLeft w:val="0"/>
      <w:marRight w:val="0"/>
      <w:marTop w:val="0"/>
      <w:marBottom w:val="0"/>
      <w:divBdr>
        <w:top w:val="none" w:sz="0" w:space="0" w:color="auto"/>
        <w:left w:val="none" w:sz="0" w:space="0" w:color="auto"/>
        <w:bottom w:val="none" w:sz="0" w:space="0" w:color="auto"/>
        <w:right w:val="none" w:sz="0" w:space="0" w:color="auto"/>
      </w:divBdr>
      <w:divsChild>
        <w:div w:id="839125006">
          <w:marLeft w:val="0"/>
          <w:marRight w:val="0"/>
          <w:marTop w:val="0"/>
          <w:marBottom w:val="0"/>
          <w:divBdr>
            <w:top w:val="none" w:sz="0" w:space="0" w:color="auto"/>
            <w:left w:val="none" w:sz="0" w:space="0" w:color="auto"/>
            <w:bottom w:val="none" w:sz="0" w:space="0" w:color="auto"/>
            <w:right w:val="none" w:sz="0" w:space="0" w:color="auto"/>
          </w:divBdr>
          <w:divsChild>
            <w:div w:id="8627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764883">
      <w:bodyDiv w:val="1"/>
      <w:marLeft w:val="0"/>
      <w:marRight w:val="0"/>
      <w:marTop w:val="0"/>
      <w:marBottom w:val="0"/>
      <w:divBdr>
        <w:top w:val="none" w:sz="0" w:space="0" w:color="auto"/>
        <w:left w:val="none" w:sz="0" w:space="0" w:color="auto"/>
        <w:bottom w:val="none" w:sz="0" w:space="0" w:color="auto"/>
        <w:right w:val="none" w:sz="0" w:space="0" w:color="auto"/>
      </w:divBdr>
      <w:divsChild>
        <w:div w:id="260380234">
          <w:marLeft w:val="0"/>
          <w:marRight w:val="0"/>
          <w:marTop w:val="0"/>
          <w:marBottom w:val="0"/>
          <w:divBdr>
            <w:top w:val="none" w:sz="0" w:space="0" w:color="auto"/>
            <w:left w:val="none" w:sz="0" w:space="0" w:color="auto"/>
            <w:bottom w:val="none" w:sz="0" w:space="0" w:color="auto"/>
            <w:right w:val="none" w:sz="0" w:space="0" w:color="auto"/>
          </w:divBdr>
          <w:divsChild>
            <w:div w:id="1723672899">
              <w:marLeft w:val="0"/>
              <w:marRight w:val="0"/>
              <w:marTop w:val="0"/>
              <w:marBottom w:val="0"/>
              <w:divBdr>
                <w:top w:val="none" w:sz="0" w:space="0" w:color="auto"/>
                <w:left w:val="none" w:sz="0" w:space="0" w:color="auto"/>
                <w:bottom w:val="none" w:sz="0" w:space="0" w:color="auto"/>
                <w:right w:val="none" w:sz="0" w:space="0" w:color="auto"/>
              </w:divBdr>
              <w:divsChild>
                <w:div w:id="1077290156">
                  <w:marLeft w:val="0"/>
                  <w:marRight w:val="0"/>
                  <w:marTop w:val="0"/>
                  <w:marBottom w:val="0"/>
                  <w:divBdr>
                    <w:top w:val="none" w:sz="0" w:space="0" w:color="auto"/>
                    <w:left w:val="none" w:sz="0" w:space="0" w:color="auto"/>
                    <w:bottom w:val="none" w:sz="0" w:space="0" w:color="auto"/>
                    <w:right w:val="none" w:sz="0" w:space="0" w:color="auto"/>
                  </w:divBdr>
                  <w:divsChild>
                    <w:div w:id="1275286879">
                      <w:marLeft w:val="0"/>
                      <w:marRight w:val="0"/>
                      <w:marTop w:val="0"/>
                      <w:marBottom w:val="0"/>
                      <w:divBdr>
                        <w:top w:val="none" w:sz="0" w:space="0" w:color="auto"/>
                        <w:left w:val="none" w:sz="0" w:space="0" w:color="auto"/>
                        <w:bottom w:val="none" w:sz="0" w:space="0" w:color="auto"/>
                        <w:right w:val="none" w:sz="0" w:space="0" w:color="auto"/>
                      </w:divBdr>
                      <w:divsChild>
                        <w:div w:id="52432986">
                          <w:marLeft w:val="0"/>
                          <w:marRight w:val="0"/>
                          <w:marTop w:val="0"/>
                          <w:marBottom w:val="0"/>
                          <w:divBdr>
                            <w:top w:val="none" w:sz="0" w:space="0" w:color="auto"/>
                            <w:left w:val="none" w:sz="0" w:space="0" w:color="auto"/>
                            <w:bottom w:val="none" w:sz="0" w:space="0" w:color="auto"/>
                            <w:right w:val="none" w:sz="0" w:space="0" w:color="auto"/>
                          </w:divBdr>
                          <w:divsChild>
                            <w:div w:id="103345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949575">
          <w:marLeft w:val="0"/>
          <w:marRight w:val="0"/>
          <w:marTop w:val="0"/>
          <w:marBottom w:val="0"/>
          <w:divBdr>
            <w:top w:val="none" w:sz="0" w:space="0" w:color="auto"/>
            <w:left w:val="none" w:sz="0" w:space="0" w:color="auto"/>
            <w:bottom w:val="none" w:sz="0" w:space="0" w:color="auto"/>
            <w:right w:val="none" w:sz="0" w:space="0" w:color="auto"/>
          </w:divBdr>
          <w:divsChild>
            <w:div w:id="863402949">
              <w:marLeft w:val="0"/>
              <w:marRight w:val="0"/>
              <w:marTop w:val="0"/>
              <w:marBottom w:val="0"/>
              <w:divBdr>
                <w:top w:val="none" w:sz="0" w:space="0" w:color="auto"/>
                <w:left w:val="none" w:sz="0" w:space="0" w:color="auto"/>
                <w:bottom w:val="none" w:sz="0" w:space="0" w:color="auto"/>
                <w:right w:val="none" w:sz="0" w:space="0" w:color="auto"/>
              </w:divBdr>
              <w:divsChild>
                <w:div w:id="1175727956">
                  <w:marLeft w:val="0"/>
                  <w:marRight w:val="0"/>
                  <w:marTop w:val="0"/>
                  <w:marBottom w:val="0"/>
                  <w:divBdr>
                    <w:top w:val="none" w:sz="0" w:space="0" w:color="auto"/>
                    <w:left w:val="none" w:sz="0" w:space="0" w:color="auto"/>
                    <w:bottom w:val="none" w:sz="0" w:space="0" w:color="auto"/>
                    <w:right w:val="none" w:sz="0" w:space="0" w:color="auto"/>
                  </w:divBdr>
                  <w:divsChild>
                    <w:div w:id="5013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268553">
      <w:bodyDiv w:val="1"/>
      <w:marLeft w:val="0"/>
      <w:marRight w:val="0"/>
      <w:marTop w:val="0"/>
      <w:marBottom w:val="0"/>
      <w:divBdr>
        <w:top w:val="none" w:sz="0" w:space="0" w:color="auto"/>
        <w:left w:val="none" w:sz="0" w:space="0" w:color="auto"/>
        <w:bottom w:val="none" w:sz="0" w:space="0" w:color="auto"/>
        <w:right w:val="none" w:sz="0" w:space="0" w:color="auto"/>
      </w:divBdr>
    </w:div>
    <w:div w:id="466944650">
      <w:bodyDiv w:val="1"/>
      <w:marLeft w:val="0"/>
      <w:marRight w:val="0"/>
      <w:marTop w:val="0"/>
      <w:marBottom w:val="0"/>
      <w:divBdr>
        <w:top w:val="none" w:sz="0" w:space="0" w:color="auto"/>
        <w:left w:val="none" w:sz="0" w:space="0" w:color="auto"/>
        <w:bottom w:val="none" w:sz="0" w:space="0" w:color="auto"/>
        <w:right w:val="none" w:sz="0" w:space="0" w:color="auto"/>
      </w:divBdr>
      <w:divsChild>
        <w:div w:id="67000189">
          <w:marLeft w:val="0"/>
          <w:marRight w:val="0"/>
          <w:marTop w:val="0"/>
          <w:marBottom w:val="0"/>
          <w:divBdr>
            <w:top w:val="none" w:sz="0" w:space="0" w:color="auto"/>
            <w:left w:val="none" w:sz="0" w:space="0" w:color="auto"/>
            <w:bottom w:val="none" w:sz="0" w:space="0" w:color="auto"/>
            <w:right w:val="none" w:sz="0" w:space="0" w:color="auto"/>
          </w:divBdr>
          <w:divsChild>
            <w:div w:id="1414475005">
              <w:marLeft w:val="0"/>
              <w:marRight w:val="0"/>
              <w:marTop w:val="0"/>
              <w:marBottom w:val="0"/>
              <w:divBdr>
                <w:top w:val="none" w:sz="0" w:space="0" w:color="auto"/>
                <w:left w:val="none" w:sz="0" w:space="0" w:color="auto"/>
                <w:bottom w:val="none" w:sz="0" w:space="0" w:color="auto"/>
                <w:right w:val="none" w:sz="0" w:space="0" w:color="auto"/>
              </w:divBdr>
              <w:divsChild>
                <w:div w:id="1968047130">
                  <w:marLeft w:val="0"/>
                  <w:marRight w:val="0"/>
                  <w:marTop w:val="0"/>
                  <w:marBottom w:val="0"/>
                  <w:divBdr>
                    <w:top w:val="none" w:sz="0" w:space="0" w:color="auto"/>
                    <w:left w:val="none" w:sz="0" w:space="0" w:color="auto"/>
                    <w:bottom w:val="none" w:sz="0" w:space="0" w:color="auto"/>
                    <w:right w:val="none" w:sz="0" w:space="0" w:color="auto"/>
                  </w:divBdr>
                  <w:divsChild>
                    <w:div w:id="12170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965">
          <w:marLeft w:val="0"/>
          <w:marRight w:val="0"/>
          <w:marTop w:val="0"/>
          <w:marBottom w:val="0"/>
          <w:divBdr>
            <w:top w:val="none" w:sz="0" w:space="0" w:color="auto"/>
            <w:left w:val="none" w:sz="0" w:space="0" w:color="auto"/>
            <w:bottom w:val="none" w:sz="0" w:space="0" w:color="auto"/>
            <w:right w:val="none" w:sz="0" w:space="0" w:color="auto"/>
          </w:divBdr>
          <w:divsChild>
            <w:div w:id="1173497590">
              <w:marLeft w:val="0"/>
              <w:marRight w:val="0"/>
              <w:marTop w:val="0"/>
              <w:marBottom w:val="0"/>
              <w:divBdr>
                <w:top w:val="none" w:sz="0" w:space="0" w:color="auto"/>
                <w:left w:val="none" w:sz="0" w:space="0" w:color="auto"/>
                <w:bottom w:val="none" w:sz="0" w:space="0" w:color="auto"/>
                <w:right w:val="none" w:sz="0" w:space="0" w:color="auto"/>
              </w:divBdr>
              <w:divsChild>
                <w:div w:id="1995837563">
                  <w:marLeft w:val="0"/>
                  <w:marRight w:val="0"/>
                  <w:marTop w:val="0"/>
                  <w:marBottom w:val="0"/>
                  <w:divBdr>
                    <w:top w:val="none" w:sz="0" w:space="0" w:color="auto"/>
                    <w:left w:val="none" w:sz="0" w:space="0" w:color="auto"/>
                    <w:bottom w:val="none" w:sz="0" w:space="0" w:color="auto"/>
                    <w:right w:val="none" w:sz="0" w:space="0" w:color="auto"/>
                  </w:divBdr>
                  <w:divsChild>
                    <w:div w:id="614991268">
                      <w:marLeft w:val="0"/>
                      <w:marRight w:val="0"/>
                      <w:marTop w:val="0"/>
                      <w:marBottom w:val="0"/>
                      <w:divBdr>
                        <w:top w:val="none" w:sz="0" w:space="0" w:color="auto"/>
                        <w:left w:val="none" w:sz="0" w:space="0" w:color="auto"/>
                        <w:bottom w:val="none" w:sz="0" w:space="0" w:color="auto"/>
                        <w:right w:val="none" w:sz="0" w:space="0" w:color="auto"/>
                      </w:divBdr>
                      <w:divsChild>
                        <w:div w:id="1849759046">
                          <w:marLeft w:val="0"/>
                          <w:marRight w:val="0"/>
                          <w:marTop w:val="0"/>
                          <w:marBottom w:val="0"/>
                          <w:divBdr>
                            <w:top w:val="none" w:sz="0" w:space="0" w:color="auto"/>
                            <w:left w:val="none" w:sz="0" w:space="0" w:color="auto"/>
                            <w:bottom w:val="none" w:sz="0" w:space="0" w:color="auto"/>
                            <w:right w:val="none" w:sz="0" w:space="0" w:color="auto"/>
                          </w:divBdr>
                          <w:divsChild>
                            <w:div w:id="17672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462105">
      <w:bodyDiv w:val="1"/>
      <w:marLeft w:val="0"/>
      <w:marRight w:val="0"/>
      <w:marTop w:val="0"/>
      <w:marBottom w:val="0"/>
      <w:divBdr>
        <w:top w:val="none" w:sz="0" w:space="0" w:color="auto"/>
        <w:left w:val="none" w:sz="0" w:space="0" w:color="auto"/>
        <w:bottom w:val="none" w:sz="0" w:space="0" w:color="auto"/>
        <w:right w:val="none" w:sz="0" w:space="0" w:color="auto"/>
      </w:divBdr>
    </w:div>
    <w:div w:id="479224966">
      <w:bodyDiv w:val="1"/>
      <w:marLeft w:val="0"/>
      <w:marRight w:val="0"/>
      <w:marTop w:val="0"/>
      <w:marBottom w:val="0"/>
      <w:divBdr>
        <w:top w:val="none" w:sz="0" w:space="0" w:color="auto"/>
        <w:left w:val="none" w:sz="0" w:space="0" w:color="auto"/>
        <w:bottom w:val="none" w:sz="0" w:space="0" w:color="auto"/>
        <w:right w:val="none" w:sz="0" w:space="0" w:color="auto"/>
      </w:divBdr>
      <w:divsChild>
        <w:div w:id="622620380">
          <w:marLeft w:val="0"/>
          <w:marRight w:val="0"/>
          <w:marTop w:val="0"/>
          <w:marBottom w:val="0"/>
          <w:divBdr>
            <w:top w:val="none" w:sz="0" w:space="0" w:color="auto"/>
            <w:left w:val="none" w:sz="0" w:space="0" w:color="auto"/>
            <w:bottom w:val="none" w:sz="0" w:space="0" w:color="auto"/>
            <w:right w:val="none" w:sz="0" w:space="0" w:color="auto"/>
          </w:divBdr>
          <w:divsChild>
            <w:div w:id="203299963">
              <w:marLeft w:val="0"/>
              <w:marRight w:val="0"/>
              <w:marTop w:val="0"/>
              <w:marBottom w:val="0"/>
              <w:divBdr>
                <w:top w:val="none" w:sz="0" w:space="0" w:color="auto"/>
                <w:left w:val="none" w:sz="0" w:space="0" w:color="auto"/>
                <w:bottom w:val="none" w:sz="0" w:space="0" w:color="auto"/>
                <w:right w:val="none" w:sz="0" w:space="0" w:color="auto"/>
              </w:divBdr>
              <w:divsChild>
                <w:div w:id="2059549293">
                  <w:marLeft w:val="0"/>
                  <w:marRight w:val="0"/>
                  <w:marTop w:val="0"/>
                  <w:marBottom w:val="0"/>
                  <w:divBdr>
                    <w:top w:val="none" w:sz="0" w:space="0" w:color="auto"/>
                    <w:left w:val="none" w:sz="0" w:space="0" w:color="auto"/>
                    <w:bottom w:val="none" w:sz="0" w:space="0" w:color="auto"/>
                    <w:right w:val="none" w:sz="0" w:space="0" w:color="auto"/>
                  </w:divBdr>
                  <w:divsChild>
                    <w:div w:id="1843811163">
                      <w:marLeft w:val="0"/>
                      <w:marRight w:val="0"/>
                      <w:marTop w:val="0"/>
                      <w:marBottom w:val="0"/>
                      <w:divBdr>
                        <w:top w:val="none" w:sz="0" w:space="0" w:color="auto"/>
                        <w:left w:val="none" w:sz="0" w:space="0" w:color="auto"/>
                        <w:bottom w:val="none" w:sz="0" w:space="0" w:color="auto"/>
                        <w:right w:val="none" w:sz="0" w:space="0" w:color="auto"/>
                      </w:divBdr>
                      <w:divsChild>
                        <w:div w:id="654261108">
                          <w:marLeft w:val="0"/>
                          <w:marRight w:val="0"/>
                          <w:marTop w:val="0"/>
                          <w:marBottom w:val="0"/>
                          <w:divBdr>
                            <w:top w:val="none" w:sz="0" w:space="0" w:color="auto"/>
                            <w:left w:val="none" w:sz="0" w:space="0" w:color="auto"/>
                            <w:bottom w:val="none" w:sz="0" w:space="0" w:color="auto"/>
                            <w:right w:val="none" w:sz="0" w:space="0" w:color="auto"/>
                          </w:divBdr>
                          <w:divsChild>
                            <w:div w:id="17262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271194">
          <w:marLeft w:val="0"/>
          <w:marRight w:val="0"/>
          <w:marTop w:val="0"/>
          <w:marBottom w:val="0"/>
          <w:divBdr>
            <w:top w:val="none" w:sz="0" w:space="0" w:color="auto"/>
            <w:left w:val="none" w:sz="0" w:space="0" w:color="auto"/>
            <w:bottom w:val="none" w:sz="0" w:space="0" w:color="auto"/>
            <w:right w:val="none" w:sz="0" w:space="0" w:color="auto"/>
          </w:divBdr>
          <w:divsChild>
            <w:div w:id="1243223952">
              <w:marLeft w:val="0"/>
              <w:marRight w:val="0"/>
              <w:marTop w:val="0"/>
              <w:marBottom w:val="0"/>
              <w:divBdr>
                <w:top w:val="none" w:sz="0" w:space="0" w:color="auto"/>
                <w:left w:val="none" w:sz="0" w:space="0" w:color="auto"/>
                <w:bottom w:val="none" w:sz="0" w:space="0" w:color="auto"/>
                <w:right w:val="none" w:sz="0" w:space="0" w:color="auto"/>
              </w:divBdr>
              <w:divsChild>
                <w:div w:id="2147115183">
                  <w:marLeft w:val="0"/>
                  <w:marRight w:val="0"/>
                  <w:marTop w:val="0"/>
                  <w:marBottom w:val="0"/>
                  <w:divBdr>
                    <w:top w:val="none" w:sz="0" w:space="0" w:color="auto"/>
                    <w:left w:val="none" w:sz="0" w:space="0" w:color="auto"/>
                    <w:bottom w:val="none" w:sz="0" w:space="0" w:color="auto"/>
                    <w:right w:val="none" w:sz="0" w:space="0" w:color="auto"/>
                  </w:divBdr>
                  <w:divsChild>
                    <w:div w:id="127972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059483">
      <w:bodyDiv w:val="1"/>
      <w:marLeft w:val="0"/>
      <w:marRight w:val="0"/>
      <w:marTop w:val="0"/>
      <w:marBottom w:val="0"/>
      <w:divBdr>
        <w:top w:val="none" w:sz="0" w:space="0" w:color="auto"/>
        <w:left w:val="none" w:sz="0" w:space="0" w:color="auto"/>
        <w:bottom w:val="none" w:sz="0" w:space="0" w:color="auto"/>
        <w:right w:val="none" w:sz="0" w:space="0" w:color="auto"/>
      </w:divBdr>
      <w:divsChild>
        <w:div w:id="771780660">
          <w:marLeft w:val="0"/>
          <w:marRight w:val="0"/>
          <w:marTop w:val="0"/>
          <w:marBottom w:val="0"/>
          <w:divBdr>
            <w:top w:val="none" w:sz="0" w:space="0" w:color="auto"/>
            <w:left w:val="none" w:sz="0" w:space="0" w:color="auto"/>
            <w:bottom w:val="none" w:sz="0" w:space="0" w:color="auto"/>
            <w:right w:val="none" w:sz="0" w:space="0" w:color="auto"/>
          </w:divBdr>
          <w:divsChild>
            <w:div w:id="2009365924">
              <w:marLeft w:val="0"/>
              <w:marRight w:val="0"/>
              <w:marTop w:val="0"/>
              <w:marBottom w:val="0"/>
              <w:divBdr>
                <w:top w:val="none" w:sz="0" w:space="0" w:color="auto"/>
                <w:left w:val="none" w:sz="0" w:space="0" w:color="auto"/>
                <w:bottom w:val="none" w:sz="0" w:space="0" w:color="auto"/>
                <w:right w:val="none" w:sz="0" w:space="0" w:color="auto"/>
              </w:divBdr>
              <w:divsChild>
                <w:div w:id="1990093080">
                  <w:marLeft w:val="0"/>
                  <w:marRight w:val="0"/>
                  <w:marTop w:val="0"/>
                  <w:marBottom w:val="0"/>
                  <w:divBdr>
                    <w:top w:val="none" w:sz="0" w:space="0" w:color="auto"/>
                    <w:left w:val="none" w:sz="0" w:space="0" w:color="auto"/>
                    <w:bottom w:val="none" w:sz="0" w:space="0" w:color="auto"/>
                    <w:right w:val="none" w:sz="0" w:space="0" w:color="auto"/>
                  </w:divBdr>
                  <w:divsChild>
                    <w:div w:id="1897351259">
                      <w:marLeft w:val="0"/>
                      <w:marRight w:val="0"/>
                      <w:marTop w:val="0"/>
                      <w:marBottom w:val="0"/>
                      <w:divBdr>
                        <w:top w:val="none" w:sz="0" w:space="0" w:color="auto"/>
                        <w:left w:val="none" w:sz="0" w:space="0" w:color="auto"/>
                        <w:bottom w:val="none" w:sz="0" w:space="0" w:color="auto"/>
                        <w:right w:val="none" w:sz="0" w:space="0" w:color="auto"/>
                      </w:divBdr>
                      <w:divsChild>
                        <w:div w:id="1343624306">
                          <w:marLeft w:val="0"/>
                          <w:marRight w:val="0"/>
                          <w:marTop w:val="0"/>
                          <w:marBottom w:val="0"/>
                          <w:divBdr>
                            <w:top w:val="none" w:sz="0" w:space="0" w:color="auto"/>
                            <w:left w:val="none" w:sz="0" w:space="0" w:color="auto"/>
                            <w:bottom w:val="none" w:sz="0" w:space="0" w:color="auto"/>
                            <w:right w:val="none" w:sz="0" w:space="0" w:color="auto"/>
                          </w:divBdr>
                          <w:divsChild>
                            <w:div w:id="151356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404272">
      <w:bodyDiv w:val="1"/>
      <w:marLeft w:val="0"/>
      <w:marRight w:val="0"/>
      <w:marTop w:val="0"/>
      <w:marBottom w:val="0"/>
      <w:divBdr>
        <w:top w:val="none" w:sz="0" w:space="0" w:color="auto"/>
        <w:left w:val="none" w:sz="0" w:space="0" w:color="auto"/>
        <w:bottom w:val="none" w:sz="0" w:space="0" w:color="auto"/>
        <w:right w:val="none" w:sz="0" w:space="0" w:color="auto"/>
      </w:divBdr>
      <w:divsChild>
        <w:div w:id="1054620437">
          <w:marLeft w:val="0"/>
          <w:marRight w:val="0"/>
          <w:marTop w:val="0"/>
          <w:marBottom w:val="0"/>
          <w:divBdr>
            <w:top w:val="none" w:sz="0" w:space="0" w:color="auto"/>
            <w:left w:val="none" w:sz="0" w:space="0" w:color="auto"/>
            <w:bottom w:val="none" w:sz="0" w:space="0" w:color="auto"/>
            <w:right w:val="none" w:sz="0" w:space="0" w:color="auto"/>
          </w:divBdr>
          <w:divsChild>
            <w:div w:id="1352339265">
              <w:marLeft w:val="0"/>
              <w:marRight w:val="0"/>
              <w:marTop w:val="0"/>
              <w:marBottom w:val="0"/>
              <w:divBdr>
                <w:top w:val="none" w:sz="0" w:space="0" w:color="auto"/>
                <w:left w:val="none" w:sz="0" w:space="0" w:color="auto"/>
                <w:bottom w:val="none" w:sz="0" w:space="0" w:color="auto"/>
                <w:right w:val="none" w:sz="0" w:space="0" w:color="auto"/>
              </w:divBdr>
              <w:divsChild>
                <w:div w:id="1202131708">
                  <w:marLeft w:val="0"/>
                  <w:marRight w:val="0"/>
                  <w:marTop w:val="0"/>
                  <w:marBottom w:val="0"/>
                  <w:divBdr>
                    <w:top w:val="none" w:sz="0" w:space="0" w:color="auto"/>
                    <w:left w:val="none" w:sz="0" w:space="0" w:color="auto"/>
                    <w:bottom w:val="none" w:sz="0" w:space="0" w:color="auto"/>
                    <w:right w:val="none" w:sz="0" w:space="0" w:color="auto"/>
                  </w:divBdr>
                  <w:divsChild>
                    <w:div w:id="670135296">
                      <w:marLeft w:val="0"/>
                      <w:marRight w:val="0"/>
                      <w:marTop w:val="0"/>
                      <w:marBottom w:val="0"/>
                      <w:divBdr>
                        <w:top w:val="none" w:sz="0" w:space="0" w:color="auto"/>
                        <w:left w:val="none" w:sz="0" w:space="0" w:color="auto"/>
                        <w:bottom w:val="none" w:sz="0" w:space="0" w:color="auto"/>
                        <w:right w:val="none" w:sz="0" w:space="0" w:color="auto"/>
                      </w:divBdr>
                      <w:divsChild>
                        <w:div w:id="1185750763">
                          <w:marLeft w:val="0"/>
                          <w:marRight w:val="0"/>
                          <w:marTop w:val="0"/>
                          <w:marBottom w:val="0"/>
                          <w:divBdr>
                            <w:top w:val="none" w:sz="0" w:space="0" w:color="auto"/>
                            <w:left w:val="none" w:sz="0" w:space="0" w:color="auto"/>
                            <w:bottom w:val="none" w:sz="0" w:space="0" w:color="auto"/>
                            <w:right w:val="none" w:sz="0" w:space="0" w:color="auto"/>
                          </w:divBdr>
                          <w:divsChild>
                            <w:div w:id="13391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605036">
      <w:bodyDiv w:val="1"/>
      <w:marLeft w:val="0"/>
      <w:marRight w:val="0"/>
      <w:marTop w:val="0"/>
      <w:marBottom w:val="0"/>
      <w:divBdr>
        <w:top w:val="none" w:sz="0" w:space="0" w:color="auto"/>
        <w:left w:val="none" w:sz="0" w:space="0" w:color="auto"/>
        <w:bottom w:val="none" w:sz="0" w:space="0" w:color="auto"/>
        <w:right w:val="none" w:sz="0" w:space="0" w:color="auto"/>
      </w:divBdr>
    </w:div>
    <w:div w:id="494343033">
      <w:bodyDiv w:val="1"/>
      <w:marLeft w:val="0"/>
      <w:marRight w:val="0"/>
      <w:marTop w:val="0"/>
      <w:marBottom w:val="0"/>
      <w:divBdr>
        <w:top w:val="none" w:sz="0" w:space="0" w:color="auto"/>
        <w:left w:val="none" w:sz="0" w:space="0" w:color="auto"/>
        <w:bottom w:val="none" w:sz="0" w:space="0" w:color="auto"/>
        <w:right w:val="none" w:sz="0" w:space="0" w:color="auto"/>
      </w:divBdr>
      <w:divsChild>
        <w:div w:id="1441876864">
          <w:marLeft w:val="0"/>
          <w:marRight w:val="0"/>
          <w:marTop w:val="0"/>
          <w:marBottom w:val="0"/>
          <w:divBdr>
            <w:top w:val="none" w:sz="0" w:space="0" w:color="auto"/>
            <w:left w:val="none" w:sz="0" w:space="0" w:color="auto"/>
            <w:bottom w:val="none" w:sz="0" w:space="0" w:color="auto"/>
            <w:right w:val="none" w:sz="0" w:space="0" w:color="auto"/>
          </w:divBdr>
          <w:divsChild>
            <w:div w:id="20014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38914">
      <w:bodyDiv w:val="1"/>
      <w:marLeft w:val="0"/>
      <w:marRight w:val="0"/>
      <w:marTop w:val="0"/>
      <w:marBottom w:val="0"/>
      <w:divBdr>
        <w:top w:val="none" w:sz="0" w:space="0" w:color="auto"/>
        <w:left w:val="none" w:sz="0" w:space="0" w:color="auto"/>
        <w:bottom w:val="none" w:sz="0" w:space="0" w:color="auto"/>
        <w:right w:val="none" w:sz="0" w:space="0" w:color="auto"/>
      </w:divBdr>
      <w:divsChild>
        <w:div w:id="94130900">
          <w:marLeft w:val="0"/>
          <w:marRight w:val="0"/>
          <w:marTop w:val="0"/>
          <w:marBottom w:val="0"/>
          <w:divBdr>
            <w:top w:val="none" w:sz="0" w:space="0" w:color="auto"/>
            <w:left w:val="none" w:sz="0" w:space="0" w:color="auto"/>
            <w:bottom w:val="none" w:sz="0" w:space="0" w:color="auto"/>
            <w:right w:val="none" w:sz="0" w:space="0" w:color="auto"/>
          </w:divBdr>
          <w:divsChild>
            <w:div w:id="854270468">
              <w:marLeft w:val="0"/>
              <w:marRight w:val="0"/>
              <w:marTop w:val="0"/>
              <w:marBottom w:val="0"/>
              <w:divBdr>
                <w:top w:val="none" w:sz="0" w:space="0" w:color="auto"/>
                <w:left w:val="none" w:sz="0" w:space="0" w:color="auto"/>
                <w:bottom w:val="none" w:sz="0" w:space="0" w:color="auto"/>
                <w:right w:val="none" w:sz="0" w:space="0" w:color="auto"/>
              </w:divBdr>
              <w:divsChild>
                <w:div w:id="1074618936">
                  <w:marLeft w:val="0"/>
                  <w:marRight w:val="0"/>
                  <w:marTop w:val="0"/>
                  <w:marBottom w:val="0"/>
                  <w:divBdr>
                    <w:top w:val="none" w:sz="0" w:space="0" w:color="auto"/>
                    <w:left w:val="none" w:sz="0" w:space="0" w:color="auto"/>
                    <w:bottom w:val="none" w:sz="0" w:space="0" w:color="auto"/>
                    <w:right w:val="none" w:sz="0" w:space="0" w:color="auto"/>
                  </w:divBdr>
                  <w:divsChild>
                    <w:div w:id="859243819">
                      <w:marLeft w:val="0"/>
                      <w:marRight w:val="0"/>
                      <w:marTop w:val="0"/>
                      <w:marBottom w:val="0"/>
                      <w:divBdr>
                        <w:top w:val="none" w:sz="0" w:space="0" w:color="auto"/>
                        <w:left w:val="none" w:sz="0" w:space="0" w:color="auto"/>
                        <w:bottom w:val="none" w:sz="0" w:space="0" w:color="auto"/>
                        <w:right w:val="none" w:sz="0" w:space="0" w:color="auto"/>
                      </w:divBdr>
                      <w:divsChild>
                        <w:div w:id="193276352">
                          <w:marLeft w:val="0"/>
                          <w:marRight w:val="0"/>
                          <w:marTop w:val="0"/>
                          <w:marBottom w:val="0"/>
                          <w:divBdr>
                            <w:top w:val="none" w:sz="0" w:space="0" w:color="auto"/>
                            <w:left w:val="none" w:sz="0" w:space="0" w:color="auto"/>
                            <w:bottom w:val="none" w:sz="0" w:space="0" w:color="auto"/>
                            <w:right w:val="none" w:sz="0" w:space="0" w:color="auto"/>
                          </w:divBdr>
                          <w:divsChild>
                            <w:div w:id="17657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881027">
          <w:marLeft w:val="0"/>
          <w:marRight w:val="0"/>
          <w:marTop w:val="0"/>
          <w:marBottom w:val="0"/>
          <w:divBdr>
            <w:top w:val="none" w:sz="0" w:space="0" w:color="auto"/>
            <w:left w:val="none" w:sz="0" w:space="0" w:color="auto"/>
            <w:bottom w:val="none" w:sz="0" w:space="0" w:color="auto"/>
            <w:right w:val="none" w:sz="0" w:space="0" w:color="auto"/>
          </w:divBdr>
          <w:divsChild>
            <w:div w:id="549726914">
              <w:marLeft w:val="0"/>
              <w:marRight w:val="0"/>
              <w:marTop w:val="0"/>
              <w:marBottom w:val="0"/>
              <w:divBdr>
                <w:top w:val="none" w:sz="0" w:space="0" w:color="auto"/>
                <w:left w:val="none" w:sz="0" w:space="0" w:color="auto"/>
                <w:bottom w:val="none" w:sz="0" w:space="0" w:color="auto"/>
                <w:right w:val="none" w:sz="0" w:space="0" w:color="auto"/>
              </w:divBdr>
              <w:divsChild>
                <w:div w:id="1648050051">
                  <w:marLeft w:val="0"/>
                  <w:marRight w:val="0"/>
                  <w:marTop w:val="0"/>
                  <w:marBottom w:val="0"/>
                  <w:divBdr>
                    <w:top w:val="none" w:sz="0" w:space="0" w:color="auto"/>
                    <w:left w:val="none" w:sz="0" w:space="0" w:color="auto"/>
                    <w:bottom w:val="none" w:sz="0" w:space="0" w:color="auto"/>
                    <w:right w:val="none" w:sz="0" w:space="0" w:color="auto"/>
                  </w:divBdr>
                  <w:divsChild>
                    <w:div w:id="3173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509315">
      <w:bodyDiv w:val="1"/>
      <w:marLeft w:val="0"/>
      <w:marRight w:val="0"/>
      <w:marTop w:val="0"/>
      <w:marBottom w:val="0"/>
      <w:divBdr>
        <w:top w:val="none" w:sz="0" w:space="0" w:color="auto"/>
        <w:left w:val="none" w:sz="0" w:space="0" w:color="auto"/>
        <w:bottom w:val="none" w:sz="0" w:space="0" w:color="auto"/>
        <w:right w:val="none" w:sz="0" w:space="0" w:color="auto"/>
      </w:divBdr>
    </w:div>
    <w:div w:id="514418489">
      <w:bodyDiv w:val="1"/>
      <w:marLeft w:val="0"/>
      <w:marRight w:val="0"/>
      <w:marTop w:val="0"/>
      <w:marBottom w:val="0"/>
      <w:divBdr>
        <w:top w:val="none" w:sz="0" w:space="0" w:color="auto"/>
        <w:left w:val="none" w:sz="0" w:space="0" w:color="auto"/>
        <w:bottom w:val="none" w:sz="0" w:space="0" w:color="auto"/>
        <w:right w:val="none" w:sz="0" w:space="0" w:color="auto"/>
      </w:divBdr>
      <w:divsChild>
        <w:div w:id="285937836">
          <w:marLeft w:val="0"/>
          <w:marRight w:val="0"/>
          <w:marTop w:val="0"/>
          <w:marBottom w:val="0"/>
          <w:divBdr>
            <w:top w:val="none" w:sz="0" w:space="0" w:color="auto"/>
            <w:left w:val="none" w:sz="0" w:space="0" w:color="auto"/>
            <w:bottom w:val="none" w:sz="0" w:space="0" w:color="auto"/>
            <w:right w:val="none" w:sz="0" w:space="0" w:color="auto"/>
          </w:divBdr>
          <w:divsChild>
            <w:div w:id="1719279575">
              <w:marLeft w:val="0"/>
              <w:marRight w:val="0"/>
              <w:marTop w:val="0"/>
              <w:marBottom w:val="0"/>
              <w:divBdr>
                <w:top w:val="none" w:sz="0" w:space="0" w:color="auto"/>
                <w:left w:val="none" w:sz="0" w:space="0" w:color="auto"/>
                <w:bottom w:val="none" w:sz="0" w:space="0" w:color="auto"/>
                <w:right w:val="none" w:sz="0" w:space="0" w:color="auto"/>
              </w:divBdr>
              <w:divsChild>
                <w:div w:id="400178303">
                  <w:marLeft w:val="0"/>
                  <w:marRight w:val="0"/>
                  <w:marTop w:val="0"/>
                  <w:marBottom w:val="0"/>
                  <w:divBdr>
                    <w:top w:val="none" w:sz="0" w:space="0" w:color="auto"/>
                    <w:left w:val="none" w:sz="0" w:space="0" w:color="auto"/>
                    <w:bottom w:val="none" w:sz="0" w:space="0" w:color="auto"/>
                    <w:right w:val="none" w:sz="0" w:space="0" w:color="auto"/>
                  </w:divBdr>
                  <w:divsChild>
                    <w:div w:id="303240778">
                      <w:marLeft w:val="0"/>
                      <w:marRight w:val="0"/>
                      <w:marTop w:val="0"/>
                      <w:marBottom w:val="0"/>
                      <w:divBdr>
                        <w:top w:val="none" w:sz="0" w:space="0" w:color="auto"/>
                        <w:left w:val="none" w:sz="0" w:space="0" w:color="auto"/>
                        <w:bottom w:val="none" w:sz="0" w:space="0" w:color="auto"/>
                        <w:right w:val="none" w:sz="0" w:space="0" w:color="auto"/>
                      </w:divBdr>
                      <w:divsChild>
                        <w:div w:id="1706754722">
                          <w:marLeft w:val="0"/>
                          <w:marRight w:val="0"/>
                          <w:marTop w:val="0"/>
                          <w:marBottom w:val="0"/>
                          <w:divBdr>
                            <w:top w:val="none" w:sz="0" w:space="0" w:color="auto"/>
                            <w:left w:val="none" w:sz="0" w:space="0" w:color="auto"/>
                            <w:bottom w:val="none" w:sz="0" w:space="0" w:color="auto"/>
                            <w:right w:val="none" w:sz="0" w:space="0" w:color="auto"/>
                          </w:divBdr>
                          <w:divsChild>
                            <w:div w:id="18662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6388118">
      <w:bodyDiv w:val="1"/>
      <w:marLeft w:val="0"/>
      <w:marRight w:val="0"/>
      <w:marTop w:val="0"/>
      <w:marBottom w:val="0"/>
      <w:divBdr>
        <w:top w:val="none" w:sz="0" w:space="0" w:color="auto"/>
        <w:left w:val="none" w:sz="0" w:space="0" w:color="auto"/>
        <w:bottom w:val="none" w:sz="0" w:space="0" w:color="auto"/>
        <w:right w:val="none" w:sz="0" w:space="0" w:color="auto"/>
      </w:divBdr>
      <w:divsChild>
        <w:div w:id="1177575715">
          <w:marLeft w:val="0"/>
          <w:marRight w:val="0"/>
          <w:marTop w:val="0"/>
          <w:marBottom w:val="0"/>
          <w:divBdr>
            <w:top w:val="none" w:sz="0" w:space="0" w:color="auto"/>
            <w:left w:val="none" w:sz="0" w:space="0" w:color="auto"/>
            <w:bottom w:val="none" w:sz="0" w:space="0" w:color="auto"/>
            <w:right w:val="none" w:sz="0" w:space="0" w:color="auto"/>
          </w:divBdr>
          <w:divsChild>
            <w:div w:id="1838887838">
              <w:marLeft w:val="0"/>
              <w:marRight w:val="0"/>
              <w:marTop w:val="0"/>
              <w:marBottom w:val="0"/>
              <w:divBdr>
                <w:top w:val="none" w:sz="0" w:space="0" w:color="auto"/>
                <w:left w:val="none" w:sz="0" w:space="0" w:color="auto"/>
                <w:bottom w:val="none" w:sz="0" w:space="0" w:color="auto"/>
                <w:right w:val="none" w:sz="0" w:space="0" w:color="auto"/>
              </w:divBdr>
              <w:divsChild>
                <w:div w:id="1987585830">
                  <w:marLeft w:val="0"/>
                  <w:marRight w:val="0"/>
                  <w:marTop w:val="0"/>
                  <w:marBottom w:val="0"/>
                  <w:divBdr>
                    <w:top w:val="none" w:sz="0" w:space="0" w:color="auto"/>
                    <w:left w:val="none" w:sz="0" w:space="0" w:color="auto"/>
                    <w:bottom w:val="none" w:sz="0" w:space="0" w:color="auto"/>
                    <w:right w:val="none" w:sz="0" w:space="0" w:color="auto"/>
                  </w:divBdr>
                  <w:divsChild>
                    <w:div w:id="1752581371">
                      <w:marLeft w:val="0"/>
                      <w:marRight w:val="0"/>
                      <w:marTop w:val="0"/>
                      <w:marBottom w:val="0"/>
                      <w:divBdr>
                        <w:top w:val="none" w:sz="0" w:space="0" w:color="auto"/>
                        <w:left w:val="none" w:sz="0" w:space="0" w:color="auto"/>
                        <w:bottom w:val="none" w:sz="0" w:space="0" w:color="auto"/>
                        <w:right w:val="none" w:sz="0" w:space="0" w:color="auto"/>
                      </w:divBdr>
                      <w:divsChild>
                        <w:div w:id="841552960">
                          <w:marLeft w:val="0"/>
                          <w:marRight w:val="0"/>
                          <w:marTop w:val="0"/>
                          <w:marBottom w:val="0"/>
                          <w:divBdr>
                            <w:top w:val="none" w:sz="0" w:space="0" w:color="auto"/>
                            <w:left w:val="none" w:sz="0" w:space="0" w:color="auto"/>
                            <w:bottom w:val="none" w:sz="0" w:space="0" w:color="auto"/>
                            <w:right w:val="none" w:sz="0" w:space="0" w:color="auto"/>
                          </w:divBdr>
                          <w:divsChild>
                            <w:div w:id="58722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689671">
          <w:marLeft w:val="0"/>
          <w:marRight w:val="0"/>
          <w:marTop w:val="0"/>
          <w:marBottom w:val="0"/>
          <w:divBdr>
            <w:top w:val="none" w:sz="0" w:space="0" w:color="auto"/>
            <w:left w:val="none" w:sz="0" w:space="0" w:color="auto"/>
            <w:bottom w:val="none" w:sz="0" w:space="0" w:color="auto"/>
            <w:right w:val="none" w:sz="0" w:space="0" w:color="auto"/>
          </w:divBdr>
          <w:divsChild>
            <w:div w:id="2069760727">
              <w:marLeft w:val="0"/>
              <w:marRight w:val="0"/>
              <w:marTop w:val="0"/>
              <w:marBottom w:val="0"/>
              <w:divBdr>
                <w:top w:val="none" w:sz="0" w:space="0" w:color="auto"/>
                <w:left w:val="none" w:sz="0" w:space="0" w:color="auto"/>
                <w:bottom w:val="none" w:sz="0" w:space="0" w:color="auto"/>
                <w:right w:val="none" w:sz="0" w:space="0" w:color="auto"/>
              </w:divBdr>
              <w:divsChild>
                <w:div w:id="2105102882">
                  <w:marLeft w:val="0"/>
                  <w:marRight w:val="0"/>
                  <w:marTop w:val="0"/>
                  <w:marBottom w:val="0"/>
                  <w:divBdr>
                    <w:top w:val="none" w:sz="0" w:space="0" w:color="auto"/>
                    <w:left w:val="none" w:sz="0" w:space="0" w:color="auto"/>
                    <w:bottom w:val="none" w:sz="0" w:space="0" w:color="auto"/>
                    <w:right w:val="none" w:sz="0" w:space="0" w:color="auto"/>
                  </w:divBdr>
                  <w:divsChild>
                    <w:div w:id="17120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632272">
      <w:bodyDiv w:val="1"/>
      <w:marLeft w:val="0"/>
      <w:marRight w:val="0"/>
      <w:marTop w:val="0"/>
      <w:marBottom w:val="0"/>
      <w:divBdr>
        <w:top w:val="none" w:sz="0" w:space="0" w:color="auto"/>
        <w:left w:val="none" w:sz="0" w:space="0" w:color="auto"/>
        <w:bottom w:val="none" w:sz="0" w:space="0" w:color="auto"/>
        <w:right w:val="none" w:sz="0" w:space="0" w:color="auto"/>
      </w:divBdr>
    </w:div>
    <w:div w:id="553925510">
      <w:bodyDiv w:val="1"/>
      <w:marLeft w:val="0"/>
      <w:marRight w:val="0"/>
      <w:marTop w:val="0"/>
      <w:marBottom w:val="0"/>
      <w:divBdr>
        <w:top w:val="none" w:sz="0" w:space="0" w:color="auto"/>
        <w:left w:val="none" w:sz="0" w:space="0" w:color="auto"/>
        <w:bottom w:val="none" w:sz="0" w:space="0" w:color="auto"/>
        <w:right w:val="none" w:sz="0" w:space="0" w:color="auto"/>
      </w:divBdr>
      <w:divsChild>
        <w:div w:id="2111197844">
          <w:marLeft w:val="0"/>
          <w:marRight w:val="0"/>
          <w:marTop w:val="0"/>
          <w:marBottom w:val="0"/>
          <w:divBdr>
            <w:top w:val="none" w:sz="0" w:space="0" w:color="auto"/>
            <w:left w:val="none" w:sz="0" w:space="0" w:color="auto"/>
            <w:bottom w:val="none" w:sz="0" w:space="0" w:color="auto"/>
            <w:right w:val="none" w:sz="0" w:space="0" w:color="auto"/>
          </w:divBdr>
          <w:divsChild>
            <w:div w:id="576598780">
              <w:marLeft w:val="0"/>
              <w:marRight w:val="0"/>
              <w:marTop w:val="0"/>
              <w:marBottom w:val="0"/>
              <w:divBdr>
                <w:top w:val="none" w:sz="0" w:space="0" w:color="auto"/>
                <w:left w:val="none" w:sz="0" w:space="0" w:color="auto"/>
                <w:bottom w:val="none" w:sz="0" w:space="0" w:color="auto"/>
                <w:right w:val="none" w:sz="0" w:space="0" w:color="auto"/>
              </w:divBdr>
              <w:divsChild>
                <w:div w:id="251741226">
                  <w:marLeft w:val="0"/>
                  <w:marRight w:val="0"/>
                  <w:marTop w:val="0"/>
                  <w:marBottom w:val="0"/>
                  <w:divBdr>
                    <w:top w:val="none" w:sz="0" w:space="0" w:color="auto"/>
                    <w:left w:val="none" w:sz="0" w:space="0" w:color="auto"/>
                    <w:bottom w:val="none" w:sz="0" w:space="0" w:color="auto"/>
                    <w:right w:val="none" w:sz="0" w:space="0" w:color="auto"/>
                  </w:divBdr>
                  <w:divsChild>
                    <w:div w:id="1081878201">
                      <w:marLeft w:val="0"/>
                      <w:marRight w:val="0"/>
                      <w:marTop w:val="0"/>
                      <w:marBottom w:val="0"/>
                      <w:divBdr>
                        <w:top w:val="none" w:sz="0" w:space="0" w:color="auto"/>
                        <w:left w:val="none" w:sz="0" w:space="0" w:color="auto"/>
                        <w:bottom w:val="none" w:sz="0" w:space="0" w:color="auto"/>
                        <w:right w:val="none" w:sz="0" w:space="0" w:color="auto"/>
                      </w:divBdr>
                      <w:divsChild>
                        <w:div w:id="901067050">
                          <w:marLeft w:val="0"/>
                          <w:marRight w:val="0"/>
                          <w:marTop w:val="0"/>
                          <w:marBottom w:val="0"/>
                          <w:divBdr>
                            <w:top w:val="none" w:sz="0" w:space="0" w:color="auto"/>
                            <w:left w:val="none" w:sz="0" w:space="0" w:color="auto"/>
                            <w:bottom w:val="none" w:sz="0" w:space="0" w:color="auto"/>
                            <w:right w:val="none" w:sz="0" w:space="0" w:color="auto"/>
                          </w:divBdr>
                          <w:divsChild>
                            <w:div w:id="23705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127793">
      <w:bodyDiv w:val="1"/>
      <w:marLeft w:val="0"/>
      <w:marRight w:val="0"/>
      <w:marTop w:val="0"/>
      <w:marBottom w:val="0"/>
      <w:divBdr>
        <w:top w:val="none" w:sz="0" w:space="0" w:color="auto"/>
        <w:left w:val="none" w:sz="0" w:space="0" w:color="auto"/>
        <w:bottom w:val="none" w:sz="0" w:space="0" w:color="auto"/>
        <w:right w:val="none" w:sz="0" w:space="0" w:color="auto"/>
      </w:divBdr>
      <w:divsChild>
        <w:div w:id="968634609">
          <w:marLeft w:val="0"/>
          <w:marRight w:val="0"/>
          <w:marTop w:val="0"/>
          <w:marBottom w:val="0"/>
          <w:divBdr>
            <w:top w:val="none" w:sz="0" w:space="0" w:color="auto"/>
            <w:left w:val="none" w:sz="0" w:space="0" w:color="auto"/>
            <w:bottom w:val="none" w:sz="0" w:space="0" w:color="auto"/>
            <w:right w:val="none" w:sz="0" w:space="0" w:color="auto"/>
          </w:divBdr>
          <w:divsChild>
            <w:div w:id="331883053">
              <w:marLeft w:val="0"/>
              <w:marRight w:val="0"/>
              <w:marTop w:val="0"/>
              <w:marBottom w:val="0"/>
              <w:divBdr>
                <w:top w:val="none" w:sz="0" w:space="0" w:color="auto"/>
                <w:left w:val="none" w:sz="0" w:space="0" w:color="auto"/>
                <w:bottom w:val="none" w:sz="0" w:space="0" w:color="auto"/>
                <w:right w:val="none" w:sz="0" w:space="0" w:color="auto"/>
              </w:divBdr>
              <w:divsChild>
                <w:div w:id="1048915014">
                  <w:marLeft w:val="0"/>
                  <w:marRight w:val="0"/>
                  <w:marTop w:val="0"/>
                  <w:marBottom w:val="0"/>
                  <w:divBdr>
                    <w:top w:val="none" w:sz="0" w:space="0" w:color="auto"/>
                    <w:left w:val="none" w:sz="0" w:space="0" w:color="auto"/>
                    <w:bottom w:val="none" w:sz="0" w:space="0" w:color="auto"/>
                    <w:right w:val="none" w:sz="0" w:space="0" w:color="auto"/>
                  </w:divBdr>
                  <w:divsChild>
                    <w:div w:id="205871629">
                      <w:marLeft w:val="0"/>
                      <w:marRight w:val="0"/>
                      <w:marTop w:val="0"/>
                      <w:marBottom w:val="0"/>
                      <w:divBdr>
                        <w:top w:val="none" w:sz="0" w:space="0" w:color="auto"/>
                        <w:left w:val="none" w:sz="0" w:space="0" w:color="auto"/>
                        <w:bottom w:val="none" w:sz="0" w:space="0" w:color="auto"/>
                        <w:right w:val="none" w:sz="0" w:space="0" w:color="auto"/>
                      </w:divBdr>
                      <w:divsChild>
                        <w:div w:id="1132091555">
                          <w:marLeft w:val="0"/>
                          <w:marRight w:val="0"/>
                          <w:marTop w:val="0"/>
                          <w:marBottom w:val="0"/>
                          <w:divBdr>
                            <w:top w:val="none" w:sz="0" w:space="0" w:color="auto"/>
                            <w:left w:val="none" w:sz="0" w:space="0" w:color="auto"/>
                            <w:bottom w:val="none" w:sz="0" w:space="0" w:color="auto"/>
                            <w:right w:val="none" w:sz="0" w:space="0" w:color="auto"/>
                          </w:divBdr>
                          <w:divsChild>
                            <w:div w:id="90664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191102">
      <w:bodyDiv w:val="1"/>
      <w:marLeft w:val="0"/>
      <w:marRight w:val="0"/>
      <w:marTop w:val="0"/>
      <w:marBottom w:val="0"/>
      <w:divBdr>
        <w:top w:val="none" w:sz="0" w:space="0" w:color="auto"/>
        <w:left w:val="none" w:sz="0" w:space="0" w:color="auto"/>
        <w:bottom w:val="none" w:sz="0" w:space="0" w:color="auto"/>
        <w:right w:val="none" w:sz="0" w:space="0" w:color="auto"/>
      </w:divBdr>
      <w:divsChild>
        <w:div w:id="45304067">
          <w:marLeft w:val="0"/>
          <w:marRight w:val="0"/>
          <w:marTop w:val="0"/>
          <w:marBottom w:val="0"/>
          <w:divBdr>
            <w:top w:val="none" w:sz="0" w:space="0" w:color="auto"/>
            <w:left w:val="none" w:sz="0" w:space="0" w:color="auto"/>
            <w:bottom w:val="none" w:sz="0" w:space="0" w:color="auto"/>
            <w:right w:val="none" w:sz="0" w:space="0" w:color="auto"/>
          </w:divBdr>
          <w:divsChild>
            <w:div w:id="843780768">
              <w:marLeft w:val="0"/>
              <w:marRight w:val="0"/>
              <w:marTop w:val="0"/>
              <w:marBottom w:val="0"/>
              <w:divBdr>
                <w:top w:val="none" w:sz="0" w:space="0" w:color="auto"/>
                <w:left w:val="none" w:sz="0" w:space="0" w:color="auto"/>
                <w:bottom w:val="none" w:sz="0" w:space="0" w:color="auto"/>
                <w:right w:val="none" w:sz="0" w:space="0" w:color="auto"/>
              </w:divBdr>
              <w:divsChild>
                <w:div w:id="2020228488">
                  <w:marLeft w:val="0"/>
                  <w:marRight w:val="0"/>
                  <w:marTop w:val="0"/>
                  <w:marBottom w:val="0"/>
                  <w:divBdr>
                    <w:top w:val="none" w:sz="0" w:space="0" w:color="auto"/>
                    <w:left w:val="none" w:sz="0" w:space="0" w:color="auto"/>
                    <w:bottom w:val="none" w:sz="0" w:space="0" w:color="auto"/>
                    <w:right w:val="none" w:sz="0" w:space="0" w:color="auto"/>
                  </w:divBdr>
                  <w:divsChild>
                    <w:div w:id="1248492522">
                      <w:marLeft w:val="0"/>
                      <w:marRight w:val="0"/>
                      <w:marTop w:val="0"/>
                      <w:marBottom w:val="0"/>
                      <w:divBdr>
                        <w:top w:val="none" w:sz="0" w:space="0" w:color="auto"/>
                        <w:left w:val="none" w:sz="0" w:space="0" w:color="auto"/>
                        <w:bottom w:val="none" w:sz="0" w:space="0" w:color="auto"/>
                        <w:right w:val="none" w:sz="0" w:space="0" w:color="auto"/>
                      </w:divBdr>
                      <w:divsChild>
                        <w:div w:id="1315262184">
                          <w:marLeft w:val="0"/>
                          <w:marRight w:val="0"/>
                          <w:marTop w:val="0"/>
                          <w:marBottom w:val="0"/>
                          <w:divBdr>
                            <w:top w:val="none" w:sz="0" w:space="0" w:color="auto"/>
                            <w:left w:val="none" w:sz="0" w:space="0" w:color="auto"/>
                            <w:bottom w:val="none" w:sz="0" w:space="0" w:color="auto"/>
                            <w:right w:val="none" w:sz="0" w:space="0" w:color="auto"/>
                          </w:divBdr>
                          <w:divsChild>
                            <w:div w:id="86097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090910">
      <w:bodyDiv w:val="1"/>
      <w:marLeft w:val="0"/>
      <w:marRight w:val="0"/>
      <w:marTop w:val="0"/>
      <w:marBottom w:val="0"/>
      <w:divBdr>
        <w:top w:val="none" w:sz="0" w:space="0" w:color="auto"/>
        <w:left w:val="none" w:sz="0" w:space="0" w:color="auto"/>
        <w:bottom w:val="none" w:sz="0" w:space="0" w:color="auto"/>
        <w:right w:val="none" w:sz="0" w:space="0" w:color="auto"/>
      </w:divBdr>
    </w:div>
    <w:div w:id="598610074">
      <w:bodyDiv w:val="1"/>
      <w:marLeft w:val="0"/>
      <w:marRight w:val="0"/>
      <w:marTop w:val="0"/>
      <w:marBottom w:val="0"/>
      <w:divBdr>
        <w:top w:val="none" w:sz="0" w:space="0" w:color="auto"/>
        <w:left w:val="none" w:sz="0" w:space="0" w:color="auto"/>
        <w:bottom w:val="none" w:sz="0" w:space="0" w:color="auto"/>
        <w:right w:val="none" w:sz="0" w:space="0" w:color="auto"/>
      </w:divBdr>
      <w:divsChild>
        <w:div w:id="944388147">
          <w:marLeft w:val="0"/>
          <w:marRight w:val="0"/>
          <w:marTop w:val="0"/>
          <w:marBottom w:val="0"/>
          <w:divBdr>
            <w:top w:val="none" w:sz="0" w:space="0" w:color="auto"/>
            <w:left w:val="none" w:sz="0" w:space="0" w:color="auto"/>
            <w:bottom w:val="none" w:sz="0" w:space="0" w:color="auto"/>
            <w:right w:val="none" w:sz="0" w:space="0" w:color="auto"/>
          </w:divBdr>
          <w:divsChild>
            <w:div w:id="768702350">
              <w:marLeft w:val="0"/>
              <w:marRight w:val="0"/>
              <w:marTop w:val="0"/>
              <w:marBottom w:val="0"/>
              <w:divBdr>
                <w:top w:val="none" w:sz="0" w:space="0" w:color="auto"/>
                <w:left w:val="none" w:sz="0" w:space="0" w:color="auto"/>
                <w:bottom w:val="none" w:sz="0" w:space="0" w:color="auto"/>
                <w:right w:val="none" w:sz="0" w:space="0" w:color="auto"/>
              </w:divBdr>
              <w:divsChild>
                <w:div w:id="1896769454">
                  <w:marLeft w:val="0"/>
                  <w:marRight w:val="0"/>
                  <w:marTop w:val="0"/>
                  <w:marBottom w:val="0"/>
                  <w:divBdr>
                    <w:top w:val="none" w:sz="0" w:space="0" w:color="auto"/>
                    <w:left w:val="none" w:sz="0" w:space="0" w:color="auto"/>
                    <w:bottom w:val="none" w:sz="0" w:space="0" w:color="auto"/>
                    <w:right w:val="none" w:sz="0" w:space="0" w:color="auto"/>
                  </w:divBdr>
                  <w:divsChild>
                    <w:div w:id="1640185049">
                      <w:marLeft w:val="0"/>
                      <w:marRight w:val="0"/>
                      <w:marTop w:val="0"/>
                      <w:marBottom w:val="0"/>
                      <w:divBdr>
                        <w:top w:val="none" w:sz="0" w:space="0" w:color="auto"/>
                        <w:left w:val="none" w:sz="0" w:space="0" w:color="auto"/>
                        <w:bottom w:val="none" w:sz="0" w:space="0" w:color="auto"/>
                        <w:right w:val="none" w:sz="0" w:space="0" w:color="auto"/>
                      </w:divBdr>
                      <w:divsChild>
                        <w:div w:id="1395278552">
                          <w:marLeft w:val="0"/>
                          <w:marRight w:val="0"/>
                          <w:marTop w:val="0"/>
                          <w:marBottom w:val="0"/>
                          <w:divBdr>
                            <w:top w:val="none" w:sz="0" w:space="0" w:color="auto"/>
                            <w:left w:val="none" w:sz="0" w:space="0" w:color="auto"/>
                            <w:bottom w:val="none" w:sz="0" w:space="0" w:color="auto"/>
                            <w:right w:val="none" w:sz="0" w:space="0" w:color="auto"/>
                          </w:divBdr>
                          <w:divsChild>
                            <w:div w:id="8688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433377">
      <w:bodyDiv w:val="1"/>
      <w:marLeft w:val="0"/>
      <w:marRight w:val="0"/>
      <w:marTop w:val="0"/>
      <w:marBottom w:val="0"/>
      <w:divBdr>
        <w:top w:val="none" w:sz="0" w:space="0" w:color="auto"/>
        <w:left w:val="none" w:sz="0" w:space="0" w:color="auto"/>
        <w:bottom w:val="none" w:sz="0" w:space="0" w:color="auto"/>
        <w:right w:val="none" w:sz="0" w:space="0" w:color="auto"/>
      </w:divBdr>
      <w:divsChild>
        <w:div w:id="1346591124">
          <w:marLeft w:val="0"/>
          <w:marRight w:val="0"/>
          <w:marTop w:val="0"/>
          <w:marBottom w:val="0"/>
          <w:divBdr>
            <w:top w:val="none" w:sz="0" w:space="0" w:color="auto"/>
            <w:left w:val="none" w:sz="0" w:space="0" w:color="auto"/>
            <w:bottom w:val="none" w:sz="0" w:space="0" w:color="auto"/>
            <w:right w:val="none" w:sz="0" w:space="0" w:color="auto"/>
          </w:divBdr>
          <w:divsChild>
            <w:div w:id="121465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18554">
      <w:bodyDiv w:val="1"/>
      <w:marLeft w:val="0"/>
      <w:marRight w:val="0"/>
      <w:marTop w:val="0"/>
      <w:marBottom w:val="0"/>
      <w:divBdr>
        <w:top w:val="none" w:sz="0" w:space="0" w:color="auto"/>
        <w:left w:val="none" w:sz="0" w:space="0" w:color="auto"/>
        <w:bottom w:val="none" w:sz="0" w:space="0" w:color="auto"/>
        <w:right w:val="none" w:sz="0" w:space="0" w:color="auto"/>
      </w:divBdr>
    </w:div>
    <w:div w:id="645204306">
      <w:bodyDiv w:val="1"/>
      <w:marLeft w:val="0"/>
      <w:marRight w:val="0"/>
      <w:marTop w:val="0"/>
      <w:marBottom w:val="0"/>
      <w:divBdr>
        <w:top w:val="none" w:sz="0" w:space="0" w:color="auto"/>
        <w:left w:val="none" w:sz="0" w:space="0" w:color="auto"/>
        <w:bottom w:val="none" w:sz="0" w:space="0" w:color="auto"/>
        <w:right w:val="none" w:sz="0" w:space="0" w:color="auto"/>
      </w:divBdr>
    </w:div>
    <w:div w:id="645473197">
      <w:bodyDiv w:val="1"/>
      <w:marLeft w:val="0"/>
      <w:marRight w:val="0"/>
      <w:marTop w:val="0"/>
      <w:marBottom w:val="0"/>
      <w:divBdr>
        <w:top w:val="none" w:sz="0" w:space="0" w:color="auto"/>
        <w:left w:val="none" w:sz="0" w:space="0" w:color="auto"/>
        <w:bottom w:val="none" w:sz="0" w:space="0" w:color="auto"/>
        <w:right w:val="none" w:sz="0" w:space="0" w:color="auto"/>
      </w:divBdr>
      <w:divsChild>
        <w:div w:id="1141726199">
          <w:marLeft w:val="0"/>
          <w:marRight w:val="0"/>
          <w:marTop w:val="0"/>
          <w:marBottom w:val="0"/>
          <w:divBdr>
            <w:top w:val="none" w:sz="0" w:space="0" w:color="auto"/>
            <w:left w:val="none" w:sz="0" w:space="0" w:color="auto"/>
            <w:bottom w:val="none" w:sz="0" w:space="0" w:color="auto"/>
            <w:right w:val="none" w:sz="0" w:space="0" w:color="auto"/>
          </w:divBdr>
          <w:divsChild>
            <w:div w:id="1509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20733">
      <w:bodyDiv w:val="1"/>
      <w:marLeft w:val="0"/>
      <w:marRight w:val="0"/>
      <w:marTop w:val="0"/>
      <w:marBottom w:val="0"/>
      <w:divBdr>
        <w:top w:val="none" w:sz="0" w:space="0" w:color="auto"/>
        <w:left w:val="none" w:sz="0" w:space="0" w:color="auto"/>
        <w:bottom w:val="none" w:sz="0" w:space="0" w:color="auto"/>
        <w:right w:val="none" w:sz="0" w:space="0" w:color="auto"/>
      </w:divBdr>
    </w:div>
    <w:div w:id="659968616">
      <w:bodyDiv w:val="1"/>
      <w:marLeft w:val="0"/>
      <w:marRight w:val="0"/>
      <w:marTop w:val="0"/>
      <w:marBottom w:val="0"/>
      <w:divBdr>
        <w:top w:val="none" w:sz="0" w:space="0" w:color="auto"/>
        <w:left w:val="none" w:sz="0" w:space="0" w:color="auto"/>
        <w:bottom w:val="none" w:sz="0" w:space="0" w:color="auto"/>
        <w:right w:val="none" w:sz="0" w:space="0" w:color="auto"/>
      </w:divBdr>
    </w:div>
    <w:div w:id="666324319">
      <w:bodyDiv w:val="1"/>
      <w:marLeft w:val="0"/>
      <w:marRight w:val="0"/>
      <w:marTop w:val="0"/>
      <w:marBottom w:val="0"/>
      <w:divBdr>
        <w:top w:val="none" w:sz="0" w:space="0" w:color="auto"/>
        <w:left w:val="none" w:sz="0" w:space="0" w:color="auto"/>
        <w:bottom w:val="none" w:sz="0" w:space="0" w:color="auto"/>
        <w:right w:val="none" w:sz="0" w:space="0" w:color="auto"/>
      </w:divBdr>
    </w:div>
    <w:div w:id="689380192">
      <w:bodyDiv w:val="1"/>
      <w:marLeft w:val="0"/>
      <w:marRight w:val="0"/>
      <w:marTop w:val="0"/>
      <w:marBottom w:val="0"/>
      <w:divBdr>
        <w:top w:val="none" w:sz="0" w:space="0" w:color="auto"/>
        <w:left w:val="none" w:sz="0" w:space="0" w:color="auto"/>
        <w:bottom w:val="none" w:sz="0" w:space="0" w:color="auto"/>
        <w:right w:val="none" w:sz="0" w:space="0" w:color="auto"/>
      </w:divBdr>
      <w:divsChild>
        <w:div w:id="679164619">
          <w:marLeft w:val="0"/>
          <w:marRight w:val="0"/>
          <w:marTop w:val="0"/>
          <w:marBottom w:val="0"/>
          <w:divBdr>
            <w:top w:val="none" w:sz="0" w:space="0" w:color="auto"/>
            <w:left w:val="none" w:sz="0" w:space="0" w:color="auto"/>
            <w:bottom w:val="none" w:sz="0" w:space="0" w:color="auto"/>
            <w:right w:val="none" w:sz="0" w:space="0" w:color="auto"/>
          </w:divBdr>
          <w:divsChild>
            <w:div w:id="2142459728">
              <w:marLeft w:val="0"/>
              <w:marRight w:val="0"/>
              <w:marTop w:val="0"/>
              <w:marBottom w:val="0"/>
              <w:divBdr>
                <w:top w:val="none" w:sz="0" w:space="0" w:color="auto"/>
                <w:left w:val="none" w:sz="0" w:space="0" w:color="auto"/>
                <w:bottom w:val="none" w:sz="0" w:space="0" w:color="auto"/>
                <w:right w:val="none" w:sz="0" w:space="0" w:color="auto"/>
              </w:divBdr>
              <w:divsChild>
                <w:div w:id="333996479">
                  <w:marLeft w:val="0"/>
                  <w:marRight w:val="0"/>
                  <w:marTop w:val="0"/>
                  <w:marBottom w:val="0"/>
                  <w:divBdr>
                    <w:top w:val="none" w:sz="0" w:space="0" w:color="auto"/>
                    <w:left w:val="none" w:sz="0" w:space="0" w:color="auto"/>
                    <w:bottom w:val="none" w:sz="0" w:space="0" w:color="auto"/>
                    <w:right w:val="none" w:sz="0" w:space="0" w:color="auto"/>
                  </w:divBdr>
                  <w:divsChild>
                    <w:div w:id="649209315">
                      <w:marLeft w:val="0"/>
                      <w:marRight w:val="0"/>
                      <w:marTop w:val="0"/>
                      <w:marBottom w:val="0"/>
                      <w:divBdr>
                        <w:top w:val="none" w:sz="0" w:space="0" w:color="auto"/>
                        <w:left w:val="none" w:sz="0" w:space="0" w:color="auto"/>
                        <w:bottom w:val="none" w:sz="0" w:space="0" w:color="auto"/>
                        <w:right w:val="none" w:sz="0" w:space="0" w:color="auto"/>
                      </w:divBdr>
                      <w:divsChild>
                        <w:div w:id="1999922187">
                          <w:marLeft w:val="0"/>
                          <w:marRight w:val="0"/>
                          <w:marTop w:val="0"/>
                          <w:marBottom w:val="0"/>
                          <w:divBdr>
                            <w:top w:val="none" w:sz="0" w:space="0" w:color="auto"/>
                            <w:left w:val="none" w:sz="0" w:space="0" w:color="auto"/>
                            <w:bottom w:val="none" w:sz="0" w:space="0" w:color="auto"/>
                            <w:right w:val="none" w:sz="0" w:space="0" w:color="auto"/>
                          </w:divBdr>
                          <w:divsChild>
                            <w:div w:id="17340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056845">
      <w:bodyDiv w:val="1"/>
      <w:marLeft w:val="0"/>
      <w:marRight w:val="0"/>
      <w:marTop w:val="0"/>
      <w:marBottom w:val="0"/>
      <w:divBdr>
        <w:top w:val="none" w:sz="0" w:space="0" w:color="auto"/>
        <w:left w:val="none" w:sz="0" w:space="0" w:color="auto"/>
        <w:bottom w:val="none" w:sz="0" w:space="0" w:color="auto"/>
        <w:right w:val="none" w:sz="0" w:space="0" w:color="auto"/>
      </w:divBdr>
      <w:divsChild>
        <w:div w:id="1474366446">
          <w:marLeft w:val="0"/>
          <w:marRight w:val="0"/>
          <w:marTop w:val="0"/>
          <w:marBottom w:val="0"/>
          <w:divBdr>
            <w:top w:val="none" w:sz="0" w:space="0" w:color="auto"/>
            <w:left w:val="none" w:sz="0" w:space="0" w:color="auto"/>
            <w:bottom w:val="none" w:sz="0" w:space="0" w:color="auto"/>
            <w:right w:val="none" w:sz="0" w:space="0" w:color="auto"/>
          </w:divBdr>
          <w:divsChild>
            <w:div w:id="38595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32041">
      <w:bodyDiv w:val="1"/>
      <w:marLeft w:val="0"/>
      <w:marRight w:val="0"/>
      <w:marTop w:val="0"/>
      <w:marBottom w:val="0"/>
      <w:divBdr>
        <w:top w:val="none" w:sz="0" w:space="0" w:color="auto"/>
        <w:left w:val="none" w:sz="0" w:space="0" w:color="auto"/>
        <w:bottom w:val="none" w:sz="0" w:space="0" w:color="auto"/>
        <w:right w:val="none" w:sz="0" w:space="0" w:color="auto"/>
      </w:divBdr>
      <w:divsChild>
        <w:div w:id="125052485">
          <w:marLeft w:val="0"/>
          <w:marRight w:val="0"/>
          <w:marTop w:val="0"/>
          <w:marBottom w:val="0"/>
          <w:divBdr>
            <w:top w:val="none" w:sz="0" w:space="0" w:color="auto"/>
            <w:left w:val="none" w:sz="0" w:space="0" w:color="auto"/>
            <w:bottom w:val="none" w:sz="0" w:space="0" w:color="auto"/>
            <w:right w:val="none" w:sz="0" w:space="0" w:color="auto"/>
          </w:divBdr>
          <w:divsChild>
            <w:div w:id="1946687963">
              <w:marLeft w:val="0"/>
              <w:marRight w:val="0"/>
              <w:marTop w:val="0"/>
              <w:marBottom w:val="0"/>
              <w:divBdr>
                <w:top w:val="none" w:sz="0" w:space="0" w:color="auto"/>
                <w:left w:val="none" w:sz="0" w:space="0" w:color="auto"/>
                <w:bottom w:val="none" w:sz="0" w:space="0" w:color="auto"/>
                <w:right w:val="none" w:sz="0" w:space="0" w:color="auto"/>
              </w:divBdr>
              <w:divsChild>
                <w:div w:id="568031453">
                  <w:marLeft w:val="0"/>
                  <w:marRight w:val="0"/>
                  <w:marTop w:val="0"/>
                  <w:marBottom w:val="0"/>
                  <w:divBdr>
                    <w:top w:val="none" w:sz="0" w:space="0" w:color="auto"/>
                    <w:left w:val="none" w:sz="0" w:space="0" w:color="auto"/>
                    <w:bottom w:val="none" w:sz="0" w:space="0" w:color="auto"/>
                    <w:right w:val="none" w:sz="0" w:space="0" w:color="auto"/>
                  </w:divBdr>
                  <w:divsChild>
                    <w:div w:id="452601776">
                      <w:marLeft w:val="0"/>
                      <w:marRight w:val="0"/>
                      <w:marTop w:val="0"/>
                      <w:marBottom w:val="0"/>
                      <w:divBdr>
                        <w:top w:val="none" w:sz="0" w:space="0" w:color="auto"/>
                        <w:left w:val="none" w:sz="0" w:space="0" w:color="auto"/>
                        <w:bottom w:val="none" w:sz="0" w:space="0" w:color="auto"/>
                        <w:right w:val="none" w:sz="0" w:space="0" w:color="auto"/>
                      </w:divBdr>
                      <w:divsChild>
                        <w:div w:id="1571504020">
                          <w:marLeft w:val="0"/>
                          <w:marRight w:val="0"/>
                          <w:marTop w:val="0"/>
                          <w:marBottom w:val="0"/>
                          <w:divBdr>
                            <w:top w:val="none" w:sz="0" w:space="0" w:color="auto"/>
                            <w:left w:val="none" w:sz="0" w:space="0" w:color="auto"/>
                            <w:bottom w:val="none" w:sz="0" w:space="0" w:color="auto"/>
                            <w:right w:val="none" w:sz="0" w:space="0" w:color="auto"/>
                          </w:divBdr>
                          <w:divsChild>
                            <w:div w:id="11718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617180">
          <w:marLeft w:val="0"/>
          <w:marRight w:val="0"/>
          <w:marTop w:val="0"/>
          <w:marBottom w:val="0"/>
          <w:divBdr>
            <w:top w:val="none" w:sz="0" w:space="0" w:color="auto"/>
            <w:left w:val="none" w:sz="0" w:space="0" w:color="auto"/>
            <w:bottom w:val="none" w:sz="0" w:space="0" w:color="auto"/>
            <w:right w:val="none" w:sz="0" w:space="0" w:color="auto"/>
          </w:divBdr>
          <w:divsChild>
            <w:div w:id="1590042782">
              <w:marLeft w:val="0"/>
              <w:marRight w:val="0"/>
              <w:marTop w:val="0"/>
              <w:marBottom w:val="0"/>
              <w:divBdr>
                <w:top w:val="none" w:sz="0" w:space="0" w:color="auto"/>
                <w:left w:val="none" w:sz="0" w:space="0" w:color="auto"/>
                <w:bottom w:val="none" w:sz="0" w:space="0" w:color="auto"/>
                <w:right w:val="none" w:sz="0" w:space="0" w:color="auto"/>
              </w:divBdr>
              <w:divsChild>
                <w:div w:id="240607902">
                  <w:marLeft w:val="0"/>
                  <w:marRight w:val="0"/>
                  <w:marTop w:val="0"/>
                  <w:marBottom w:val="0"/>
                  <w:divBdr>
                    <w:top w:val="none" w:sz="0" w:space="0" w:color="auto"/>
                    <w:left w:val="none" w:sz="0" w:space="0" w:color="auto"/>
                    <w:bottom w:val="none" w:sz="0" w:space="0" w:color="auto"/>
                    <w:right w:val="none" w:sz="0" w:space="0" w:color="auto"/>
                  </w:divBdr>
                  <w:divsChild>
                    <w:div w:id="3656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722312">
      <w:bodyDiv w:val="1"/>
      <w:marLeft w:val="0"/>
      <w:marRight w:val="0"/>
      <w:marTop w:val="0"/>
      <w:marBottom w:val="0"/>
      <w:divBdr>
        <w:top w:val="none" w:sz="0" w:space="0" w:color="auto"/>
        <w:left w:val="none" w:sz="0" w:space="0" w:color="auto"/>
        <w:bottom w:val="none" w:sz="0" w:space="0" w:color="auto"/>
        <w:right w:val="none" w:sz="0" w:space="0" w:color="auto"/>
      </w:divBdr>
      <w:divsChild>
        <w:div w:id="1718358699">
          <w:marLeft w:val="0"/>
          <w:marRight w:val="0"/>
          <w:marTop w:val="0"/>
          <w:marBottom w:val="0"/>
          <w:divBdr>
            <w:top w:val="none" w:sz="0" w:space="0" w:color="auto"/>
            <w:left w:val="none" w:sz="0" w:space="0" w:color="auto"/>
            <w:bottom w:val="none" w:sz="0" w:space="0" w:color="auto"/>
            <w:right w:val="none" w:sz="0" w:space="0" w:color="auto"/>
          </w:divBdr>
          <w:divsChild>
            <w:div w:id="811287009">
              <w:marLeft w:val="0"/>
              <w:marRight w:val="0"/>
              <w:marTop w:val="0"/>
              <w:marBottom w:val="0"/>
              <w:divBdr>
                <w:top w:val="none" w:sz="0" w:space="0" w:color="auto"/>
                <w:left w:val="none" w:sz="0" w:space="0" w:color="auto"/>
                <w:bottom w:val="none" w:sz="0" w:space="0" w:color="auto"/>
                <w:right w:val="none" w:sz="0" w:space="0" w:color="auto"/>
              </w:divBdr>
              <w:divsChild>
                <w:div w:id="1365060332">
                  <w:marLeft w:val="0"/>
                  <w:marRight w:val="0"/>
                  <w:marTop w:val="0"/>
                  <w:marBottom w:val="0"/>
                  <w:divBdr>
                    <w:top w:val="none" w:sz="0" w:space="0" w:color="auto"/>
                    <w:left w:val="none" w:sz="0" w:space="0" w:color="auto"/>
                    <w:bottom w:val="none" w:sz="0" w:space="0" w:color="auto"/>
                    <w:right w:val="none" w:sz="0" w:space="0" w:color="auto"/>
                  </w:divBdr>
                  <w:divsChild>
                    <w:div w:id="1533566534">
                      <w:marLeft w:val="0"/>
                      <w:marRight w:val="0"/>
                      <w:marTop w:val="0"/>
                      <w:marBottom w:val="0"/>
                      <w:divBdr>
                        <w:top w:val="none" w:sz="0" w:space="0" w:color="auto"/>
                        <w:left w:val="none" w:sz="0" w:space="0" w:color="auto"/>
                        <w:bottom w:val="none" w:sz="0" w:space="0" w:color="auto"/>
                        <w:right w:val="none" w:sz="0" w:space="0" w:color="auto"/>
                      </w:divBdr>
                      <w:divsChild>
                        <w:div w:id="681663997">
                          <w:marLeft w:val="0"/>
                          <w:marRight w:val="0"/>
                          <w:marTop w:val="0"/>
                          <w:marBottom w:val="0"/>
                          <w:divBdr>
                            <w:top w:val="none" w:sz="0" w:space="0" w:color="auto"/>
                            <w:left w:val="none" w:sz="0" w:space="0" w:color="auto"/>
                            <w:bottom w:val="none" w:sz="0" w:space="0" w:color="auto"/>
                            <w:right w:val="none" w:sz="0" w:space="0" w:color="auto"/>
                          </w:divBdr>
                          <w:divsChild>
                            <w:div w:id="15412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720670">
      <w:bodyDiv w:val="1"/>
      <w:marLeft w:val="0"/>
      <w:marRight w:val="0"/>
      <w:marTop w:val="0"/>
      <w:marBottom w:val="0"/>
      <w:divBdr>
        <w:top w:val="none" w:sz="0" w:space="0" w:color="auto"/>
        <w:left w:val="none" w:sz="0" w:space="0" w:color="auto"/>
        <w:bottom w:val="none" w:sz="0" w:space="0" w:color="auto"/>
        <w:right w:val="none" w:sz="0" w:space="0" w:color="auto"/>
      </w:divBdr>
      <w:divsChild>
        <w:div w:id="16003130">
          <w:marLeft w:val="0"/>
          <w:marRight w:val="0"/>
          <w:marTop w:val="0"/>
          <w:marBottom w:val="0"/>
          <w:divBdr>
            <w:top w:val="none" w:sz="0" w:space="0" w:color="auto"/>
            <w:left w:val="none" w:sz="0" w:space="0" w:color="auto"/>
            <w:bottom w:val="none" w:sz="0" w:space="0" w:color="auto"/>
            <w:right w:val="none" w:sz="0" w:space="0" w:color="auto"/>
          </w:divBdr>
        </w:div>
        <w:div w:id="276299869">
          <w:marLeft w:val="0"/>
          <w:marRight w:val="0"/>
          <w:marTop w:val="0"/>
          <w:marBottom w:val="0"/>
          <w:divBdr>
            <w:top w:val="none" w:sz="0" w:space="0" w:color="auto"/>
            <w:left w:val="none" w:sz="0" w:space="0" w:color="auto"/>
            <w:bottom w:val="none" w:sz="0" w:space="0" w:color="auto"/>
            <w:right w:val="none" w:sz="0" w:space="0" w:color="auto"/>
          </w:divBdr>
        </w:div>
        <w:div w:id="414858425">
          <w:marLeft w:val="0"/>
          <w:marRight w:val="0"/>
          <w:marTop w:val="0"/>
          <w:marBottom w:val="0"/>
          <w:divBdr>
            <w:top w:val="none" w:sz="0" w:space="0" w:color="auto"/>
            <w:left w:val="none" w:sz="0" w:space="0" w:color="auto"/>
            <w:bottom w:val="none" w:sz="0" w:space="0" w:color="auto"/>
            <w:right w:val="none" w:sz="0" w:space="0" w:color="auto"/>
          </w:divBdr>
        </w:div>
        <w:div w:id="439951946">
          <w:marLeft w:val="0"/>
          <w:marRight w:val="0"/>
          <w:marTop w:val="0"/>
          <w:marBottom w:val="0"/>
          <w:divBdr>
            <w:top w:val="none" w:sz="0" w:space="0" w:color="auto"/>
            <w:left w:val="none" w:sz="0" w:space="0" w:color="auto"/>
            <w:bottom w:val="none" w:sz="0" w:space="0" w:color="auto"/>
            <w:right w:val="none" w:sz="0" w:space="0" w:color="auto"/>
          </w:divBdr>
        </w:div>
        <w:div w:id="505680194">
          <w:marLeft w:val="0"/>
          <w:marRight w:val="0"/>
          <w:marTop w:val="0"/>
          <w:marBottom w:val="0"/>
          <w:divBdr>
            <w:top w:val="none" w:sz="0" w:space="0" w:color="auto"/>
            <w:left w:val="none" w:sz="0" w:space="0" w:color="auto"/>
            <w:bottom w:val="none" w:sz="0" w:space="0" w:color="auto"/>
            <w:right w:val="none" w:sz="0" w:space="0" w:color="auto"/>
          </w:divBdr>
        </w:div>
        <w:div w:id="524249884">
          <w:marLeft w:val="0"/>
          <w:marRight w:val="0"/>
          <w:marTop w:val="0"/>
          <w:marBottom w:val="0"/>
          <w:divBdr>
            <w:top w:val="none" w:sz="0" w:space="0" w:color="auto"/>
            <w:left w:val="none" w:sz="0" w:space="0" w:color="auto"/>
            <w:bottom w:val="none" w:sz="0" w:space="0" w:color="auto"/>
            <w:right w:val="none" w:sz="0" w:space="0" w:color="auto"/>
          </w:divBdr>
        </w:div>
        <w:div w:id="566379509">
          <w:marLeft w:val="0"/>
          <w:marRight w:val="0"/>
          <w:marTop w:val="0"/>
          <w:marBottom w:val="0"/>
          <w:divBdr>
            <w:top w:val="none" w:sz="0" w:space="0" w:color="auto"/>
            <w:left w:val="none" w:sz="0" w:space="0" w:color="auto"/>
            <w:bottom w:val="none" w:sz="0" w:space="0" w:color="auto"/>
            <w:right w:val="none" w:sz="0" w:space="0" w:color="auto"/>
          </w:divBdr>
        </w:div>
        <w:div w:id="567881812">
          <w:marLeft w:val="0"/>
          <w:marRight w:val="0"/>
          <w:marTop w:val="0"/>
          <w:marBottom w:val="0"/>
          <w:divBdr>
            <w:top w:val="none" w:sz="0" w:space="0" w:color="auto"/>
            <w:left w:val="none" w:sz="0" w:space="0" w:color="auto"/>
            <w:bottom w:val="none" w:sz="0" w:space="0" w:color="auto"/>
            <w:right w:val="none" w:sz="0" w:space="0" w:color="auto"/>
          </w:divBdr>
        </w:div>
        <w:div w:id="773331821">
          <w:marLeft w:val="0"/>
          <w:marRight w:val="0"/>
          <w:marTop w:val="0"/>
          <w:marBottom w:val="0"/>
          <w:divBdr>
            <w:top w:val="none" w:sz="0" w:space="0" w:color="auto"/>
            <w:left w:val="none" w:sz="0" w:space="0" w:color="auto"/>
            <w:bottom w:val="none" w:sz="0" w:space="0" w:color="auto"/>
            <w:right w:val="none" w:sz="0" w:space="0" w:color="auto"/>
          </w:divBdr>
        </w:div>
        <w:div w:id="791707304">
          <w:marLeft w:val="0"/>
          <w:marRight w:val="0"/>
          <w:marTop w:val="0"/>
          <w:marBottom w:val="0"/>
          <w:divBdr>
            <w:top w:val="none" w:sz="0" w:space="0" w:color="auto"/>
            <w:left w:val="none" w:sz="0" w:space="0" w:color="auto"/>
            <w:bottom w:val="none" w:sz="0" w:space="0" w:color="auto"/>
            <w:right w:val="none" w:sz="0" w:space="0" w:color="auto"/>
          </w:divBdr>
        </w:div>
        <w:div w:id="816992141">
          <w:marLeft w:val="0"/>
          <w:marRight w:val="0"/>
          <w:marTop w:val="0"/>
          <w:marBottom w:val="0"/>
          <w:divBdr>
            <w:top w:val="none" w:sz="0" w:space="0" w:color="auto"/>
            <w:left w:val="none" w:sz="0" w:space="0" w:color="auto"/>
            <w:bottom w:val="none" w:sz="0" w:space="0" w:color="auto"/>
            <w:right w:val="none" w:sz="0" w:space="0" w:color="auto"/>
          </w:divBdr>
        </w:div>
        <w:div w:id="918633258">
          <w:marLeft w:val="0"/>
          <w:marRight w:val="0"/>
          <w:marTop w:val="0"/>
          <w:marBottom w:val="0"/>
          <w:divBdr>
            <w:top w:val="none" w:sz="0" w:space="0" w:color="auto"/>
            <w:left w:val="none" w:sz="0" w:space="0" w:color="auto"/>
            <w:bottom w:val="none" w:sz="0" w:space="0" w:color="auto"/>
            <w:right w:val="none" w:sz="0" w:space="0" w:color="auto"/>
          </w:divBdr>
        </w:div>
        <w:div w:id="929855227">
          <w:marLeft w:val="0"/>
          <w:marRight w:val="0"/>
          <w:marTop w:val="0"/>
          <w:marBottom w:val="0"/>
          <w:divBdr>
            <w:top w:val="none" w:sz="0" w:space="0" w:color="auto"/>
            <w:left w:val="none" w:sz="0" w:space="0" w:color="auto"/>
            <w:bottom w:val="none" w:sz="0" w:space="0" w:color="auto"/>
            <w:right w:val="none" w:sz="0" w:space="0" w:color="auto"/>
          </w:divBdr>
        </w:div>
        <w:div w:id="1018770806">
          <w:marLeft w:val="0"/>
          <w:marRight w:val="0"/>
          <w:marTop w:val="0"/>
          <w:marBottom w:val="0"/>
          <w:divBdr>
            <w:top w:val="none" w:sz="0" w:space="0" w:color="auto"/>
            <w:left w:val="none" w:sz="0" w:space="0" w:color="auto"/>
            <w:bottom w:val="none" w:sz="0" w:space="0" w:color="auto"/>
            <w:right w:val="none" w:sz="0" w:space="0" w:color="auto"/>
          </w:divBdr>
        </w:div>
        <w:div w:id="1059324205">
          <w:marLeft w:val="0"/>
          <w:marRight w:val="0"/>
          <w:marTop w:val="0"/>
          <w:marBottom w:val="0"/>
          <w:divBdr>
            <w:top w:val="none" w:sz="0" w:space="0" w:color="auto"/>
            <w:left w:val="none" w:sz="0" w:space="0" w:color="auto"/>
            <w:bottom w:val="none" w:sz="0" w:space="0" w:color="auto"/>
            <w:right w:val="none" w:sz="0" w:space="0" w:color="auto"/>
          </w:divBdr>
        </w:div>
        <w:div w:id="1065686833">
          <w:marLeft w:val="0"/>
          <w:marRight w:val="0"/>
          <w:marTop w:val="0"/>
          <w:marBottom w:val="0"/>
          <w:divBdr>
            <w:top w:val="none" w:sz="0" w:space="0" w:color="auto"/>
            <w:left w:val="none" w:sz="0" w:space="0" w:color="auto"/>
            <w:bottom w:val="none" w:sz="0" w:space="0" w:color="auto"/>
            <w:right w:val="none" w:sz="0" w:space="0" w:color="auto"/>
          </w:divBdr>
        </w:div>
        <w:div w:id="1147167662">
          <w:marLeft w:val="0"/>
          <w:marRight w:val="0"/>
          <w:marTop w:val="0"/>
          <w:marBottom w:val="0"/>
          <w:divBdr>
            <w:top w:val="none" w:sz="0" w:space="0" w:color="auto"/>
            <w:left w:val="none" w:sz="0" w:space="0" w:color="auto"/>
            <w:bottom w:val="none" w:sz="0" w:space="0" w:color="auto"/>
            <w:right w:val="none" w:sz="0" w:space="0" w:color="auto"/>
          </w:divBdr>
        </w:div>
        <w:div w:id="1398940326">
          <w:marLeft w:val="0"/>
          <w:marRight w:val="0"/>
          <w:marTop w:val="0"/>
          <w:marBottom w:val="0"/>
          <w:divBdr>
            <w:top w:val="none" w:sz="0" w:space="0" w:color="auto"/>
            <w:left w:val="none" w:sz="0" w:space="0" w:color="auto"/>
            <w:bottom w:val="none" w:sz="0" w:space="0" w:color="auto"/>
            <w:right w:val="none" w:sz="0" w:space="0" w:color="auto"/>
          </w:divBdr>
        </w:div>
        <w:div w:id="1425420073">
          <w:marLeft w:val="0"/>
          <w:marRight w:val="0"/>
          <w:marTop w:val="0"/>
          <w:marBottom w:val="0"/>
          <w:divBdr>
            <w:top w:val="none" w:sz="0" w:space="0" w:color="auto"/>
            <w:left w:val="none" w:sz="0" w:space="0" w:color="auto"/>
            <w:bottom w:val="none" w:sz="0" w:space="0" w:color="auto"/>
            <w:right w:val="none" w:sz="0" w:space="0" w:color="auto"/>
          </w:divBdr>
        </w:div>
        <w:div w:id="1435633143">
          <w:marLeft w:val="0"/>
          <w:marRight w:val="0"/>
          <w:marTop w:val="0"/>
          <w:marBottom w:val="0"/>
          <w:divBdr>
            <w:top w:val="none" w:sz="0" w:space="0" w:color="auto"/>
            <w:left w:val="none" w:sz="0" w:space="0" w:color="auto"/>
            <w:bottom w:val="none" w:sz="0" w:space="0" w:color="auto"/>
            <w:right w:val="none" w:sz="0" w:space="0" w:color="auto"/>
          </w:divBdr>
        </w:div>
        <w:div w:id="1447504236">
          <w:marLeft w:val="0"/>
          <w:marRight w:val="0"/>
          <w:marTop w:val="0"/>
          <w:marBottom w:val="0"/>
          <w:divBdr>
            <w:top w:val="none" w:sz="0" w:space="0" w:color="auto"/>
            <w:left w:val="none" w:sz="0" w:space="0" w:color="auto"/>
            <w:bottom w:val="none" w:sz="0" w:space="0" w:color="auto"/>
            <w:right w:val="none" w:sz="0" w:space="0" w:color="auto"/>
          </w:divBdr>
        </w:div>
        <w:div w:id="1449854444">
          <w:marLeft w:val="0"/>
          <w:marRight w:val="0"/>
          <w:marTop w:val="0"/>
          <w:marBottom w:val="0"/>
          <w:divBdr>
            <w:top w:val="none" w:sz="0" w:space="0" w:color="auto"/>
            <w:left w:val="none" w:sz="0" w:space="0" w:color="auto"/>
            <w:bottom w:val="none" w:sz="0" w:space="0" w:color="auto"/>
            <w:right w:val="none" w:sz="0" w:space="0" w:color="auto"/>
          </w:divBdr>
        </w:div>
        <w:div w:id="1623346680">
          <w:marLeft w:val="0"/>
          <w:marRight w:val="0"/>
          <w:marTop w:val="0"/>
          <w:marBottom w:val="0"/>
          <w:divBdr>
            <w:top w:val="none" w:sz="0" w:space="0" w:color="auto"/>
            <w:left w:val="none" w:sz="0" w:space="0" w:color="auto"/>
            <w:bottom w:val="none" w:sz="0" w:space="0" w:color="auto"/>
            <w:right w:val="none" w:sz="0" w:space="0" w:color="auto"/>
          </w:divBdr>
        </w:div>
        <w:div w:id="1693846711">
          <w:marLeft w:val="0"/>
          <w:marRight w:val="0"/>
          <w:marTop w:val="0"/>
          <w:marBottom w:val="0"/>
          <w:divBdr>
            <w:top w:val="none" w:sz="0" w:space="0" w:color="auto"/>
            <w:left w:val="none" w:sz="0" w:space="0" w:color="auto"/>
            <w:bottom w:val="none" w:sz="0" w:space="0" w:color="auto"/>
            <w:right w:val="none" w:sz="0" w:space="0" w:color="auto"/>
          </w:divBdr>
        </w:div>
        <w:div w:id="1733770452">
          <w:marLeft w:val="0"/>
          <w:marRight w:val="0"/>
          <w:marTop w:val="0"/>
          <w:marBottom w:val="0"/>
          <w:divBdr>
            <w:top w:val="none" w:sz="0" w:space="0" w:color="auto"/>
            <w:left w:val="none" w:sz="0" w:space="0" w:color="auto"/>
            <w:bottom w:val="none" w:sz="0" w:space="0" w:color="auto"/>
            <w:right w:val="none" w:sz="0" w:space="0" w:color="auto"/>
          </w:divBdr>
        </w:div>
        <w:div w:id="2097166897">
          <w:marLeft w:val="0"/>
          <w:marRight w:val="0"/>
          <w:marTop w:val="0"/>
          <w:marBottom w:val="0"/>
          <w:divBdr>
            <w:top w:val="none" w:sz="0" w:space="0" w:color="auto"/>
            <w:left w:val="none" w:sz="0" w:space="0" w:color="auto"/>
            <w:bottom w:val="none" w:sz="0" w:space="0" w:color="auto"/>
            <w:right w:val="none" w:sz="0" w:space="0" w:color="auto"/>
          </w:divBdr>
        </w:div>
      </w:divsChild>
    </w:div>
    <w:div w:id="735935754">
      <w:bodyDiv w:val="1"/>
      <w:marLeft w:val="0"/>
      <w:marRight w:val="0"/>
      <w:marTop w:val="0"/>
      <w:marBottom w:val="0"/>
      <w:divBdr>
        <w:top w:val="none" w:sz="0" w:space="0" w:color="auto"/>
        <w:left w:val="none" w:sz="0" w:space="0" w:color="auto"/>
        <w:bottom w:val="none" w:sz="0" w:space="0" w:color="auto"/>
        <w:right w:val="none" w:sz="0" w:space="0" w:color="auto"/>
      </w:divBdr>
    </w:div>
    <w:div w:id="763452878">
      <w:bodyDiv w:val="1"/>
      <w:marLeft w:val="0"/>
      <w:marRight w:val="0"/>
      <w:marTop w:val="0"/>
      <w:marBottom w:val="0"/>
      <w:divBdr>
        <w:top w:val="none" w:sz="0" w:space="0" w:color="auto"/>
        <w:left w:val="none" w:sz="0" w:space="0" w:color="auto"/>
        <w:bottom w:val="none" w:sz="0" w:space="0" w:color="auto"/>
        <w:right w:val="none" w:sz="0" w:space="0" w:color="auto"/>
      </w:divBdr>
      <w:divsChild>
        <w:div w:id="775441862">
          <w:marLeft w:val="0"/>
          <w:marRight w:val="0"/>
          <w:marTop w:val="0"/>
          <w:marBottom w:val="0"/>
          <w:divBdr>
            <w:top w:val="none" w:sz="0" w:space="0" w:color="auto"/>
            <w:left w:val="none" w:sz="0" w:space="0" w:color="auto"/>
            <w:bottom w:val="none" w:sz="0" w:space="0" w:color="auto"/>
            <w:right w:val="none" w:sz="0" w:space="0" w:color="auto"/>
          </w:divBdr>
          <w:divsChild>
            <w:div w:id="1298098224">
              <w:marLeft w:val="0"/>
              <w:marRight w:val="0"/>
              <w:marTop w:val="0"/>
              <w:marBottom w:val="0"/>
              <w:divBdr>
                <w:top w:val="none" w:sz="0" w:space="0" w:color="auto"/>
                <w:left w:val="none" w:sz="0" w:space="0" w:color="auto"/>
                <w:bottom w:val="none" w:sz="0" w:space="0" w:color="auto"/>
                <w:right w:val="none" w:sz="0" w:space="0" w:color="auto"/>
              </w:divBdr>
              <w:divsChild>
                <w:div w:id="1302734739">
                  <w:marLeft w:val="0"/>
                  <w:marRight w:val="0"/>
                  <w:marTop w:val="0"/>
                  <w:marBottom w:val="0"/>
                  <w:divBdr>
                    <w:top w:val="none" w:sz="0" w:space="0" w:color="auto"/>
                    <w:left w:val="none" w:sz="0" w:space="0" w:color="auto"/>
                    <w:bottom w:val="none" w:sz="0" w:space="0" w:color="auto"/>
                    <w:right w:val="none" w:sz="0" w:space="0" w:color="auto"/>
                  </w:divBdr>
                </w:div>
                <w:div w:id="2040232570">
                  <w:marLeft w:val="0"/>
                  <w:marRight w:val="0"/>
                  <w:marTop w:val="0"/>
                  <w:marBottom w:val="0"/>
                  <w:divBdr>
                    <w:top w:val="none" w:sz="0" w:space="0" w:color="auto"/>
                    <w:left w:val="none" w:sz="0" w:space="0" w:color="auto"/>
                    <w:bottom w:val="none" w:sz="0" w:space="0" w:color="auto"/>
                    <w:right w:val="none" w:sz="0" w:space="0" w:color="auto"/>
                  </w:divBdr>
                  <w:divsChild>
                    <w:div w:id="1572806825">
                      <w:marLeft w:val="0"/>
                      <w:marRight w:val="0"/>
                      <w:marTop w:val="0"/>
                      <w:marBottom w:val="0"/>
                      <w:divBdr>
                        <w:top w:val="none" w:sz="0" w:space="0" w:color="auto"/>
                        <w:left w:val="none" w:sz="0" w:space="0" w:color="auto"/>
                        <w:bottom w:val="none" w:sz="0" w:space="0" w:color="auto"/>
                        <w:right w:val="none" w:sz="0" w:space="0" w:color="auto"/>
                      </w:divBdr>
                      <w:divsChild>
                        <w:div w:id="1974942079">
                          <w:marLeft w:val="0"/>
                          <w:marRight w:val="0"/>
                          <w:marTop w:val="0"/>
                          <w:marBottom w:val="0"/>
                          <w:divBdr>
                            <w:top w:val="none" w:sz="0" w:space="0" w:color="auto"/>
                            <w:left w:val="none" w:sz="0" w:space="0" w:color="auto"/>
                            <w:bottom w:val="none" w:sz="0" w:space="0" w:color="auto"/>
                            <w:right w:val="none" w:sz="0" w:space="0" w:color="auto"/>
                          </w:divBdr>
                          <w:divsChild>
                            <w:div w:id="18943213">
                              <w:marLeft w:val="0"/>
                              <w:marRight w:val="0"/>
                              <w:marTop w:val="0"/>
                              <w:marBottom w:val="0"/>
                              <w:divBdr>
                                <w:top w:val="none" w:sz="0" w:space="0" w:color="auto"/>
                                <w:left w:val="none" w:sz="0" w:space="0" w:color="auto"/>
                                <w:bottom w:val="none" w:sz="0" w:space="0" w:color="auto"/>
                                <w:right w:val="none" w:sz="0" w:space="0" w:color="auto"/>
                              </w:divBdr>
                            </w:div>
                            <w:div w:id="869075728">
                              <w:marLeft w:val="0"/>
                              <w:marRight w:val="0"/>
                              <w:marTop w:val="0"/>
                              <w:marBottom w:val="0"/>
                              <w:divBdr>
                                <w:top w:val="none" w:sz="0" w:space="0" w:color="auto"/>
                                <w:left w:val="none" w:sz="0" w:space="0" w:color="auto"/>
                                <w:bottom w:val="none" w:sz="0" w:space="0" w:color="auto"/>
                                <w:right w:val="none" w:sz="0" w:space="0" w:color="auto"/>
                              </w:divBdr>
                            </w:div>
                            <w:div w:id="1490709248">
                              <w:marLeft w:val="0"/>
                              <w:marRight w:val="0"/>
                              <w:marTop w:val="0"/>
                              <w:marBottom w:val="0"/>
                              <w:divBdr>
                                <w:top w:val="none" w:sz="0" w:space="0" w:color="auto"/>
                                <w:left w:val="none" w:sz="0" w:space="0" w:color="auto"/>
                                <w:bottom w:val="none" w:sz="0" w:space="0" w:color="auto"/>
                                <w:right w:val="none" w:sz="0" w:space="0" w:color="auto"/>
                              </w:divBdr>
                            </w:div>
                            <w:div w:id="1531800261">
                              <w:marLeft w:val="0"/>
                              <w:marRight w:val="0"/>
                              <w:marTop w:val="0"/>
                              <w:marBottom w:val="0"/>
                              <w:divBdr>
                                <w:top w:val="none" w:sz="0" w:space="0" w:color="auto"/>
                                <w:left w:val="none" w:sz="0" w:space="0" w:color="auto"/>
                                <w:bottom w:val="none" w:sz="0" w:space="0" w:color="auto"/>
                                <w:right w:val="none" w:sz="0" w:space="0" w:color="auto"/>
                              </w:divBdr>
                            </w:div>
                            <w:div w:id="1920358963">
                              <w:marLeft w:val="0"/>
                              <w:marRight w:val="0"/>
                              <w:marTop w:val="0"/>
                              <w:marBottom w:val="0"/>
                              <w:divBdr>
                                <w:top w:val="none" w:sz="0" w:space="0" w:color="auto"/>
                                <w:left w:val="none" w:sz="0" w:space="0" w:color="auto"/>
                                <w:bottom w:val="none" w:sz="0" w:space="0" w:color="auto"/>
                                <w:right w:val="none" w:sz="0" w:space="0" w:color="auto"/>
                              </w:divBdr>
                            </w:div>
                            <w:div w:id="197246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633397">
          <w:marLeft w:val="0"/>
          <w:marRight w:val="0"/>
          <w:marTop w:val="0"/>
          <w:marBottom w:val="0"/>
          <w:divBdr>
            <w:top w:val="none" w:sz="0" w:space="0" w:color="auto"/>
            <w:left w:val="none" w:sz="0" w:space="0" w:color="auto"/>
            <w:bottom w:val="none" w:sz="0" w:space="0" w:color="auto"/>
            <w:right w:val="none" w:sz="0" w:space="0" w:color="auto"/>
          </w:divBdr>
          <w:divsChild>
            <w:div w:id="715391535">
              <w:marLeft w:val="0"/>
              <w:marRight w:val="0"/>
              <w:marTop w:val="0"/>
              <w:marBottom w:val="0"/>
              <w:divBdr>
                <w:top w:val="none" w:sz="0" w:space="0" w:color="auto"/>
                <w:left w:val="none" w:sz="0" w:space="0" w:color="auto"/>
                <w:bottom w:val="none" w:sz="0" w:space="0" w:color="auto"/>
                <w:right w:val="none" w:sz="0" w:space="0" w:color="auto"/>
              </w:divBdr>
              <w:divsChild>
                <w:div w:id="166137518">
                  <w:marLeft w:val="0"/>
                  <w:marRight w:val="0"/>
                  <w:marTop w:val="0"/>
                  <w:marBottom w:val="0"/>
                  <w:divBdr>
                    <w:top w:val="none" w:sz="0" w:space="0" w:color="auto"/>
                    <w:left w:val="none" w:sz="0" w:space="0" w:color="auto"/>
                    <w:bottom w:val="none" w:sz="0" w:space="0" w:color="auto"/>
                    <w:right w:val="none" w:sz="0" w:space="0" w:color="auto"/>
                  </w:divBdr>
                </w:div>
                <w:div w:id="766774790">
                  <w:marLeft w:val="0"/>
                  <w:marRight w:val="0"/>
                  <w:marTop w:val="0"/>
                  <w:marBottom w:val="0"/>
                  <w:divBdr>
                    <w:top w:val="none" w:sz="0" w:space="0" w:color="auto"/>
                    <w:left w:val="none" w:sz="0" w:space="0" w:color="auto"/>
                    <w:bottom w:val="none" w:sz="0" w:space="0" w:color="auto"/>
                    <w:right w:val="none" w:sz="0" w:space="0" w:color="auto"/>
                  </w:divBdr>
                  <w:divsChild>
                    <w:div w:id="1084455419">
                      <w:marLeft w:val="0"/>
                      <w:marRight w:val="0"/>
                      <w:marTop w:val="0"/>
                      <w:marBottom w:val="0"/>
                      <w:divBdr>
                        <w:top w:val="none" w:sz="0" w:space="0" w:color="auto"/>
                        <w:left w:val="none" w:sz="0" w:space="0" w:color="auto"/>
                        <w:bottom w:val="none" w:sz="0" w:space="0" w:color="auto"/>
                        <w:right w:val="none" w:sz="0" w:space="0" w:color="auto"/>
                      </w:divBdr>
                      <w:divsChild>
                        <w:div w:id="1156800734">
                          <w:marLeft w:val="0"/>
                          <w:marRight w:val="0"/>
                          <w:marTop w:val="0"/>
                          <w:marBottom w:val="0"/>
                          <w:divBdr>
                            <w:top w:val="none" w:sz="0" w:space="0" w:color="auto"/>
                            <w:left w:val="none" w:sz="0" w:space="0" w:color="auto"/>
                            <w:bottom w:val="none" w:sz="0" w:space="0" w:color="auto"/>
                            <w:right w:val="none" w:sz="0" w:space="0" w:color="auto"/>
                          </w:divBdr>
                          <w:divsChild>
                            <w:div w:id="107971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639604">
      <w:bodyDiv w:val="1"/>
      <w:marLeft w:val="0"/>
      <w:marRight w:val="0"/>
      <w:marTop w:val="0"/>
      <w:marBottom w:val="0"/>
      <w:divBdr>
        <w:top w:val="none" w:sz="0" w:space="0" w:color="auto"/>
        <w:left w:val="none" w:sz="0" w:space="0" w:color="auto"/>
        <w:bottom w:val="none" w:sz="0" w:space="0" w:color="auto"/>
        <w:right w:val="none" w:sz="0" w:space="0" w:color="auto"/>
      </w:divBdr>
      <w:divsChild>
        <w:div w:id="440998090">
          <w:marLeft w:val="0"/>
          <w:marRight w:val="0"/>
          <w:marTop w:val="0"/>
          <w:marBottom w:val="0"/>
          <w:divBdr>
            <w:top w:val="none" w:sz="0" w:space="0" w:color="auto"/>
            <w:left w:val="none" w:sz="0" w:space="0" w:color="auto"/>
            <w:bottom w:val="none" w:sz="0" w:space="0" w:color="auto"/>
            <w:right w:val="none" w:sz="0" w:space="0" w:color="auto"/>
          </w:divBdr>
          <w:divsChild>
            <w:div w:id="1931964261">
              <w:marLeft w:val="0"/>
              <w:marRight w:val="0"/>
              <w:marTop w:val="0"/>
              <w:marBottom w:val="0"/>
              <w:divBdr>
                <w:top w:val="none" w:sz="0" w:space="0" w:color="auto"/>
                <w:left w:val="none" w:sz="0" w:space="0" w:color="auto"/>
                <w:bottom w:val="none" w:sz="0" w:space="0" w:color="auto"/>
                <w:right w:val="none" w:sz="0" w:space="0" w:color="auto"/>
              </w:divBdr>
              <w:divsChild>
                <w:div w:id="85612686">
                  <w:marLeft w:val="0"/>
                  <w:marRight w:val="0"/>
                  <w:marTop w:val="0"/>
                  <w:marBottom w:val="0"/>
                  <w:divBdr>
                    <w:top w:val="none" w:sz="0" w:space="0" w:color="auto"/>
                    <w:left w:val="none" w:sz="0" w:space="0" w:color="auto"/>
                    <w:bottom w:val="none" w:sz="0" w:space="0" w:color="auto"/>
                    <w:right w:val="none" w:sz="0" w:space="0" w:color="auto"/>
                  </w:divBdr>
                  <w:divsChild>
                    <w:div w:id="203909851">
                      <w:marLeft w:val="0"/>
                      <w:marRight w:val="0"/>
                      <w:marTop w:val="0"/>
                      <w:marBottom w:val="0"/>
                      <w:divBdr>
                        <w:top w:val="none" w:sz="0" w:space="0" w:color="auto"/>
                        <w:left w:val="none" w:sz="0" w:space="0" w:color="auto"/>
                        <w:bottom w:val="none" w:sz="0" w:space="0" w:color="auto"/>
                        <w:right w:val="none" w:sz="0" w:space="0" w:color="auto"/>
                      </w:divBdr>
                      <w:divsChild>
                        <w:div w:id="15900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450903">
          <w:marLeft w:val="0"/>
          <w:marRight w:val="0"/>
          <w:marTop w:val="0"/>
          <w:marBottom w:val="0"/>
          <w:divBdr>
            <w:top w:val="none" w:sz="0" w:space="0" w:color="auto"/>
            <w:left w:val="none" w:sz="0" w:space="0" w:color="auto"/>
            <w:bottom w:val="none" w:sz="0" w:space="0" w:color="auto"/>
            <w:right w:val="none" w:sz="0" w:space="0" w:color="auto"/>
          </w:divBdr>
          <w:divsChild>
            <w:div w:id="1896771480">
              <w:marLeft w:val="0"/>
              <w:marRight w:val="0"/>
              <w:marTop w:val="0"/>
              <w:marBottom w:val="0"/>
              <w:divBdr>
                <w:top w:val="none" w:sz="0" w:space="0" w:color="auto"/>
                <w:left w:val="none" w:sz="0" w:space="0" w:color="auto"/>
                <w:bottom w:val="none" w:sz="0" w:space="0" w:color="auto"/>
                <w:right w:val="none" w:sz="0" w:space="0" w:color="auto"/>
              </w:divBdr>
              <w:divsChild>
                <w:div w:id="505173801">
                  <w:marLeft w:val="0"/>
                  <w:marRight w:val="0"/>
                  <w:marTop w:val="0"/>
                  <w:marBottom w:val="0"/>
                  <w:divBdr>
                    <w:top w:val="none" w:sz="0" w:space="0" w:color="auto"/>
                    <w:left w:val="none" w:sz="0" w:space="0" w:color="auto"/>
                    <w:bottom w:val="none" w:sz="0" w:space="0" w:color="auto"/>
                    <w:right w:val="none" w:sz="0" w:space="0" w:color="auto"/>
                  </w:divBdr>
                  <w:divsChild>
                    <w:div w:id="1098675282">
                      <w:marLeft w:val="0"/>
                      <w:marRight w:val="0"/>
                      <w:marTop w:val="0"/>
                      <w:marBottom w:val="0"/>
                      <w:divBdr>
                        <w:top w:val="none" w:sz="0" w:space="0" w:color="auto"/>
                        <w:left w:val="none" w:sz="0" w:space="0" w:color="auto"/>
                        <w:bottom w:val="none" w:sz="0" w:space="0" w:color="auto"/>
                        <w:right w:val="none" w:sz="0" w:space="0" w:color="auto"/>
                      </w:divBdr>
                      <w:divsChild>
                        <w:div w:id="2046324725">
                          <w:marLeft w:val="0"/>
                          <w:marRight w:val="0"/>
                          <w:marTop w:val="0"/>
                          <w:marBottom w:val="0"/>
                          <w:divBdr>
                            <w:top w:val="none" w:sz="0" w:space="0" w:color="auto"/>
                            <w:left w:val="none" w:sz="0" w:space="0" w:color="auto"/>
                            <w:bottom w:val="none" w:sz="0" w:space="0" w:color="auto"/>
                            <w:right w:val="none" w:sz="0" w:space="0" w:color="auto"/>
                          </w:divBdr>
                          <w:divsChild>
                            <w:div w:id="2696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713907">
      <w:bodyDiv w:val="1"/>
      <w:marLeft w:val="0"/>
      <w:marRight w:val="0"/>
      <w:marTop w:val="0"/>
      <w:marBottom w:val="0"/>
      <w:divBdr>
        <w:top w:val="none" w:sz="0" w:space="0" w:color="auto"/>
        <w:left w:val="none" w:sz="0" w:space="0" w:color="auto"/>
        <w:bottom w:val="none" w:sz="0" w:space="0" w:color="auto"/>
        <w:right w:val="none" w:sz="0" w:space="0" w:color="auto"/>
      </w:divBdr>
    </w:div>
    <w:div w:id="790786407">
      <w:bodyDiv w:val="1"/>
      <w:marLeft w:val="0"/>
      <w:marRight w:val="0"/>
      <w:marTop w:val="0"/>
      <w:marBottom w:val="0"/>
      <w:divBdr>
        <w:top w:val="none" w:sz="0" w:space="0" w:color="auto"/>
        <w:left w:val="none" w:sz="0" w:space="0" w:color="auto"/>
        <w:bottom w:val="none" w:sz="0" w:space="0" w:color="auto"/>
        <w:right w:val="none" w:sz="0" w:space="0" w:color="auto"/>
      </w:divBdr>
    </w:div>
    <w:div w:id="793527139">
      <w:bodyDiv w:val="1"/>
      <w:marLeft w:val="0"/>
      <w:marRight w:val="0"/>
      <w:marTop w:val="0"/>
      <w:marBottom w:val="0"/>
      <w:divBdr>
        <w:top w:val="none" w:sz="0" w:space="0" w:color="auto"/>
        <w:left w:val="none" w:sz="0" w:space="0" w:color="auto"/>
        <w:bottom w:val="none" w:sz="0" w:space="0" w:color="auto"/>
        <w:right w:val="none" w:sz="0" w:space="0" w:color="auto"/>
      </w:divBdr>
    </w:div>
    <w:div w:id="800074768">
      <w:bodyDiv w:val="1"/>
      <w:marLeft w:val="0"/>
      <w:marRight w:val="0"/>
      <w:marTop w:val="0"/>
      <w:marBottom w:val="0"/>
      <w:divBdr>
        <w:top w:val="none" w:sz="0" w:space="0" w:color="auto"/>
        <w:left w:val="none" w:sz="0" w:space="0" w:color="auto"/>
        <w:bottom w:val="none" w:sz="0" w:space="0" w:color="auto"/>
        <w:right w:val="none" w:sz="0" w:space="0" w:color="auto"/>
      </w:divBdr>
      <w:divsChild>
        <w:div w:id="905576629">
          <w:marLeft w:val="0"/>
          <w:marRight w:val="0"/>
          <w:marTop w:val="0"/>
          <w:marBottom w:val="0"/>
          <w:divBdr>
            <w:top w:val="none" w:sz="0" w:space="0" w:color="auto"/>
            <w:left w:val="none" w:sz="0" w:space="0" w:color="auto"/>
            <w:bottom w:val="none" w:sz="0" w:space="0" w:color="auto"/>
            <w:right w:val="none" w:sz="0" w:space="0" w:color="auto"/>
          </w:divBdr>
          <w:divsChild>
            <w:div w:id="140930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94629">
      <w:bodyDiv w:val="1"/>
      <w:marLeft w:val="0"/>
      <w:marRight w:val="0"/>
      <w:marTop w:val="0"/>
      <w:marBottom w:val="0"/>
      <w:divBdr>
        <w:top w:val="none" w:sz="0" w:space="0" w:color="auto"/>
        <w:left w:val="none" w:sz="0" w:space="0" w:color="auto"/>
        <w:bottom w:val="none" w:sz="0" w:space="0" w:color="auto"/>
        <w:right w:val="none" w:sz="0" w:space="0" w:color="auto"/>
      </w:divBdr>
      <w:divsChild>
        <w:div w:id="790827414">
          <w:marLeft w:val="0"/>
          <w:marRight w:val="0"/>
          <w:marTop w:val="0"/>
          <w:marBottom w:val="0"/>
          <w:divBdr>
            <w:top w:val="none" w:sz="0" w:space="0" w:color="auto"/>
            <w:left w:val="none" w:sz="0" w:space="0" w:color="auto"/>
            <w:bottom w:val="none" w:sz="0" w:space="0" w:color="auto"/>
            <w:right w:val="none" w:sz="0" w:space="0" w:color="auto"/>
          </w:divBdr>
          <w:divsChild>
            <w:div w:id="173716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11272">
      <w:bodyDiv w:val="1"/>
      <w:marLeft w:val="0"/>
      <w:marRight w:val="0"/>
      <w:marTop w:val="0"/>
      <w:marBottom w:val="0"/>
      <w:divBdr>
        <w:top w:val="none" w:sz="0" w:space="0" w:color="auto"/>
        <w:left w:val="none" w:sz="0" w:space="0" w:color="auto"/>
        <w:bottom w:val="none" w:sz="0" w:space="0" w:color="auto"/>
        <w:right w:val="none" w:sz="0" w:space="0" w:color="auto"/>
      </w:divBdr>
    </w:div>
    <w:div w:id="818763129">
      <w:bodyDiv w:val="1"/>
      <w:marLeft w:val="0"/>
      <w:marRight w:val="0"/>
      <w:marTop w:val="0"/>
      <w:marBottom w:val="0"/>
      <w:divBdr>
        <w:top w:val="none" w:sz="0" w:space="0" w:color="auto"/>
        <w:left w:val="none" w:sz="0" w:space="0" w:color="auto"/>
        <w:bottom w:val="none" w:sz="0" w:space="0" w:color="auto"/>
        <w:right w:val="none" w:sz="0" w:space="0" w:color="auto"/>
      </w:divBdr>
      <w:divsChild>
        <w:div w:id="366221702">
          <w:marLeft w:val="0"/>
          <w:marRight w:val="0"/>
          <w:marTop w:val="0"/>
          <w:marBottom w:val="0"/>
          <w:divBdr>
            <w:top w:val="none" w:sz="0" w:space="0" w:color="auto"/>
            <w:left w:val="none" w:sz="0" w:space="0" w:color="auto"/>
            <w:bottom w:val="none" w:sz="0" w:space="0" w:color="auto"/>
            <w:right w:val="none" w:sz="0" w:space="0" w:color="auto"/>
          </w:divBdr>
          <w:divsChild>
            <w:div w:id="424232935">
              <w:marLeft w:val="0"/>
              <w:marRight w:val="0"/>
              <w:marTop w:val="0"/>
              <w:marBottom w:val="0"/>
              <w:divBdr>
                <w:top w:val="none" w:sz="0" w:space="0" w:color="auto"/>
                <w:left w:val="none" w:sz="0" w:space="0" w:color="auto"/>
                <w:bottom w:val="none" w:sz="0" w:space="0" w:color="auto"/>
                <w:right w:val="none" w:sz="0" w:space="0" w:color="auto"/>
              </w:divBdr>
              <w:divsChild>
                <w:div w:id="623197582">
                  <w:marLeft w:val="0"/>
                  <w:marRight w:val="0"/>
                  <w:marTop w:val="0"/>
                  <w:marBottom w:val="0"/>
                  <w:divBdr>
                    <w:top w:val="none" w:sz="0" w:space="0" w:color="auto"/>
                    <w:left w:val="none" w:sz="0" w:space="0" w:color="auto"/>
                    <w:bottom w:val="none" w:sz="0" w:space="0" w:color="auto"/>
                    <w:right w:val="none" w:sz="0" w:space="0" w:color="auto"/>
                  </w:divBdr>
                  <w:divsChild>
                    <w:div w:id="180755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8351">
          <w:marLeft w:val="0"/>
          <w:marRight w:val="0"/>
          <w:marTop w:val="0"/>
          <w:marBottom w:val="0"/>
          <w:divBdr>
            <w:top w:val="none" w:sz="0" w:space="0" w:color="auto"/>
            <w:left w:val="none" w:sz="0" w:space="0" w:color="auto"/>
            <w:bottom w:val="none" w:sz="0" w:space="0" w:color="auto"/>
            <w:right w:val="none" w:sz="0" w:space="0" w:color="auto"/>
          </w:divBdr>
          <w:divsChild>
            <w:div w:id="781460275">
              <w:marLeft w:val="0"/>
              <w:marRight w:val="0"/>
              <w:marTop w:val="0"/>
              <w:marBottom w:val="0"/>
              <w:divBdr>
                <w:top w:val="none" w:sz="0" w:space="0" w:color="auto"/>
                <w:left w:val="none" w:sz="0" w:space="0" w:color="auto"/>
                <w:bottom w:val="none" w:sz="0" w:space="0" w:color="auto"/>
                <w:right w:val="none" w:sz="0" w:space="0" w:color="auto"/>
              </w:divBdr>
              <w:divsChild>
                <w:div w:id="1300302009">
                  <w:marLeft w:val="0"/>
                  <w:marRight w:val="0"/>
                  <w:marTop w:val="0"/>
                  <w:marBottom w:val="0"/>
                  <w:divBdr>
                    <w:top w:val="none" w:sz="0" w:space="0" w:color="auto"/>
                    <w:left w:val="none" w:sz="0" w:space="0" w:color="auto"/>
                    <w:bottom w:val="none" w:sz="0" w:space="0" w:color="auto"/>
                    <w:right w:val="none" w:sz="0" w:space="0" w:color="auto"/>
                  </w:divBdr>
                  <w:divsChild>
                    <w:div w:id="168639607">
                      <w:marLeft w:val="0"/>
                      <w:marRight w:val="0"/>
                      <w:marTop w:val="0"/>
                      <w:marBottom w:val="0"/>
                      <w:divBdr>
                        <w:top w:val="none" w:sz="0" w:space="0" w:color="auto"/>
                        <w:left w:val="none" w:sz="0" w:space="0" w:color="auto"/>
                        <w:bottom w:val="none" w:sz="0" w:space="0" w:color="auto"/>
                        <w:right w:val="none" w:sz="0" w:space="0" w:color="auto"/>
                      </w:divBdr>
                      <w:divsChild>
                        <w:div w:id="173764883">
                          <w:marLeft w:val="0"/>
                          <w:marRight w:val="0"/>
                          <w:marTop w:val="0"/>
                          <w:marBottom w:val="0"/>
                          <w:divBdr>
                            <w:top w:val="none" w:sz="0" w:space="0" w:color="auto"/>
                            <w:left w:val="none" w:sz="0" w:space="0" w:color="auto"/>
                            <w:bottom w:val="none" w:sz="0" w:space="0" w:color="auto"/>
                            <w:right w:val="none" w:sz="0" w:space="0" w:color="auto"/>
                          </w:divBdr>
                          <w:divsChild>
                            <w:div w:id="6781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527720">
      <w:bodyDiv w:val="1"/>
      <w:marLeft w:val="0"/>
      <w:marRight w:val="0"/>
      <w:marTop w:val="0"/>
      <w:marBottom w:val="0"/>
      <w:divBdr>
        <w:top w:val="none" w:sz="0" w:space="0" w:color="auto"/>
        <w:left w:val="none" w:sz="0" w:space="0" w:color="auto"/>
        <w:bottom w:val="none" w:sz="0" w:space="0" w:color="auto"/>
        <w:right w:val="none" w:sz="0" w:space="0" w:color="auto"/>
      </w:divBdr>
    </w:div>
    <w:div w:id="842010779">
      <w:bodyDiv w:val="1"/>
      <w:marLeft w:val="0"/>
      <w:marRight w:val="0"/>
      <w:marTop w:val="0"/>
      <w:marBottom w:val="0"/>
      <w:divBdr>
        <w:top w:val="none" w:sz="0" w:space="0" w:color="auto"/>
        <w:left w:val="none" w:sz="0" w:space="0" w:color="auto"/>
        <w:bottom w:val="none" w:sz="0" w:space="0" w:color="auto"/>
        <w:right w:val="none" w:sz="0" w:space="0" w:color="auto"/>
      </w:divBdr>
      <w:divsChild>
        <w:div w:id="792939436">
          <w:marLeft w:val="0"/>
          <w:marRight w:val="0"/>
          <w:marTop w:val="0"/>
          <w:marBottom w:val="0"/>
          <w:divBdr>
            <w:top w:val="none" w:sz="0" w:space="0" w:color="auto"/>
            <w:left w:val="none" w:sz="0" w:space="0" w:color="auto"/>
            <w:bottom w:val="none" w:sz="0" w:space="0" w:color="auto"/>
            <w:right w:val="none" w:sz="0" w:space="0" w:color="auto"/>
          </w:divBdr>
          <w:divsChild>
            <w:div w:id="1558473043">
              <w:marLeft w:val="0"/>
              <w:marRight w:val="0"/>
              <w:marTop w:val="0"/>
              <w:marBottom w:val="0"/>
              <w:divBdr>
                <w:top w:val="none" w:sz="0" w:space="0" w:color="auto"/>
                <w:left w:val="none" w:sz="0" w:space="0" w:color="auto"/>
                <w:bottom w:val="none" w:sz="0" w:space="0" w:color="auto"/>
                <w:right w:val="none" w:sz="0" w:space="0" w:color="auto"/>
              </w:divBdr>
              <w:divsChild>
                <w:div w:id="455222914">
                  <w:marLeft w:val="0"/>
                  <w:marRight w:val="0"/>
                  <w:marTop w:val="0"/>
                  <w:marBottom w:val="0"/>
                  <w:divBdr>
                    <w:top w:val="none" w:sz="0" w:space="0" w:color="auto"/>
                    <w:left w:val="none" w:sz="0" w:space="0" w:color="auto"/>
                    <w:bottom w:val="none" w:sz="0" w:space="0" w:color="auto"/>
                    <w:right w:val="none" w:sz="0" w:space="0" w:color="auto"/>
                  </w:divBdr>
                  <w:divsChild>
                    <w:div w:id="2000772347">
                      <w:marLeft w:val="0"/>
                      <w:marRight w:val="0"/>
                      <w:marTop w:val="0"/>
                      <w:marBottom w:val="0"/>
                      <w:divBdr>
                        <w:top w:val="none" w:sz="0" w:space="0" w:color="auto"/>
                        <w:left w:val="none" w:sz="0" w:space="0" w:color="auto"/>
                        <w:bottom w:val="none" w:sz="0" w:space="0" w:color="auto"/>
                        <w:right w:val="none" w:sz="0" w:space="0" w:color="auto"/>
                      </w:divBdr>
                      <w:divsChild>
                        <w:div w:id="178467366">
                          <w:marLeft w:val="0"/>
                          <w:marRight w:val="0"/>
                          <w:marTop w:val="0"/>
                          <w:marBottom w:val="0"/>
                          <w:divBdr>
                            <w:top w:val="none" w:sz="0" w:space="0" w:color="auto"/>
                            <w:left w:val="none" w:sz="0" w:space="0" w:color="auto"/>
                            <w:bottom w:val="none" w:sz="0" w:space="0" w:color="auto"/>
                            <w:right w:val="none" w:sz="0" w:space="0" w:color="auto"/>
                          </w:divBdr>
                          <w:divsChild>
                            <w:div w:id="18494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92372">
      <w:bodyDiv w:val="1"/>
      <w:marLeft w:val="0"/>
      <w:marRight w:val="0"/>
      <w:marTop w:val="0"/>
      <w:marBottom w:val="0"/>
      <w:divBdr>
        <w:top w:val="none" w:sz="0" w:space="0" w:color="auto"/>
        <w:left w:val="none" w:sz="0" w:space="0" w:color="auto"/>
        <w:bottom w:val="none" w:sz="0" w:space="0" w:color="auto"/>
        <w:right w:val="none" w:sz="0" w:space="0" w:color="auto"/>
      </w:divBdr>
    </w:div>
    <w:div w:id="869076013">
      <w:bodyDiv w:val="1"/>
      <w:marLeft w:val="0"/>
      <w:marRight w:val="0"/>
      <w:marTop w:val="0"/>
      <w:marBottom w:val="0"/>
      <w:divBdr>
        <w:top w:val="none" w:sz="0" w:space="0" w:color="auto"/>
        <w:left w:val="none" w:sz="0" w:space="0" w:color="auto"/>
        <w:bottom w:val="none" w:sz="0" w:space="0" w:color="auto"/>
        <w:right w:val="none" w:sz="0" w:space="0" w:color="auto"/>
      </w:divBdr>
    </w:div>
    <w:div w:id="878129641">
      <w:bodyDiv w:val="1"/>
      <w:marLeft w:val="0"/>
      <w:marRight w:val="0"/>
      <w:marTop w:val="0"/>
      <w:marBottom w:val="0"/>
      <w:divBdr>
        <w:top w:val="none" w:sz="0" w:space="0" w:color="auto"/>
        <w:left w:val="none" w:sz="0" w:space="0" w:color="auto"/>
        <w:bottom w:val="none" w:sz="0" w:space="0" w:color="auto"/>
        <w:right w:val="none" w:sz="0" w:space="0" w:color="auto"/>
      </w:divBdr>
      <w:divsChild>
        <w:div w:id="1209681559">
          <w:marLeft w:val="0"/>
          <w:marRight w:val="0"/>
          <w:marTop w:val="0"/>
          <w:marBottom w:val="0"/>
          <w:divBdr>
            <w:top w:val="none" w:sz="0" w:space="0" w:color="auto"/>
            <w:left w:val="none" w:sz="0" w:space="0" w:color="auto"/>
            <w:bottom w:val="none" w:sz="0" w:space="0" w:color="auto"/>
            <w:right w:val="none" w:sz="0" w:space="0" w:color="auto"/>
          </w:divBdr>
          <w:divsChild>
            <w:div w:id="1129086783">
              <w:marLeft w:val="0"/>
              <w:marRight w:val="0"/>
              <w:marTop w:val="0"/>
              <w:marBottom w:val="0"/>
              <w:divBdr>
                <w:top w:val="none" w:sz="0" w:space="0" w:color="auto"/>
                <w:left w:val="none" w:sz="0" w:space="0" w:color="auto"/>
                <w:bottom w:val="none" w:sz="0" w:space="0" w:color="auto"/>
                <w:right w:val="none" w:sz="0" w:space="0" w:color="auto"/>
              </w:divBdr>
              <w:divsChild>
                <w:div w:id="433744658">
                  <w:marLeft w:val="0"/>
                  <w:marRight w:val="0"/>
                  <w:marTop w:val="0"/>
                  <w:marBottom w:val="0"/>
                  <w:divBdr>
                    <w:top w:val="none" w:sz="0" w:space="0" w:color="auto"/>
                    <w:left w:val="none" w:sz="0" w:space="0" w:color="auto"/>
                    <w:bottom w:val="none" w:sz="0" w:space="0" w:color="auto"/>
                    <w:right w:val="none" w:sz="0" w:space="0" w:color="auto"/>
                  </w:divBdr>
                  <w:divsChild>
                    <w:div w:id="612516452">
                      <w:marLeft w:val="0"/>
                      <w:marRight w:val="0"/>
                      <w:marTop w:val="0"/>
                      <w:marBottom w:val="0"/>
                      <w:divBdr>
                        <w:top w:val="none" w:sz="0" w:space="0" w:color="auto"/>
                        <w:left w:val="none" w:sz="0" w:space="0" w:color="auto"/>
                        <w:bottom w:val="none" w:sz="0" w:space="0" w:color="auto"/>
                        <w:right w:val="none" w:sz="0" w:space="0" w:color="auto"/>
                      </w:divBdr>
                      <w:divsChild>
                        <w:div w:id="1530994194">
                          <w:marLeft w:val="0"/>
                          <w:marRight w:val="0"/>
                          <w:marTop w:val="0"/>
                          <w:marBottom w:val="0"/>
                          <w:divBdr>
                            <w:top w:val="none" w:sz="0" w:space="0" w:color="auto"/>
                            <w:left w:val="none" w:sz="0" w:space="0" w:color="auto"/>
                            <w:bottom w:val="none" w:sz="0" w:space="0" w:color="auto"/>
                            <w:right w:val="none" w:sz="0" w:space="0" w:color="auto"/>
                          </w:divBdr>
                          <w:divsChild>
                            <w:div w:id="36229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944903">
      <w:bodyDiv w:val="1"/>
      <w:marLeft w:val="0"/>
      <w:marRight w:val="0"/>
      <w:marTop w:val="0"/>
      <w:marBottom w:val="0"/>
      <w:divBdr>
        <w:top w:val="none" w:sz="0" w:space="0" w:color="auto"/>
        <w:left w:val="none" w:sz="0" w:space="0" w:color="auto"/>
        <w:bottom w:val="none" w:sz="0" w:space="0" w:color="auto"/>
        <w:right w:val="none" w:sz="0" w:space="0" w:color="auto"/>
      </w:divBdr>
      <w:divsChild>
        <w:div w:id="656155278">
          <w:marLeft w:val="0"/>
          <w:marRight w:val="0"/>
          <w:marTop w:val="0"/>
          <w:marBottom w:val="0"/>
          <w:divBdr>
            <w:top w:val="none" w:sz="0" w:space="0" w:color="auto"/>
            <w:left w:val="none" w:sz="0" w:space="0" w:color="auto"/>
            <w:bottom w:val="none" w:sz="0" w:space="0" w:color="auto"/>
            <w:right w:val="none" w:sz="0" w:space="0" w:color="auto"/>
          </w:divBdr>
          <w:divsChild>
            <w:div w:id="1512062361">
              <w:marLeft w:val="0"/>
              <w:marRight w:val="0"/>
              <w:marTop w:val="0"/>
              <w:marBottom w:val="0"/>
              <w:divBdr>
                <w:top w:val="none" w:sz="0" w:space="0" w:color="auto"/>
                <w:left w:val="none" w:sz="0" w:space="0" w:color="auto"/>
                <w:bottom w:val="none" w:sz="0" w:space="0" w:color="auto"/>
                <w:right w:val="none" w:sz="0" w:space="0" w:color="auto"/>
              </w:divBdr>
              <w:divsChild>
                <w:div w:id="2114401316">
                  <w:marLeft w:val="0"/>
                  <w:marRight w:val="0"/>
                  <w:marTop w:val="0"/>
                  <w:marBottom w:val="0"/>
                  <w:divBdr>
                    <w:top w:val="none" w:sz="0" w:space="0" w:color="auto"/>
                    <w:left w:val="none" w:sz="0" w:space="0" w:color="auto"/>
                    <w:bottom w:val="none" w:sz="0" w:space="0" w:color="auto"/>
                    <w:right w:val="none" w:sz="0" w:space="0" w:color="auto"/>
                  </w:divBdr>
                  <w:divsChild>
                    <w:div w:id="51269134">
                      <w:marLeft w:val="0"/>
                      <w:marRight w:val="0"/>
                      <w:marTop w:val="0"/>
                      <w:marBottom w:val="0"/>
                      <w:divBdr>
                        <w:top w:val="none" w:sz="0" w:space="0" w:color="auto"/>
                        <w:left w:val="none" w:sz="0" w:space="0" w:color="auto"/>
                        <w:bottom w:val="none" w:sz="0" w:space="0" w:color="auto"/>
                        <w:right w:val="none" w:sz="0" w:space="0" w:color="auto"/>
                      </w:divBdr>
                      <w:divsChild>
                        <w:div w:id="998849907">
                          <w:marLeft w:val="0"/>
                          <w:marRight w:val="0"/>
                          <w:marTop w:val="0"/>
                          <w:marBottom w:val="0"/>
                          <w:divBdr>
                            <w:top w:val="none" w:sz="0" w:space="0" w:color="auto"/>
                            <w:left w:val="none" w:sz="0" w:space="0" w:color="auto"/>
                            <w:bottom w:val="none" w:sz="0" w:space="0" w:color="auto"/>
                            <w:right w:val="none" w:sz="0" w:space="0" w:color="auto"/>
                          </w:divBdr>
                          <w:divsChild>
                            <w:div w:id="20174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507542">
      <w:bodyDiv w:val="1"/>
      <w:marLeft w:val="0"/>
      <w:marRight w:val="0"/>
      <w:marTop w:val="0"/>
      <w:marBottom w:val="0"/>
      <w:divBdr>
        <w:top w:val="none" w:sz="0" w:space="0" w:color="auto"/>
        <w:left w:val="none" w:sz="0" w:space="0" w:color="auto"/>
        <w:bottom w:val="none" w:sz="0" w:space="0" w:color="auto"/>
        <w:right w:val="none" w:sz="0" w:space="0" w:color="auto"/>
      </w:divBdr>
    </w:div>
    <w:div w:id="904923199">
      <w:bodyDiv w:val="1"/>
      <w:marLeft w:val="0"/>
      <w:marRight w:val="0"/>
      <w:marTop w:val="0"/>
      <w:marBottom w:val="0"/>
      <w:divBdr>
        <w:top w:val="none" w:sz="0" w:space="0" w:color="auto"/>
        <w:left w:val="none" w:sz="0" w:space="0" w:color="auto"/>
        <w:bottom w:val="none" w:sz="0" w:space="0" w:color="auto"/>
        <w:right w:val="none" w:sz="0" w:space="0" w:color="auto"/>
      </w:divBdr>
      <w:divsChild>
        <w:div w:id="1521042328">
          <w:marLeft w:val="0"/>
          <w:marRight w:val="0"/>
          <w:marTop w:val="0"/>
          <w:marBottom w:val="0"/>
          <w:divBdr>
            <w:top w:val="none" w:sz="0" w:space="0" w:color="auto"/>
            <w:left w:val="none" w:sz="0" w:space="0" w:color="auto"/>
            <w:bottom w:val="none" w:sz="0" w:space="0" w:color="auto"/>
            <w:right w:val="none" w:sz="0" w:space="0" w:color="auto"/>
          </w:divBdr>
          <w:divsChild>
            <w:div w:id="1109087861">
              <w:marLeft w:val="0"/>
              <w:marRight w:val="0"/>
              <w:marTop w:val="0"/>
              <w:marBottom w:val="0"/>
              <w:divBdr>
                <w:top w:val="none" w:sz="0" w:space="0" w:color="auto"/>
                <w:left w:val="none" w:sz="0" w:space="0" w:color="auto"/>
                <w:bottom w:val="none" w:sz="0" w:space="0" w:color="auto"/>
                <w:right w:val="none" w:sz="0" w:space="0" w:color="auto"/>
              </w:divBdr>
              <w:divsChild>
                <w:div w:id="1780177998">
                  <w:marLeft w:val="0"/>
                  <w:marRight w:val="0"/>
                  <w:marTop w:val="0"/>
                  <w:marBottom w:val="0"/>
                  <w:divBdr>
                    <w:top w:val="none" w:sz="0" w:space="0" w:color="auto"/>
                    <w:left w:val="none" w:sz="0" w:space="0" w:color="auto"/>
                    <w:bottom w:val="none" w:sz="0" w:space="0" w:color="auto"/>
                    <w:right w:val="none" w:sz="0" w:space="0" w:color="auto"/>
                  </w:divBdr>
                  <w:divsChild>
                    <w:div w:id="1417439432">
                      <w:marLeft w:val="0"/>
                      <w:marRight w:val="0"/>
                      <w:marTop w:val="0"/>
                      <w:marBottom w:val="0"/>
                      <w:divBdr>
                        <w:top w:val="none" w:sz="0" w:space="0" w:color="auto"/>
                        <w:left w:val="none" w:sz="0" w:space="0" w:color="auto"/>
                        <w:bottom w:val="none" w:sz="0" w:space="0" w:color="auto"/>
                        <w:right w:val="none" w:sz="0" w:space="0" w:color="auto"/>
                      </w:divBdr>
                      <w:divsChild>
                        <w:div w:id="303629625">
                          <w:marLeft w:val="0"/>
                          <w:marRight w:val="0"/>
                          <w:marTop w:val="0"/>
                          <w:marBottom w:val="0"/>
                          <w:divBdr>
                            <w:top w:val="none" w:sz="0" w:space="0" w:color="auto"/>
                            <w:left w:val="none" w:sz="0" w:space="0" w:color="auto"/>
                            <w:bottom w:val="none" w:sz="0" w:space="0" w:color="auto"/>
                            <w:right w:val="none" w:sz="0" w:space="0" w:color="auto"/>
                          </w:divBdr>
                          <w:divsChild>
                            <w:div w:id="63884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784378">
      <w:bodyDiv w:val="1"/>
      <w:marLeft w:val="0"/>
      <w:marRight w:val="0"/>
      <w:marTop w:val="0"/>
      <w:marBottom w:val="0"/>
      <w:divBdr>
        <w:top w:val="none" w:sz="0" w:space="0" w:color="auto"/>
        <w:left w:val="none" w:sz="0" w:space="0" w:color="auto"/>
        <w:bottom w:val="none" w:sz="0" w:space="0" w:color="auto"/>
        <w:right w:val="none" w:sz="0" w:space="0" w:color="auto"/>
      </w:divBdr>
    </w:div>
    <w:div w:id="926304153">
      <w:bodyDiv w:val="1"/>
      <w:marLeft w:val="0"/>
      <w:marRight w:val="0"/>
      <w:marTop w:val="0"/>
      <w:marBottom w:val="0"/>
      <w:divBdr>
        <w:top w:val="none" w:sz="0" w:space="0" w:color="auto"/>
        <w:left w:val="none" w:sz="0" w:space="0" w:color="auto"/>
        <w:bottom w:val="none" w:sz="0" w:space="0" w:color="auto"/>
        <w:right w:val="none" w:sz="0" w:space="0" w:color="auto"/>
      </w:divBdr>
      <w:divsChild>
        <w:div w:id="944728413">
          <w:marLeft w:val="0"/>
          <w:marRight w:val="0"/>
          <w:marTop w:val="0"/>
          <w:marBottom w:val="0"/>
          <w:divBdr>
            <w:top w:val="none" w:sz="0" w:space="0" w:color="auto"/>
            <w:left w:val="none" w:sz="0" w:space="0" w:color="auto"/>
            <w:bottom w:val="none" w:sz="0" w:space="0" w:color="auto"/>
            <w:right w:val="none" w:sz="0" w:space="0" w:color="auto"/>
          </w:divBdr>
          <w:divsChild>
            <w:div w:id="105115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5877">
      <w:bodyDiv w:val="1"/>
      <w:marLeft w:val="0"/>
      <w:marRight w:val="0"/>
      <w:marTop w:val="0"/>
      <w:marBottom w:val="0"/>
      <w:divBdr>
        <w:top w:val="none" w:sz="0" w:space="0" w:color="auto"/>
        <w:left w:val="none" w:sz="0" w:space="0" w:color="auto"/>
        <w:bottom w:val="none" w:sz="0" w:space="0" w:color="auto"/>
        <w:right w:val="none" w:sz="0" w:space="0" w:color="auto"/>
      </w:divBdr>
      <w:divsChild>
        <w:div w:id="395399038">
          <w:marLeft w:val="0"/>
          <w:marRight w:val="0"/>
          <w:marTop w:val="0"/>
          <w:marBottom w:val="0"/>
          <w:divBdr>
            <w:top w:val="none" w:sz="0" w:space="0" w:color="auto"/>
            <w:left w:val="none" w:sz="0" w:space="0" w:color="auto"/>
            <w:bottom w:val="none" w:sz="0" w:space="0" w:color="auto"/>
            <w:right w:val="none" w:sz="0" w:space="0" w:color="auto"/>
          </w:divBdr>
          <w:divsChild>
            <w:div w:id="489450180">
              <w:marLeft w:val="0"/>
              <w:marRight w:val="0"/>
              <w:marTop w:val="0"/>
              <w:marBottom w:val="0"/>
              <w:divBdr>
                <w:top w:val="none" w:sz="0" w:space="0" w:color="auto"/>
                <w:left w:val="none" w:sz="0" w:space="0" w:color="auto"/>
                <w:bottom w:val="none" w:sz="0" w:space="0" w:color="auto"/>
                <w:right w:val="none" w:sz="0" w:space="0" w:color="auto"/>
              </w:divBdr>
              <w:divsChild>
                <w:div w:id="1740472126">
                  <w:marLeft w:val="0"/>
                  <w:marRight w:val="0"/>
                  <w:marTop w:val="0"/>
                  <w:marBottom w:val="0"/>
                  <w:divBdr>
                    <w:top w:val="none" w:sz="0" w:space="0" w:color="auto"/>
                    <w:left w:val="none" w:sz="0" w:space="0" w:color="auto"/>
                    <w:bottom w:val="none" w:sz="0" w:space="0" w:color="auto"/>
                    <w:right w:val="none" w:sz="0" w:space="0" w:color="auto"/>
                  </w:divBdr>
                  <w:divsChild>
                    <w:div w:id="772408500">
                      <w:marLeft w:val="0"/>
                      <w:marRight w:val="0"/>
                      <w:marTop w:val="0"/>
                      <w:marBottom w:val="0"/>
                      <w:divBdr>
                        <w:top w:val="none" w:sz="0" w:space="0" w:color="auto"/>
                        <w:left w:val="none" w:sz="0" w:space="0" w:color="auto"/>
                        <w:bottom w:val="none" w:sz="0" w:space="0" w:color="auto"/>
                        <w:right w:val="none" w:sz="0" w:space="0" w:color="auto"/>
                      </w:divBdr>
                      <w:divsChild>
                        <w:div w:id="1806466328">
                          <w:marLeft w:val="0"/>
                          <w:marRight w:val="0"/>
                          <w:marTop w:val="0"/>
                          <w:marBottom w:val="0"/>
                          <w:divBdr>
                            <w:top w:val="none" w:sz="0" w:space="0" w:color="auto"/>
                            <w:left w:val="none" w:sz="0" w:space="0" w:color="auto"/>
                            <w:bottom w:val="none" w:sz="0" w:space="0" w:color="auto"/>
                            <w:right w:val="none" w:sz="0" w:space="0" w:color="auto"/>
                          </w:divBdr>
                          <w:divsChild>
                            <w:div w:id="5701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785175">
      <w:bodyDiv w:val="1"/>
      <w:marLeft w:val="0"/>
      <w:marRight w:val="0"/>
      <w:marTop w:val="0"/>
      <w:marBottom w:val="0"/>
      <w:divBdr>
        <w:top w:val="none" w:sz="0" w:space="0" w:color="auto"/>
        <w:left w:val="none" w:sz="0" w:space="0" w:color="auto"/>
        <w:bottom w:val="none" w:sz="0" w:space="0" w:color="auto"/>
        <w:right w:val="none" w:sz="0" w:space="0" w:color="auto"/>
      </w:divBdr>
    </w:div>
    <w:div w:id="933517088">
      <w:bodyDiv w:val="1"/>
      <w:marLeft w:val="0"/>
      <w:marRight w:val="0"/>
      <w:marTop w:val="0"/>
      <w:marBottom w:val="0"/>
      <w:divBdr>
        <w:top w:val="none" w:sz="0" w:space="0" w:color="auto"/>
        <w:left w:val="none" w:sz="0" w:space="0" w:color="auto"/>
        <w:bottom w:val="none" w:sz="0" w:space="0" w:color="auto"/>
        <w:right w:val="none" w:sz="0" w:space="0" w:color="auto"/>
      </w:divBdr>
      <w:divsChild>
        <w:div w:id="128909820">
          <w:marLeft w:val="0"/>
          <w:marRight w:val="0"/>
          <w:marTop w:val="0"/>
          <w:marBottom w:val="0"/>
          <w:divBdr>
            <w:top w:val="none" w:sz="0" w:space="0" w:color="auto"/>
            <w:left w:val="none" w:sz="0" w:space="0" w:color="auto"/>
            <w:bottom w:val="none" w:sz="0" w:space="0" w:color="auto"/>
            <w:right w:val="none" w:sz="0" w:space="0" w:color="auto"/>
          </w:divBdr>
          <w:divsChild>
            <w:div w:id="5605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09118">
      <w:bodyDiv w:val="1"/>
      <w:marLeft w:val="0"/>
      <w:marRight w:val="0"/>
      <w:marTop w:val="0"/>
      <w:marBottom w:val="0"/>
      <w:divBdr>
        <w:top w:val="none" w:sz="0" w:space="0" w:color="auto"/>
        <w:left w:val="none" w:sz="0" w:space="0" w:color="auto"/>
        <w:bottom w:val="none" w:sz="0" w:space="0" w:color="auto"/>
        <w:right w:val="none" w:sz="0" w:space="0" w:color="auto"/>
      </w:divBdr>
      <w:divsChild>
        <w:div w:id="610937583">
          <w:marLeft w:val="0"/>
          <w:marRight w:val="0"/>
          <w:marTop w:val="0"/>
          <w:marBottom w:val="0"/>
          <w:divBdr>
            <w:top w:val="none" w:sz="0" w:space="0" w:color="auto"/>
            <w:left w:val="none" w:sz="0" w:space="0" w:color="auto"/>
            <w:bottom w:val="none" w:sz="0" w:space="0" w:color="auto"/>
            <w:right w:val="none" w:sz="0" w:space="0" w:color="auto"/>
          </w:divBdr>
          <w:divsChild>
            <w:div w:id="1322540076">
              <w:marLeft w:val="0"/>
              <w:marRight w:val="0"/>
              <w:marTop w:val="0"/>
              <w:marBottom w:val="0"/>
              <w:divBdr>
                <w:top w:val="none" w:sz="0" w:space="0" w:color="auto"/>
                <w:left w:val="none" w:sz="0" w:space="0" w:color="auto"/>
                <w:bottom w:val="none" w:sz="0" w:space="0" w:color="auto"/>
                <w:right w:val="none" w:sz="0" w:space="0" w:color="auto"/>
              </w:divBdr>
              <w:divsChild>
                <w:div w:id="1597056722">
                  <w:marLeft w:val="0"/>
                  <w:marRight w:val="0"/>
                  <w:marTop w:val="0"/>
                  <w:marBottom w:val="0"/>
                  <w:divBdr>
                    <w:top w:val="none" w:sz="0" w:space="0" w:color="auto"/>
                    <w:left w:val="none" w:sz="0" w:space="0" w:color="auto"/>
                    <w:bottom w:val="none" w:sz="0" w:space="0" w:color="auto"/>
                    <w:right w:val="none" w:sz="0" w:space="0" w:color="auto"/>
                  </w:divBdr>
                  <w:divsChild>
                    <w:div w:id="1255358588">
                      <w:marLeft w:val="0"/>
                      <w:marRight w:val="0"/>
                      <w:marTop w:val="0"/>
                      <w:marBottom w:val="0"/>
                      <w:divBdr>
                        <w:top w:val="none" w:sz="0" w:space="0" w:color="auto"/>
                        <w:left w:val="none" w:sz="0" w:space="0" w:color="auto"/>
                        <w:bottom w:val="none" w:sz="0" w:space="0" w:color="auto"/>
                        <w:right w:val="none" w:sz="0" w:space="0" w:color="auto"/>
                      </w:divBdr>
                      <w:divsChild>
                        <w:div w:id="1117796431">
                          <w:marLeft w:val="0"/>
                          <w:marRight w:val="0"/>
                          <w:marTop w:val="0"/>
                          <w:marBottom w:val="0"/>
                          <w:divBdr>
                            <w:top w:val="none" w:sz="0" w:space="0" w:color="auto"/>
                            <w:left w:val="none" w:sz="0" w:space="0" w:color="auto"/>
                            <w:bottom w:val="none" w:sz="0" w:space="0" w:color="auto"/>
                            <w:right w:val="none" w:sz="0" w:space="0" w:color="auto"/>
                          </w:divBdr>
                          <w:divsChild>
                            <w:div w:id="11447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73448">
      <w:bodyDiv w:val="1"/>
      <w:marLeft w:val="0"/>
      <w:marRight w:val="0"/>
      <w:marTop w:val="0"/>
      <w:marBottom w:val="0"/>
      <w:divBdr>
        <w:top w:val="none" w:sz="0" w:space="0" w:color="auto"/>
        <w:left w:val="none" w:sz="0" w:space="0" w:color="auto"/>
        <w:bottom w:val="none" w:sz="0" w:space="0" w:color="auto"/>
        <w:right w:val="none" w:sz="0" w:space="0" w:color="auto"/>
      </w:divBdr>
    </w:div>
    <w:div w:id="962687623">
      <w:bodyDiv w:val="1"/>
      <w:marLeft w:val="0"/>
      <w:marRight w:val="0"/>
      <w:marTop w:val="0"/>
      <w:marBottom w:val="0"/>
      <w:divBdr>
        <w:top w:val="none" w:sz="0" w:space="0" w:color="auto"/>
        <w:left w:val="none" w:sz="0" w:space="0" w:color="auto"/>
        <w:bottom w:val="none" w:sz="0" w:space="0" w:color="auto"/>
        <w:right w:val="none" w:sz="0" w:space="0" w:color="auto"/>
      </w:divBdr>
      <w:divsChild>
        <w:div w:id="1302274876">
          <w:marLeft w:val="0"/>
          <w:marRight w:val="0"/>
          <w:marTop w:val="0"/>
          <w:marBottom w:val="0"/>
          <w:divBdr>
            <w:top w:val="none" w:sz="0" w:space="0" w:color="auto"/>
            <w:left w:val="none" w:sz="0" w:space="0" w:color="auto"/>
            <w:bottom w:val="none" w:sz="0" w:space="0" w:color="auto"/>
            <w:right w:val="none" w:sz="0" w:space="0" w:color="auto"/>
          </w:divBdr>
          <w:divsChild>
            <w:div w:id="1472094827">
              <w:marLeft w:val="0"/>
              <w:marRight w:val="0"/>
              <w:marTop w:val="0"/>
              <w:marBottom w:val="0"/>
              <w:divBdr>
                <w:top w:val="none" w:sz="0" w:space="0" w:color="auto"/>
                <w:left w:val="none" w:sz="0" w:space="0" w:color="auto"/>
                <w:bottom w:val="none" w:sz="0" w:space="0" w:color="auto"/>
                <w:right w:val="none" w:sz="0" w:space="0" w:color="auto"/>
              </w:divBdr>
              <w:divsChild>
                <w:div w:id="1181822961">
                  <w:marLeft w:val="0"/>
                  <w:marRight w:val="0"/>
                  <w:marTop w:val="0"/>
                  <w:marBottom w:val="0"/>
                  <w:divBdr>
                    <w:top w:val="none" w:sz="0" w:space="0" w:color="auto"/>
                    <w:left w:val="none" w:sz="0" w:space="0" w:color="auto"/>
                    <w:bottom w:val="none" w:sz="0" w:space="0" w:color="auto"/>
                    <w:right w:val="none" w:sz="0" w:space="0" w:color="auto"/>
                  </w:divBdr>
                  <w:divsChild>
                    <w:div w:id="544030509">
                      <w:marLeft w:val="0"/>
                      <w:marRight w:val="0"/>
                      <w:marTop w:val="0"/>
                      <w:marBottom w:val="0"/>
                      <w:divBdr>
                        <w:top w:val="none" w:sz="0" w:space="0" w:color="auto"/>
                        <w:left w:val="none" w:sz="0" w:space="0" w:color="auto"/>
                        <w:bottom w:val="none" w:sz="0" w:space="0" w:color="auto"/>
                        <w:right w:val="none" w:sz="0" w:space="0" w:color="auto"/>
                      </w:divBdr>
                      <w:divsChild>
                        <w:div w:id="239363964">
                          <w:marLeft w:val="0"/>
                          <w:marRight w:val="0"/>
                          <w:marTop w:val="0"/>
                          <w:marBottom w:val="0"/>
                          <w:divBdr>
                            <w:top w:val="none" w:sz="0" w:space="0" w:color="auto"/>
                            <w:left w:val="none" w:sz="0" w:space="0" w:color="auto"/>
                            <w:bottom w:val="none" w:sz="0" w:space="0" w:color="auto"/>
                            <w:right w:val="none" w:sz="0" w:space="0" w:color="auto"/>
                          </w:divBdr>
                          <w:divsChild>
                            <w:div w:id="181667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613105">
      <w:bodyDiv w:val="1"/>
      <w:marLeft w:val="0"/>
      <w:marRight w:val="0"/>
      <w:marTop w:val="0"/>
      <w:marBottom w:val="0"/>
      <w:divBdr>
        <w:top w:val="none" w:sz="0" w:space="0" w:color="auto"/>
        <w:left w:val="none" w:sz="0" w:space="0" w:color="auto"/>
        <w:bottom w:val="none" w:sz="0" w:space="0" w:color="auto"/>
        <w:right w:val="none" w:sz="0" w:space="0" w:color="auto"/>
      </w:divBdr>
      <w:divsChild>
        <w:div w:id="854345878">
          <w:marLeft w:val="0"/>
          <w:marRight w:val="0"/>
          <w:marTop w:val="0"/>
          <w:marBottom w:val="0"/>
          <w:divBdr>
            <w:top w:val="none" w:sz="0" w:space="0" w:color="auto"/>
            <w:left w:val="none" w:sz="0" w:space="0" w:color="auto"/>
            <w:bottom w:val="none" w:sz="0" w:space="0" w:color="auto"/>
            <w:right w:val="none" w:sz="0" w:space="0" w:color="auto"/>
          </w:divBdr>
          <w:divsChild>
            <w:div w:id="861670996">
              <w:marLeft w:val="0"/>
              <w:marRight w:val="0"/>
              <w:marTop w:val="0"/>
              <w:marBottom w:val="0"/>
              <w:divBdr>
                <w:top w:val="none" w:sz="0" w:space="0" w:color="auto"/>
                <w:left w:val="none" w:sz="0" w:space="0" w:color="auto"/>
                <w:bottom w:val="none" w:sz="0" w:space="0" w:color="auto"/>
                <w:right w:val="none" w:sz="0" w:space="0" w:color="auto"/>
              </w:divBdr>
              <w:divsChild>
                <w:div w:id="322205145">
                  <w:marLeft w:val="0"/>
                  <w:marRight w:val="0"/>
                  <w:marTop w:val="0"/>
                  <w:marBottom w:val="0"/>
                  <w:divBdr>
                    <w:top w:val="none" w:sz="0" w:space="0" w:color="auto"/>
                    <w:left w:val="none" w:sz="0" w:space="0" w:color="auto"/>
                    <w:bottom w:val="none" w:sz="0" w:space="0" w:color="auto"/>
                    <w:right w:val="none" w:sz="0" w:space="0" w:color="auto"/>
                  </w:divBdr>
                  <w:divsChild>
                    <w:div w:id="668676593">
                      <w:marLeft w:val="0"/>
                      <w:marRight w:val="0"/>
                      <w:marTop w:val="0"/>
                      <w:marBottom w:val="0"/>
                      <w:divBdr>
                        <w:top w:val="none" w:sz="0" w:space="0" w:color="auto"/>
                        <w:left w:val="none" w:sz="0" w:space="0" w:color="auto"/>
                        <w:bottom w:val="none" w:sz="0" w:space="0" w:color="auto"/>
                        <w:right w:val="none" w:sz="0" w:space="0" w:color="auto"/>
                      </w:divBdr>
                      <w:divsChild>
                        <w:div w:id="1754545771">
                          <w:marLeft w:val="0"/>
                          <w:marRight w:val="0"/>
                          <w:marTop w:val="0"/>
                          <w:marBottom w:val="0"/>
                          <w:divBdr>
                            <w:top w:val="none" w:sz="0" w:space="0" w:color="auto"/>
                            <w:left w:val="none" w:sz="0" w:space="0" w:color="auto"/>
                            <w:bottom w:val="none" w:sz="0" w:space="0" w:color="auto"/>
                            <w:right w:val="none" w:sz="0" w:space="0" w:color="auto"/>
                          </w:divBdr>
                          <w:divsChild>
                            <w:div w:id="97205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161675">
      <w:bodyDiv w:val="1"/>
      <w:marLeft w:val="0"/>
      <w:marRight w:val="0"/>
      <w:marTop w:val="0"/>
      <w:marBottom w:val="0"/>
      <w:divBdr>
        <w:top w:val="none" w:sz="0" w:space="0" w:color="auto"/>
        <w:left w:val="none" w:sz="0" w:space="0" w:color="auto"/>
        <w:bottom w:val="none" w:sz="0" w:space="0" w:color="auto"/>
        <w:right w:val="none" w:sz="0" w:space="0" w:color="auto"/>
      </w:divBdr>
      <w:divsChild>
        <w:div w:id="2068336126">
          <w:marLeft w:val="0"/>
          <w:marRight w:val="0"/>
          <w:marTop w:val="0"/>
          <w:marBottom w:val="0"/>
          <w:divBdr>
            <w:top w:val="none" w:sz="0" w:space="0" w:color="auto"/>
            <w:left w:val="none" w:sz="0" w:space="0" w:color="auto"/>
            <w:bottom w:val="none" w:sz="0" w:space="0" w:color="auto"/>
            <w:right w:val="none" w:sz="0" w:space="0" w:color="auto"/>
          </w:divBdr>
          <w:divsChild>
            <w:div w:id="1861626185">
              <w:marLeft w:val="0"/>
              <w:marRight w:val="0"/>
              <w:marTop w:val="0"/>
              <w:marBottom w:val="0"/>
              <w:divBdr>
                <w:top w:val="none" w:sz="0" w:space="0" w:color="auto"/>
                <w:left w:val="none" w:sz="0" w:space="0" w:color="auto"/>
                <w:bottom w:val="none" w:sz="0" w:space="0" w:color="auto"/>
                <w:right w:val="none" w:sz="0" w:space="0" w:color="auto"/>
              </w:divBdr>
              <w:divsChild>
                <w:div w:id="1618296646">
                  <w:marLeft w:val="0"/>
                  <w:marRight w:val="0"/>
                  <w:marTop w:val="0"/>
                  <w:marBottom w:val="0"/>
                  <w:divBdr>
                    <w:top w:val="none" w:sz="0" w:space="0" w:color="auto"/>
                    <w:left w:val="none" w:sz="0" w:space="0" w:color="auto"/>
                    <w:bottom w:val="none" w:sz="0" w:space="0" w:color="auto"/>
                    <w:right w:val="none" w:sz="0" w:space="0" w:color="auto"/>
                  </w:divBdr>
                  <w:divsChild>
                    <w:div w:id="806826363">
                      <w:marLeft w:val="0"/>
                      <w:marRight w:val="0"/>
                      <w:marTop w:val="0"/>
                      <w:marBottom w:val="0"/>
                      <w:divBdr>
                        <w:top w:val="none" w:sz="0" w:space="0" w:color="auto"/>
                        <w:left w:val="none" w:sz="0" w:space="0" w:color="auto"/>
                        <w:bottom w:val="none" w:sz="0" w:space="0" w:color="auto"/>
                        <w:right w:val="none" w:sz="0" w:space="0" w:color="auto"/>
                      </w:divBdr>
                      <w:divsChild>
                        <w:div w:id="753010756">
                          <w:marLeft w:val="0"/>
                          <w:marRight w:val="0"/>
                          <w:marTop w:val="0"/>
                          <w:marBottom w:val="0"/>
                          <w:divBdr>
                            <w:top w:val="none" w:sz="0" w:space="0" w:color="auto"/>
                            <w:left w:val="none" w:sz="0" w:space="0" w:color="auto"/>
                            <w:bottom w:val="none" w:sz="0" w:space="0" w:color="auto"/>
                            <w:right w:val="none" w:sz="0" w:space="0" w:color="auto"/>
                          </w:divBdr>
                          <w:divsChild>
                            <w:div w:id="59456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644139">
      <w:bodyDiv w:val="1"/>
      <w:marLeft w:val="0"/>
      <w:marRight w:val="0"/>
      <w:marTop w:val="0"/>
      <w:marBottom w:val="0"/>
      <w:divBdr>
        <w:top w:val="none" w:sz="0" w:space="0" w:color="auto"/>
        <w:left w:val="none" w:sz="0" w:space="0" w:color="auto"/>
        <w:bottom w:val="none" w:sz="0" w:space="0" w:color="auto"/>
        <w:right w:val="none" w:sz="0" w:space="0" w:color="auto"/>
      </w:divBdr>
      <w:divsChild>
        <w:div w:id="1290015800">
          <w:marLeft w:val="0"/>
          <w:marRight w:val="0"/>
          <w:marTop w:val="0"/>
          <w:marBottom w:val="0"/>
          <w:divBdr>
            <w:top w:val="none" w:sz="0" w:space="0" w:color="auto"/>
            <w:left w:val="none" w:sz="0" w:space="0" w:color="auto"/>
            <w:bottom w:val="none" w:sz="0" w:space="0" w:color="auto"/>
            <w:right w:val="none" w:sz="0" w:space="0" w:color="auto"/>
          </w:divBdr>
          <w:divsChild>
            <w:div w:id="413941499">
              <w:marLeft w:val="0"/>
              <w:marRight w:val="0"/>
              <w:marTop w:val="0"/>
              <w:marBottom w:val="0"/>
              <w:divBdr>
                <w:top w:val="none" w:sz="0" w:space="0" w:color="auto"/>
                <w:left w:val="none" w:sz="0" w:space="0" w:color="auto"/>
                <w:bottom w:val="none" w:sz="0" w:space="0" w:color="auto"/>
                <w:right w:val="none" w:sz="0" w:space="0" w:color="auto"/>
              </w:divBdr>
              <w:divsChild>
                <w:div w:id="728530927">
                  <w:marLeft w:val="0"/>
                  <w:marRight w:val="0"/>
                  <w:marTop w:val="0"/>
                  <w:marBottom w:val="0"/>
                  <w:divBdr>
                    <w:top w:val="none" w:sz="0" w:space="0" w:color="auto"/>
                    <w:left w:val="none" w:sz="0" w:space="0" w:color="auto"/>
                    <w:bottom w:val="none" w:sz="0" w:space="0" w:color="auto"/>
                    <w:right w:val="none" w:sz="0" w:space="0" w:color="auto"/>
                  </w:divBdr>
                  <w:divsChild>
                    <w:div w:id="2121336300">
                      <w:marLeft w:val="0"/>
                      <w:marRight w:val="0"/>
                      <w:marTop w:val="0"/>
                      <w:marBottom w:val="0"/>
                      <w:divBdr>
                        <w:top w:val="none" w:sz="0" w:space="0" w:color="auto"/>
                        <w:left w:val="none" w:sz="0" w:space="0" w:color="auto"/>
                        <w:bottom w:val="none" w:sz="0" w:space="0" w:color="auto"/>
                        <w:right w:val="none" w:sz="0" w:space="0" w:color="auto"/>
                      </w:divBdr>
                      <w:divsChild>
                        <w:div w:id="1582060530">
                          <w:marLeft w:val="0"/>
                          <w:marRight w:val="0"/>
                          <w:marTop w:val="0"/>
                          <w:marBottom w:val="0"/>
                          <w:divBdr>
                            <w:top w:val="none" w:sz="0" w:space="0" w:color="auto"/>
                            <w:left w:val="none" w:sz="0" w:space="0" w:color="auto"/>
                            <w:bottom w:val="none" w:sz="0" w:space="0" w:color="auto"/>
                            <w:right w:val="none" w:sz="0" w:space="0" w:color="auto"/>
                          </w:divBdr>
                          <w:divsChild>
                            <w:div w:id="2029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235">
      <w:bodyDiv w:val="1"/>
      <w:marLeft w:val="0"/>
      <w:marRight w:val="0"/>
      <w:marTop w:val="0"/>
      <w:marBottom w:val="0"/>
      <w:divBdr>
        <w:top w:val="none" w:sz="0" w:space="0" w:color="auto"/>
        <w:left w:val="none" w:sz="0" w:space="0" w:color="auto"/>
        <w:bottom w:val="none" w:sz="0" w:space="0" w:color="auto"/>
        <w:right w:val="none" w:sz="0" w:space="0" w:color="auto"/>
      </w:divBdr>
    </w:div>
    <w:div w:id="997735413">
      <w:bodyDiv w:val="1"/>
      <w:marLeft w:val="0"/>
      <w:marRight w:val="0"/>
      <w:marTop w:val="0"/>
      <w:marBottom w:val="0"/>
      <w:divBdr>
        <w:top w:val="none" w:sz="0" w:space="0" w:color="auto"/>
        <w:left w:val="none" w:sz="0" w:space="0" w:color="auto"/>
        <w:bottom w:val="none" w:sz="0" w:space="0" w:color="auto"/>
        <w:right w:val="none" w:sz="0" w:space="0" w:color="auto"/>
      </w:divBdr>
      <w:divsChild>
        <w:div w:id="193428827">
          <w:marLeft w:val="0"/>
          <w:marRight w:val="0"/>
          <w:marTop w:val="0"/>
          <w:marBottom w:val="0"/>
          <w:divBdr>
            <w:top w:val="none" w:sz="0" w:space="0" w:color="auto"/>
            <w:left w:val="none" w:sz="0" w:space="0" w:color="auto"/>
            <w:bottom w:val="none" w:sz="0" w:space="0" w:color="auto"/>
            <w:right w:val="none" w:sz="0" w:space="0" w:color="auto"/>
          </w:divBdr>
          <w:divsChild>
            <w:div w:id="892546395">
              <w:marLeft w:val="0"/>
              <w:marRight w:val="0"/>
              <w:marTop w:val="0"/>
              <w:marBottom w:val="0"/>
              <w:divBdr>
                <w:top w:val="none" w:sz="0" w:space="0" w:color="auto"/>
                <w:left w:val="none" w:sz="0" w:space="0" w:color="auto"/>
                <w:bottom w:val="none" w:sz="0" w:space="0" w:color="auto"/>
                <w:right w:val="none" w:sz="0" w:space="0" w:color="auto"/>
              </w:divBdr>
              <w:divsChild>
                <w:div w:id="350835249">
                  <w:marLeft w:val="0"/>
                  <w:marRight w:val="0"/>
                  <w:marTop w:val="0"/>
                  <w:marBottom w:val="0"/>
                  <w:divBdr>
                    <w:top w:val="none" w:sz="0" w:space="0" w:color="auto"/>
                    <w:left w:val="none" w:sz="0" w:space="0" w:color="auto"/>
                    <w:bottom w:val="none" w:sz="0" w:space="0" w:color="auto"/>
                    <w:right w:val="none" w:sz="0" w:space="0" w:color="auto"/>
                  </w:divBdr>
                  <w:divsChild>
                    <w:div w:id="1639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11534">
          <w:marLeft w:val="0"/>
          <w:marRight w:val="0"/>
          <w:marTop w:val="0"/>
          <w:marBottom w:val="0"/>
          <w:divBdr>
            <w:top w:val="none" w:sz="0" w:space="0" w:color="auto"/>
            <w:left w:val="none" w:sz="0" w:space="0" w:color="auto"/>
            <w:bottom w:val="none" w:sz="0" w:space="0" w:color="auto"/>
            <w:right w:val="none" w:sz="0" w:space="0" w:color="auto"/>
          </w:divBdr>
          <w:divsChild>
            <w:div w:id="547185422">
              <w:marLeft w:val="0"/>
              <w:marRight w:val="0"/>
              <w:marTop w:val="0"/>
              <w:marBottom w:val="0"/>
              <w:divBdr>
                <w:top w:val="none" w:sz="0" w:space="0" w:color="auto"/>
                <w:left w:val="none" w:sz="0" w:space="0" w:color="auto"/>
                <w:bottom w:val="none" w:sz="0" w:space="0" w:color="auto"/>
                <w:right w:val="none" w:sz="0" w:space="0" w:color="auto"/>
              </w:divBdr>
              <w:divsChild>
                <w:div w:id="446125917">
                  <w:marLeft w:val="0"/>
                  <w:marRight w:val="0"/>
                  <w:marTop w:val="0"/>
                  <w:marBottom w:val="0"/>
                  <w:divBdr>
                    <w:top w:val="none" w:sz="0" w:space="0" w:color="auto"/>
                    <w:left w:val="none" w:sz="0" w:space="0" w:color="auto"/>
                    <w:bottom w:val="none" w:sz="0" w:space="0" w:color="auto"/>
                    <w:right w:val="none" w:sz="0" w:space="0" w:color="auto"/>
                  </w:divBdr>
                  <w:divsChild>
                    <w:div w:id="913929358">
                      <w:marLeft w:val="0"/>
                      <w:marRight w:val="0"/>
                      <w:marTop w:val="0"/>
                      <w:marBottom w:val="0"/>
                      <w:divBdr>
                        <w:top w:val="none" w:sz="0" w:space="0" w:color="auto"/>
                        <w:left w:val="none" w:sz="0" w:space="0" w:color="auto"/>
                        <w:bottom w:val="none" w:sz="0" w:space="0" w:color="auto"/>
                        <w:right w:val="none" w:sz="0" w:space="0" w:color="auto"/>
                      </w:divBdr>
                      <w:divsChild>
                        <w:div w:id="2043088755">
                          <w:marLeft w:val="0"/>
                          <w:marRight w:val="0"/>
                          <w:marTop w:val="0"/>
                          <w:marBottom w:val="0"/>
                          <w:divBdr>
                            <w:top w:val="none" w:sz="0" w:space="0" w:color="auto"/>
                            <w:left w:val="none" w:sz="0" w:space="0" w:color="auto"/>
                            <w:bottom w:val="none" w:sz="0" w:space="0" w:color="auto"/>
                            <w:right w:val="none" w:sz="0" w:space="0" w:color="auto"/>
                          </w:divBdr>
                          <w:divsChild>
                            <w:div w:id="6578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041599">
      <w:bodyDiv w:val="1"/>
      <w:marLeft w:val="0"/>
      <w:marRight w:val="0"/>
      <w:marTop w:val="0"/>
      <w:marBottom w:val="0"/>
      <w:divBdr>
        <w:top w:val="none" w:sz="0" w:space="0" w:color="auto"/>
        <w:left w:val="none" w:sz="0" w:space="0" w:color="auto"/>
        <w:bottom w:val="none" w:sz="0" w:space="0" w:color="auto"/>
        <w:right w:val="none" w:sz="0" w:space="0" w:color="auto"/>
      </w:divBdr>
      <w:divsChild>
        <w:div w:id="1736005052">
          <w:marLeft w:val="0"/>
          <w:marRight w:val="0"/>
          <w:marTop w:val="0"/>
          <w:marBottom w:val="0"/>
          <w:divBdr>
            <w:top w:val="none" w:sz="0" w:space="0" w:color="auto"/>
            <w:left w:val="none" w:sz="0" w:space="0" w:color="auto"/>
            <w:bottom w:val="none" w:sz="0" w:space="0" w:color="auto"/>
            <w:right w:val="none" w:sz="0" w:space="0" w:color="auto"/>
          </w:divBdr>
          <w:divsChild>
            <w:div w:id="1012145714">
              <w:marLeft w:val="0"/>
              <w:marRight w:val="0"/>
              <w:marTop w:val="0"/>
              <w:marBottom w:val="0"/>
              <w:divBdr>
                <w:top w:val="none" w:sz="0" w:space="0" w:color="auto"/>
                <w:left w:val="none" w:sz="0" w:space="0" w:color="auto"/>
                <w:bottom w:val="none" w:sz="0" w:space="0" w:color="auto"/>
                <w:right w:val="none" w:sz="0" w:space="0" w:color="auto"/>
              </w:divBdr>
              <w:divsChild>
                <w:div w:id="1230657076">
                  <w:marLeft w:val="0"/>
                  <w:marRight w:val="0"/>
                  <w:marTop w:val="0"/>
                  <w:marBottom w:val="0"/>
                  <w:divBdr>
                    <w:top w:val="none" w:sz="0" w:space="0" w:color="auto"/>
                    <w:left w:val="none" w:sz="0" w:space="0" w:color="auto"/>
                    <w:bottom w:val="none" w:sz="0" w:space="0" w:color="auto"/>
                    <w:right w:val="none" w:sz="0" w:space="0" w:color="auto"/>
                  </w:divBdr>
                  <w:divsChild>
                    <w:div w:id="209155679">
                      <w:marLeft w:val="0"/>
                      <w:marRight w:val="0"/>
                      <w:marTop w:val="0"/>
                      <w:marBottom w:val="0"/>
                      <w:divBdr>
                        <w:top w:val="none" w:sz="0" w:space="0" w:color="auto"/>
                        <w:left w:val="none" w:sz="0" w:space="0" w:color="auto"/>
                        <w:bottom w:val="none" w:sz="0" w:space="0" w:color="auto"/>
                        <w:right w:val="none" w:sz="0" w:space="0" w:color="auto"/>
                      </w:divBdr>
                      <w:divsChild>
                        <w:div w:id="1131677353">
                          <w:marLeft w:val="0"/>
                          <w:marRight w:val="0"/>
                          <w:marTop w:val="0"/>
                          <w:marBottom w:val="0"/>
                          <w:divBdr>
                            <w:top w:val="none" w:sz="0" w:space="0" w:color="auto"/>
                            <w:left w:val="none" w:sz="0" w:space="0" w:color="auto"/>
                            <w:bottom w:val="none" w:sz="0" w:space="0" w:color="auto"/>
                            <w:right w:val="none" w:sz="0" w:space="0" w:color="auto"/>
                          </w:divBdr>
                          <w:divsChild>
                            <w:div w:id="21351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929844">
      <w:bodyDiv w:val="1"/>
      <w:marLeft w:val="0"/>
      <w:marRight w:val="0"/>
      <w:marTop w:val="0"/>
      <w:marBottom w:val="0"/>
      <w:divBdr>
        <w:top w:val="none" w:sz="0" w:space="0" w:color="auto"/>
        <w:left w:val="none" w:sz="0" w:space="0" w:color="auto"/>
        <w:bottom w:val="none" w:sz="0" w:space="0" w:color="auto"/>
        <w:right w:val="none" w:sz="0" w:space="0" w:color="auto"/>
      </w:divBdr>
      <w:divsChild>
        <w:div w:id="2098862587">
          <w:marLeft w:val="0"/>
          <w:marRight w:val="0"/>
          <w:marTop w:val="0"/>
          <w:marBottom w:val="0"/>
          <w:divBdr>
            <w:top w:val="none" w:sz="0" w:space="0" w:color="auto"/>
            <w:left w:val="none" w:sz="0" w:space="0" w:color="auto"/>
            <w:bottom w:val="none" w:sz="0" w:space="0" w:color="auto"/>
            <w:right w:val="none" w:sz="0" w:space="0" w:color="auto"/>
          </w:divBdr>
          <w:divsChild>
            <w:div w:id="1014652017">
              <w:marLeft w:val="0"/>
              <w:marRight w:val="0"/>
              <w:marTop w:val="0"/>
              <w:marBottom w:val="0"/>
              <w:divBdr>
                <w:top w:val="none" w:sz="0" w:space="0" w:color="auto"/>
                <w:left w:val="none" w:sz="0" w:space="0" w:color="auto"/>
                <w:bottom w:val="none" w:sz="0" w:space="0" w:color="auto"/>
                <w:right w:val="none" w:sz="0" w:space="0" w:color="auto"/>
              </w:divBdr>
              <w:divsChild>
                <w:div w:id="1558930577">
                  <w:marLeft w:val="0"/>
                  <w:marRight w:val="0"/>
                  <w:marTop w:val="0"/>
                  <w:marBottom w:val="0"/>
                  <w:divBdr>
                    <w:top w:val="none" w:sz="0" w:space="0" w:color="auto"/>
                    <w:left w:val="none" w:sz="0" w:space="0" w:color="auto"/>
                    <w:bottom w:val="none" w:sz="0" w:space="0" w:color="auto"/>
                    <w:right w:val="none" w:sz="0" w:space="0" w:color="auto"/>
                  </w:divBdr>
                  <w:divsChild>
                    <w:div w:id="1846243915">
                      <w:marLeft w:val="0"/>
                      <w:marRight w:val="0"/>
                      <w:marTop w:val="0"/>
                      <w:marBottom w:val="0"/>
                      <w:divBdr>
                        <w:top w:val="none" w:sz="0" w:space="0" w:color="auto"/>
                        <w:left w:val="none" w:sz="0" w:space="0" w:color="auto"/>
                        <w:bottom w:val="none" w:sz="0" w:space="0" w:color="auto"/>
                        <w:right w:val="none" w:sz="0" w:space="0" w:color="auto"/>
                      </w:divBdr>
                      <w:divsChild>
                        <w:div w:id="1782526025">
                          <w:marLeft w:val="0"/>
                          <w:marRight w:val="0"/>
                          <w:marTop w:val="0"/>
                          <w:marBottom w:val="0"/>
                          <w:divBdr>
                            <w:top w:val="none" w:sz="0" w:space="0" w:color="auto"/>
                            <w:left w:val="none" w:sz="0" w:space="0" w:color="auto"/>
                            <w:bottom w:val="none" w:sz="0" w:space="0" w:color="auto"/>
                            <w:right w:val="none" w:sz="0" w:space="0" w:color="auto"/>
                          </w:divBdr>
                          <w:divsChild>
                            <w:div w:id="7396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458496">
      <w:bodyDiv w:val="1"/>
      <w:marLeft w:val="0"/>
      <w:marRight w:val="0"/>
      <w:marTop w:val="0"/>
      <w:marBottom w:val="0"/>
      <w:divBdr>
        <w:top w:val="none" w:sz="0" w:space="0" w:color="auto"/>
        <w:left w:val="none" w:sz="0" w:space="0" w:color="auto"/>
        <w:bottom w:val="none" w:sz="0" w:space="0" w:color="auto"/>
        <w:right w:val="none" w:sz="0" w:space="0" w:color="auto"/>
      </w:divBdr>
      <w:divsChild>
        <w:div w:id="1176188847">
          <w:marLeft w:val="0"/>
          <w:marRight w:val="0"/>
          <w:marTop w:val="0"/>
          <w:marBottom w:val="0"/>
          <w:divBdr>
            <w:top w:val="none" w:sz="0" w:space="0" w:color="auto"/>
            <w:left w:val="none" w:sz="0" w:space="0" w:color="auto"/>
            <w:bottom w:val="none" w:sz="0" w:space="0" w:color="auto"/>
            <w:right w:val="none" w:sz="0" w:space="0" w:color="auto"/>
          </w:divBdr>
          <w:divsChild>
            <w:div w:id="1056321014">
              <w:marLeft w:val="0"/>
              <w:marRight w:val="0"/>
              <w:marTop w:val="0"/>
              <w:marBottom w:val="0"/>
              <w:divBdr>
                <w:top w:val="none" w:sz="0" w:space="0" w:color="auto"/>
                <w:left w:val="none" w:sz="0" w:space="0" w:color="auto"/>
                <w:bottom w:val="none" w:sz="0" w:space="0" w:color="auto"/>
                <w:right w:val="none" w:sz="0" w:space="0" w:color="auto"/>
              </w:divBdr>
              <w:divsChild>
                <w:div w:id="457840413">
                  <w:marLeft w:val="0"/>
                  <w:marRight w:val="0"/>
                  <w:marTop w:val="0"/>
                  <w:marBottom w:val="0"/>
                  <w:divBdr>
                    <w:top w:val="none" w:sz="0" w:space="0" w:color="auto"/>
                    <w:left w:val="none" w:sz="0" w:space="0" w:color="auto"/>
                    <w:bottom w:val="none" w:sz="0" w:space="0" w:color="auto"/>
                    <w:right w:val="none" w:sz="0" w:space="0" w:color="auto"/>
                  </w:divBdr>
                  <w:divsChild>
                    <w:div w:id="1231111784">
                      <w:marLeft w:val="0"/>
                      <w:marRight w:val="0"/>
                      <w:marTop w:val="0"/>
                      <w:marBottom w:val="0"/>
                      <w:divBdr>
                        <w:top w:val="none" w:sz="0" w:space="0" w:color="auto"/>
                        <w:left w:val="none" w:sz="0" w:space="0" w:color="auto"/>
                        <w:bottom w:val="none" w:sz="0" w:space="0" w:color="auto"/>
                        <w:right w:val="none" w:sz="0" w:space="0" w:color="auto"/>
                      </w:divBdr>
                      <w:divsChild>
                        <w:div w:id="640421020">
                          <w:marLeft w:val="0"/>
                          <w:marRight w:val="0"/>
                          <w:marTop w:val="0"/>
                          <w:marBottom w:val="0"/>
                          <w:divBdr>
                            <w:top w:val="none" w:sz="0" w:space="0" w:color="auto"/>
                            <w:left w:val="none" w:sz="0" w:space="0" w:color="auto"/>
                            <w:bottom w:val="none" w:sz="0" w:space="0" w:color="auto"/>
                            <w:right w:val="none" w:sz="0" w:space="0" w:color="auto"/>
                          </w:divBdr>
                          <w:divsChild>
                            <w:div w:id="20010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235891">
      <w:bodyDiv w:val="1"/>
      <w:marLeft w:val="0"/>
      <w:marRight w:val="0"/>
      <w:marTop w:val="0"/>
      <w:marBottom w:val="0"/>
      <w:divBdr>
        <w:top w:val="none" w:sz="0" w:space="0" w:color="auto"/>
        <w:left w:val="none" w:sz="0" w:space="0" w:color="auto"/>
        <w:bottom w:val="none" w:sz="0" w:space="0" w:color="auto"/>
        <w:right w:val="none" w:sz="0" w:space="0" w:color="auto"/>
      </w:divBdr>
      <w:divsChild>
        <w:div w:id="111368598">
          <w:marLeft w:val="0"/>
          <w:marRight w:val="0"/>
          <w:marTop w:val="0"/>
          <w:marBottom w:val="0"/>
          <w:divBdr>
            <w:top w:val="none" w:sz="0" w:space="0" w:color="auto"/>
            <w:left w:val="none" w:sz="0" w:space="0" w:color="auto"/>
            <w:bottom w:val="none" w:sz="0" w:space="0" w:color="auto"/>
            <w:right w:val="none" w:sz="0" w:space="0" w:color="auto"/>
          </w:divBdr>
        </w:div>
        <w:div w:id="174811477">
          <w:marLeft w:val="0"/>
          <w:marRight w:val="0"/>
          <w:marTop w:val="0"/>
          <w:marBottom w:val="0"/>
          <w:divBdr>
            <w:top w:val="none" w:sz="0" w:space="0" w:color="auto"/>
            <w:left w:val="none" w:sz="0" w:space="0" w:color="auto"/>
            <w:bottom w:val="none" w:sz="0" w:space="0" w:color="auto"/>
            <w:right w:val="none" w:sz="0" w:space="0" w:color="auto"/>
          </w:divBdr>
        </w:div>
        <w:div w:id="178744301">
          <w:marLeft w:val="0"/>
          <w:marRight w:val="0"/>
          <w:marTop w:val="0"/>
          <w:marBottom w:val="0"/>
          <w:divBdr>
            <w:top w:val="none" w:sz="0" w:space="0" w:color="auto"/>
            <w:left w:val="none" w:sz="0" w:space="0" w:color="auto"/>
            <w:bottom w:val="none" w:sz="0" w:space="0" w:color="auto"/>
            <w:right w:val="none" w:sz="0" w:space="0" w:color="auto"/>
          </w:divBdr>
        </w:div>
        <w:div w:id="252201702">
          <w:marLeft w:val="0"/>
          <w:marRight w:val="0"/>
          <w:marTop w:val="0"/>
          <w:marBottom w:val="0"/>
          <w:divBdr>
            <w:top w:val="none" w:sz="0" w:space="0" w:color="auto"/>
            <w:left w:val="none" w:sz="0" w:space="0" w:color="auto"/>
            <w:bottom w:val="none" w:sz="0" w:space="0" w:color="auto"/>
            <w:right w:val="none" w:sz="0" w:space="0" w:color="auto"/>
          </w:divBdr>
        </w:div>
        <w:div w:id="254050135">
          <w:marLeft w:val="0"/>
          <w:marRight w:val="0"/>
          <w:marTop w:val="0"/>
          <w:marBottom w:val="0"/>
          <w:divBdr>
            <w:top w:val="none" w:sz="0" w:space="0" w:color="auto"/>
            <w:left w:val="none" w:sz="0" w:space="0" w:color="auto"/>
            <w:bottom w:val="none" w:sz="0" w:space="0" w:color="auto"/>
            <w:right w:val="none" w:sz="0" w:space="0" w:color="auto"/>
          </w:divBdr>
        </w:div>
        <w:div w:id="319582845">
          <w:marLeft w:val="0"/>
          <w:marRight w:val="0"/>
          <w:marTop w:val="0"/>
          <w:marBottom w:val="0"/>
          <w:divBdr>
            <w:top w:val="none" w:sz="0" w:space="0" w:color="auto"/>
            <w:left w:val="none" w:sz="0" w:space="0" w:color="auto"/>
            <w:bottom w:val="none" w:sz="0" w:space="0" w:color="auto"/>
            <w:right w:val="none" w:sz="0" w:space="0" w:color="auto"/>
          </w:divBdr>
        </w:div>
        <w:div w:id="364599207">
          <w:marLeft w:val="0"/>
          <w:marRight w:val="0"/>
          <w:marTop w:val="0"/>
          <w:marBottom w:val="0"/>
          <w:divBdr>
            <w:top w:val="none" w:sz="0" w:space="0" w:color="auto"/>
            <w:left w:val="none" w:sz="0" w:space="0" w:color="auto"/>
            <w:bottom w:val="none" w:sz="0" w:space="0" w:color="auto"/>
            <w:right w:val="none" w:sz="0" w:space="0" w:color="auto"/>
          </w:divBdr>
        </w:div>
        <w:div w:id="421221701">
          <w:marLeft w:val="0"/>
          <w:marRight w:val="0"/>
          <w:marTop w:val="0"/>
          <w:marBottom w:val="0"/>
          <w:divBdr>
            <w:top w:val="none" w:sz="0" w:space="0" w:color="auto"/>
            <w:left w:val="none" w:sz="0" w:space="0" w:color="auto"/>
            <w:bottom w:val="none" w:sz="0" w:space="0" w:color="auto"/>
            <w:right w:val="none" w:sz="0" w:space="0" w:color="auto"/>
          </w:divBdr>
        </w:div>
        <w:div w:id="496459049">
          <w:marLeft w:val="0"/>
          <w:marRight w:val="0"/>
          <w:marTop w:val="0"/>
          <w:marBottom w:val="0"/>
          <w:divBdr>
            <w:top w:val="none" w:sz="0" w:space="0" w:color="auto"/>
            <w:left w:val="none" w:sz="0" w:space="0" w:color="auto"/>
            <w:bottom w:val="none" w:sz="0" w:space="0" w:color="auto"/>
            <w:right w:val="none" w:sz="0" w:space="0" w:color="auto"/>
          </w:divBdr>
        </w:div>
        <w:div w:id="618801414">
          <w:marLeft w:val="0"/>
          <w:marRight w:val="0"/>
          <w:marTop w:val="0"/>
          <w:marBottom w:val="0"/>
          <w:divBdr>
            <w:top w:val="none" w:sz="0" w:space="0" w:color="auto"/>
            <w:left w:val="none" w:sz="0" w:space="0" w:color="auto"/>
            <w:bottom w:val="none" w:sz="0" w:space="0" w:color="auto"/>
            <w:right w:val="none" w:sz="0" w:space="0" w:color="auto"/>
          </w:divBdr>
        </w:div>
        <w:div w:id="677195344">
          <w:marLeft w:val="0"/>
          <w:marRight w:val="0"/>
          <w:marTop w:val="0"/>
          <w:marBottom w:val="0"/>
          <w:divBdr>
            <w:top w:val="none" w:sz="0" w:space="0" w:color="auto"/>
            <w:left w:val="none" w:sz="0" w:space="0" w:color="auto"/>
            <w:bottom w:val="none" w:sz="0" w:space="0" w:color="auto"/>
            <w:right w:val="none" w:sz="0" w:space="0" w:color="auto"/>
          </w:divBdr>
        </w:div>
        <w:div w:id="697585414">
          <w:marLeft w:val="0"/>
          <w:marRight w:val="0"/>
          <w:marTop w:val="0"/>
          <w:marBottom w:val="0"/>
          <w:divBdr>
            <w:top w:val="none" w:sz="0" w:space="0" w:color="auto"/>
            <w:left w:val="none" w:sz="0" w:space="0" w:color="auto"/>
            <w:bottom w:val="none" w:sz="0" w:space="0" w:color="auto"/>
            <w:right w:val="none" w:sz="0" w:space="0" w:color="auto"/>
          </w:divBdr>
        </w:div>
        <w:div w:id="724180693">
          <w:marLeft w:val="0"/>
          <w:marRight w:val="0"/>
          <w:marTop w:val="0"/>
          <w:marBottom w:val="0"/>
          <w:divBdr>
            <w:top w:val="none" w:sz="0" w:space="0" w:color="auto"/>
            <w:left w:val="none" w:sz="0" w:space="0" w:color="auto"/>
            <w:bottom w:val="none" w:sz="0" w:space="0" w:color="auto"/>
            <w:right w:val="none" w:sz="0" w:space="0" w:color="auto"/>
          </w:divBdr>
        </w:div>
        <w:div w:id="829249837">
          <w:marLeft w:val="0"/>
          <w:marRight w:val="0"/>
          <w:marTop w:val="0"/>
          <w:marBottom w:val="0"/>
          <w:divBdr>
            <w:top w:val="none" w:sz="0" w:space="0" w:color="auto"/>
            <w:left w:val="none" w:sz="0" w:space="0" w:color="auto"/>
            <w:bottom w:val="none" w:sz="0" w:space="0" w:color="auto"/>
            <w:right w:val="none" w:sz="0" w:space="0" w:color="auto"/>
          </w:divBdr>
        </w:div>
        <w:div w:id="830216246">
          <w:marLeft w:val="0"/>
          <w:marRight w:val="0"/>
          <w:marTop w:val="0"/>
          <w:marBottom w:val="0"/>
          <w:divBdr>
            <w:top w:val="none" w:sz="0" w:space="0" w:color="auto"/>
            <w:left w:val="none" w:sz="0" w:space="0" w:color="auto"/>
            <w:bottom w:val="none" w:sz="0" w:space="0" w:color="auto"/>
            <w:right w:val="none" w:sz="0" w:space="0" w:color="auto"/>
          </w:divBdr>
        </w:div>
        <w:div w:id="884874438">
          <w:marLeft w:val="0"/>
          <w:marRight w:val="0"/>
          <w:marTop w:val="0"/>
          <w:marBottom w:val="0"/>
          <w:divBdr>
            <w:top w:val="none" w:sz="0" w:space="0" w:color="auto"/>
            <w:left w:val="none" w:sz="0" w:space="0" w:color="auto"/>
            <w:bottom w:val="none" w:sz="0" w:space="0" w:color="auto"/>
            <w:right w:val="none" w:sz="0" w:space="0" w:color="auto"/>
          </w:divBdr>
        </w:div>
        <w:div w:id="916744725">
          <w:marLeft w:val="0"/>
          <w:marRight w:val="0"/>
          <w:marTop w:val="0"/>
          <w:marBottom w:val="0"/>
          <w:divBdr>
            <w:top w:val="none" w:sz="0" w:space="0" w:color="auto"/>
            <w:left w:val="none" w:sz="0" w:space="0" w:color="auto"/>
            <w:bottom w:val="none" w:sz="0" w:space="0" w:color="auto"/>
            <w:right w:val="none" w:sz="0" w:space="0" w:color="auto"/>
          </w:divBdr>
        </w:div>
        <w:div w:id="984285718">
          <w:marLeft w:val="0"/>
          <w:marRight w:val="0"/>
          <w:marTop w:val="0"/>
          <w:marBottom w:val="0"/>
          <w:divBdr>
            <w:top w:val="none" w:sz="0" w:space="0" w:color="auto"/>
            <w:left w:val="none" w:sz="0" w:space="0" w:color="auto"/>
            <w:bottom w:val="none" w:sz="0" w:space="0" w:color="auto"/>
            <w:right w:val="none" w:sz="0" w:space="0" w:color="auto"/>
          </w:divBdr>
        </w:div>
        <w:div w:id="987510623">
          <w:marLeft w:val="0"/>
          <w:marRight w:val="0"/>
          <w:marTop w:val="0"/>
          <w:marBottom w:val="0"/>
          <w:divBdr>
            <w:top w:val="none" w:sz="0" w:space="0" w:color="auto"/>
            <w:left w:val="none" w:sz="0" w:space="0" w:color="auto"/>
            <w:bottom w:val="none" w:sz="0" w:space="0" w:color="auto"/>
            <w:right w:val="none" w:sz="0" w:space="0" w:color="auto"/>
          </w:divBdr>
        </w:div>
        <w:div w:id="1214849128">
          <w:marLeft w:val="0"/>
          <w:marRight w:val="0"/>
          <w:marTop w:val="0"/>
          <w:marBottom w:val="0"/>
          <w:divBdr>
            <w:top w:val="none" w:sz="0" w:space="0" w:color="auto"/>
            <w:left w:val="none" w:sz="0" w:space="0" w:color="auto"/>
            <w:bottom w:val="none" w:sz="0" w:space="0" w:color="auto"/>
            <w:right w:val="none" w:sz="0" w:space="0" w:color="auto"/>
          </w:divBdr>
        </w:div>
        <w:div w:id="1227180760">
          <w:marLeft w:val="0"/>
          <w:marRight w:val="0"/>
          <w:marTop w:val="0"/>
          <w:marBottom w:val="0"/>
          <w:divBdr>
            <w:top w:val="none" w:sz="0" w:space="0" w:color="auto"/>
            <w:left w:val="none" w:sz="0" w:space="0" w:color="auto"/>
            <w:bottom w:val="none" w:sz="0" w:space="0" w:color="auto"/>
            <w:right w:val="none" w:sz="0" w:space="0" w:color="auto"/>
          </w:divBdr>
        </w:div>
        <w:div w:id="1262377778">
          <w:marLeft w:val="0"/>
          <w:marRight w:val="0"/>
          <w:marTop w:val="0"/>
          <w:marBottom w:val="0"/>
          <w:divBdr>
            <w:top w:val="none" w:sz="0" w:space="0" w:color="auto"/>
            <w:left w:val="none" w:sz="0" w:space="0" w:color="auto"/>
            <w:bottom w:val="none" w:sz="0" w:space="0" w:color="auto"/>
            <w:right w:val="none" w:sz="0" w:space="0" w:color="auto"/>
          </w:divBdr>
        </w:div>
        <w:div w:id="1265924306">
          <w:marLeft w:val="0"/>
          <w:marRight w:val="0"/>
          <w:marTop w:val="0"/>
          <w:marBottom w:val="0"/>
          <w:divBdr>
            <w:top w:val="none" w:sz="0" w:space="0" w:color="auto"/>
            <w:left w:val="none" w:sz="0" w:space="0" w:color="auto"/>
            <w:bottom w:val="none" w:sz="0" w:space="0" w:color="auto"/>
            <w:right w:val="none" w:sz="0" w:space="0" w:color="auto"/>
          </w:divBdr>
        </w:div>
        <w:div w:id="1391230749">
          <w:marLeft w:val="0"/>
          <w:marRight w:val="0"/>
          <w:marTop w:val="0"/>
          <w:marBottom w:val="0"/>
          <w:divBdr>
            <w:top w:val="none" w:sz="0" w:space="0" w:color="auto"/>
            <w:left w:val="none" w:sz="0" w:space="0" w:color="auto"/>
            <w:bottom w:val="none" w:sz="0" w:space="0" w:color="auto"/>
            <w:right w:val="none" w:sz="0" w:space="0" w:color="auto"/>
          </w:divBdr>
        </w:div>
        <w:div w:id="1409962723">
          <w:marLeft w:val="0"/>
          <w:marRight w:val="0"/>
          <w:marTop w:val="0"/>
          <w:marBottom w:val="0"/>
          <w:divBdr>
            <w:top w:val="none" w:sz="0" w:space="0" w:color="auto"/>
            <w:left w:val="none" w:sz="0" w:space="0" w:color="auto"/>
            <w:bottom w:val="none" w:sz="0" w:space="0" w:color="auto"/>
            <w:right w:val="none" w:sz="0" w:space="0" w:color="auto"/>
          </w:divBdr>
        </w:div>
        <w:div w:id="1426146503">
          <w:marLeft w:val="0"/>
          <w:marRight w:val="0"/>
          <w:marTop w:val="0"/>
          <w:marBottom w:val="0"/>
          <w:divBdr>
            <w:top w:val="none" w:sz="0" w:space="0" w:color="auto"/>
            <w:left w:val="none" w:sz="0" w:space="0" w:color="auto"/>
            <w:bottom w:val="none" w:sz="0" w:space="0" w:color="auto"/>
            <w:right w:val="none" w:sz="0" w:space="0" w:color="auto"/>
          </w:divBdr>
        </w:div>
        <w:div w:id="1437410882">
          <w:marLeft w:val="0"/>
          <w:marRight w:val="0"/>
          <w:marTop w:val="0"/>
          <w:marBottom w:val="0"/>
          <w:divBdr>
            <w:top w:val="none" w:sz="0" w:space="0" w:color="auto"/>
            <w:left w:val="none" w:sz="0" w:space="0" w:color="auto"/>
            <w:bottom w:val="none" w:sz="0" w:space="0" w:color="auto"/>
            <w:right w:val="none" w:sz="0" w:space="0" w:color="auto"/>
          </w:divBdr>
        </w:div>
        <w:div w:id="1469787176">
          <w:marLeft w:val="0"/>
          <w:marRight w:val="0"/>
          <w:marTop w:val="0"/>
          <w:marBottom w:val="0"/>
          <w:divBdr>
            <w:top w:val="none" w:sz="0" w:space="0" w:color="auto"/>
            <w:left w:val="none" w:sz="0" w:space="0" w:color="auto"/>
            <w:bottom w:val="none" w:sz="0" w:space="0" w:color="auto"/>
            <w:right w:val="none" w:sz="0" w:space="0" w:color="auto"/>
          </w:divBdr>
        </w:div>
        <w:div w:id="1494224305">
          <w:marLeft w:val="0"/>
          <w:marRight w:val="0"/>
          <w:marTop w:val="0"/>
          <w:marBottom w:val="0"/>
          <w:divBdr>
            <w:top w:val="none" w:sz="0" w:space="0" w:color="auto"/>
            <w:left w:val="none" w:sz="0" w:space="0" w:color="auto"/>
            <w:bottom w:val="none" w:sz="0" w:space="0" w:color="auto"/>
            <w:right w:val="none" w:sz="0" w:space="0" w:color="auto"/>
          </w:divBdr>
        </w:div>
        <w:div w:id="1552032506">
          <w:marLeft w:val="0"/>
          <w:marRight w:val="0"/>
          <w:marTop w:val="0"/>
          <w:marBottom w:val="0"/>
          <w:divBdr>
            <w:top w:val="none" w:sz="0" w:space="0" w:color="auto"/>
            <w:left w:val="none" w:sz="0" w:space="0" w:color="auto"/>
            <w:bottom w:val="none" w:sz="0" w:space="0" w:color="auto"/>
            <w:right w:val="none" w:sz="0" w:space="0" w:color="auto"/>
          </w:divBdr>
        </w:div>
        <w:div w:id="1573388427">
          <w:marLeft w:val="0"/>
          <w:marRight w:val="0"/>
          <w:marTop w:val="0"/>
          <w:marBottom w:val="0"/>
          <w:divBdr>
            <w:top w:val="none" w:sz="0" w:space="0" w:color="auto"/>
            <w:left w:val="none" w:sz="0" w:space="0" w:color="auto"/>
            <w:bottom w:val="none" w:sz="0" w:space="0" w:color="auto"/>
            <w:right w:val="none" w:sz="0" w:space="0" w:color="auto"/>
          </w:divBdr>
        </w:div>
        <w:div w:id="1676763421">
          <w:marLeft w:val="0"/>
          <w:marRight w:val="0"/>
          <w:marTop w:val="0"/>
          <w:marBottom w:val="0"/>
          <w:divBdr>
            <w:top w:val="none" w:sz="0" w:space="0" w:color="auto"/>
            <w:left w:val="none" w:sz="0" w:space="0" w:color="auto"/>
            <w:bottom w:val="none" w:sz="0" w:space="0" w:color="auto"/>
            <w:right w:val="none" w:sz="0" w:space="0" w:color="auto"/>
          </w:divBdr>
        </w:div>
        <w:div w:id="1687945734">
          <w:marLeft w:val="0"/>
          <w:marRight w:val="0"/>
          <w:marTop w:val="0"/>
          <w:marBottom w:val="0"/>
          <w:divBdr>
            <w:top w:val="none" w:sz="0" w:space="0" w:color="auto"/>
            <w:left w:val="none" w:sz="0" w:space="0" w:color="auto"/>
            <w:bottom w:val="none" w:sz="0" w:space="0" w:color="auto"/>
            <w:right w:val="none" w:sz="0" w:space="0" w:color="auto"/>
          </w:divBdr>
        </w:div>
        <w:div w:id="1800419162">
          <w:marLeft w:val="0"/>
          <w:marRight w:val="0"/>
          <w:marTop w:val="0"/>
          <w:marBottom w:val="0"/>
          <w:divBdr>
            <w:top w:val="none" w:sz="0" w:space="0" w:color="auto"/>
            <w:left w:val="none" w:sz="0" w:space="0" w:color="auto"/>
            <w:bottom w:val="none" w:sz="0" w:space="0" w:color="auto"/>
            <w:right w:val="none" w:sz="0" w:space="0" w:color="auto"/>
          </w:divBdr>
        </w:div>
        <w:div w:id="1813017704">
          <w:marLeft w:val="0"/>
          <w:marRight w:val="0"/>
          <w:marTop w:val="0"/>
          <w:marBottom w:val="0"/>
          <w:divBdr>
            <w:top w:val="none" w:sz="0" w:space="0" w:color="auto"/>
            <w:left w:val="none" w:sz="0" w:space="0" w:color="auto"/>
            <w:bottom w:val="none" w:sz="0" w:space="0" w:color="auto"/>
            <w:right w:val="none" w:sz="0" w:space="0" w:color="auto"/>
          </w:divBdr>
        </w:div>
        <w:div w:id="1813668197">
          <w:marLeft w:val="0"/>
          <w:marRight w:val="0"/>
          <w:marTop w:val="0"/>
          <w:marBottom w:val="0"/>
          <w:divBdr>
            <w:top w:val="none" w:sz="0" w:space="0" w:color="auto"/>
            <w:left w:val="none" w:sz="0" w:space="0" w:color="auto"/>
            <w:bottom w:val="none" w:sz="0" w:space="0" w:color="auto"/>
            <w:right w:val="none" w:sz="0" w:space="0" w:color="auto"/>
          </w:divBdr>
        </w:div>
        <w:div w:id="1814636736">
          <w:marLeft w:val="0"/>
          <w:marRight w:val="0"/>
          <w:marTop w:val="0"/>
          <w:marBottom w:val="0"/>
          <w:divBdr>
            <w:top w:val="none" w:sz="0" w:space="0" w:color="auto"/>
            <w:left w:val="none" w:sz="0" w:space="0" w:color="auto"/>
            <w:bottom w:val="none" w:sz="0" w:space="0" w:color="auto"/>
            <w:right w:val="none" w:sz="0" w:space="0" w:color="auto"/>
          </w:divBdr>
        </w:div>
        <w:div w:id="1837113810">
          <w:marLeft w:val="0"/>
          <w:marRight w:val="0"/>
          <w:marTop w:val="0"/>
          <w:marBottom w:val="0"/>
          <w:divBdr>
            <w:top w:val="none" w:sz="0" w:space="0" w:color="auto"/>
            <w:left w:val="none" w:sz="0" w:space="0" w:color="auto"/>
            <w:bottom w:val="none" w:sz="0" w:space="0" w:color="auto"/>
            <w:right w:val="none" w:sz="0" w:space="0" w:color="auto"/>
          </w:divBdr>
        </w:div>
        <w:div w:id="1879203527">
          <w:marLeft w:val="0"/>
          <w:marRight w:val="0"/>
          <w:marTop w:val="0"/>
          <w:marBottom w:val="0"/>
          <w:divBdr>
            <w:top w:val="none" w:sz="0" w:space="0" w:color="auto"/>
            <w:left w:val="none" w:sz="0" w:space="0" w:color="auto"/>
            <w:bottom w:val="none" w:sz="0" w:space="0" w:color="auto"/>
            <w:right w:val="none" w:sz="0" w:space="0" w:color="auto"/>
          </w:divBdr>
        </w:div>
        <w:div w:id="1890800897">
          <w:marLeft w:val="0"/>
          <w:marRight w:val="0"/>
          <w:marTop w:val="0"/>
          <w:marBottom w:val="0"/>
          <w:divBdr>
            <w:top w:val="none" w:sz="0" w:space="0" w:color="auto"/>
            <w:left w:val="none" w:sz="0" w:space="0" w:color="auto"/>
            <w:bottom w:val="none" w:sz="0" w:space="0" w:color="auto"/>
            <w:right w:val="none" w:sz="0" w:space="0" w:color="auto"/>
          </w:divBdr>
        </w:div>
        <w:div w:id="1983002133">
          <w:marLeft w:val="0"/>
          <w:marRight w:val="0"/>
          <w:marTop w:val="0"/>
          <w:marBottom w:val="0"/>
          <w:divBdr>
            <w:top w:val="none" w:sz="0" w:space="0" w:color="auto"/>
            <w:left w:val="none" w:sz="0" w:space="0" w:color="auto"/>
            <w:bottom w:val="none" w:sz="0" w:space="0" w:color="auto"/>
            <w:right w:val="none" w:sz="0" w:space="0" w:color="auto"/>
          </w:divBdr>
        </w:div>
        <w:div w:id="2021815336">
          <w:marLeft w:val="0"/>
          <w:marRight w:val="0"/>
          <w:marTop w:val="0"/>
          <w:marBottom w:val="0"/>
          <w:divBdr>
            <w:top w:val="none" w:sz="0" w:space="0" w:color="auto"/>
            <w:left w:val="none" w:sz="0" w:space="0" w:color="auto"/>
            <w:bottom w:val="none" w:sz="0" w:space="0" w:color="auto"/>
            <w:right w:val="none" w:sz="0" w:space="0" w:color="auto"/>
          </w:divBdr>
        </w:div>
        <w:div w:id="2040623418">
          <w:marLeft w:val="0"/>
          <w:marRight w:val="0"/>
          <w:marTop w:val="0"/>
          <w:marBottom w:val="0"/>
          <w:divBdr>
            <w:top w:val="none" w:sz="0" w:space="0" w:color="auto"/>
            <w:left w:val="none" w:sz="0" w:space="0" w:color="auto"/>
            <w:bottom w:val="none" w:sz="0" w:space="0" w:color="auto"/>
            <w:right w:val="none" w:sz="0" w:space="0" w:color="auto"/>
          </w:divBdr>
        </w:div>
      </w:divsChild>
    </w:div>
    <w:div w:id="1041056984">
      <w:bodyDiv w:val="1"/>
      <w:marLeft w:val="0"/>
      <w:marRight w:val="0"/>
      <w:marTop w:val="0"/>
      <w:marBottom w:val="0"/>
      <w:divBdr>
        <w:top w:val="none" w:sz="0" w:space="0" w:color="auto"/>
        <w:left w:val="none" w:sz="0" w:space="0" w:color="auto"/>
        <w:bottom w:val="none" w:sz="0" w:space="0" w:color="auto"/>
        <w:right w:val="none" w:sz="0" w:space="0" w:color="auto"/>
      </w:divBdr>
    </w:div>
    <w:div w:id="1042629078">
      <w:bodyDiv w:val="1"/>
      <w:marLeft w:val="0"/>
      <w:marRight w:val="0"/>
      <w:marTop w:val="0"/>
      <w:marBottom w:val="0"/>
      <w:divBdr>
        <w:top w:val="none" w:sz="0" w:space="0" w:color="auto"/>
        <w:left w:val="none" w:sz="0" w:space="0" w:color="auto"/>
        <w:bottom w:val="none" w:sz="0" w:space="0" w:color="auto"/>
        <w:right w:val="none" w:sz="0" w:space="0" w:color="auto"/>
      </w:divBdr>
      <w:divsChild>
        <w:div w:id="1833838453">
          <w:marLeft w:val="0"/>
          <w:marRight w:val="0"/>
          <w:marTop w:val="0"/>
          <w:marBottom w:val="0"/>
          <w:divBdr>
            <w:top w:val="none" w:sz="0" w:space="0" w:color="auto"/>
            <w:left w:val="none" w:sz="0" w:space="0" w:color="auto"/>
            <w:bottom w:val="none" w:sz="0" w:space="0" w:color="auto"/>
            <w:right w:val="none" w:sz="0" w:space="0" w:color="auto"/>
          </w:divBdr>
          <w:divsChild>
            <w:div w:id="1090584789">
              <w:marLeft w:val="0"/>
              <w:marRight w:val="0"/>
              <w:marTop w:val="0"/>
              <w:marBottom w:val="0"/>
              <w:divBdr>
                <w:top w:val="none" w:sz="0" w:space="0" w:color="auto"/>
                <w:left w:val="none" w:sz="0" w:space="0" w:color="auto"/>
                <w:bottom w:val="none" w:sz="0" w:space="0" w:color="auto"/>
                <w:right w:val="none" w:sz="0" w:space="0" w:color="auto"/>
              </w:divBdr>
              <w:divsChild>
                <w:div w:id="2000647988">
                  <w:marLeft w:val="0"/>
                  <w:marRight w:val="0"/>
                  <w:marTop w:val="0"/>
                  <w:marBottom w:val="0"/>
                  <w:divBdr>
                    <w:top w:val="none" w:sz="0" w:space="0" w:color="auto"/>
                    <w:left w:val="none" w:sz="0" w:space="0" w:color="auto"/>
                    <w:bottom w:val="none" w:sz="0" w:space="0" w:color="auto"/>
                    <w:right w:val="none" w:sz="0" w:space="0" w:color="auto"/>
                  </w:divBdr>
                  <w:divsChild>
                    <w:div w:id="1444155059">
                      <w:marLeft w:val="0"/>
                      <w:marRight w:val="0"/>
                      <w:marTop w:val="0"/>
                      <w:marBottom w:val="0"/>
                      <w:divBdr>
                        <w:top w:val="none" w:sz="0" w:space="0" w:color="auto"/>
                        <w:left w:val="none" w:sz="0" w:space="0" w:color="auto"/>
                        <w:bottom w:val="none" w:sz="0" w:space="0" w:color="auto"/>
                        <w:right w:val="none" w:sz="0" w:space="0" w:color="auto"/>
                      </w:divBdr>
                      <w:divsChild>
                        <w:div w:id="1233196506">
                          <w:marLeft w:val="0"/>
                          <w:marRight w:val="0"/>
                          <w:marTop w:val="0"/>
                          <w:marBottom w:val="0"/>
                          <w:divBdr>
                            <w:top w:val="none" w:sz="0" w:space="0" w:color="auto"/>
                            <w:left w:val="none" w:sz="0" w:space="0" w:color="auto"/>
                            <w:bottom w:val="none" w:sz="0" w:space="0" w:color="auto"/>
                            <w:right w:val="none" w:sz="0" w:space="0" w:color="auto"/>
                          </w:divBdr>
                          <w:divsChild>
                            <w:div w:id="210995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330155">
      <w:bodyDiv w:val="1"/>
      <w:marLeft w:val="0"/>
      <w:marRight w:val="0"/>
      <w:marTop w:val="0"/>
      <w:marBottom w:val="0"/>
      <w:divBdr>
        <w:top w:val="none" w:sz="0" w:space="0" w:color="auto"/>
        <w:left w:val="none" w:sz="0" w:space="0" w:color="auto"/>
        <w:bottom w:val="none" w:sz="0" w:space="0" w:color="auto"/>
        <w:right w:val="none" w:sz="0" w:space="0" w:color="auto"/>
      </w:divBdr>
    </w:div>
    <w:div w:id="1068499949">
      <w:bodyDiv w:val="1"/>
      <w:marLeft w:val="0"/>
      <w:marRight w:val="0"/>
      <w:marTop w:val="0"/>
      <w:marBottom w:val="0"/>
      <w:divBdr>
        <w:top w:val="none" w:sz="0" w:space="0" w:color="auto"/>
        <w:left w:val="none" w:sz="0" w:space="0" w:color="auto"/>
        <w:bottom w:val="none" w:sz="0" w:space="0" w:color="auto"/>
        <w:right w:val="none" w:sz="0" w:space="0" w:color="auto"/>
      </w:divBdr>
      <w:divsChild>
        <w:div w:id="13457409">
          <w:marLeft w:val="0"/>
          <w:marRight w:val="0"/>
          <w:marTop w:val="0"/>
          <w:marBottom w:val="0"/>
          <w:divBdr>
            <w:top w:val="none" w:sz="0" w:space="0" w:color="auto"/>
            <w:left w:val="none" w:sz="0" w:space="0" w:color="auto"/>
            <w:bottom w:val="none" w:sz="0" w:space="0" w:color="auto"/>
            <w:right w:val="none" w:sz="0" w:space="0" w:color="auto"/>
          </w:divBdr>
          <w:divsChild>
            <w:div w:id="84995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114">
      <w:bodyDiv w:val="1"/>
      <w:marLeft w:val="0"/>
      <w:marRight w:val="0"/>
      <w:marTop w:val="0"/>
      <w:marBottom w:val="0"/>
      <w:divBdr>
        <w:top w:val="none" w:sz="0" w:space="0" w:color="auto"/>
        <w:left w:val="none" w:sz="0" w:space="0" w:color="auto"/>
        <w:bottom w:val="none" w:sz="0" w:space="0" w:color="auto"/>
        <w:right w:val="none" w:sz="0" w:space="0" w:color="auto"/>
      </w:divBdr>
      <w:divsChild>
        <w:div w:id="183591948">
          <w:marLeft w:val="0"/>
          <w:marRight w:val="0"/>
          <w:marTop w:val="0"/>
          <w:marBottom w:val="0"/>
          <w:divBdr>
            <w:top w:val="none" w:sz="0" w:space="0" w:color="auto"/>
            <w:left w:val="none" w:sz="0" w:space="0" w:color="auto"/>
            <w:bottom w:val="none" w:sz="0" w:space="0" w:color="auto"/>
            <w:right w:val="none" w:sz="0" w:space="0" w:color="auto"/>
          </w:divBdr>
          <w:divsChild>
            <w:div w:id="44677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1599">
      <w:bodyDiv w:val="1"/>
      <w:marLeft w:val="0"/>
      <w:marRight w:val="0"/>
      <w:marTop w:val="0"/>
      <w:marBottom w:val="0"/>
      <w:divBdr>
        <w:top w:val="none" w:sz="0" w:space="0" w:color="auto"/>
        <w:left w:val="none" w:sz="0" w:space="0" w:color="auto"/>
        <w:bottom w:val="none" w:sz="0" w:space="0" w:color="auto"/>
        <w:right w:val="none" w:sz="0" w:space="0" w:color="auto"/>
      </w:divBdr>
      <w:divsChild>
        <w:div w:id="963853663">
          <w:marLeft w:val="590"/>
          <w:marRight w:val="0"/>
          <w:marTop w:val="0"/>
          <w:marBottom w:val="480"/>
          <w:divBdr>
            <w:top w:val="none" w:sz="0" w:space="0" w:color="auto"/>
            <w:left w:val="none" w:sz="0" w:space="0" w:color="auto"/>
            <w:bottom w:val="none" w:sz="0" w:space="0" w:color="auto"/>
            <w:right w:val="none" w:sz="0" w:space="0" w:color="auto"/>
          </w:divBdr>
        </w:div>
        <w:div w:id="1215698055">
          <w:marLeft w:val="590"/>
          <w:marRight w:val="0"/>
          <w:marTop w:val="0"/>
          <w:marBottom w:val="480"/>
          <w:divBdr>
            <w:top w:val="none" w:sz="0" w:space="0" w:color="auto"/>
            <w:left w:val="none" w:sz="0" w:space="0" w:color="auto"/>
            <w:bottom w:val="none" w:sz="0" w:space="0" w:color="auto"/>
            <w:right w:val="none" w:sz="0" w:space="0" w:color="auto"/>
          </w:divBdr>
        </w:div>
        <w:div w:id="1642465022">
          <w:marLeft w:val="590"/>
          <w:marRight w:val="0"/>
          <w:marTop w:val="0"/>
          <w:marBottom w:val="480"/>
          <w:divBdr>
            <w:top w:val="none" w:sz="0" w:space="0" w:color="auto"/>
            <w:left w:val="none" w:sz="0" w:space="0" w:color="auto"/>
            <w:bottom w:val="none" w:sz="0" w:space="0" w:color="auto"/>
            <w:right w:val="none" w:sz="0" w:space="0" w:color="auto"/>
          </w:divBdr>
        </w:div>
      </w:divsChild>
    </w:div>
    <w:div w:id="1087189231">
      <w:bodyDiv w:val="1"/>
      <w:marLeft w:val="0"/>
      <w:marRight w:val="0"/>
      <w:marTop w:val="0"/>
      <w:marBottom w:val="0"/>
      <w:divBdr>
        <w:top w:val="none" w:sz="0" w:space="0" w:color="auto"/>
        <w:left w:val="none" w:sz="0" w:space="0" w:color="auto"/>
        <w:bottom w:val="none" w:sz="0" w:space="0" w:color="auto"/>
        <w:right w:val="none" w:sz="0" w:space="0" w:color="auto"/>
      </w:divBdr>
    </w:div>
    <w:div w:id="1121804772">
      <w:bodyDiv w:val="1"/>
      <w:marLeft w:val="0"/>
      <w:marRight w:val="0"/>
      <w:marTop w:val="0"/>
      <w:marBottom w:val="0"/>
      <w:divBdr>
        <w:top w:val="none" w:sz="0" w:space="0" w:color="auto"/>
        <w:left w:val="none" w:sz="0" w:space="0" w:color="auto"/>
        <w:bottom w:val="none" w:sz="0" w:space="0" w:color="auto"/>
        <w:right w:val="none" w:sz="0" w:space="0" w:color="auto"/>
      </w:divBdr>
    </w:div>
    <w:div w:id="1140536942">
      <w:bodyDiv w:val="1"/>
      <w:marLeft w:val="0"/>
      <w:marRight w:val="0"/>
      <w:marTop w:val="0"/>
      <w:marBottom w:val="0"/>
      <w:divBdr>
        <w:top w:val="none" w:sz="0" w:space="0" w:color="auto"/>
        <w:left w:val="none" w:sz="0" w:space="0" w:color="auto"/>
        <w:bottom w:val="none" w:sz="0" w:space="0" w:color="auto"/>
        <w:right w:val="none" w:sz="0" w:space="0" w:color="auto"/>
      </w:divBdr>
    </w:div>
    <w:div w:id="1142500820">
      <w:bodyDiv w:val="1"/>
      <w:marLeft w:val="0"/>
      <w:marRight w:val="0"/>
      <w:marTop w:val="0"/>
      <w:marBottom w:val="0"/>
      <w:divBdr>
        <w:top w:val="none" w:sz="0" w:space="0" w:color="auto"/>
        <w:left w:val="none" w:sz="0" w:space="0" w:color="auto"/>
        <w:bottom w:val="none" w:sz="0" w:space="0" w:color="auto"/>
        <w:right w:val="none" w:sz="0" w:space="0" w:color="auto"/>
      </w:divBdr>
      <w:divsChild>
        <w:div w:id="1741369145">
          <w:marLeft w:val="0"/>
          <w:marRight w:val="0"/>
          <w:marTop w:val="0"/>
          <w:marBottom w:val="0"/>
          <w:divBdr>
            <w:top w:val="none" w:sz="0" w:space="0" w:color="auto"/>
            <w:left w:val="none" w:sz="0" w:space="0" w:color="auto"/>
            <w:bottom w:val="none" w:sz="0" w:space="0" w:color="auto"/>
            <w:right w:val="none" w:sz="0" w:space="0" w:color="auto"/>
          </w:divBdr>
          <w:divsChild>
            <w:div w:id="954488027">
              <w:marLeft w:val="0"/>
              <w:marRight w:val="0"/>
              <w:marTop w:val="0"/>
              <w:marBottom w:val="0"/>
              <w:divBdr>
                <w:top w:val="none" w:sz="0" w:space="0" w:color="auto"/>
                <w:left w:val="none" w:sz="0" w:space="0" w:color="auto"/>
                <w:bottom w:val="none" w:sz="0" w:space="0" w:color="auto"/>
                <w:right w:val="none" w:sz="0" w:space="0" w:color="auto"/>
              </w:divBdr>
              <w:divsChild>
                <w:div w:id="1106538138">
                  <w:marLeft w:val="0"/>
                  <w:marRight w:val="0"/>
                  <w:marTop w:val="0"/>
                  <w:marBottom w:val="0"/>
                  <w:divBdr>
                    <w:top w:val="none" w:sz="0" w:space="0" w:color="auto"/>
                    <w:left w:val="none" w:sz="0" w:space="0" w:color="auto"/>
                    <w:bottom w:val="none" w:sz="0" w:space="0" w:color="auto"/>
                    <w:right w:val="none" w:sz="0" w:space="0" w:color="auto"/>
                  </w:divBdr>
                  <w:divsChild>
                    <w:div w:id="1823305367">
                      <w:marLeft w:val="0"/>
                      <w:marRight w:val="0"/>
                      <w:marTop w:val="0"/>
                      <w:marBottom w:val="0"/>
                      <w:divBdr>
                        <w:top w:val="none" w:sz="0" w:space="0" w:color="auto"/>
                        <w:left w:val="none" w:sz="0" w:space="0" w:color="auto"/>
                        <w:bottom w:val="none" w:sz="0" w:space="0" w:color="auto"/>
                        <w:right w:val="none" w:sz="0" w:space="0" w:color="auto"/>
                      </w:divBdr>
                      <w:divsChild>
                        <w:div w:id="765073482">
                          <w:marLeft w:val="0"/>
                          <w:marRight w:val="0"/>
                          <w:marTop w:val="0"/>
                          <w:marBottom w:val="0"/>
                          <w:divBdr>
                            <w:top w:val="none" w:sz="0" w:space="0" w:color="auto"/>
                            <w:left w:val="none" w:sz="0" w:space="0" w:color="auto"/>
                            <w:bottom w:val="none" w:sz="0" w:space="0" w:color="auto"/>
                            <w:right w:val="none" w:sz="0" w:space="0" w:color="auto"/>
                          </w:divBdr>
                          <w:divsChild>
                            <w:div w:id="59409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86434">
      <w:bodyDiv w:val="1"/>
      <w:marLeft w:val="0"/>
      <w:marRight w:val="0"/>
      <w:marTop w:val="0"/>
      <w:marBottom w:val="0"/>
      <w:divBdr>
        <w:top w:val="none" w:sz="0" w:space="0" w:color="auto"/>
        <w:left w:val="none" w:sz="0" w:space="0" w:color="auto"/>
        <w:bottom w:val="none" w:sz="0" w:space="0" w:color="auto"/>
        <w:right w:val="none" w:sz="0" w:space="0" w:color="auto"/>
      </w:divBdr>
      <w:divsChild>
        <w:div w:id="597568513">
          <w:marLeft w:val="0"/>
          <w:marRight w:val="0"/>
          <w:marTop w:val="0"/>
          <w:marBottom w:val="0"/>
          <w:divBdr>
            <w:top w:val="none" w:sz="0" w:space="0" w:color="auto"/>
            <w:left w:val="none" w:sz="0" w:space="0" w:color="auto"/>
            <w:bottom w:val="none" w:sz="0" w:space="0" w:color="auto"/>
            <w:right w:val="none" w:sz="0" w:space="0" w:color="auto"/>
          </w:divBdr>
          <w:divsChild>
            <w:div w:id="2056544951">
              <w:marLeft w:val="0"/>
              <w:marRight w:val="0"/>
              <w:marTop w:val="0"/>
              <w:marBottom w:val="0"/>
              <w:divBdr>
                <w:top w:val="none" w:sz="0" w:space="0" w:color="auto"/>
                <w:left w:val="none" w:sz="0" w:space="0" w:color="auto"/>
                <w:bottom w:val="none" w:sz="0" w:space="0" w:color="auto"/>
                <w:right w:val="none" w:sz="0" w:space="0" w:color="auto"/>
              </w:divBdr>
              <w:divsChild>
                <w:div w:id="318967011">
                  <w:marLeft w:val="0"/>
                  <w:marRight w:val="0"/>
                  <w:marTop w:val="0"/>
                  <w:marBottom w:val="0"/>
                  <w:divBdr>
                    <w:top w:val="none" w:sz="0" w:space="0" w:color="auto"/>
                    <w:left w:val="none" w:sz="0" w:space="0" w:color="auto"/>
                    <w:bottom w:val="none" w:sz="0" w:space="0" w:color="auto"/>
                    <w:right w:val="none" w:sz="0" w:space="0" w:color="auto"/>
                  </w:divBdr>
                  <w:divsChild>
                    <w:div w:id="277151938">
                      <w:marLeft w:val="0"/>
                      <w:marRight w:val="0"/>
                      <w:marTop w:val="0"/>
                      <w:marBottom w:val="0"/>
                      <w:divBdr>
                        <w:top w:val="none" w:sz="0" w:space="0" w:color="auto"/>
                        <w:left w:val="none" w:sz="0" w:space="0" w:color="auto"/>
                        <w:bottom w:val="none" w:sz="0" w:space="0" w:color="auto"/>
                        <w:right w:val="none" w:sz="0" w:space="0" w:color="auto"/>
                      </w:divBdr>
                      <w:divsChild>
                        <w:div w:id="31007353">
                          <w:marLeft w:val="0"/>
                          <w:marRight w:val="0"/>
                          <w:marTop w:val="0"/>
                          <w:marBottom w:val="0"/>
                          <w:divBdr>
                            <w:top w:val="none" w:sz="0" w:space="0" w:color="auto"/>
                            <w:left w:val="none" w:sz="0" w:space="0" w:color="auto"/>
                            <w:bottom w:val="none" w:sz="0" w:space="0" w:color="auto"/>
                            <w:right w:val="none" w:sz="0" w:space="0" w:color="auto"/>
                          </w:divBdr>
                          <w:divsChild>
                            <w:div w:id="17675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051148">
      <w:bodyDiv w:val="1"/>
      <w:marLeft w:val="0"/>
      <w:marRight w:val="0"/>
      <w:marTop w:val="0"/>
      <w:marBottom w:val="0"/>
      <w:divBdr>
        <w:top w:val="none" w:sz="0" w:space="0" w:color="auto"/>
        <w:left w:val="none" w:sz="0" w:space="0" w:color="auto"/>
        <w:bottom w:val="none" w:sz="0" w:space="0" w:color="auto"/>
        <w:right w:val="none" w:sz="0" w:space="0" w:color="auto"/>
      </w:divBdr>
    </w:div>
    <w:div w:id="1154448000">
      <w:bodyDiv w:val="1"/>
      <w:marLeft w:val="0"/>
      <w:marRight w:val="0"/>
      <w:marTop w:val="0"/>
      <w:marBottom w:val="0"/>
      <w:divBdr>
        <w:top w:val="none" w:sz="0" w:space="0" w:color="auto"/>
        <w:left w:val="none" w:sz="0" w:space="0" w:color="auto"/>
        <w:bottom w:val="none" w:sz="0" w:space="0" w:color="auto"/>
        <w:right w:val="none" w:sz="0" w:space="0" w:color="auto"/>
      </w:divBdr>
    </w:div>
    <w:div w:id="1166087652">
      <w:bodyDiv w:val="1"/>
      <w:marLeft w:val="0"/>
      <w:marRight w:val="0"/>
      <w:marTop w:val="0"/>
      <w:marBottom w:val="0"/>
      <w:divBdr>
        <w:top w:val="none" w:sz="0" w:space="0" w:color="auto"/>
        <w:left w:val="none" w:sz="0" w:space="0" w:color="auto"/>
        <w:bottom w:val="none" w:sz="0" w:space="0" w:color="auto"/>
        <w:right w:val="none" w:sz="0" w:space="0" w:color="auto"/>
      </w:divBdr>
      <w:divsChild>
        <w:div w:id="708147564">
          <w:marLeft w:val="0"/>
          <w:marRight w:val="0"/>
          <w:marTop w:val="0"/>
          <w:marBottom w:val="0"/>
          <w:divBdr>
            <w:top w:val="none" w:sz="0" w:space="0" w:color="auto"/>
            <w:left w:val="none" w:sz="0" w:space="0" w:color="auto"/>
            <w:bottom w:val="none" w:sz="0" w:space="0" w:color="auto"/>
            <w:right w:val="none" w:sz="0" w:space="0" w:color="auto"/>
          </w:divBdr>
          <w:divsChild>
            <w:div w:id="1409569492">
              <w:marLeft w:val="0"/>
              <w:marRight w:val="0"/>
              <w:marTop w:val="0"/>
              <w:marBottom w:val="0"/>
              <w:divBdr>
                <w:top w:val="none" w:sz="0" w:space="0" w:color="auto"/>
                <w:left w:val="none" w:sz="0" w:space="0" w:color="auto"/>
                <w:bottom w:val="none" w:sz="0" w:space="0" w:color="auto"/>
                <w:right w:val="none" w:sz="0" w:space="0" w:color="auto"/>
              </w:divBdr>
              <w:divsChild>
                <w:div w:id="1550721729">
                  <w:marLeft w:val="0"/>
                  <w:marRight w:val="0"/>
                  <w:marTop w:val="0"/>
                  <w:marBottom w:val="0"/>
                  <w:divBdr>
                    <w:top w:val="none" w:sz="0" w:space="0" w:color="auto"/>
                    <w:left w:val="none" w:sz="0" w:space="0" w:color="auto"/>
                    <w:bottom w:val="none" w:sz="0" w:space="0" w:color="auto"/>
                    <w:right w:val="none" w:sz="0" w:space="0" w:color="auto"/>
                  </w:divBdr>
                  <w:divsChild>
                    <w:div w:id="596836675">
                      <w:marLeft w:val="0"/>
                      <w:marRight w:val="0"/>
                      <w:marTop w:val="0"/>
                      <w:marBottom w:val="0"/>
                      <w:divBdr>
                        <w:top w:val="none" w:sz="0" w:space="0" w:color="auto"/>
                        <w:left w:val="none" w:sz="0" w:space="0" w:color="auto"/>
                        <w:bottom w:val="none" w:sz="0" w:space="0" w:color="auto"/>
                        <w:right w:val="none" w:sz="0" w:space="0" w:color="auto"/>
                      </w:divBdr>
                      <w:divsChild>
                        <w:div w:id="717895037">
                          <w:marLeft w:val="0"/>
                          <w:marRight w:val="0"/>
                          <w:marTop w:val="0"/>
                          <w:marBottom w:val="0"/>
                          <w:divBdr>
                            <w:top w:val="none" w:sz="0" w:space="0" w:color="auto"/>
                            <w:left w:val="none" w:sz="0" w:space="0" w:color="auto"/>
                            <w:bottom w:val="none" w:sz="0" w:space="0" w:color="auto"/>
                            <w:right w:val="none" w:sz="0" w:space="0" w:color="auto"/>
                          </w:divBdr>
                          <w:divsChild>
                            <w:div w:id="18605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476422">
      <w:bodyDiv w:val="1"/>
      <w:marLeft w:val="0"/>
      <w:marRight w:val="0"/>
      <w:marTop w:val="0"/>
      <w:marBottom w:val="0"/>
      <w:divBdr>
        <w:top w:val="none" w:sz="0" w:space="0" w:color="auto"/>
        <w:left w:val="none" w:sz="0" w:space="0" w:color="auto"/>
        <w:bottom w:val="none" w:sz="0" w:space="0" w:color="auto"/>
        <w:right w:val="none" w:sz="0" w:space="0" w:color="auto"/>
      </w:divBdr>
      <w:divsChild>
        <w:div w:id="300382962">
          <w:marLeft w:val="0"/>
          <w:marRight w:val="0"/>
          <w:marTop w:val="0"/>
          <w:marBottom w:val="0"/>
          <w:divBdr>
            <w:top w:val="none" w:sz="0" w:space="0" w:color="auto"/>
            <w:left w:val="none" w:sz="0" w:space="0" w:color="auto"/>
            <w:bottom w:val="none" w:sz="0" w:space="0" w:color="auto"/>
            <w:right w:val="none" w:sz="0" w:space="0" w:color="auto"/>
          </w:divBdr>
          <w:divsChild>
            <w:div w:id="1078090325">
              <w:marLeft w:val="0"/>
              <w:marRight w:val="0"/>
              <w:marTop w:val="0"/>
              <w:marBottom w:val="0"/>
              <w:divBdr>
                <w:top w:val="none" w:sz="0" w:space="0" w:color="auto"/>
                <w:left w:val="none" w:sz="0" w:space="0" w:color="auto"/>
                <w:bottom w:val="none" w:sz="0" w:space="0" w:color="auto"/>
                <w:right w:val="none" w:sz="0" w:space="0" w:color="auto"/>
              </w:divBdr>
              <w:divsChild>
                <w:div w:id="825052087">
                  <w:marLeft w:val="0"/>
                  <w:marRight w:val="0"/>
                  <w:marTop w:val="0"/>
                  <w:marBottom w:val="0"/>
                  <w:divBdr>
                    <w:top w:val="none" w:sz="0" w:space="0" w:color="auto"/>
                    <w:left w:val="none" w:sz="0" w:space="0" w:color="auto"/>
                    <w:bottom w:val="none" w:sz="0" w:space="0" w:color="auto"/>
                    <w:right w:val="none" w:sz="0" w:space="0" w:color="auto"/>
                  </w:divBdr>
                  <w:divsChild>
                    <w:div w:id="1254587999">
                      <w:marLeft w:val="0"/>
                      <w:marRight w:val="0"/>
                      <w:marTop w:val="0"/>
                      <w:marBottom w:val="0"/>
                      <w:divBdr>
                        <w:top w:val="none" w:sz="0" w:space="0" w:color="auto"/>
                        <w:left w:val="none" w:sz="0" w:space="0" w:color="auto"/>
                        <w:bottom w:val="none" w:sz="0" w:space="0" w:color="auto"/>
                        <w:right w:val="none" w:sz="0" w:space="0" w:color="auto"/>
                      </w:divBdr>
                      <w:divsChild>
                        <w:div w:id="662662434">
                          <w:marLeft w:val="0"/>
                          <w:marRight w:val="0"/>
                          <w:marTop w:val="0"/>
                          <w:marBottom w:val="0"/>
                          <w:divBdr>
                            <w:top w:val="none" w:sz="0" w:space="0" w:color="auto"/>
                            <w:left w:val="none" w:sz="0" w:space="0" w:color="auto"/>
                            <w:bottom w:val="none" w:sz="0" w:space="0" w:color="auto"/>
                            <w:right w:val="none" w:sz="0" w:space="0" w:color="auto"/>
                          </w:divBdr>
                          <w:divsChild>
                            <w:div w:id="14692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787859">
          <w:marLeft w:val="0"/>
          <w:marRight w:val="0"/>
          <w:marTop w:val="0"/>
          <w:marBottom w:val="0"/>
          <w:divBdr>
            <w:top w:val="none" w:sz="0" w:space="0" w:color="auto"/>
            <w:left w:val="none" w:sz="0" w:space="0" w:color="auto"/>
            <w:bottom w:val="none" w:sz="0" w:space="0" w:color="auto"/>
            <w:right w:val="none" w:sz="0" w:space="0" w:color="auto"/>
          </w:divBdr>
          <w:divsChild>
            <w:div w:id="864562974">
              <w:marLeft w:val="0"/>
              <w:marRight w:val="0"/>
              <w:marTop w:val="0"/>
              <w:marBottom w:val="0"/>
              <w:divBdr>
                <w:top w:val="none" w:sz="0" w:space="0" w:color="auto"/>
                <w:left w:val="none" w:sz="0" w:space="0" w:color="auto"/>
                <w:bottom w:val="none" w:sz="0" w:space="0" w:color="auto"/>
                <w:right w:val="none" w:sz="0" w:space="0" w:color="auto"/>
              </w:divBdr>
              <w:divsChild>
                <w:div w:id="1171260691">
                  <w:marLeft w:val="0"/>
                  <w:marRight w:val="0"/>
                  <w:marTop w:val="0"/>
                  <w:marBottom w:val="0"/>
                  <w:divBdr>
                    <w:top w:val="none" w:sz="0" w:space="0" w:color="auto"/>
                    <w:left w:val="none" w:sz="0" w:space="0" w:color="auto"/>
                    <w:bottom w:val="none" w:sz="0" w:space="0" w:color="auto"/>
                    <w:right w:val="none" w:sz="0" w:space="0" w:color="auto"/>
                  </w:divBdr>
                  <w:divsChild>
                    <w:div w:id="20228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037437">
      <w:bodyDiv w:val="1"/>
      <w:marLeft w:val="0"/>
      <w:marRight w:val="0"/>
      <w:marTop w:val="0"/>
      <w:marBottom w:val="0"/>
      <w:divBdr>
        <w:top w:val="none" w:sz="0" w:space="0" w:color="auto"/>
        <w:left w:val="none" w:sz="0" w:space="0" w:color="auto"/>
        <w:bottom w:val="none" w:sz="0" w:space="0" w:color="auto"/>
        <w:right w:val="none" w:sz="0" w:space="0" w:color="auto"/>
      </w:divBdr>
    </w:div>
    <w:div w:id="1208758285">
      <w:bodyDiv w:val="1"/>
      <w:marLeft w:val="0"/>
      <w:marRight w:val="0"/>
      <w:marTop w:val="0"/>
      <w:marBottom w:val="0"/>
      <w:divBdr>
        <w:top w:val="none" w:sz="0" w:space="0" w:color="auto"/>
        <w:left w:val="none" w:sz="0" w:space="0" w:color="auto"/>
        <w:bottom w:val="none" w:sz="0" w:space="0" w:color="auto"/>
        <w:right w:val="none" w:sz="0" w:space="0" w:color="auto"/>
      </w:divBdr>
    </w:div>
    <w:div w:id="1217011485">
      <w:bodyDiv w:val="1"/>
      <w:marLeft w:val="0"/>
      <w:marRight w:val="0"/>
      <w:marTop w:val="0"/>
      <w:marBottom w:val="0"/>
      <w:divBdr>
        <w:top w:val="none" w:sz="0" w:space="0" w:color="auto"/>
        <w:left w:val="none" w:sz="0" w:space="0" w:color="auto"/>
        <w:bottom w:val="none" w:sz="0" w:space="0" w:color="auto"/>
        <w:right w:val="none" w:sz="0" w:space="0" w:color="auto"/>
      </w:divBdr>
    </w:div>
    <w:div w:id="1242759417">
      <w:bodyDiv w:val="1"/>
      <w:marLeft w:val="0"/>
      <w:marRight w:val="0"/>
      <w:marTop w:val="0"/>
      <w:marBottom w:val="0"/>
      <w:divBdr>
        <w:top w:val="none" w:sz="0" w:space="0" w:color="auto"/>
        <w:left w:val="none" w:sz="0" w:space="0" w:color="auto"/>
        <w:bottom w:val="none" w:sz="0" w:space="0" w:color="auto"/>
        <w:right w:val="none" w:sz="0" w:space="0" w:color="auto"/>
      </w:divBdr>
    </w:div>
    <w:div w:id="1259295859">
      <w:bodyDiv w:val="1"/>
      <w:marLeft w:val="0"/>
      <w:marRight w:val="0"/>
      <w:marTop w:val="0"/>
      <w:marBottom w:val="0"/>
      <w:divBdr>
        <w:top w:val="none" w:sz="0" w:space="0" w:color="auto"/>
        <w:left w:val="none" w:sz="0" w:space="0" w:color="auto"/>
        <w:bottom w:val="none" w:sz="0" w:space="0" w:color="auto"/>
        <w:right w:val="none" w:sz="0" w:space="0" w:color="auto"/>
      </w:divBdr>
      <w:divsChild>
        <w:div w:id="533465738">
          <w:marLeft w:val="0"/>
          <w:marRight w:val="0"/>
          <w:marTop w:val="0"/>
          <w:marBottom w:val="0"/>
          <w:divBdr>
            <w:top w:val="none" w:sz="0" w:space="0" w:color="auto"/>
            <w:left w:val="none" w:sz="0" w:space="0" w:color="auto"/>
            <w:bottom w:val="none" w:sz="0" w:space="0" w:color="auto"/>
            <w:right w:val="none" w:sz="0" w:space="0" w:color="auto"/>
          </w:divBdr>
          <w:divsChild>
            <w:div w:id="1167021033">
              <w:marLeft w:val="0"/>
              <w:marRight w:val="0"/>
              <w:marTop w:val="0"/>
              <w:marBottom w:val="0"/>
              <w:divBdr>
                <w:top w:val="none" w:sz="0" w:space="0" w:color="auto"/>
                <w:left w:val="none" w:sz="0" w:space="0" w:color="auto"/>
                <w:bottom w:val="none" w:sz="0" w:space="0" w:color="auto"/>
                <w:right w:val="none" w:sz="0" w:space="0" w:color="auto"/>
              </w:divBdr>
              <w:divsChild>
                <w:div w:id="1822384970">
                  <w:marLeft w:val="0"/>
                  <w:marRight w:val="0"/>
                  <w:marTop w:val="0"/>
                  <w:marBottom w:val="0"/>
                  <w:divBdr>
                    <w:top w:val="none" w:sz="0" w:space="0" w:color="auto"/>
                    <w:left w:val="none" w:sz="0" w:space="0" w:color="auto"/>
                    <w:bottom w:val="none" w:sz="0" w:space="0" w:color="auto"/>
                    <w:right w:val="none" w:sz="0" w:space="0" w:color="auto"/>
                  </w:divBdr>
                  <w:divsChild>
                    <w:div w:id="1461848337">
                      <w:marLeft w:val="0"/>
                      <w:marRight w:val="0"/>
                      <w:marTop w:val="0"/>
                      <w:marBottom w:val="0"/>
                      <w:divBdr>
                        <w:top w:val="none" w:sz="0" w:space="0" w:color="auto"/>
                        <w:left w:val="none" w:sz="0" w:space="0" w:color="auto"/>
                        <w:bottom w:val="none" w:sz="0" w:space="0" w:color="auto"/>
                        <w:right w:val="none" w:sz="0" w:space="0" w:color="auto"/>
                      </w:divBdr>
                      <w:divsChild>
                        <w:div w:id="1455825364">
                          <w:marLeft w:val="0"/>
                          <w:marRight w:val="0"/>
                          <w:marTop w:val="0"/>
                          <w:marBottom w:val="0"/>
                          <w:divBdr>
                            <w:top w:val="none" w:sz="0" w:space="0" w:color="auto"/>
                            <w:left w:val="none" w:sz="0" w:space="0" w:color="auto"/>
                            <w:bottom w:val="none" w:sz="0" w:space="0" w:color="auto"/>
                            <w:right w:val="none" w:sz="0" w:space="0" w:color="auto"/>
                          </w:divBdr>
                          <w:divsChild>
                            <w:div w:id="196353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170405">
          <w:marLeft w:val="0"/>
          <w:marRight w:val="0"/>
          <w:marTop w:val="0"/>
          <w:marBottom w:val="0"/>
          <w:divBdr>
            <w:top w:val="none" w:sz="0" w:space="0" w:color="auto"/>
            <w:left w:val="none" w:sz="0" w:space="0" w:color="auto"/>
            <w:bottom w:val="none" w:sz="0" w:space="0" w:color="auto"/>
            <w:right w:val="none" w:sz="0" w:space="0" w:color="auto"/>
          </w:divBdr>
          <w:divsChild>
            <w:div w:id="1189955730">
              <w:marLeft w:val="0"/>
              <w:marRight w:val="0"/>
              <w:marTop w:val="0"/>
              <w:marBottom w:val="0"/>
              <w:divBdr>
                <w:top w:val="none" w:sz="0" w:space="0" w:color="auto"/>
                <w:left w:val="none" w:sz="0" w:space="0" w:color="auto"/>
                <w:bottom w:val="none" w:sz="0" w:space="0" w:color="auto"/>
                <w:right w:val="none" w:sz="0" w:space="0" w:color="auto"/>
              </w:divBdr>
              <w:divsChild>
                <w:div w:id="1463574189">
                  <w:marLeft w:val="0"/>
                  <w:marRight w:val="0"/>
                  <w:marTop w:val="0"/>
                  <w:marBottom w:val="0"/>
                  <w:divBdr>
                    <w:top w:val="none" w:sz="0" w:space="0" w:color="auto"/>
                    <w:left w:val="none" w:sz="0" w:space="0" w:color="auto"/>
                    <w:bottom w:val="none" w:sz="0" w:space="0" w:color="auto"/>
                    <w:right w:val="none" w:sz="0" w:space="0" w:color="auto"/>
                  </w:divBdr>
                  <w:divsChild>
                    <w:div w:id="195666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58681">
      <w:bodyDiv w:val="1"/>
      <w:marLeft w:val="0"/>
      <w:marRight w:val="0"/>
      <w:marTop w:val="0"/>
      <w:marBottom w:val="0"/>
      <w:divBdr>
        <w:top w:val="none" w:sz="0" w:space="0" w:color="auto"/>
        <w:left w:val="none" w:sz="0" w:space="0" w:color="auto"/>
        <w:bottom w:val="none" w:sz="0" w:space="0" w:color="auto"/>
        <w:right w:val="none" w:sz="0" w:space="0" w:color="auto"/>
      </w:divBdr>
    </w:div>
    <w:div w:id="1279407911">
      <w:bodyDiv w:val="1"/>
      <w:marLeft w:val="0"/>
      <w:marRight w:val="0"/>
      <w:marTop w:val="0"/>
      <w:marBottom w:val="0"/>
      <w:divBdr>
        <w:top w:val="none" w:sz="0" w:space="0" w:color="auto"/>
        <w:left w:val="none" w:sz="0" w:space="0" w:color="auto"/>
        <w:bottom w:val="none" w:sz="0" w:space="0" w:color="auto"/>
        <w:right w:val="none" w:sz="0" w:space="0" w:color="auto"/>
      </w:divBdr>
    </w:div>
    <w:div w:id="1290477337">
      <w:bodyDiv w:val="1"/>
      <w:marLeft w:val="0"/>
      <w:marRight w:val="0"/>
      <w:marTop w:val="0"/>
      <w:marBottom w:val="0"/>
      <w:divBdr>
        <w:top w:val="none" w:sz="0" w:space="0" w:color="auto"/>
        <w:left w:val="none" w:sz="0" w:space="0" w:color="auto"/>
        <w:bottom w:val="none" w:sz="0" w:space="0" w:color="auto"/>
        <w:right w:val="none" w:sz="0" w:space="0" w:color="auto"/>
      </w:divBdr>
    </w:div>
    <w:div w:id="1320889673">
      <w:bodyDiv w:val="1"/>
      <w:marLeft w:val="0"/>
      <w:marRight w:val="0"/>
      <w:marTop w:val="0"/>
      <w:marBottom w:val="0"/>
      <w:divBdr>
        <w:top w:val="none" w:sz="0" w:space="0" w:color="auto"/>
        <w:left w:val="none" w:sz="0" w:space="0" w:color="auto"/>
        <w:bottom w:val="none" w:sz="0" w:space="0" w:color="auto"/>
        <w:right w:val="none" w:sz="0" w:space="0" w:color="auto"/>
      </w:divBdr>
      <w:divsChild>
        <w:div w:id="220942690">
          <w:marLeft w:val="0"/>
          <w:marRight w:val="0"/>
          <w:marTop w:val="0"/>
          <w:marBottom w:val="0"/>
          <w:divBdr>
            <w:top w:val="none" w:sz="0" w:space="0" w:color="auto"/>
            <w:left w:val="none" w:sz="0" w:space="0" w:color="auto"/>
            <w:bottom w:val="none" w:sz="0" w:space="0" w:color="auto"/>
            <w:right w:val="none" w:sz="0" w:space="0" w:color="auto"/>
          </w:divBdr>
        </w:div>
        <w:div w:id="1166944838">
          <w:marLeft w:val="0"/>
          <w:marRight w:val="0"/>
          <w:marTop w:val="0"/>
          <w:marBottom w:val="0"/>
          <w:divBdr>
            <w:top w:val="none" w:sz="0" w:space="0" w:color="auto"/>
            <w:left w:val="none" w:sz="0" w:space="0" w:color="auto"/>
            <w:bottom w:val="none" w:sz="0" w:space="0" w:color="auto"/>
            <w:right w:val="none" w:sz="0" w:space="0" w:color="auto"/>
          </w:divBdr>
        </w:div>
        <w:div w:id="1264068419">
          <w:marLeft w:val="0"/>
          <w:marRight w:val="0"/>
          <w:marTop w:val="0"/>
          <w:marBottom w:val="0"/>
          <w:divBdr>
            <w:top w:val="none" w:sz="0" w:space="0" w:color="auto"/>
            <w:left w:val="none" w:sz="0" w:space="0" w:color="auto"/>
            <w:bottom w:val="none" w:sz="0" w:space="0" w:color="auto"/>
            <w:right w:val="none" w:sz="0" w:space="0" w:color="auto"/>
          </w:divBdr>
        </w:div>
        <w:div w:id="1721129737">
          <w:marLeft w:val="0"/>
          <w:marRight w:val="0"/>
          <w:marTop w:val="0"/>
          <w:marBottom w:val="0"/>
          <w:divBdr>
            <w:top w:val="none" w:sz="0" w:space="0" w:color="auto"/>
            <w:left w:val="none" w:sz="0" w:space="0" w:color="auto"/>
            <w:bottom w:val="none" w:sz="0" w:space="0" w:color="auto"/>
            <w:right w:val="none" w:sz="0" w:space="0" w:color="auto"/>
          </w:divBdr>
        </w:div>
      </w:divsChild>
    </w:div>
    <w:div w:id="1322461389">
      <w:bodyDiv w:val="1"/>
      <w:marLeft w:val="0"/>
      <w:marRight w:val="0"/>
      <w:marTop w:val="0"/>
      <w:marBottom w:val="0"/>
      <w:divBdr>
        <w:top w:val="none" w:sz="0" w:space="0" w:color="auto"/>
        <w:left w:val="none" w:sz="0" w:space="0" w:color="auto"/>
        <w:bottom w:val="none" w:sz="0" w:space="0" w:color="auto"/>
        <w:right w:val="none" w:sz="0" w:space="0" w:color="auto"/>
      </w:divBdr>
    </w:div>
    <w:div w:id="1325007009">
      <w:bodyDiv w:val="1"/>
      <w:marLeft w:val="0"/>
      <w:marRight w:val="0"/>
      <w:marTop w:val="0"/>
      <w:marBottom w:val="0"/>
      <w:divBdr>
        <w:top w:val="none" w:sz="0" w:space="0" w:color="auto"/>
        <w:left w:val="none" w:sz="0" w:space="0" w:color="auto"/>
        <w:bottom w:val="none" w:sz="0" w:space="0" w:color="auto"/>
        <w:right w:val="none" w:sz="0" w:space="0" w:color="auto"/>
      </w:divBdr>
      <w:divsChild>
        <w:div w:id="1775052988">
          <w:marLeft w:val="0"/>
          <w:marRight w:val="0"/>
          <w:marTop w:val="0"/>
          <w:marBottom w:val="0"/>
          <w:divBdr>
            <w:top w:val="none" w:sz="0" w:space="0" w:color="auto"/>
            <w:left w:val="none" w:sz="0" w:space="0" w:color="auto"/>
            <w:bottom w:val="none" w:sz="0" w:space="0" w:color="auto"/>
            <w:right w:val="none" w:sz="0" w:space="0" w:color="auto"/>
          </w:divBdr>
          <w:divsChild>
            <w:div w:id="1056198104">
              <w:marLeft w:val="0"/>
              <w:marRight w:val="0"/>
              <w:marTop w:val="0"/>
              <w:marBottom w:val="0"/>
              <w:divBdr>
                <w:top w:val="none" w:sz="0" w:space="0" w:color="auto"/>
                <w:left w:val="none" w:sz="0" w:space="0" w:color="auto"/>
                <w:bottom w:val="none" w:sz="0" w:space="0" w:color="auto"/>
                <w:right w:val="none" w:sz="0" w:space="0" w:color="auto"/>
              </w:divBdr>
              <w:divsChild>
                <w:div w:id="728923460">
                  <w:marLeft w:val="0"/>
                  <w:marRight w:val="0"/>
                  <w:marTop w:val="0"/>
                  <w:marBottom w:val="0"/>
                  <w:divBdr>
                    <w:top w:val="none" w:sz="0" w:space="0" w:color="auto"/>
                    <w:left w:val="none" w:sz="0" w:space="0" w:color="auto"/>
                    <w:bottom w:val="none" w:sz="0" w:space="0" w:color="auto"/>
                    <w:right w:val="none" w:sz="0" w:space="0" w:color="auto"/>
                  </w:divBdr>
                  <w:divsChild>
                    <w:div w:id="1580752617">
                      <w:marLeft w:val="0"/>
                      <w:marRight w:val="0"/>
                      <w:marTop w:val="0"/>
                      <w:marBottom w:val="0"/>
                      <w:divBdr>
                        <w:top w:val="none" w:sz="0" w:space="0" w:color="auto"/>
                        <w:left w:val="none" w:sz="0" w:space="0" w:color="auto"/>
                        <w:bottom w:val="none" w:sz="0" w:space="0" w:color="auto"/>
                        <w:right w:val="none" w:sz="0" w:space="0" w:color="auto"/>
                      </w:divBdr>
                      <w:divsChild>
                        <w:div w:id="371808718">
                          <w:marLeft w:val="0"/>
                          <w:marRight w:val="0"/>
                          <w:marTop w:val="0"/>
                          <w:marBottom w:val="0"/>
                          <w:divBdr>
                            <w:top w:val="none" w:sz="0" w:space="0" w:color="auto"/>
                            <w:left w:val="none" w:sz="0" w:space="0" w:color="auto"/>
                            <w:bottom w:val="none" w:sz="0" w:space="0" w:color="auto"/>
                            <w:right w:val="none" w:sz="0" w:space="0" w:color="auto"/>
                          </w:divBdr>
                          <w:divsChild>
                            <w:div w:id="8220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587202">
      <w:bodyDiv w:val="1"/>
      <w:marLeft w:val="0"/>
      <w:marRight w:val="0"/>
      <w:marTop w:val="0"/>
      <w:marBottom w:val="0"/>
      <w:divBdr>
        <w:top w:val="none" w:sz="0" w:space="0" w:color="auto"/>
        <w:left w:val="none" w:sz="0" w:space="0" w:color="auto"/>
        <w:bottom w:val="none" w:sz="0" w:space="0" w:color="auto"/>
        <w:right w:val="none" w:sz="0" w:space="0" w:color="auto"/>
      </w:divBdr>
      <w:divsChild>
        <w:div w:id="1490974627">
          <w:marLeft w:val="0"/>
          <w:marRight w:val="0"/>
          <w:marTop w:val="0"/>
          <w:marBottom w:val="0"/>
          <w:divBdr>
            <w:top w:val="none" w:sz="0" w:space="0" w:color="auto"/>
            <w:left w:val="none" w:sz="0" w:space="0" w:color="auto"/>
            <w:bottom w:val="none" w:sz="0" w:space="0" w:color="auto"/>
            <w:right w:val="none" w:sz="0" w:space="0" w:color="auto"/>
          </w:divBdr>
          <w:divsChild>
            <w:div w:id="203253766">
              <w:marLeft w:val="0"/>
              <w:marRight w:val="0"/>
              <w:marTop w:val="0"/>
              <w:marBottom w:val="0"/>
              <w:divBdr>
                <w:top w:val="none" w:sz="0" w:space="0" w:color="auto"/>
                <w:left w:val="none" w:sz="0" w:space="0" w:color="auto"/>
                <w:bottom w:val="none" w:sz="0" w:space="0" w:color="auto"/>
                <w:right w:val="none" w:sz="0" w:space="0" w:color="auto"/>
              </w:divBdr>
              <w:divsChild>
                <w:div w:id="883564610">
                  <w:marLeft w:val="0"/>
                  <w:marRight w:val="0"/>
                  <w:marTop w:val="0"/>
                  <w:marBottom w:val="0"/>
                  <w:divBdr>
                    <w:top w:val="none" w:sz="0" w:space="0" w:color="auto"/>
                    <w:left w:val="none" w:sz="0" w:space="0" w:color="auto"/>
                    <w:bottom w:val="none" w:sz="0" w:space="0" w:color="auto"/>
                    <w:right w:val="none" w:sz="0" w:space="0" w:color="auto"/>
                  </w:divBdr>
                  <w:divsChild>
                    <w:div w:id="1670402906">
                      <w:marLeft w:val="0"/>
                      <w:marRight w:val="0"/>
                      <w:marTop w:val="0"/>
                      <w:marBottom w:val="0"/>
                      <w:divBdr>
                        <w:top w:val="none" w:sz="0" w:space="0" w:color="auto"/>
                        <w:left w:val="none" w:sz="0" w:space="0" w:color="auto"/>
                        <w:bottom w:val="none" w:sz="0" w:space="0" w:color="auto"/>
                        <w:right w:val="none" w:sz="0" w:space="0" w:color="auto"/>
                      </w:divBdr>
                      <w:divsChild>
                        <w:div w:id="1095173276">
                          <w:marLeft w:val="0"/>
                          <w:marRight w:val="0"/>
                          <w:marTop w:val="0"/>
                          <w:marBottom w:val="0"/>
                          <w:divBdr>
                            <w:top w:val="none" w:sz="0" w:space="0" w:color="auto"/>
                            <w:left w:val="none" w:sz="0" w:space="0" w:color="auto"/>
                            <w:bottom w:val="none" w:sz="0" w:space="0" w:color="auto"/>
                            <w:right w:val="none" w:sz="0" w:space="0" w:color="auto"/>
                          </w:divBdr>
                          <w:divsChild>
                            <w:div w:id="65182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103617">
      <w:bodyDiv w:val="1"/>
      <w:marLeft w:val="0"/>
      <w:marRight w:val="0"/>
      <w:marTop w:val="0"/>
      <w:marBottom w:val="0"/>
      <w:divBdr>
        <w:top w:val="none" w:sz="0" w:space="0" w:color="auto"/>
        <w:left w:val="none" w:sz="0" w:space="0" w:color="auto"/>
        <w:bottom w:val="none" w:sz="0" w:space="0" w:color="auto"/>
        <w:right w:val="none" w:sz="0" w:space="0" w:color="auto"/>
      </w:divBdr>
    </w:div>
    <w:div w:id="1386946853">
      <w:bodyDiv w:val="1"/>
      <w:marLeft w:val="0"/>
      <w:marRight w:val="0"/>
      <w:marTop w:val="0"/>
      <w:marBottom w:val="0"/>
      <w:divBdr>
        <w:top w:val="none" w:sz="0" w:space="0" w:color="auto"/>
        <w:left w:val="none" w:sz="0" w:space="0" w:color="auto"/>
        <w:bottom w:val="none" w:sz="0" w:space="0" w:color="auto"/>
        <w:right w:val="none" w:sz="0" w:space="0" w:color="auto"/>
      </w:divBdr>
    </w:div>
    <w:div w:id="1393043221">
      <w:bodyDiv w:val="1"/>
      <w:marLeft w:val="0"/>
      <w:marRight w:val="0"/>
      <w:marTop w:val="0"/>
      <w:marBottom w:val="0"/>
      <w:divBdr>
        <w:top w:val="none" w:sz="0" w:space="0" w:color="auto"/>
        <w:left w:val="none" w:sz="0" w:space="0" w:color="auto"/>
        <w:bottom w:val="none" w:sz="0" w:space="0" w:color="auto"/>
        <w:right w:val="none" w:sz="0" w:space="0" w:color="auto"/>
      </w:divBdr>
    </w:div>
    <w:div w:id="1393457729">
      <w:bodyDiv w:val="1"/>
      <w:marLeft w:val="0"/>
      <w:marRight w:val="0"/>
      <w:marTop w:val="0"/>
      <w:marBottom w:val="0"/>
      <w:divBdr>
        <w:top w:val="none" w:sz="0" w:space="0" w:color="auto"/>
        <w:left w:val="none" w:sz="0" w:space="0" w:color="auto"/>
        <w:bottom w:val="none" w:sz="0" w:space="0" w:color="auto"/>
        <w:right w:val="none" w:sz="0" w:space="0" w:color="auto"/>
      </w:divBdr>
    </w:div>
    <w:div w:id="1400324283">
      <w:bodyDiv w:val="1"/>
      <w:marLeft w:val="0"/>
      <w:marRight w:val="0"/>
      <w:marTop w:val="0"/>
      <w:marBottom w:val="0"/>
      <w:divBdr>
        <w:top w:val="none" w:sz="0" w:space="0" w:color="auto"/>
        <w:left w:val="none" w:sz="0" w:space="0" w:color="auto"/>
        <w:bottom w:val="none" w:sz="0" w:space="0" w:color="auto"/>
        <w:right w:val="none" w:sz="0" w:space="0" w:color="auto"/>
      </w:divBdr>
      <w:divsChild>
        <w:div w:id="787236484">
          <w:marLeft w:val="0"/>
          <w:marRight w:val="0"/>
          <w:marTop w:val="0"/>
          <w:marBottom w:val="0"/>
          <w:divBdr>
            <w:top w:val="none" w:sz="0" w:space="0" w:color="auto"/>
            <w:left w:val="none" w:sz="0" w:space="0" w:color="auto"/>
            <w:bottom w:val="none" w:sz="0" w:space="0" w:color="auto"/>
            <w:right w:val="none" w:sz="0" w:space="0" w:color="auto"/>
          </w:divBdr>
          <w:divsChild>
            <w:div w:id="1622225481">
              <w:marLeft w:val="0"/>
              <w:marRight w:val="0"/>
              <w:marTop w:val="0"/>
              <w:marBottom w:val="0"/>
              <w:divBdr>
                <w:top w:val="none" w:sz="0" w:space="0" w:color="auto"/>
                <w:left w:val="none" w:sz="0" w:space="0" w:color="auto"/>
                <w:bottom w:val="none" w:sz="0" w:space="0" w:color="auto"/>
                <w:right w:val="none" w:sz="0" w:space="0" w:color="auto"/>
              </w:divBdr>
              <w:divsChild>
                <w:div w:id="25260306">
                  <w:marLeft w:val="0"/>
                  <w:marRight w:val="0"/>
                  <w:marTop w:val="0"/>
                  <w:marBottom w:val="0"/>
                  <w:divBdr>
                    <w:top w:val="none" w:sz="0" w:space="0" w:color="auto"/>
                    <w:left w:val="none" w:sz="0" w:space="0" w:color="auto"/>
                    <w:bottom w:val="none" w:sz="0" w:space="0" w:color="auto"/>
                    <w:right w:val="none" w:sz="0" w:space="0" w:color="auto"/>
                  </w:divBdr>
                  <w:divsChild>
                    <w:div w:id="1368604019">
                      <w:marLeft w:val="0"/>
                      <w:marRight w:val="0"/>
                      <w:marTop w:val="0"/>
                      <w:marBottom w:val="0"/>
                      <w:divBdr>
                        <w:top w:val="none" w:sz="0" w:space="0" w:color="auto"/>
                        <w:left w:val="none" w:sz="0" w:space="0" w:color="auto"/>
                        <w:bottom w:val="none" w:sz="0" w:space="0" w:color="auto"/>
                        <w:right w:val="none" w:sz="0" w:space="0" w:color="auto"/>
                      </w:divBdr>
                      <w:divsChild>
                        <w:div w:id="942568064">
                          <w:marLeft w:val="0"/>
                          <w:marRight w:val="0"/>
                          <w:marTop w:val="0"/>
                          <w:marBottom w:val="0"/>
                          <w:divBdr>
                            <w:top w:val="none" w:sz="0" w:space="0" w:color="auto"/>
                            <w:left w:val="none" w:sz="0" w:space="0" w:color="auto"/>
                            <w:bottom w:val="none" w:sz="0" w:space="0" w:color="auto"/>
                            <w:right w:val="none" w:sz="0" w:space="0" w:color="auto"/>
                          </w:divBdr>
                          <w:divsChild>
                            <w:div w:id="3850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8552">
      <w:bodyDiv w:val="1"/>
      <w:marLeft w:val="0"/>
      <w:marRight w:val="0"/>
      <w:marTop w:val="0"/>
      <w:marBottom w:val="0"/>
      <w:divBdr>
        <w:top w:val="none" w:sz="0" w:space="0" w:color="auto"/>
        <w:left w:val="none" w:sz="0" w:space="0" w:color="auto"/>
        <w:bottom w:val="none" w:sz="0" w:space="0" w:color="auto"/>
        <w:right w:val="none" w:sz="0" w:space="0" w:color="auto"/>
      </w:divBdr>
    </w:div>
    <w:div w:id="1408728103">
      <w:bodyDiv w:val="1"/>
      <w:marLeft w:val="0"/>
      <w:marRight w:val="0"/>
      <w:marTop w:val="0"/>
      <w:marBottom w:val="0"/>
      <w:divBdr>
        <w:top w:val="none" w:sz="0" w:space="0" w:color="auto"/>
        <w:left w:val="none" w:sz="0" w:space="0" w:color="auto"/>
        <w:bottom w:val="none" w:sz="0" w:space="0" w:color="auto"/>
        <w:right w:val="none" w:sz="0" w:space="0" w:color="auto"/>
      </w:divBdr>
      <w:divsChild>
        <w:div w:id="1584754281">
          <w:marLeft w:val="0"/>
          <w:marRight w:val="0"/>
          <w:marTop w:val="0"/>
          <w:marBottom w:val="0"/>
          <w:divBdr>
            <w:top w:val="none" w:sz="0" w:space="0" w:color="auto"/>
            <w:left w:val="none" w:sz="0" w:space="0" w:color="auto"/>
            <w:bottom w:val="none" w:sz="0" w:space="0" w:color="auto"/>
            <w:right w:val="none" w:sz="0" w:space="0" w:color="auto"/>
          </w:divBdr>
          <w:divsChild>
            <w:div w:id="844050705">
              <w:marLeft w:val="0"/>
              <w:marRight w:val="0"/>
              <w:marTop w:val="0"/>
              <w:marBottom w:val="0"/>
              <w:divBdr>
                <w:top w:val="none" w:sz="0" w:space="0" w:color="auto"/>
                <w:left w:val="none" w:sz="0" w:space="0" w:color="auto"/>
                <w:bottom w:val="none" w:sz="0" w:space="0" w:color="auto"/>
                <w:right w:val="none" w:sz="0" w:space="0" w:color="auto"/>
              </w:divBdr>
              <w:divsChild>
                <w:div w:id="1960258728">
                  <w:marLeft w:val="0"/>
                  <w:marRight w:val="0"/>
                  <w:marTop w:val="0"/>
                  <w:marBottom w:val="0"/>
                  <w:divBdr>
                    <w:top w:val="none" w:sz="0" w:space="0" w:color="auto"/>
                    <w:left w:val="none" w:sz="0" w:space="0" w:color="auto"/>
                    <w:bottom w:val="none" w:sz="0" w:space="0" w:color="auto"/>
                    <w:right w:val="none" w:sz="0" w:space="0" w:color="auto"/>
                  </w:divBdr>
                  <w:divsChild>
                    <w:div w:id="2083528119">
                      <w:marLeft w:val="0"/>
                      <w:marRight w:val="0"/>
                      <w:marTop w:val="0"/>
                      <w:marBottom w:val="0"/>
                      <w:divBdr>
                        <w:top w:val="none" w:sz="0" w:space="0" w:color="auto"/>
                        <w:left w:val="none" w:sz="0" w:space="0" w:color="auto"/>
                        <w:bottom w:val="none" w:sz="0" w:space="0" w:color="auto"/>
                        <w:right w:val="none" w:sz="0" w:space="0" w:color="auto"/>
                      </w:divBdr>
                      <w:divsChild>
                        <w:div w:id="1670408156">
                          <w:marLeft w:val="0"/>
                          <w:marRight w:val="0"/>
                          <w:marTop w:val="0"/>
                          <w:marBottom w:val="0"/>
                          <w:divBdr>
                            <w:top w:val="none" w:sz="0" w:space="0" w:color="auto"/>
                            <w:left w:val="none" w:sz="0" w:space="0" w:color="auto"/>
                            <w:bottom w:val="none" w:sz="0" w:space="0" w:color="auto"/>
                            <w:right w:val="none" w:sz="0" w:space="0" w:color="auto"/>
                          </w:divBdr>
                          <w:divsChild>
                            <w:div w:id="20886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041324">
      <w:bodyDiv w:val="1"/>
      <w:marLeft w:val="0"/>
      <w:marRight w:val="0"/>
      <w:marTop w:val="0"/>
      <w:marBottom w:val="0"/>
      <w:divBdr>
        <w:top w:val="none" w:sz="0" w:space="0" w:color="auto"/>
        <w:left w:val="none" w:sz="0" w:space="0" w:color="auto"/>
        <w:bottom w:val="none" w:sz="0" w:space="0" w:color="auto"/>
        <w:right w:val="none" w:sz="0" w:space="0" w:color="auto"/>
      </w:divBdr>
      <w:divsChild>
        <w:div w:id="1731225830">
          <w:marLeft w:val="0"/>
          <w:marRight w:val="0"/>
          <w:marTop w:val="0"/>
          <w:marBottom w:val="0"/>
          <w:divBdr>
            <w:top w:val="none" w:sz="0" w:space="0" w:color="auto"/>
            <w:left w:val="none" w:sz="0" w:space="0" w:color="auto"/>
            <w:bottom w:val="none" w:sz="0" w:space="0" w:color="auto"/>
            <w:right w:val="none" w:sz="0" w:space="0" w:color="auto"/>
          </w:divBdr>
          <w:divsChild>
            <w:div w:id="579291981">
              <w:marLeft w:val="0"/>
              <w:marRight w:val="0"/>
              <w:marTop w:val="0"/>
              <w:marBottom w:val="0"/>
              <w:divBdr>
                <w:top w:val="none" w:sz="0" w:space="0" w:color="auto"/>
                <w:left w:val="none" w:sz="0" w:space="0" w:color="auto"/>
                <w:bottom w:val="none" w:sz="0" w:space="0" w:color="auto"/>
                <w:right w:val="none" w:sz="0" w:space="0" w:color="auto"/>
              </w:divBdr>
              <w:divsChild>
                <w:div w:id="291905502">
                  <w:marLeft w:val="0"/>
                  <w:marRight w:val="0"/>
                  <w:marTop w:val="0"/>
                  <w:marBottom w:val="0"/>
                  <w:divBdr>
                    <w:top w:val="none" w:sz="0" w:space="0" w:color="auto"/>
                    <w:left w:val="none" w:sz="0" w:space="0" w:color="auto"/>
                    <w:bottom w:val="none" w:sz="0" w:space="0" w:color="auto"/>
                    <w:right w:val="none" w:sz="0" w:space="0" w:color="auto"/>
                  </w:divBdr>
                  <w:divsChild>
                    <w:div w:id="396825188">
                      <w:marLeft w:val="0"/>
                      <w:marRight w:val="0"/>
                      <w:marTop w:val="0"/>
                      <w:marBottom w:val="0"/>
                      <w:divBdr>
                        <w:top w:val="none" w:sz="0" w:space="0" w:color="auto"/>
                        <w:left w:val="none" w:sz="0" w:space="0" w:color="auto"/>
                        <w:bottom w:val="none" w:sz="0" w:space="0" w:color="auto"/>
                        <w:right w:val="none" w:sz="0" w:space="0" w:color="auto"/>
                      </w:divBdr>
                      <w:divsChild>
                        <w:div w:id="1039087003">
                          <w:marLeft w:val="0"/>
                          <w:marRight w:val="0"/>
                          <w:marTop w:val="0"/>
                          <w:marBottom w:val="0"/>
                          <w:divBdr>
                            <w:top w:val="none" w:sz="0" w:space="0" w:color="auto"/>
                            <w:left w:val="none" w:sz="0" w:space="0" w:color="auto"/>
                            <w:bottom w:val="none" w:sz="0" w:space="0" w:color="auto"/>
                            <w:right w:val="none" w:sz="0" w:space="0" w:color="auto"/>
                          </w:divBdr>
                          <w:divsChild>
                            <w:div w:id="9927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932326">
      <w:bodyDiv w:val="1"/>
      <w:marLeft w:val="0"/>
      <w:marRight w:val="0"/>
      <w:marTop w:val="0"/>
      <w:marBottom w:val="0"/>
      <w:divBdr>
        <w:top w:val="none" w:sz="0" w:space="0" w:color="auto"/>
        <w:left w:val="none" w:sz="0" w:space="0" w:color="auto"/>
        <w:bottom w:val="none" w:sz="0" w:space="0" w:color="auto"/>
        <w:right w:val="none" w:sz="0" w:space="0" w:color="auto"/>
      </w:divBdr>
      <w:divsChild>
        <w:div w:id="309674021">
          <w:marLeft w:val="0"/>
          <w:marRight w:val="0"/>
          <w:marTop w:val="0"/>
          <w:marBottom w:val="0"/>
          <w:divBdr>
            <w:top w:val="none" w:sz="0" w:space="0" w:color="auto"/>
            <w:left w:val="none" w:sz="0" w:space="0" w:color="auto"/>
            <w:bottom w:val="none" w:sz="0" w:space="0" w:color="auto"/>
            <w:right w:val="none" w:sz="0" w:space="0" w:color="auto"/>
          </w:divBdr>
        </w:div>
        <w:div w:id="813178556">
          <w:marLeft w:val="0"/>
          <w:marRight w:val="0"/>
          <w:marTop w:val="0"/>
          <w:marBottom w:val="0"/>
          <w:divBdr>
            <w:top w:val="none" w:sz="0" w:space="0" w:color="auto"/>
            <w:left w:val="none" w:sz="0" w:space="0" w:color="auto"/>
            <w:bottom w:val="none" w:sz="0" w:space="0" w:color="auto"/>
            <w:right w:val="none" w:sz="0" w:space="0" w:color="auto"/>
          </w:divBdr>
        </w:div>
      </w:divsChild>
    </w:div>
    <w:div w:id="1430807525">
      <w:bodyDiv w:val="1"/>
      <w:marLeft w:val="0"/>
      <w:marRight w:val="0"/>
      <w:marTop w:val="0"/>
      <w:marBottom w:val="0"/>
      <w:divBdr>
        <w:top w:val="none" w:sz="0" w:space="0" w:color="auto"/>
        <w:left w:val="none" w:sz="0" w:space="0" w:color="auto"/>
        <w:bottom w:val="none" w:sz="0" w:space="0" w:color="auto"/>
        <w:right w:val="none" w:sz="0" w:space="0" w:color="auto"/>
      </w:divBdr>
    </w:div>
    <w:div w:id="1431050060">
      <w:bodyDiv w:val="1"/>
      <w:marLeft w:val="0"/>
      <w:marRight w:val="0"/>
      <w:marTop w:val="0"/>
      <w:marBottom w:val="0"/>
      <w:divBdr>
        <w:top w:val="none" w:sz="0" w:space="0" w:color="auto"/>
        <w:left w:val="none" w:sz="0" w:space="0" w:color="auto"/>
        <w:bottom w:val="none" w:sz="0" w:space="0" w:color="auto"/>
        <w:right w:val="none" w:sz="0" w:space="0" w:color="auto"/>
      </w:divBdr>
      <w:divsChild>
        <w:div w:id="754400009">
          <w:marLeft w:val="0"/>
          <w:marRight w:val="0"/>
          <w:marTop w:val="0"/>
          <w:marBottom w:val="0"/>
          <w:divBdr>
            <w:top w:val="none" w:sz="0" w:space="0" w:color="auto"/>
            <w:left w:val="none" w:sz="0" w:space="0" w:color="auto"/>
            <w:bottom w:val="none" w:sz="0" w:space="0" w:color="auto"/>
            <w:right w:val="none" w:sz="0" w:space="0" w:color="auto"/>
          </w:divBdr>
          <w:divsChild>
            <w:div w:id="499152632">
              <w:marLeft w:val="0"/>
              <w:marRight w:val="0"/>
              <w:marTop w:val="0"/>
              <w:marBottom w:val="0"/>
              <w:divBdr>
                <w:top w:val="none" w:sz="0" w:space="0" w:color="auto"/>
                <w:left w:val="none" w:sz="0" w:space="0" w:color="auto"/>
                <w:bottom w:val="none" w:sz="0" w:space="0" w:color="auto"/>
                <w:right w:val="none" w:sz="0" w:space="0" w:color="auto"/>
              </w:divBdr>
              <w:divsChild>
                <w:div w:id="869956891">
                  <w:marLeft w:val="0"/>
                  <w:marRight w:val="0"/>
                  <w:marTop w:val="0"/>
                  <w:marBottom w:val="0"/>
                  <w:divBdr>
                    <w:top w:val="none" w:sz="0" w:space="0" w:color="auto"/>
                    <w:left w:val="none" w:sz="0" w:space="0" w:color="auto"/>
                    <w:bottom w:val="none" w:sz="0" w:space="0" w:color="auto"/>
                    <w:right w:val="none" w:sz="0" w:space="0" w:color="auto"/>
                  </w:divBdr>
                  <w:divsChild>
                    <w:div w:id="1681808335">
                      <w:marLeft w:val="0"/>
                      <w:marRight w:val="0"/>
                      <w:marTop w:val="0"/>
                      <w:marBottom w:val="0"/>
                      <w:divBdr>
                        <w:top w:val="none" w:sz="0" w:space="0" w:color="auto"/>
                        <w:left w:val="none" w:sz="0" w:space="0" w:color="auto"/>
                        <w:bottom w:val="none" w:sz="0" w:space="0" w:color="auto"/>
                        <w:right w:val="none" w:sz="0" w:space="0" w:color="auto"/>
                      </w:divBdr>
                      <w:divsChild>
                        <w:div w:id="1391002413">
                          <w:marLeft w:val="0"/>
                          <w:marRight w:val="0"/>
                          <w:marTop w:val="0"/>
                          <w:marBottom w:val="0"/>
                          <w:divBdr>
                            <w:top w:val="none" w:sz="0" w:space="0" w:color="auto"/>
                            <w:left w:val="none" w:sz="0" w:space="0" w:color="auto"/>
                            <w:bottom w:val="none" w:sz="0" w:space="0" w:color="auto"/>
                            <w:right w:val="none" w:sz="0" w:space="0" w:color="auto"/>
                          </w:divBdr>
                          <w:divsChild>
                            <w:div w:id="59220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106575">
      <w:bodyDiv w:val="1"/>
      <w:marLeft w:val="0"/>
      <w:marRight w:val="0"/>
      <w:marTop w:val="0"/>
      <w:marBottom w:val="0"/>
      <w:divBdr>
        <w:top w:val="none" w:sz="0" w:space="0" w:color="auto"/>
        <w:left w:val="none" w:sz="0" w:space="0" w:color="auto"/>
        <w:bottom w:val="none" w:sz="0" w:space="0" w:color="auto"/>
        <w:right w:val="none" w:sz="0" w:space="0" w:color="auto"/>
      </w:divBdr>
    </w:div>
    <w:div w:id="1455520503">
      <w:bodyDiv w:val="1"/>
      <w:marLeft w:val="0"/>
      <w:marRight w:val="0"/>
      <w:marTop w:val="0"/>
      <w:marBottom w:val="0"/>
      <w:divBdr>
        <w:top w:val="none" w:sz="0" w:space="0" w:color="auto"/>
        <w:left w:val="none" w:sz="0" w:space="0" w:color="auto"/>
        <w:bottom w:val="none" w:sz="0" w:space="0" w:color="auto"/>
        <w:right w:val="none" w:sz="0" w:space="0" w:color="auto"/>
      </w:divBdr>
      <w:divsChild>
        <w:div w:id="415447340">
          <w:marLeft w:val="0"/>
          <w:marRight w:val="0"/>
          <w:marTop w:val="0"/>
          <w:marBottom w:val="0"/>
          <w:divBdr>
            <w:top w:val="none" w:sz="0" w:space="0" w:color="auto"/>
            <w:left w:val="none" w:sz="0" w:space="0" w:color="auto"/>
            <w:bottom w:val="none" w:sz="0" w:space="0" w:color="auto"/>
            <w:right w:val="none" w:sz="0" w:space="0" w:color="auto"/>
          </w:divBdr>
          <w:divsChild>
            <w:div w:id="284779951">
              <w:marLeft w:val="0"/>
              <w:marRight w:val="0"/>
              <w:marTop w:val="0"/>
              <w:marBottom w:val="0"/>
              <w:divBdr>
                <w:top w:val="none" w:sz="0" w:space="0" w:color="auto"/>
                <w:left w:val="none" w:sz="0" w:space="0" w:color="auto"/>
                <w:bottom w:val="none" w:sz="0" w:space="0" w:color="auto"/>
                <w:right w:val="none" w:sz="0" w:space="0" w:color="auto"/>
              </w:divBdr>
              <w:divsChild>
                <w:div w:id="474950412">
                  <w:marLeft w:val="0"/>
                  <w:marRight w:val="0"/>
                  <w:marTop w:val="0"/>
                  <w:marBottom w:val="0"/>
                  <w:divBdr>
                    <w:top w:val="none" w:sz="0" w:space="0" w:color="auto"/>
                    <w:left w:val="none" w:sz="0" w:space="0" w:color="auto"/>
                    <w:bottom w:val="none" w:sz="0" w:space="0" w:color="auto"/>
                    <w:right w:val="none" w:sz="0" w:space="0" w:color="auto"/>
                  </w:divBdr>
                  <w:divsChild>
                    <w:div w:id="138349459">
                      <w:marLeft w:val="0"/>
                      <w:marRight w:val="0"/>
                      <w:marTop w:val="0"/>
                      <w:marBottom w:val="0"/>
                      <w:divBdr>
                        <w:top w:val="none" w:sz="0" w:space="0" w:color="auto"/>
                        <w:left w:val="none" w:sz="0" w:space="0" w:color="auto"/>
                        <w:bottom w:val="none" w:sz="0" w:space="0" w:color="auto"/>
                        <w:right w:val="none" w:sz="0" w:space="0" w:color="auto"/>
                      </w:divBdr>
                      <w:divsChild>
                        <w:div w:id="230190471">
                          <w:marLeft w:val="0"/>
                          <w:marRight w:val="0"/>
                          <w:marTop w:val="0"/>
                          <w:marBottom w:val="0"/>
                          <w:divBdr>
                            <w:top w:val="none" w:sz="0" w:space="0" w:color="auto"/>
                            <w:left w:val="none" w:sz="0" w:space="0" w:color="auto"/>
                            <w:bottom w:val="none" w:sz="0" w:space="0" w:color="auto"/>
                            <w:right w:val="none" w:sz="0" w:space="0" w:color="auto"/>
                          </w:divBdr>
                          <w:divsChild>
                            <w:div w:id="2551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110855">
      <w:bodyDiv w:val="1"/>
      <w:marLeft w:val="0"/>
      <w:marRight w:val="0"/>
      <w:marTop w:val="0"/>
      <w:marBottom w:val="0"/>
      <w:divBdr>
        <w:top w:val="none" w:sz="0" w:space="0" w:color="auto"/>
        <w:left w:val="none" w:sz="0" w:space="0" w:color="auto"/>
        <w:bottom w:val="none" w:sz="0" w:space="0" w:color="auto"/>
        <w:right w:val="none" w:sz="0" w:space="0" w:color="auto"/>
      </w:divBdr>
      <w:divsChild>
        <w:div w:id="2078815858">
          <w:marLeft w:val="0"/>
          <w:marRight w:val="0"/>
          <w:marTop w:val="0"/>
          <w:marBottom w:val="0"/>
          <w:divBdr>
            <w:top w:val="none" w:sz="0" w:space="0" w:color="auto"/>
            <w:left w:val="none" w:sz="0" w:space="0" w:color="auto"/>
            <w:bottom w:val="none" w:sz="0" w:space="0" w:color="auto"/>
            <w:right w:val="none" w:sz="0" w:space="0" w:color="auto"/>
          </w:divBdr>
          <w:divsChild>
            <w:div w:id="107454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82148">
      <w:bodyDiv w:val="1"/>
      <w:marLeft w:val="0"/>
      <w:marRight w:val="0"/>
      <w:marTop w:val="0"/>
      <w:marBottom w:val="0"/>
      <w:divBdr>
        <w:top w:val="none" w:sz="0" w:space="0" w:color="auto"/>
        <w:left w:val="none" w:sz="0" w:space="0" w:color="auto"/>
        <w:bottom w:val="none" w:sz="0" w:space="0" w:color="auto"/>
        <w:right w:val="none" w:sz="0" w:space="0" w:color="auto"/>
      </w:divBdr>
    </w:div>
    <w:div w:id="1482887851">
      <w:bodyDiv w:val="1"/>
      <w:marLeft w:val="0"/>
      <w:marRight w:val="0"/>
      <w:marTop w:val="0"/>
      <w:marBottom w:val="0"/>
      <w:divBdr>
        <w:top w:val="none" w:sz="0" w:space="0" w:color="auto"/>
        <w:left w:val="none" w:sz="0" w:space="0" w:color="auto"/>
        <w:bottom w:val="none" w:sz="0" w:space="0" w:color="auto"/>
        <w:right w:val="none" w:sz="0" w:space="0" w:color="auto"/>
      </w:divBdr>
      <w:divsChild>
        <w:div w:id="1143885985">
          <w:marLeft w:val="0"/>
          <w:marRight w:val="0"/>
          <w:marTop w:val="0"/>
          <w:marBottom w:val="0"/>
          <w:divBdr>
            <w:top w:val="none" w:sz="0" w:space="0" w:color="auto"/>
            <w:left w:val="none" w:sz="0" w:space="0" w:color="auto"/>
            <w:bottom w:val="none" w:sz="0" w:space="0" w:color="auto"/>
            <w:right w:val="none" w:sz="0" w:space="0" w:color="auto"/>
          </w:divBdr>
          <w:divsChild>
            <w:div w:id="1767116913">
              <w:marLeft w:val="0"/>
              <w:marRight w:val="0"/>
              <w:marTop w:val="0"/>
              <w:marBottom w:val="0"/>
              <w:divBdr>
                <w:top w:val="none" w:sz="0" w:space="0" w:color="auto"/>
                <w:left w:val="none" w:sz="0" w:space="0" w:color="auto"/>
                <w:bottom w:val="none" w:sz="0" w:space="0" w:color="auto"/>
                <w:right w:val="none" w:sz="0" w:space="0" w:color="auto"/>
              </w:divBdr>
              <w:divsChild>
                <w:div w:id="1786583915">
                  <w:marLeft w:val="0"/>
                  <w:marRight w:val="0"/>
                  <w:marTop w:val="0"/>
                  <w:marBottom w:val="0"/>
                  <w:divBdr>
                    <w:top w:val="none" w:sz="0" w:space="0" w:color="auto"/>
                    <w:left w:val="none" w:sz="0" w:space="0" w:color="auto"/>
                    <w:bottom w:val="none" w:sz="0" w:space="0" w:color="auto"/>
                    <w:right w:val="none" w:sz="0" w:space="0" w:color="auto"/>
                  </w:divBdr>
                  <w:divsChild>
                    <w:div w:id="9717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1488">
          <w:marLeft w:val="0"/>
          <w:marRight w:val="0"/>
          <w:marTop w:val="0"/>
          <w:marBottom w:val="0"/>
          <w:divBdr>
            <w:top w:val="none" w:sz="0" w:space="0" w:color="auto"/>
            <w:left w:val="none" w:sz="0" w:space="0" w:color="auto"/>
            <w:bottom w:val="none" w:sz="0" w:space="0" w:color="auto"/>
            <w:right w:val="none" w:sz="0" w:space="0" w:color="auto"/>
          </w:divBdr>
          <w:divsChild>
            <w:div w:id="155264332">
              <w:marLeft w:val="0"/>
              <w:marRight w:val="0"/>
              <w:marTop w:val="0"/>
              <w:marBottom w:val="0"/>
              <w:divBdr>
                <w:top w:val="none" w:sz="0" w:space="0" w:color="auto"/>
                <w:left w:val="none" w:sz="0" w:space="0" w:color="auto"/>
                <w:bottom w:val="none" w:sz="0" w:space="0" w:color="auto"/>
                <w:right w:val="none" w:sz="0" w:space="0" w:color="auto"/>
              </w:divBdr>
              <w:divsChild>
                <w:div w:id="1073889258">
                  <w:marLeft w:val="0"/>
                  <w:marRight w:val="0"/>
                  <w:marTop w:val="0"/>
                  <w:marBottom w:val="0"/>
                  <w:divBdr>
                    <w:top w:val="none" w:sz="0" w:space="0" w:color="auto"/>
                    <w:left w:val="none" w:sz="0" w:space="0" w:color="auto"/>
                    <w:bottom w:val="none" w:sz="0" w:space="0" w:color="auto"/>
                    <w:right w:val="none" w:sz="0" w:space="0" w:color="auto"/>
                  </w:divBdr>
                  <w:divsChild>
                    <w:div w:id="806818238">
                      <w:marLeft w:val="0"/>
                      <w:marRight w:val="0"/>
                      <w:marTop w:val="0"/>
                      <w:marBottom w:val="0"/>
                      <w:divBdr>
                        <w:top w:val="none" w:sz="0" w:space="0" w:color="auto"/>
                        <w:left w:val="none" w:sz="0" w:space="0" w:color="auto"/>
                        <w:bottom w:val="none" w:sz="0" w:space="0" w:color="auto"/>
                        <w:right w:val="none" w:sz="0" w:space="0" w:color="auto"/>
                      </w:divBdr>
                      <w:divsChild>
                        <w:div w:id="1562521788">
                          <w:marLeft w:val="0"/>
                          <w:marRight w:val="0"/>
                          <w:marTop w:val="0"/>
                          <w:marBottom w:val="0"/>
                          <w:divBdr>
                            <w:top w:val="none" w:sz="0" w:space="0" w:color="auto"/>
                            <w:left w:val="none" w:sz="0" w:space="0" w:color="auto"/>
                            <w:bottom w:val="none" w:sz="0" w:space="0" w:color="auto"/>
                            <w:right w:val="none" w:sz="0" w:space="0" w:color="auto"/>
                          </w:divBdr>
                          <w:divsChild>
                            <w:div w:id="10902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873124">
      <w:bodyDiv w:val="1"/>
      <w:marLeft w:val="0"/>
      <w:marRight w:val="0"/>
      <w:marTop w:val="0"/>
      <w:marBottom w:val="0"/>
      <w:divBdr>
        <w:top w:val="none" w:sz="0" w:space="0" w:color="auto"/>
        <w:left w:val="none" w:sz="0" w:space="0" w:color="auto"/>
        <w:bottom w:val="none" w:sz="0" w:space="0" w:color="auto"/>
        <w:right w:val="none" w:sz="0" w:space="0" w:color="auto"/>
      </w:divBdr>
      <w:divsChild>
        <w:div w:id="1651713492">
          <w:marLeft w:val="0"/>
          <w:marRight w:val="0"/>
          <w:marTop w:val="0"/>
          <w:marBottom w:val="0"/>
          <w:divBdr>
            <w:top w:val="none" w:sz="0" w:space="0" w:color="auto"/>
            <w:left w:val="none" w:sz="0" w:space="0" w:color="auto"/>
            <w:bottom w:val="none" w:sz="0" w:space="0" w:color="auto"/>
            <w:right w:val="none" w:sz="0" w:space="0" w:color="auto"/>
          </w:divBdr>
          <w:divsChild>
            <w:div w:id="1842307058">
              <w:marLeft w:val="0"/>
              <w:marRight w:val="0"/>
              <w:marTop w:val="0"/>
              <w:marBottom w:val="0"/>
              <w:divBdr>
                <w:top w:val="none" w:sz="0" w:space="0" w:color="auto"/>
                <w:left w:val="none" w:sz="0" w:space="0" w:color="auto"/>
                <w:bottom w:val="none" w:sz="0" w:space="0" w:color="auto"/>
                <w:right w:val="none" w:sz="0" w:space="0" w:color="auto"/>
              </w:divBdr>
              <w:divsChild>
                <w:div w:id="1456172029">
                  <w:marLeft w:val="0"/>
                  <w:marRight w:val="0"/>
                  <w:marTop w:val="0"/>
                  <w:marBottom w:val="0"/>
                  <w:divBdr>
                    <w:top w:val="none" w:sz="0" w:space="0" w:color="auto"/>
                    <w:left w:val="none" w:sz="0" w:space="0" w:color="auto"/>
                    <w:bottom w:val="none" w:sz="0" w:space="0" w:color="auto"/>
                    <w:right w:val="none" w:sz="0" w:space="0" w:color="auto"/>
                  </w:divBdr>
                  <w:divsChild>
                    <w:div w:id="924847124">
                      <w:marLeft w:val="0"/>
                      <w:marRight w:val="0"/>
                      <w:marTop w:val="0"/>
                      <w:marBottom w:val="0"/>
                      <w:divBdr>
                        <w:top w:val="none" w:sz="0" w:space="0" w:color="auto"/>
                        <w:left w:val="none" w:sz="0" w:space="0" w:color="auto"/>
                        <w:bottom w:val="none" w:sz="0" w:space="0" w:color="auto"/>
                        <w:right w:val="none" w:sz="0" w:space="0" w:color="auto"/>
                      </w:divBdr>
                      <w:divsChild>
                        <w:div w:id="188154041">
                          <w:marLeft w:val="0"/>
                          <w:marRight w:val="0"/>
                          <w:marTop w:val="0"/>
                          <w:marBottom w:val="0"/>
                          <w:divBdr>
                            <w:top w:val="none" w:sz="0" w:space="0" w:color="auto"/>
                            <w:left w:val="none" w:sz="0" w:space="0" w:color="auto"/>
                            <w:bottom w:val="none" w:sz="0" w:space="0" w:color="auto"/>
                            <w:right w:val="none" w:sz="0" w:space="0" w:color="auto"/>
                          </w:divBdr>
                          <w:divsChild>
                            <w:div w:id="176719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78139">
      <w:bodyDiv w:val="1"/>
      <w:marLeft w:val="0"/>
      <w:marRight w:val="0"/>
      <w:marTop w:val="0"/>
      <w:marBottom w:val="0"/>
      <w:divBdr>
        <w:top w:val="none" w:sz="0" w:space="0" w:color="auto"/>
        <w:left w:val="none" w:sz="0" w:space="0" w:color="auto"/>
        <w:bottom w:val="none" w:sz="0" w:space="0" w:color="auto"/>
        <w:right w:val="none" w:sz="0" w:space="0" w:color="auto"/>
      </w:divBdr>
      <w:divsChild>
        <w:div w:id="305550594">
          <w:marLeft w:val="0"/>
          <w:marRight w:val="0"/>
          <w:marTop w:val="0"/>
          <w:marBottom w:val="0"/>
          <w:divBdr>
            <w:top w:val="none" w:sz="0" w:space="0" w:color="auto"/>
            <w:left w:val="none" w:sz="0" w:space="0" w:color="auto"/>
            <w:bottom w:val="none" w:sz="0" w:space="0" w:color="auto"/>
            <w:right w:val="none" w:sz="0" w:space="0" w:color="auto"/>
          </w:divBdr>
          <w:divsChild>
            <w:div w:id="1836647034">
              <w:marLeft w:val="0"/>
              <w:marRight w:val="0"/>
              <w:marTop w:val="0"/>
              <w:marBottom w:val="0"/>
              <w:divBdr>
                <w:top w:val="none" w:sz="0" w:space="0" w:color="auto"/>
                <w:left w:val="none" w:sz="0" w:space="0" w:color="auto"/>
                <w:bottom w:val="none" w:sz="0" w:space="0" w:color="auto"/>
                <w:right w:val="none" w:sz="0" w:space="0" w:color="auto"/>
              </w:divBdr>
              <w:divsChild>
                <w:div w:id="304090886">
                  <w:marLeft w:val="0"/>
                  <w:marRight w:val="0"/>
                  <w:marTop w:val="0"/>
                  <w:marBottom w:val="0"/>
                  <w:divBdr>
                    <w:top w:val="none" w:sz="0" w:space="0" w:color="auto"/>
                    <w:left w:val="none" w:sz="0" w:space="0" w:color="auto"/>
                    <w:bottom w:val="none" w:sz="0" w:space="0" w:color="auto"/>
                    <w:right w:val="none" w:sz="0" w:space="0" w:color="auto"/>
                  </w:divBdr>
                  <w:divsChild>
                    <w:div w:id="775828978">
                      <w:marLeft w:val="0"/>
                      <w:marRight w:val="0"/>
                      <w:marTop w:val="0"/>
                      <w:marBottom w:val="0"/>
                      <w:divBdr>
                        <w:top w:val="none" w:sz="0" w:space="0" w:color="auto"/>
                        <w:left w:val="none" w:sz="0" w:space="0" w:color="auto"/>
                        <w:bottom w:val="none" w:sz="0" w:space="0" w:color="auto"/>
                        <w:right w:val="none" w:sz="0" w:space="0" w:color="auto"/>
                      </w:divBdr>
                      <w:divsChild>
                        <w:div w:id="1364598083">
                          <w:marLeft w:val="0"/>
                          <w:marRight w:val="0"/>
                          <w:marTop w:val="0"/>
                          <w:marBottom w:val="0"/>
                          <w:divBdr>
                            <w:top w:val="none" w:sz="0" w:space="0" w:color="auto"/>
                            <w:left w:val="none" w:sz="0" w:space="0" w:color="auto"/>
                            <w:bottom w:val="none" w:sz="0" w:space="0" w:color="auto"/>
                            <w:right w:val="none" w:sz="0" w:space="0" w:color="auto"/>
                          </w:divBdr>
                          <w:divsChild>
                            <w:div w:id="83291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05721">
      <w:bodyDiv w:val="1"/>
      <w:marLeft w:val="0"/>
      <w:marRight w:val="0"/>
      <w:marTop w:val="0"/>
      <w:marBottom w:val="0"/>
      <w:divBdr>
        <w:top w:val="none" w:sz="0" w:space="0" w:color="auto"/>
        <w:left w:val="none" w:sz="0" w:space="0" w:color="auto"/>
        <w:bottom w:val="none" w:sz="0" w:space="0" w:color="auto"/>
        <w:right w:val="none" w:sz="0" w:space="0" w:color="auto"/>
      </w:divBdr>
    </w:div>
    <w:div w:id="1515879562">
      <w:bodyDiv w:val="1"/>
      <w:marLeft w:val="0"/>
      <w:marRight w:val="0"/>
      <w:marTop w:val="0"/>
      <w:marBottom w:val="0"/>
      <w:divBdr>
        <w:top w:val="none" w:sz="0" w:space="0" w:color="auto"/>
        <w:left w:val="none" w:sz="0" w:space="0" w:color="auto"/>
        <w:bottom w:val="none" w:sz="0" w:space="0" w:color="auto"/>
        <w:right w:val="none" w:sz="0" w:space="0" w:color="auto"/>
      </w:divBdr>
    </w:div>
    <w:div w:id="1516962772">
      <w:bodyDiv w:val="1"/>
      <w:marLeft w:val="0"/>
      <w:marRight w:val="0"/>
      <w:marTop w:val="0"/>
      <w:marBottom w:val="0"/>
      <w:divBdr>
        <w:top w:val="none" w:sz="0" w:space="0" w:color="auto"/>
        <w:left w:val="none" w:sz="0" w:space="0" w:color="auto"/>
        <w:bottom w:val="none" w:sz="0" w:space="0" w:color="auto"/>
        <w:right w:val="none" w:sz="0" w:space="0" w:color="auto"/>
      </w:divBdr>
    </w:div>
    <w:div w:id="1522166242">
      <w:bodyDiv w:val="1"/>
      <w:marLeft w:val="0"/>
      <w:marRight w:val="0"/>
      <w:marTop w:val="0"/>
      <w:marBottom w:val="0"/>
      <w:divBdr>
        <w:top w:val="none" w:sz="0" w:space="0" w:color="auto"/>
        <w:left w:val="none" w:sz="0" w:space="0" w:color="auto"/>
        <w:bottom w:val="none" w:sz="0" w:space="0" w:color="auto"/>
        <w:right w:val="none" w:sz="0" w:space="0" w:color="auto"/>
      </w:divBdr>
    </w:div>
    <w:div w:id="1526940793">
      <w:bodyDiv w:val="1"/>
      <w:marLeft w:val="0"/>
      <w:marRight w:val="0"/>
      <w:marTop w:val="0"/>
      <w:marBottom w:val="0"/>
      <w:divBdr>
        <w:top w:val="none" w:sz="0" w:space="0" w:color="auto"/>
        <w:left w:val="none" w:sz="0" w:space="0" w:color="auto"/>
        <w:bottom w:val="none" w:sz="0" w:space="0" w:color="auto"/>
        <w:right w:val="none" w:sz="0" w:space="0" w:color="auto"/>
      </w:divBdr>
      <w:divsChild>
        <w:div w:id="1177423148">
          <w:marLeft w:val="0"/>
          <w:marRight w:val="0"/>
          <w:marTop w:val="0"/>
          <w:marBottom w:val="0"/>
          <w:divBdr>
            <w:top w:val="none" w:sz="0" w:space="0" w:color="auto"/>
            <w:left w:val="none" w:sz="0" w:space="0" w:color="auto"/>
            <w:bottom w:val="none" w:sz="0" w:space="0" w:color="auto"/>
            <w:right w:val="none" w:sz="0" w:space="0" w:color="auto"/>
          </w:divBdr>
          <w:divsChild>
            <w:div w:id="1874925234">
              <w:marLeft w:val="0"/>
              <w:marRight w:val="0"/>
              <w:marTop w:val="0"/>
              <w:marBottom w:val="0"/>
              <w:divBdr>
                <w:top w:val="none" w:sz="0" w:space="0" w:color="auto"/>
                <w:left w:val="none" w:sz="0" w:space="0" w:color="auto"/>
                <w:bottom w:val="none" w:sz="0" w:space="0" w:color="auto"/>
                <w:right w:val="none" w:sz="0" w:space="0" w:color="auto"/>
              </w:divBdr>
              <w:divsChild>
                <w:div w:id="1499274685">
                  <w:marLeft w:val="0"/>
                  <w:marRight w:val="0"/>
                  <w:marTop w:val="0"/>
                  <w:marBottom w:val="0"/>
                  <w:divBdr>
                    <w:top w:val="none" w:sz="0" w:space="0" w:color="auto"/>
                    <w:left w:val="none" w:sz="0" w:space="0" w:color="auto"/>
                    <w:bottom w:val="none" w:sz="0" w:space="0" w:color="auto"/>
                    <w:right w:val="none" w:sz="0" w:space="0" w:color="auto"/>
                  </w:divBdr>
                  <w:divsChild>
                    <w:div w:id="1395808825">
                      <w:marLeft w:val="0"/>
                      <w:marRight w:val="0"/>
                      <w:marTop w:val="0"/>
                      <w:marBottom w:val="0"/>
                      <w:divBdr>
                        <w:top w:val="none" w:sz="0" w:space="0" w:color="auto"/>
                        <w:left w:val="none" w:sz="0" w:space="0" w:color="auto"/>
                        <w:bottom w:val="none" w:sz="0" w:space="0" w:color="auto"/>
                        <w:right w:val="none" w:sz="0" w:space="0" w:color="auto"/>
                      </w:divBdr>
                      <w:divsChild>
                        <w:div w:id="609630050">
                          <w:marLeft w:val="0"/>
                          <w:marRight w:val="0"/>
                          <w:marTop w:val="0"/>
                          <w:marBottom w:val="0"/>
                          <w:divBdr>
                            <w:top w:val="none" w:sz="0" w:space="0" w:color="auto"/>
                            <w:left w:val="none" w:sz="0" w:space="0" w:color="auto"/>
                            <w:bottom w:val="none" w:sz="0" w:space="0" w:color="auto"/>
                            <w:right w:val="none" w:sz="0" w:space="0" w:color="auto"/>
                          </w:divBdr>
                          <w:divsChild>
                            <w:div w:id="117522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96486">
      <w:bodyDiv w:val="1"/>
      <w:marLeft w:val="0"/>
      <w:marRight w:val="0"/>
      <w:marTop w:val="0"/>
      <w:marBottom w:val="0"/>
      <w:divBdr>
        <w:top w:val="none" w:sz="0" w:space="0" w:color="auto"/>
        <w:left w:val="none" w:sz="0" w:space="0" w:color="auto"/>
        <w:bottom w:val="none" w:sz="0" w:space="0" w:color="auto"/>
        <w:right w:val="none" w:sz="0" w:space="0" w:color="auto"/>
      </w:divBdr>
    </w:div>
    <w:div w:id="1528374083">
      <w:bodyDiv w:val="1"/>
      <w:marLeft w:val="0"/>
      <w:marRight w:val="0"/>
      <w:marTop w:val="0"/>
      <w:marBottom w:val="0"/>
      <w:divBdr>
        <w:top w:val="none" w:sz="0" w:space="0" w:color="auto"/>
        <w:left w:val="none" w:sz="0" w:space="0" w:color="auto"/>
        <w:bottom w:val="none" w:sz="0" w:space="0" w:color="auto"/>
        <w:right w:val="none" w:sz="0" w:space="0" w:color="auto"/>
      </w:divBdr>
      <w:divsChild>
        <w:div w:id="707532130">
          <w:marLeft w:val="0"/>
          <w:marRight w:val="0"/>
          <w:marTop w:val="0"/>
          <w:marBottom w:val="0"/>
          <w:divBdr>
            <w:top w:val="none" w:sz="0" w:space="0" w:color="auto"/>
            <w:left w:val="none" w:sz="0" w:space="0" w:color="auto"/>
            <w:bottom w:val="none" w:sz="0" w:space="0" w:color="auto"/>
            <w:right w:val="none" w:sz="0" w:space="0" w:color="auto"/>
          </w:divBdr>
          <w:divsChild>
            <w:div w:id="19511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75712">
      <w:bodyDiv w:val="1"/>
      <w:marLeft w:val="0"/>
      <w:marRight w:val="0"/>
      <w:marTop w:val="0"/>
      <w:marBottom w:val="0"/>
      <w:divBdr>
        <w:top w:val="none" w:sz="0" w:space="0" w:color="auto"/>
        <w:left w:val="none" w:sz="0" w:space="0" w:color="auto"/>
        <w:bottom w:val="none" w:sz="0" w:space="0" w:color="auto"/>
        <w:right w:val="none" w:sz="0" w:space="0" w:color="auto"/>
      </w:divBdr>
      <w:divsChild>
        <w:div w:id="776608045">
          <w:marLeft w:val="0"/>
          <w:marRight w:val="0"/>
          <w:marTop w:val="0"/>
          <w:marBottom w:val="0"/>
          <w:divBdr>
            <w:top w:val="none" w:sz="0" w:space="0" w:color="auto"/>
            <w:left w:val="none" w:sz="0" w:space="0" w:color="auto"/>
            <w:bottom w:val="none" w:sz="0" w:space="0" w:color="auto"/>
            <w:right w:val="none" w:sz="0" w:space="0" w:color="auto"/>
          </w:divBdr>
          <w:divsChild>
            <w:div w:id="1685739847">
              <w:marLeft w:val="0"/>
              <w:marRight w:val="0"/>
              <w:marTop w:val="0"/>
              <w:marBottom w:val="0"/>
              <w:divBdr>
                <w:top w:val="none" w:sz="0" w:space="0" w:color="auto"/>
                <w:left w:val="none" w:sz="0" w:space="0" w:color="auto"/>
                <w:bottom w:val="none" w:sz="0" w:space="0" w:color="auto"/>
                <w:right w:val="none" w:sz="0" w:space="0" w:color="auto"/>
              </w:divBdr>
              <w:divsChild>
                <w:div w:id="1714426183">
                  <w:marLeft w:val="0"/>
                  <w:marRight w:val="0"/>
                  <w:marTop w:val="0"/>
                  <w:marBottom w:val="0"/>
                  <w:divBdr>
                    <w:top w:val="none" w:sz="0" w:space="0" w:color="auto"/>
                    <w:left w:val="none" w:sz="0" w:space="0" w:color="auto"/>
                    <w:bottom w:val="none" w:sz="0" w:space="0" w:color="auto"/>
                    <w:right w:val="none" w:sz="0" w:space="0" w:color="auto"/>
                  </w:divBdr>
                  <w:divsChild>
                    <w:div w:id="777335147">
                      <w:marLeft w:val="0"/>
                      <w:marRight w:val="0"/>
                      <w:marTop w:val="0"/>
                      <w:marBottom w:val="0"/>
                      <w:divBdr>
                        <w:top w:val="none" w:sz="0" w:space="0" w:color="auto"/>
                        <w:left w:val="none" w:sz="0" w:space="0" w:color="auto"/>
                        <w:bottom w:val="none" w:sz="0" w:space="0" w:color="auto"/>
                        <w:right w:val="none" w:sz="0" w:space="0" w:color="auto"/>
                      </w:divBdr>
                      <w:divsChild>
                        <w:div w:id="1033072475">
                          <w:marLeft w:val="0"/>
                          <w:marRight w:val="0"/>
                          <w:marTop w:val="0"/>
                          <w:marBottom w:val="0"/>
                          <w:divBdr>
                            <w:top w:val="none" w:sz="0" w:space="0" w:color="auto"/>
                            <w:left w:val="none" w:sz="0" w:space="0" w:color="auto"/>
                            <w:bottom w:val="none" w:sz="0" w:space="0" w:color="auto"/>
                            <w:right w:val="none" w:sz="0" w:space="0" w:color="auto"/>
                          </w:divBdr>
                          <w:divsChild>
                            <w:div w:id="8942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955613">
      <w:bodyDiv w:val="1"/>
      <w:marLeft w:val="0"/>
      <w:marRight w:val="0"/>
      <w:marTop w:val="0"/>
      <w:marBottom w:val="0"/>
      <w:divBdr>
        <w:top w:val="none" w:sz="0" w:space="0" w:color="auto"/>
        <w:left w:val="none" w:sz="0" w:space="0" w:color="auto"/>
        <w:bottom w:val="none" w:sz="0" w:space="0" w:color="auto"/>
        <w:right w:val="none" w:sz="0" w:space="0" w:color="auto"/>
      </w:divBdr>
      <w:divsChild>
        <w:div w:id="13266647">
          <w:marLeft w:val="0"/>
          <w:marRight w:val="0"/>
          <w:marTop w:val="0"/>
          <w:marBottom w:val="0"/>
          <w:divBdr>
            <w:top w:val="none" w:sz="0" w:space="0" w:color="auto"/>
            <w:left w:val="none" w:sz="0" w:space="0" w:color="auto"/>
            <w:bottom w:val="none" w:sz="0" w:space="0" w:color="auto"/>
            <w:right w:val="none" w:sz="0" w:space="0" w:color="auto"/>
          </w:divBdr>
          <w:divsChild>
            <w:div w:id="1642346613">
              <w:marLeft w:val="0"/>
              <w:marRight w:val="0"/>
              <w:marTop w:val="0"/>
              <w:marBottom w:val="0"/>
              <w:divBdr>
                <w:top w:val="none" w:sz="0" w:space="0" w:color="auto"/>
                <w:left w:val="none" w:sz="0" w:space="0" w:color="auto"/>
                <w:bottom w:val="none" w:sz="0" w:space="0" w:color="auto"/>
                <w:right w:val="none" w:sz="0" w:space="0" w:color="auto"/>
              </w:divBdr>
              <w:divsChild>
                <w:div w:id="619259355">
                  <w:marLeft w:val="0"/>
                  <w:marRight w:val="0"/>
                  <w:marTop w:val="0"/>
                  <w:marBottom w:val="0"/>
                  <w:divBdr>
                    <w:top w:val="none" w:sz="0" w:space="0" w:color="auto"/>
                    <w:left w:val="none" w:sz="0" w:space="0" w:color="auto"/>
                    <w:bottom w:val="none" w:sz="0" w:space="0" w:color="auto"/>
                    <w:right w:val="none" w:sz="0" w:space="0" w:color="auto"/>
                  </w:divBdr>
                  <w:divsChild>
                    <w:div w:id="1573659628">
                      <w:marLeft w:val="0"/>
                      <w:marRight w:val="0"/>
                      <w:marTop w:val="0"/>
                      <w:marBottom w:val="0"/>
                      <w:divBdr>
                        <w:top w:val="none" w:sz="0" w:space="0" w:color="auto"/>
                        <w:left w:val="none" w:sz="0" w:space="0" w:color="auto"/>
                        <w:bottom w:val="none" w:sz="0" w:space="0" w:color="auto"/>
                        <w:right w:val="none" w:sz="0" w:space="0" w:color="auto"/>
                      </w:divBdr>
                      <w:divsChild>
                        <w:div w:id="1517580038">
                          <w:marLeft w:val="0"/>
                          <w:marRight w:val="0"/>
                          <w:marTop w:val="0"/>
                          <w:marBottom w:val="0"/>
                          <w:divBdr>
                            <w:top w:val="none" w:sz="0" w:space="0" w:color="auto"/>
                            <w:left w:val="none" w:sz="0" w:space="0" w:color="auto"/>
                            <w:bottom w:val="none" w:sz="0" w:space="0" w:color="auto"/>
                            <w:right w:val="none" w:sz="0" w:space="0" w:color="auto"/>
                          </w:divBdr>
                          <w:divsChild>
                            <w:div w:id="165383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437457">
      <w:bodyDiv w:val="1"/>
      <w:marLeft w:val="0"/>
      <w:marRight w:val="0"/>
      <w:marTop w:val="0"/>
      <w:marBottom w:val="0"/>
      <w:divBdr>
        <w:top w:val="none" w:sz="0" w:space="0" w:color="auto"/>
        <w:left w:val="none" w:sz="0" w:space="0" w:color="auto"/>
        <w:bottom w:val="none" w:sz="0" w:space="0" w:color="auto"/>
        <w:right w:val="none" w:sz="0" w:space="0" w:color="auto"/>
      </w:divBdr>
      <w:divsChild>
        <w:div w:id="570387549">
          <w:marLeft w:val="0"/>
          <w:marRight w:val="0"/>
          <w:marTop w:val="0"/>
          <w:marBottom w:val="0"/>
          <w:divBdr>
            <w:top w:val="none" w:sz="0" w:space="0" w:color="auto"/>
            <w:left w:val="none" w:sz="0" w:space="0" w:color="auto"/>
            <w:bottom w:val="none" w:sz="0" w:space="0" w:color="auto"/>
            <w:right w:val="none" w:sz="0" w:space="0" w:color="auto"/>
          </w:divBdr>
          <w:divsChild>
            <w:div w:id="1556350343">
              <w:marLeft w:val="0"/>
              <w:marRight w:val="0"/>
              <w:marTop w:val="0"/>
              <w:marBottom w:val="0"/>
              <w:divBdr>
                <w:top w:val="none" w:sz="0" w:space="0" w:color="auto"/>
                <w:left w:val="none" w:sz="0" w:space="0" w:color="auto"/>
                <w:bottom w:val="none" w:sz="0" w:space="0" w:color="auto"/>
                <w:right w:val="none" w:sz="0" w:space="0" w:color="auto"/>
              </w:divBdr>
              <w:divsChild>
                <w:div w:id="1041592527">
                  <w:marLeft w:val="0"/>
                  <w:marRight w:val="0"/>
                  <w:marTop w:val="0"/>
                  <w:marBottom w:val="0"/>
                  <w:divBdr>
                    <w:top w:val="none" w:sz="0" w:space="0" w:color="auto"/>
                    <w:left w:val="none" w:sz="0" w:space="0" w:color="auto"/>
                    <w:bottom w:val="none" w:sz="0" w:space="0" w:color="auto"/>
                    <w:right w:val="none" w:sz="0" w:space="0" w:color="auto"/>
                  </w:divBdr>
                  <w:divsChild>
                    <w:div w:id="1985766966">
                      <w:marLeft w:val="0"/>
                      <w:marRight w:val="0"/>
                      <w:marTop w:val="0"/>
                      <w:marBottom w:val="0"/>
                      <w:divBdr>
                        <w:top w:val="none" w:sz="0" w:space="0" w:color="auto"/>
                        <w:left w:val="none" w:sz="0" w:space="0" w:color="auto"/>
                        <w:bottom w:val="none" w:sz="0" w:space="0" w:color="auto"/>
                        <w:right w:val="none" w:sz="0" w:space="0" w:color="auto"/>
                      </w:divBdr>
                      <w:divsChild>
                        <w:div w:id="535118839">
                          <w:marLeft w:val="0"/>
                          <w:marRight w:val="0"/>
                          <w:marTop w:val="0"/>
                          <w:marBottom w:val="0"/>
                          <w:divBdr>
                            <w:top w:val="none" w:sz="0" w:space="0" w:color="auto"/>
                            <w:left w:val="none" w:sz="0" w:space="0" w:color="auto"/>
                            <w:bottom w:val="none" w:sz="0" w:space="0" w:color="auto"/>
                            <w:right w:val="none" w:sz="0" w:space="0" w:color="auto"/>
                          </w:divBdr>
                          <w:divsChild>
                            <w:div w:id="90074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050217">
      <w:bodyDiv w:val="1"/>
      <w:marLeft w:val="0"/>
      <w:marRight w:val="0"/>
      <w:marTop w:val="0"/>
      <w:marBottom w:val="0"/>
      <w:divBdr>
        <w:top w:val="none" w:sz="0" w:space="0" w:color="auto"/>
        <w:left w:val="none" w:sz="0" w:space="0" w:color="auto"/>
        <w:bottom w:val="none" w:sz="0" w:space="0" w:color="auto"/>
        <w:right w:val="none" w:sz="0" w:space="0" w:color="auto"/>
      </w:divBdr>
    </w:div>
    <w:div w:id="1583371068">
      <w:bodyDiv w:val="1"/>
      <w:marLeft w:val="0"/>
      <w:marRight w:val="0"/>
      <w:marTop w:val="0"/>
      <w:marBottom w:val="0"/>
      <w:divBdr>
        <w:top w:val="none" w:sz="0" w:space="0" w:color="auto"/>
        <w:left w:val="none" w:sz="0" w:space="0" w:color="auto"/>
        <w:bottom w:val="none" w:sz="0" w:space="0" w:color="auto"/>
        <w:right w:val="none" w:sz="0" w:space="0" w:color="auto"/>
      </w:divBdr>
      <w:divsChild>
        <w:div w:id="795834485">
          <w:marLeft w:val="0"/>
          <w:marRight w:val="0"/>
          <w:marTop w:val="0"/>
          <w:marBottom w:val="0"/>
          <w:divBdr>
            <w:top w:val="none" w:sz="0" w:space="0" w:color="auto"/>
            <w:left w:val="none" w:sz="0" w:space="0" w:color="auto"/>
            <w:bottom w:val="none" w:sz="0" w:space="0" w:color="auto"/>
            <w:right w:val="none" w:sz="0" w:space="0" w:color="auto"/>
          </w:divBdr>
          <w:divsChild>
            <w:div w:id="1529172872">
              <w:marLeft w:val="0"/>
              <w:marRight w:val="0"/>
              <w:marTop w:val="0"/>
              <w:marBottom w:val="0"/>
              <w:divBdr>
                <w:top w:val="none" w:sz="0" w:space="0" w:color="auto"/>
                <w:left w:val="none" w:sz="0" w:space="0" w:color="auto"/>
                <w:bottom w:val="none" w:sz="0" w:space="0" w:color="auto"/>
                <w:right w:val="none" w:sz="0" w:space="0" w:color="auto"/>
              </w:divBdr>
              <w:divsChild>
                <w:div w:id="201286855">
                  <w:marLeft w:val="0"/>
                  <w:marRight w:val="0"/>
                  <w:marTop w:val="0"/>
                  <w:marBottom w:val="0"/>
                  <w:divBdr>
                    <w:top w:val="none" w:sz="0" w:space="0" w:color="auto"/>
                    <w:left w:val="none" w:sz="0" w:space="0" w:color="auto"/>
                    <w:bottom w:val="none" w:sz="0" w:space="0" w:color="auto"/>
                    <w:right w:val="none" w:sz="0" w:space="0" w:color="auto"/>
                  </w:divBdr>
                  <w:divsChild>
                    <w:div w:id="1612199553">
                      <w:marLeft w:val="0"/>
                      <w:marRight w:val="0"/>
                      <w:marTop w:val="0"/>
                      <w:marBottom w:val="0"/>
                      <w:divBdr>
                        <w:top w:val="none" w:sz="0" w:space="0" w:color="auto"/>
                        <w:left w:val="none" w:sz="0" w:space="0" w:color="auto"/>
                        <w:bottom w:val="none" w:sz="0" w:space="0" w:color="auto"/>
                        <w:right w:val="none" w:sz="0" w:space="0" w:color="auto"/>
                      </w:divBdr>
                      <w:divsChild>
                        <w:div w:id="80106935">
                          <w:marLeft w:val="0"/>
                          <w:marRight w:val="0"/>
                          <w:marTop w:val="0"/>
                          <w:marBottom w:val="0"/>
                          <w:divBdr>
                            <w:top w:val="none" w:sz="0" w:space="0" w:color="auto"/>
                            <w:left w:val="none" w:sz="0" w:space="0" w:color="auto"/>
                            <w:bottom w:val="none" w:sz="0" w:space="0" w:color="auto"/>
                            <w:right w:val="none" w:sz="0" w:space="0" w:color="auto"/>
                          </w:divBdr>
                          <w:divsChild>
                            <w:div w:id="37069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456618">
      <w:bodyDiv w:val="1"/>
      <w:marLeft w:val="0"/>
      <w:marRight w:val="0"/>
      <w:marTop w:val="0"/>
      <w:marBottom w:val="0"/>
      <w:divBdr>
        <w:top w:val="none" w:sz="0" w:space="0" w:color="auto"/>
        <w:left w:val="none" w:sz="0" w:space="0" w:color="auto"/>
        <w:bottom w:val="none" w:sz="0" w:space="0" w:color="auto"/>
        <w:right w:val="none" w:sz="0" w:space="0" w:color="auto"/>
      </w:divBdr>
      <w:divsChild>
        <w:div w:id="950477849">
          <w:marLeft w:val="0"/>
          <w:marRight w:val="0"/>
          <w:marTop w:val="0"/>
          <w:marBottom w:val="0"/>
          <w:divBdr>
            <w:top w:val="none" w:sz="0" w:space="0" w:color="auto"/>
            <w:left w:val="none" w:sz="0" w:space="0" w:color="auto"/>
            <w:bottom w:val="none" w:sz="0" w:space="0" w:color="auto"/>
            <w:right w:val="none" w:sz="0" w:space="0" w:color="auto"/>
          </w:divBdr>
          <w:divsChild>
            <w:div w:id="346249000">
              <w:marLeft w:val="0"/>
              <w:marRight w:val="0"/>
              <w:marTop w:val="0"/>
              <w:marBottom w:val="0"/>
              <w:divBdr>
                <w:top w:val="none" w:sz="0" w:space="0" w:color="auto"/>
                <w:left w:val="none" w:sz="0" w:space="0" w:color="auto"/>
                <w:bottom w:val="none" w:sz="0" w:space="0" w:color="auto"/>
                <w:right w:val="none" w:sz="0" w:space="0" w:color="auto"/>
              </w:divBdr>
              <w:divsChild>
                <w:div w:id="233707242">
                  <w:marLeft w:val="0"/>
                  <w:marRight w:val="0"/>
                  <w:marTop w:val="0"/>
                  <w:marBottom w:val="0"/>
                  <w:divBdr>
                    <w:top w:val="none" w:sz="0" w:space="0" w:color="auto"/>
                    <w:left w:val="none" w:sz="0" w:space="0" w:color="auto"/>
                    <w:bottom w:val="none" w:sz="0" w:space="0" w:color="auto"/>
                    <w:right w:val="none" w:sz="0" w:space="0" w:color="auto"/>
                  </w:divBdr>
                  <w:divsChild>
                    <w:div w:id="1395472839">
                      <w:marLeft w:val="0"/>
                      <w:marRight w:val="0"/>
                      <w:marTop w:val="0"/>
                      <w:marBottom w:val="0"/>
                      <w:divBdr>
                        <w:top w:val="none" w:sz="0" w:space="0" w:color="auto"/>
                        <w:left w:val="none" w:sz="0" w:space="0" w:color="auto"/>
                        <w:bottom w:val="none" w:sz="0" w:space="0" w:color="auto"/>
                        <w:right w:val="none" w:sz="0" w:space="0" w:color="auto"/>
                      </w:divBdr>
                      <w:divsChild>
                        <w:div w:id="30502265">
                          <w:marLeft w:val="0"/>
                          <w:marRight w:val="0"/>
                          <w:marTop w:val="0"/>
                          <w:marBottom w:val="0"/>
                          <w:divBdr>
                            <w:top w:val="none" w:sz="0" w:space="0" w:color="auto"/>
                            <w:left w:val="none" w:sz="0" w:space="0" w:color="auto"/>
                            <w:bottom w:val="none" w:sz="0" w:space="0" w:color="auto"/>
                            <w:right w:val="none" w:sz="0" w:space="0" w:color="auto"/>
                          </w:divBdr>
                          <w:divsChild>
                            <w:div w:id="17949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192263">
      <w:bodyDiv w:val="1"/>
      <w:marLeft w:val="0"/>
      <w:marRight w:val="0"/>
      <w:marTop w:val="0"/>
      <w:marBottom w:val="0"/>
      <w:divBdr>
        <w:top w:val="none" w:sz="0" w:space="0" w:color="auto"/>
        <w:left w:val="none" w:sz="0" w:space="0" w:color="auto"/>
        <w:bottom w:val="none" w:sz="0" w:space="0" w:color="auto"/>
        <w:right w:val="none" w:sz="0" w:space="0" w:color="auto"/>
      </w:divBdr>
      <w:divsChild>
        <w:div w:id="668945132">
          <w:marLeft w:val="0"/>
          <w:marRight w:val="0"/>
          <w:marTop w:val="0"/>
          <w:marBottom w:val="0"/>
          <w:divBdr>
            <w:top w:val="none" w:sz="0" w:space="0" w:color="auto"/>
            <w:left w:val="none" w:sz="0" w:space="0" w:color="auto"/>
            <w:bottom w:val="none" w:sz="0" w:space="0" w:color="auto"/>
            <w:right w:val="none" w:sz="0" w:space="0" w:color="auto"/>
          </w:divBdr>
          <w:divsChild>
            <w:div w:id="761531197">
              <w:marLeft w:val="0"/>
              <w:marRight w:val="0"/>
              <w:marTop w:val="0"/>
              <w:marBottom w:val="0"/>
              <w:divBdr>
                <w:top w:val="none" w:sz="0" w:space="0" w:color="auto"/>
                <w:left w:val="none" w:sz="0" w:space="0" w:color="auto"/>
                <w:bottom w:val="none" w:sz="0" w:space="0" w:color="auto"/>
                <w:right w:val="none" w:sz="0" w:space="0" w:color="auto"/>
              </w:divBdr>
              <w:divsChild>
                <w:div w:id="1538201963">
                  <w:marLeft w:val="0"/>
                  <w:marRight w:val="0"/>
                  <w:marTop w:val="0"/>
                  <w:marBottom w:val="0"/>
                  <w:divBdr>
                    <w:top w:val="none" w:sz="0" w:space="0" w:color="auto"/>
                    <w:left w:val="none" w:sz="0" w:space="0" w:color="auto"/>
                    <w:bottom w:val="none" w:sz="0" w:space="0" w:color="auto"/>
                    <w:right w:val="none" w:sz="0" w:space="0" w:color="auto"/>
                  </w:divBdr>
                  <w:divsChild>
                    <w:div w:id="1750883790">
                      <w:marLeft w:val="0"/>
                      <w:marRight w:val="0"/>
                      <w:marTop w:val="0"/>
                      <w:marBottom w:val="0"/>
                      <w:divBdr>
                        <w:top w:val="none" w:sz="0" w:space="0" w:color="auto"/>
                        <w:left w:val="none" w:sz="0" w:space="0" w:color="auto"/>
                        <w:bottom w:val="none" w:sz="0" w:space="0" w:color="auto"/>
                        <w:right w:val="none" w:sz="0" w:space="0" w:color="auto"/>
                      </w:divBdr>
                      <w:divsChild>
                        <w:div w:id="1668897117">
                          <w:marLeft w:val="0"/>
                          <w:marRight w:val="0"/>
                          <w:marTop w:val="0"/>
                          <w:marBottom w:val="0"/>
                          <w:divBdr>
                            <w:top w:val="none" w:sz="0" w:space="0" w:color="auto"/>
                            <w:left w:val="none" w:sz="0" w:space="0" w:color="auto"/>
                            <w:bottom w:val="none" w:sz="0" w:space="0" w:color="auto"/>
                            <w:right w:val="none" w:sz="0" w:space="0" w:color="auto"/>
                          </w:divBdr>
                          <w:divsChild>
                            <w:div w:id="46490176">
                              <w:marLeft w:val="0"/>
                              <w:marRight w:val="0"/>
                              <w:marTop w:val="0"/>
                              <w:marBottom w:val="0"/>
                              <w:divBdr>
                                <w:top w:val="none" w:sz="0" w:space="0" w:color="auto"/>
                                <w:left w:val="none" w:sz="0" w:space="0" w:color="auto"/>
                                <w:bottom w:val="none" w:sz="0" w:space="0" w:color="auto"/>
                                <w:right w:val="none" w:sz="0" w:space="0" w:color="auto"/>
                              </w:divBdr>
                              <w:divsChild>
                                <w:div w:id="142544583">
                                  <w:marLeft w:val="0"/>
                                  <w:marRight w:val="0"/>
                                  <w:marTop w:val="0"/>
                                  <w:marBottom w:val="0"/>
                                  <w:divBdr>
                                    <w:top w:val="none" w:sz="0" w:space="0" w:color="auto"/>
                                    <w:left w:val="none" w:sz="0" w:space="0" w:color="auto"/>
                                    <w:bottom w:val="none" w:sz="0" w:space="0" w:color="auto"/>
                                    <w:right w:val="none" w:sz="0" w:space="0" w:color="auto"/>
                                  </w:divBdr>
                                  <w:divsChild>
                                    <w:div w:id="654383846">
                                      <w:marLeft w:val="0"/>
                                      <w:marRight w:val="0"/>
                                      <w:marTop w:val="0"/>
                                      <w:marBottom w:val="0"/>
                                      <w:divBdr>
                                        <w:top w:val="none" w:sz="0" w:space="0" w:color="auto"/>
                                        <w:left w:val="none" w:sz="0" w:space="0" w:color="auto"/>
                                        <w:bottom w:val="none" w:sz="0" w:space="0" w:color="auto"/>
                                        <w:right w:val="none" w:sz="0" w:space="0" w:color="auto"/>
                                      </w:divBdr>
                                    </w:div>
                                  </w:divsChild>
                                </w:div>
                                <w:div w:id="1710184198">
                                  <w:marLeft w:val="0"/>
                                  <w:marRight w:val="0"/>
                                  <w:marTop w:val="0"/>
                                  <w:marBottom w:val="0"/>
                                  <w:divBdr>
                                    <w:top w:val="none" w:sz="0" w:space="0" w:color="auto"/>
                                    <w:left w:val="none" w:sz="0" w:space="0" w:color="auto"/>
                                    <w:bottom w:val="none" w:sz="0" w:space="0" w:color="auto"/>
                                    <w:right w:val="none" w:sz="0" w:space="0" w:color="auto"/>
                                  </w:divBdr>
                                </w:div>
                              </w:divsChild>
                            </w:div>
                            <w:div w:id="53282018">
                              <w:marLeft w:val="0"/>
                              <w:marRight w:val="0"/>
                              <w:marTop w:val="0"/>
                              <w:marBottom w:val="0"/>
                              <w:divBdr>
                                <w:top w:val="none" w:sz="0" w:space="0" w:color="auto"/>
                                <w:left w:val="none" w:sz="0" w:space="0" w:color="auto"/>
                                <w:bottom w:val="none" w:sz="0" w:space="0" w:color="auto"/>
                                <w:right w:val="none" w:sz="0" w:space="0" w:color="auto"/>
                              </w:divBdr>
                              <w:divsChild>
                                <w:div w:id="1957446834">
                                  <w:marLeft w:val="0"/>
                                  <w:marRight w:val="0"/>
                                  <w:marTop w:val="0"/>
                                  <w:marBottom w:val="0"/>
                                  <w:divBdr>
                                    <w:top w:val="none" w:sz="0" w:space="0" w:color="auto"/>
                                    <w:left w:val="none" w:sz="0" w:space="0" w:color="auto"/>
                                    <w:bottom w:val="none" w:sz="0" w:space="0" w:color="auto"/>
                                    <w:right w:val="none" w:sz="0" w:space="0" w:color="auto"/>
                                  </w:divBdr>
                                  <w:divsChild>
                                    <w:div w:id="675352783">
                                      <w:marLeft w:val="0"/>
                                      <w:marRight w:val="0"/>
                                      <w:marTop w:val="0"/>
                                      <w:marBottom w:val="0"/>
                                      <w:divBdr>
                                        <w:top w:val="none" w:sz="0" w:space="0" w:color="auto"/>
                                        <w:left w:val="none" w:sz="0" w:space="0" w:color="auto"/>
                                        <w:bottom w:val="none" w:sz="0" w:space="0" w:color="auto"/>
                                        <w:right w:val="none" w:sz="0" w:space="0" w:color="auto"/>
                                      </w:divBdr>
                                    </w:div>
                                  </w:divsChild>
                                </w:div>
                                <w:div w:id="1997491223">
                                  <w:marLeft w:val="0"/>
                                  <w:marRight w:val="0"/>
                                  <w:marTop w:val="0"/>
                                  <w:marBottom w:val="0"/>
                                  <w:divBdr>
                                    <w:top w:val="none" w:sz="0" w:space="0" w:color="auto"/>
                                    <w:left w:val="none" w:sz="0" w:space="0" w:color="auto"/>
                                    <w:bottom w:val="none" w:sz="0" w:space="0" w:color="auto"/>
                                    <w:right w:val="none" w:sz="0" w:space="0" w:color="auto"/>
                                  </w:divBdr>
                                </w:div>
                              </w:divsChild>
                            </w:div>
                            <w:div w:id="61955511">
                              <w:marLeft w:val="0"/>
                              <w:marRight w:val="0"/>
                              <w:marTop w:val="0"/>
                              <w:marBottom w:val="0"/>
                              <w:divBdr>
                                <w:top w:val="none" w:sz="0" w:space="0" w:color="auto"/>
                                <w:left w:val="none" w:sz="0" w:space="0" w:color="auto"/>
                                <w:bottom w:val="none" w:sz="0" w:space="0" w:color="auto"/>
                                <w:right w:val="none" w:sz="0" w:space="0" w:color="auto"/>
                              </w:divBdr>
                              <w:divsChild>
                                <w:div w:id="990714264">
                                  <w:marLeft w:val="0"/>
                                  <w:marRight w:val="0"/>
                                  <w:marTop w:val="0"/>
                                  <w:marBottom w:val="0"/>
                                  <w:divBdr>
                                    <w:top w:val="none" w:sz="0" w:space="0" w:color="auto"/>
                                    <w:left w:val="none" w:sz="0" w:space="0" w:color="auto"/>
                                    <w:bottom w:val="none" w:sz="0" w:space="0" w:color="auto"/>
                                    <w:right w:val="none" w:sz="0" w:space="0" w:color="auto"/>
                                  </w:divBdr>
                                </w:div>
                                <w:div w:id="1770345284">
                                  <w:marLeft w:val="0"/>
                                  <w:marRight w:val="0"/>
                                  <w:marTop w:val="0"/>
                                  <w:marBottom w:val="0"/>
                                  <w:divBdr>
                                    <w:top w:val="none" w:sz="0" w:space="0" w:color="auto"/>
                                    <w:left w:val="none" w:sz="0" w:space="0" w:color="auto"/>
                                    <w:bottom w:val="none" w:sz="0" w:space="0" w:color="auto"/>
                                    <w:right w:val="none" w:sz="0" w:space="0" w:color="auto"/>
                                  </w:divBdr>
                                  <w:divsChild>
                                    <w:div w:id="167734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0363">
                              <w:marLeft w:val="0"/>
                              <w:marRight w:val="0"/>
                              <w:marTop w:val="0"/>
                              <w:marBottom w:val="0"/>
                              <w:divBdr>
                                <w:top w:val="none" w:sz="0" w:space="0" w:color="auto"/>
                                <w:left w:val="none" w:sz="0" w:space="0" w:color="auto"/>
                                <w:bottom w:val="none" w:sz="0" w:space="0" w:color="auto"/>
                                <w:right w:val="none" w:sz="0" w:space="0" w:color="auto"/>
                              </w:divBdr>
                              <w:divsChild>
                                <w:div w:id="182480122">
                                  <w:marLeft w:val="0"/>
                                  <w:marRight w:val="0"/>
                                  <w:marTop w:val="0"/>
                                  <w:marBottom w:val="0"/>
                                  <w:divBdr>
                                    <w:top w:val="none" w:sz="0" w:space="0" w:color="auto"/>
                                    <w:left w:val="none" w:sz="0" w:space="0" w:color="auto"/>
                                    <w:bottom w:val="none" w:sz="0" w:space="0" w:color="auto"/>
                                    <w:right w:val="none" w:sz="0" w:space="0" w:color="auto"/>
                                  </w:divBdr>
                                </w:div>
                                <w:div w:id="1864316425">
                                  <w:marLeft w:val="0"/>
                                  <w:marRight w:val="0"/>
                                  <w:marTop w:val="0"/>
                                  <w:marBottom w:val="0"/>
                                  <w:divBdr>
                                    <w:top w:val="none" w:sz="0" w:space="0" w:color="auto"/>
                                    <w:left w:val="none" w:sz="0" w:space="0" w:color="auto"/>
                                    <w:bottom w:val="none" w:sz="0" w:space="0" w:color="auto"/>
                                    <w:right w:val="none" w:sz="0" w:space="0" w:color="auto"/>
                                  </w:divBdr>
                                  <w:divsChild>
                                    <w:div w:id="12814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5313">
                              <w:marLeft w:val="0"/>
                              <w:marRight w:val="0"/>
                              <w:marTop w:val="0"/>
                              <w:marBottom w:val="0"/>
                              <w:divBdr>
                                <w:top w:val="none" w:sz="0" w:space="0" w:color="auto"/>
                                <w:left w:val="none" w:sz="0" w:space="0" w:color="auto"/>
                                <w:bottom w:val="none" w:sz="0" w:space="0" w:color="auto"/>
                                <w:right w:val="none" w:sz="0" w:space="0" w:color="auto"/>
                              </w:divBdr>
                              <w:divsChild>
                                <w:div w:id="433864405">
                                  <w:marLeft w:val="0"/>
                                  <w:marRight w:val="0"/>
                                  <w:marTop w:val="0"/>
                                  <w:marBottom w:val="0"/>
                                  <w:divBdr>
                                    <w:top w:val="none" w:sz="0" w:space="0" w:color="auto"/>
                                    <w:left w:val="none" w:sz="0" w:space="0" w:color="auto"/>
                                    <w:bottom w:val="none" w:sz="0" w:space="0" w:color="auto"/>
                                    <w:right w:val="none" w:sz="0" w:space="0" w:color="auto"/>
                                  </w:divBdr>
                                  <w:divsChild>
                                    <w:div w:id="366947889">
                                      <w:marLeft w:val="0"/>
                                      <w:marRight w:val="0"/>
                                      <w:marTop w:val="0"/>
                                      <w:marBottom w:val="0"/>
                                      <w:divBdr>
                                        <w:top w:val="none" w:sz="0" w:space="0" w:color="auto"/>
                                        <w:left w:val="none" w:sz="0" w:space="0" w:color="auto"/>
                                        <w:bottom w:val="none" w:sz="0" w:space="0" w:color="auto"/>
                                        <w:right w:val="none" w:sz="0" w:space="0" w:color="auto"/>
                                      </w:divBdr>
                                    </w:div>
                                  </w:divsChild>
                                </w:div>
                                <w:div w:id="1214191465">
                                  <w:marLeft w:val="0"/>
                                  <w:marRight w:val="0"/>
                                  <w:marTop w:val="0"/>
                                  <w:marBottom w:val="0"/>
                                  <w:divBdr>
                                    <w:top w:val="none" w:sz="0" w:space="0" w:color="auto"/>
                                    <w:left w:val="none" w:sz="0" w:space="0" w:color="auto"/>
                                    <w:bottom w:val="none" w:sz="0" w:space="0" w:color="auto"/>
                                    <w:right w:val="none" w:sz="0" w:space="0" w:color="auto"/>
                                  </w:divBdr>
                                </w:div>
                              </w:divsChild>
                            </w:div>
                            <w:div w:id="103547374">
                              <w:marLeft w:val="0"/>
                              <w:marRight w:val="0"/>
                              <w:marTop w:val="0"/>
                              <w:marBottom w:val="0"/>
                              <w:divBdr>
                                <w:top w:val="none" w:sz="0" w:space="0" w:color="auto"/>
                                <w:left w:val="none" w:sz="0" w:space="0" w:color="auto"/>
                                <w:bottom w:val="none" w:sz="0" w:space="0" w:color="auto"/>
                                <w:right w:val="none" w:sz="0" w:space="0" w:color="auto"/>
                              </w:divBdr>
                              <w:divsChild>
                                <w:div w:id="519320402">
                                  <w:marLeft w:val="0"/>
                                  <w:marRight w:val="0"/>
                                  <w:marTop w:val="0"/>
                                  <w:marBottom w:val="0"/>
                                  <w:divBdr>
                                    <w:top w:val="none" w:sz="0" w:space="0" w:color="auto"/>
                                    <w:left w:val="none" w:sz="0" w:space="0" w:color="auto"/>
                                    <w:bottom w:val="none" w:sz="0" w:space="0" w:color="auto"/>
                                    <w:right w:val="none" w:sz="0" w:space="0" w:color="auto"/>
                                  </w:divBdr>
                                </w:div>
                                <w:div w:id="533539222">
                                  <w:marLeft w:val="0"/>
                                  <w:marRight w:val="0"/>
                                  <w:marTop w:val="0"/>
                                  <w:marBottom w:val="0"/>
                                  <w:divBdr>
                                    <w:top w:val="none" w:sz="0" w:space="0" w:color="auto"/>
                                    <w:left w:val="none" w:sz="0" w:space="0" w:color="auto"/>
                                    <w:bottom w:val="none" w:sz="0" w:space="0" w:color="auto"/>
                                    <w:right w:val="none" w:sz="0" w:space="0" w:color="auto"/>
                                  </w:divBdr>
                                  <w:divsChild>
                                    <w:div w:id="164064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58962">
                              <w:marLeft w:val="0"/>
                              <w:marRight w:val="0"/>
                              <w:marTop w:val="0"/>
                              <w:marBottom w:val="0"/>
                              <w:divBdr>
                                <w:top w:val="none" w:sz="0" w:space="0" w:color="auto"/>
                                <w:left w:val="none" w:sz="0" w:space="0" w:color="auto"/>
                                <w:bottom w:val="none" w:sz="0" w:space="0" w:color="auto"/>
                                <w:right w:val="none" w:sz="0" w:space="0" w:color="auto"/>
                              </w:divBdr>
                              <w:divsChild>
                                <w:div w:id="279455504">
                                  <w:marLeft w:val="0"/>
                                  <w:marRight w:val="0"/>
                                  <w:marTop w:val="0"/>
                                  <w:marBottom w:val="0"/>
                                  <w:divBdr>
                                    <w:top w:val="none" w:sz="0" w:space="0" w:color="auto"/>
                                    <w:left w:val="none" w:sz="0" w:space="0" w:color="auto"/>
                                    <w:bottom w:val="none" w:sz="0" w:space="0" w:color="auto"/>
                                    <w:right w:val="none" w:sz="0" w:space="0" w:color="auto"/>
                                  </w:divBdr>
                                </w:div>
                                <w:div w:id="2020040938">
                                  <w:marLeft w:val="0"/>
                                  <w:marRight w:val="0"/>
                                  <w:marTop w:val="0"/>
                                  <w:marBottom w:val="0"/>
                                  <w:divBdr>
                                    <w:top w:val="none" w:sz="0" w:space="0" w:color="auto"/>
                                    <w:left w:val="none" w:sz="0" w:space="0" w:color="auto"/>
                                    <w:bottom w:val="none" w:sz="0" w:space="0" w:color="auto"/>
                                    <w:right w:val="none" w:sz="0" w:space="0" w:color="auto"/>
                                  </w:divBdr>
                                  <w:divsChild>
                                    <w:div w:id="6844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3559">
                              <w:marLeft w:val="0"/>
                              <w:marRight w:val="0"/>
                              <w:marTop w:val="0"/>
                              <w:marBottom w:val="0"/>
                              <w:divBdr>
                                <w:top w:val="none" w:sz="0" w:space="0" w:color="auto"/>
                                <w:left w:val="none" w:sz="0" w:space="0" w:color="auto"/>
                                <w:bottom w:val="none" w:sz="0" w:space="0" w:color="auto"/>
                                <w:right w:val="none" w:sz="0" w:space="0" w:color="auto"/>
                              </w:divBdr>
                              <w:divsChild>
                                <w:div w:id="86735811">
                                  <w:marLeft w:val="0"/>
                                  <w:marRight w:val="0"/>
                                  <w:marTop w:val="0"/>
                                  <w:marBottom w:val="0"/>
                                  <w:divBdr>
                                    <w:top w:val="none" w:sz="0" w:space="0" w:color="auto"/>
                                    <w:left w:val="none" w:sz="0" w:space="0" w:color="auto"/>
                                    <w:bottom w:val="none" w:sz="0" w:space="0" w:color="auto"/>
                                    <w:right w:val="none" w:sz="0" w:space="0" w:color="auto"/>
                                  </w:divBdr>
                                </w:div>
                                <w:div w:id="1702823089">
                                  <w:marLeft w:val="0"/>
                                  <w:marRight w:val="0"/>
                                  <w:marTop w:val="0"/>
                                  <w:marBottom w:val="0"/>
                                  <w:divBdr>
                                    <w:top w:val="none" w:sz="0" w:space="0" w:color="auto"/>
                                    <w:left w:val="none" w:sz="0" w:space="0" w:color="auto"/>
                                    <w:bottom w:val="none" w:sz="0" w:space="0" w:color="auto"/>
                                    <w:right w:val="none" w:sz="0" w:space="0" w:color="auto"/>
                                  </w:divBdr>
                                  <w:divsChild>
                                    <w:div w:id="66016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59859">
                              <w:marLeft w:val="0"/>
                              <w:marRight w:val="0"/>
                              <w:marTop w:val="0"/>
                              <w:marBottom w:val="0"/>
                              <w:divBdr>
                                <w:top w:val="none" w:sz="0" w:space="0" w:color="auto"/>
                                <w:left w:val="none" w:sz="0" w:space="0" w:color="auto"/>
                                <w:bottom w:val="none" w:sz="0" w:space="0" w:color="auto"/>
                                <w:right w:val="none" w:sz="0" w:space="0" w:color="auto"/>
                              </w:divBdr>
                              <w:divsChild>
                                <w:div w:id="173958705">
                                  <w:marLeft w:val="0"/>
                                  <w:marRight w:val="0"/>
                                  <w:marTop w:val="0"/>
                                  <w:marBottom w:val="0"/>
                                  <w:divBdr>
                                    <w:top w:val="none" w:sz="0" w:space="0" w:color="auto"/>
                                    <w:left w:val="none" w:sz="0" w:space="0" w:color="auto"/>
                                    <w:bottom w:val="none" w:sz="0" w:space="0" w:color="auto"/>
                                    <w:right w:val="none" w:sz="0" w:space="0" w:color="auto"/>
                                  </w:divBdr>
                                  <w:divsChild>
                                    <w:div w:id="1890916160">
                                      <w:marLeft w:val="0"/>
                                      <w:marRight w:val="0"/>
                                      <w:marTop w:val="0"/>
                                      <w:marBottom w:val="0"/>
                                      <w:divBdr>
                                        <w:top w:val="none" w:sz="0" w:space="0" w:color="auto"/>
                                        <w:left w:val="none" w:sz="0" w:space="0" w:color="auto"/>
                                        <w:bottom w:val="none" w:sz="0" w:space="0" w:color="auto"/>
                                        <w:right w:val="none" w:sz="0" w:space="0" w:color="auto"/>
                                      </w:divBdr>
                                    </w:div>
                                  </w:divsChild>
                                </w:div>
                                <w:div w:id="982271991">
                                  <w:marLeft w:val="0"/>
                                  <w:marRight w:val="0"/>
                                  <w:marTop w:val="0"/>
                                  <w:marBottom w:val="0"/>
                                  <w:divBdr>
                                    <w:top w:val="none" w:sz="0" w:space="0" w:color="auto"/>
                                    <w:left w:val="none" w:sz="0" w:space="0" w:color="auto"/>
                                    <w:bottom w:val="none" w:sz="0" w:space="0" w:color="auto"/>
                                    <w:right w:val="none" w:sz="0" w:space="0" w:color="auto"/>
                                  </w:divBdr>
                                </w:div>
                              </w:divsChild>
                            </w:div>
                            <w:div w:id="224142385">
                              <w:marLeft w:val="0"/>
                              <w:marRight w:val="0"/>
                              <w:marTop w:val="0"/>
                              <w:marBottom w:val="0"/>
                              <w:divBdr>
                                <w:top w:val="none" w:sz="0" w:space="0" w:color="auto"/>
                                <w:left w:val="none" w:sz="0" w:space="0" w:color="auto"/>
                                <w:bottom w:val="none" w:sz="0" w:space="0" w:color="auto"/>
                                <w:right w:val="none" w:sz="0" w:space="0" w:color="auto"/>
                              </w:divBdr>
                              <w:divsChild>
                                <w:div w:id="560677037">
                                  <w:marLeft w:val="0"/>
                                  <w:marRight w:val="0"/>
                                  <w:marTop w:val="0"/>
                                  <w:marBottom w:val="0"/>
                                  <w:divBdr>
                                    <w:top w:val="none" w:sz="0" w:space="0" w:color="auto"/>
                                    <w:left w:val="none" w:sz="0" w:space="0" w:color="auto"/>
                                    <w:bottom w:val="none" w:sz="0" w:space="0" w:color="auto"/>
                                    <w:right w:val="none" w:sz="0" w:space="0" w:color="auto"/>
                                  </w:divBdr>
                                </w:div>
                                <w:div w:id="1445727947">
                                  <w:marLeft w:val="0"/>
                                  <w:marRight w:val="0"/>
                                  <w:marTop w:val="0"/>
                                  <w:marBottom w:val="0"/>
                                  <w:divBdr>
                                    <w:top w:val="none" w:sz="0" w:space="0" w:color="auto"/>
                                    <w:left w:val="none" w:sz="0" w:space="0" w:color="auto"/>
                                    <w:bottom w:val="none" w:sz="0" w:space="0" w:color="auto"/>
                                    <w:right w:val="none" w:sz="0" w:space="0" w:color="auto"/>
                                  </w:divBdr>
                                  <w:divsChild>
                                    <w:div w:id="125489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9177">
                              <w:marLeft w:val="0"/>
                              <w:marRight w:val="0"/>
                              <w:marTop w:val="0"/>
                              <w:marBottom w:val="0"/>
                              <w:divBdr>
                                <w:top w:val="none" w:sz="0" w:space="0" w:color="auto"/>
                                <w:left w:val="none" w:sz="0" w:space="0" w:color="auto"/>
                                <w:bottom w:val="none" w:sz="0" w:space="0" w:color="auto"/>
                                <w:right w:val="none" w:sz="0" w:space="0" w:color="auto"/>
                              </w:divBdr>
                              <w:divsChild>
                                <w:div w:id="125700887">
                                  <w:marLeft w:val="0"/>
                                  <w:marRight w:val="0"/>
                                  <w:marTop w:val="0"/>
                                  <w:marBottom w:val="0"/>
                                  <w:divBdr>
                                    <w:top w:val="none" w:sz="0" w:space="0" w:color="auto"/>
                                    <w:left w:val="none" w:sz="0" w:space="0" w:color="auto"/>
                                    <w:bottom w:val="none" w:sz="0" w:space="0" w:color="auto"/>
                                    <w:right w:val="none" w:sz="0" w:space="0" w:color="auto"/>
                                  </w:divBdr>
                                  <w:divsChild>
                                    <w:div w:id="539510048">
                                      <w:marLeft w:val="0"/>
                                      <w:marRight w:val="0"/>
                                      <w:marTop w:val="0"/>
                                      <w:marBottom w:val="0"/>
                                      <w:divBdr>
                                        <w:top w:val="none" w:sz="0" w:space="0" w:color="auto"/>
                                        <w:left w:val="none" w:sz="0" w:space="0" w:color="auto"/>
                                        <w:bottom w:val="none" w:sz="0" w:space="0" w:color="auto"/>
                                        <w:right w:val="none" w:sz="0" w:space="0" w:color="auto"/>
                                      </w:divBdr>
                                    </w:div>
                                  </w:divsChild>
                                </w:div>
                                <w:div w:id="487400925">
                                  <w:marLeft w:val="0"/>
                                  <w:marRight w:val="0"/>
                                  <w:marTop w:val="0"/>
                                  <w:marBottom w:val="0"/>
                                  <w:divBdr>
                                    <w:top w:val="none" w:sz="0" w:space="0" w:color="auto"/>
                                    <w:left w:val="none" w:sz="0" w:space="0" w:color="auto"/>
                                    <w:bottom w:val="none" w:sz="0" w:space="0" w:color="auto"/>
                                    <w:right w:val="none" w:sz="0" w:space="0" w:color="auto"/>
                                  </w:divBdr>
                                </w:div>
                              </w:divsChild>
                            </w:div>
                            <w:div w:id="256524620">
                              <w:marLeft w:val="0"/>
                              <w:marRight w:val="0"/>
                              <w:marTop w:val="0"/>
                              <w:marBottom w:val="0"/>
                              <w:divBdr>
                                <w:top w:val="none" w:sz="0" w:space="0" w:color="auto"/>
                                <w:left w:val="none" w:sz="0" w:space="0" w:color="auto"/>
                                <w:bottom w:val="none" w:sz="0" w:space="0" w:color="auto"/>
                                <w:right w:val="none" w:sz="0" w:space="0" w:color="auto"/>
                              </w:divBdr>
                              <w:divsChild>
                                <w:div w:id="530654852">
                                  <w:marLeft w:val="0"/>
                                  <w:marRight w:val="0"/>
                                  <w:marTop w:val="0"/>
                                  <w:marBottom w:val="0"/>
                                  <w:divBdr>
                                    <w:top w:val="none" w:sz="0" w:space="0" w:color="auto"/>
                                    <w:left w:val="none" w:sz="0" w:space="0" w:color="auto"/>
                                    <w:bottom w:val="none" w:sz="0" w:space="0" w:color="auto"/>
                                    <w:right w:val="none" w:sz="0" w:space="0" w:color="auto"/>
                                  </w:divBdr>
                                </w:div>
                                <w:div w:id="729496817">
                                  <w:marLeft w:val="0"/>
                                  <w:marRight w:val="0"/>
                                  <w:marTop w:val="0"/>
                                  <w:marBottom w:val="0"/>
                                  <w:divBdr>
                                    <w:top w:val="none" w:sz="0" w:space="0" w:color="auto"/>
                                    <w:left w:val="none" w:sz="0" w:space="0" w:color="auto"/>
                                    <w:bottom w:val="none" w:sz="0" w:space="0" w:color="auto"/>
                                    <w:right w:val="none" w:sz="0" w:space="0" w:color="auto"/>
                                  </w:divBdr>
                                  <w:divsChild>
                                    <w:div w:id="96331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22223">
                              <w:marLeft w:val="0"/>
                              <w:marRight w:val="0"/>
                              <w:marTop w:val="0"/>
                              <w:marBottom w:val="0"/>
                              <w:divBdr>
                                <w:top w:val="none" w:sz="0" w:space="0" w:color="auto"/>
                                <w:left w:val="none" w:sz="0" w:space="0" w:color="auto"/>
                                <w:bottom w:val="none" w:sz="0" w:space="0" w:color="auto"/>
                                <w:right w:val="none" w:sz="0" w:space="0" w:color="auto"/>
                              </w:divBdr>
                              <w:divsChild>
                                <w:div w:id="106898285">
                                  <w:marLeft w:val="0"/>
                                  <w:marRight w:val="0"/>
                                  <w:marTop w:val="0"/>
                                  <w:marBottom w:val="0"/>
                                  <w:divBdr>
                                    <w:top w:val="none" w:sz="0" w:space="0" w:color="auto"/>
                                    <w:left w:val="none" w:sz="0" w:space="0" w:color="auto"/>
                                    <w:bottom w:val="none" w:sz="0" w:space="0" w:color="auto"/>
                                    <w:right w:val="none" w:sz="0" w:space="0" w:color="auto"/>
                                  </w:divBdr>
                                </w:div>
                                <w:div w:id="598877597">
                                  <w:marLeft w:val="0"/>
                                  <w:marRight w:val="0"/>
                                  <w:marTop w:val="0"/>
                                  <w:marBottom w:val="0"/>
                                  <w:divBdr>
                                    <w:top w:val="none" w:sz="0" w:space="0" w:color="auto"/>
                                    <w:left w:val="none" w:sz="0" w:space="0" w:color="auto"/>
                                    <w:bottom w:val="none" w:sz="0" w:space="0" w:color="auto"/>
                                    <w:right w:val="none" w:sz="0" w:space="0" w:color="auto"/>
                                  </w:divBdr>
                                  <w:divsChild>
                                    <w:div w:id="40403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942473">
                              <w:marLeft w:val="0"/>
                              <w:marRight w:val="0"/>
                              <w:marTop w:val="0"/>
                              <w:marBottom w:val="0"/>
                              <w:divBdr>
                                <w:top w:val="none" w:sz="0" w:space="0" w:color="auto"/>
                                <w:left w:val="none" w:sz="0" w:space="0" w:color="auto"/>
                                <w:bottom w:val="none" w:sz="0" w:space="0" w:color="auto"/>
                                <w:right w:val="none" w:sz="0" w:space="0" w:color="auto"/>
                              </w:divBdr>
                              <w:divsChild>
                                <w:div w:id="1500972436">
                                  <w:marLeft w:val="0"/>
                                  <w:marRight w:val="0"/>
                                  <w:marTop w:val="0"/>
                                  <w:marBottom w:val="0"/>
                                  <w:divBdr>
                                    <w:top w:val="none" w:sz="0" w:space="0" w:color="auto"/>
                                    <w:left w:val="none" w:sz="0" w:space="0" w:color="auto"/>
                                    <w:bottom w:val="none" w:sz="0" w:space="0" w:color="auto"/>
                                    <w:right w:val="none" w:sz="0" w:space="0" w:color="auto"/>
                                  </w:divBdr>
                                  <w:divsChild>
                                    <w:div w:id="1480417933">
                                      <w:marLeft w:val="0"/>
                                      <w:marRight w:val="0"/>
                                      <w:marTop w:val="0"/>
                                      <w:marBottom w:val="0"/>
                                      <w:divBdr>
                                        <w:top w:val="none" w:sz="0" w:space="0" w:color="auto"/>
                                        <w:left w:val="none" w:sz="0" w:space="0" w:color="auto"/>
                                        <w:bottom w:val="none" w:sz="0" w:space="0" w:color="auto"/>
                                        <w:right w:val="none" w:sz="0" w:space="0" w:color="auto"/>
                                      </w:divBdr>
                                    </w:div>
                                  </w:divsChild>
                                </w:div>
                                <w:div w:id="1985045800">
                                  <w:marLeft w:val="0"/>
                                  <w:marRight w:val="0"/>
                                  <w:marTop w:val="0"/>
                                  <w:marBottom w:val="0"/>
                                  <w:divBdr>
                                    <w:top w:val="none" w:sz="0" w:space="0" w:color="auto"/>
                                    <w:left w:val="none" w:sz="0" w:space="0" w:color="auto"/>
                                    <w:bottom w:val="none" w:sz="0" w:space="0" w:color="auto"/>
                                    <w:right w:val="none" w:sz="0" w:space="0" w:color="auto"/>
                                  </w:divBdr>
                                </w:div>
                              </w:divsChild>
                            </w:div>
                            <w:div w:id="350498721">
                              <w:marLeft w:val="0"/>
                              <w:marRight w:val="0"/>
                              <w:marTop w:val="0"/>
                              <w:marBottom w:val="0"/>
                              <w:divBdr>
                                <w:top w:val="none" w:sz="0" w:space="0" w:color="auto"/>
                                <w:left w:val="none" w:sz="0" w:space="0" w:color="auto"/>
                                <w:bottom w:val="none" w:sz="0" w:space="0" w:color="auto"/>
                                <w:right w:val="none" w:sz="0" w:space="0" w:color="auto"/>
                              </w:divBdr>
                              <w:divsChild>
                                <w:div w:id="449083738">
                                  <w:marLeft w:val="0"/>
                                  <w:marRight w:val="0"/>
                                  <w:marTop w:val="0"/>
                                  <w:marBottom w:val="0"/>
                                  <w:divBdr>
                                    <w:top w:val="none" w:sz="0" w:space="0" w:color="auto"/>
                                    <w:left w:val="none" w:sz="0" w:space="0" w:color="auto"/>
                                    <w:bottom w:val="none" w:sz="0" w:space="0" w:color="auto"/>
                                    <w:right w:val="none" w:sz="0" w:space="0" w:color="auto"/>
                                  </w:divBdr>
                                  <w:divsChild>
                                    <w:div w:id="1430008316">
                                      <w:marLeft w:val="0"/>
                                      <w:marRight w:val="0"/>
                                      <w:marTop w:val="0"/>
                                      <w:marBottom w:val="0"/>
                                      <w:divBdr>
                                        <w:top w:val="none" w:sz="0" w:space="0" w:color="auto"/>
                                        <w:left w:val="none" w:sz="0" w:space="0" w:color="auto"/>
                                        <w:bottom w:val="none" w:sz="0" w:space="0" w:color="auto"/>
                                        <w:right w:val="none" w:sz="0" w:space="0" w:color="auto"/>
                                      </w:divBdr>
                                    </w:div>
                                  </w:divsChild>
                                </w:div>
                                <w:div w:id="525825972">
                                  <w:marLeft w:val="0"/>
                                  <w:marRight w:val="0"/>
                                  <w:marTop w:val="0"/>
                                  <w:marBottom w:val="0"/>
                                  <w:divBdr>
                                    <w:top w:val="none" w:sz="0" w:space="0" w:color="auto"/>
                                    <w:left w:val="none" w:sz="0" w:space="0" w:color="auto"/>
                                    <w:bottom w:val="none" w:sz="0" w:space="0" w:color="auto"/>
                                    <w:right w:val="none" w:sz="0" w:space="0" w:color="auto"/>
                                  </w:divBdr>
                                </w:div>
                              </w:divsChild>
                            </w:div>
                            <w:div w:id="401607826">
                              <w:marLeft w:val="0"/>
                              <w:marRight w:val="0"/>
                              <w:marTop w:val="0"/>
                              <w:marBottom w:val="0"/>
                              <w:divBdr>
                                <w:top w:val="none" w:sz="0" w:space="0" w:color="auto"/>
                                <w:left w:val="none" w:sz="0" w:space="0" w:color="auto"/>
                                <w:bottom w:val="none" w:sz="0" w:space="0" w:color="auto"/>
                                <w:right w:val="none" w:sz="0" w:space="0" w:color="auto"/>
                              </w:divBdr>
                              <w:divsChild>
                                <w:div w:id="416100647">
                                  <w:marLeft w:val="0"/>
                                  <w:marRight w:val="0"/>
                                  <w:marTop w:val="0"/>
                                  <w:marBottom w:val="0"/>
                                  <w:divBdr>
                                    <w:top w:val="none" w:sz="0" w:space="0" w:color="auto"/>
                                    <w:left w:val="none" w:sz="0" w:space="0" w:color="auto"/>
                                    <w:bottom w:val="none" w:sz="0" w:space="0" w:color="auto"/>
                                    <w:right w:val="none" w:sz="0" w:space="0" w:color="auto"/>
                                  </w:divBdr>
                                </w:div>
                                <w:div w:id="490483499">
                                  <w:marLeft w:val="0"/>
                                  <w:marRight w:val="0"/>
                                  <w:marTop w:val="0"/>
                                  <w:marBottom w:val="0"/>
                                  <w:divBdr>
                                    <w:top w:val="none" w:sz="0" w:space="0" w:color="auto"/>
                                    <w:left w:val="none" w:sz="0" w:space="0" w:color="auto"/>
                                    <w:bottom w:val="none" w:sz="0" w:space="0" w:color="auto"/>
                                    <w:right w:val="none" w:sz="0" w:space="0" w:color="auto"/>
                                  </w:divBdr>
                                  <w:divsChild>
                                    <w:div w:id="77814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12017">
                              <w:marLeft w:val="0"/>
                              <w:marRight w:val="0"/>
                              <w:marTop w:val="0"/>
                              <w:marBottom w:val="0"/>
                              <w:divBdr>
                                <w:top w:val="none" w:sz="0" w:space="0" w:color="auto"/>
                                <w:left w:val="none" w:sz="0" w:space="0" w:color="auto"/>
                                <w:bottom w:val="none" w:sz="0" w:space="0" w:color="auto"/>
                                <w:right w:val="none" w:sz="0" w:space="0" w:color="auto"/>
                              </w:divBdr>
                              <w:divsChild>
                                <w:div w:id="684290864">
                                  <w:marLeft w:val="0"/>
                                  <w:marRight w:val="0"/>
                                  <w:marTop w:val="0"/>
                                  <w:marBottom w:val="0"/>
                                  <w:divBdr>
                                    <w:top w:val="none" w:sz="0" w:space="0" w:color="auto"/>
                                    <w:left w:val="none" w:sz="0" w:space="0" w:color="auto"/>
                                    <w:bottom w:val="none" w:sz="0" w:space="0" w:color="auto"/>
                                    <w:right w:val="none" w:sz="0" w:space="0" w:color="auto"/>
                                  </w:divBdr>
                                </w:div>
                                <w:div w:id="1357459106">
                                  <w:marLeft w:val="0"/>
                                  <w:marRight w:val="0"/>
                                  <w:marTop w:val="0"/>
                                  <w:marBottom w:val="0"/>
                                  <w:divBdr>
                                    <w:top w:val="none" w:sz="0" w:space="0" w:color="auto"/>
                                    <w:left w:val="none" w:sz="0" w:space="0" w:color="auto"/>
                                    <w:bottom w:val="none" w:sz="0" w:space="0" w:color="auto"/>
                                    <w:right w:val="none" w:sz="0" w:space="0" w:color="auto"/>
                                  </w:divBdr>
                                  <w:divsChild>
                                    <w:div w:id="29132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01036">
                              <w:marLeft w:val="0"/>
                              <w:marRight w:val="0"/>
                              <w:marTop w:val="0"/>
                              <w:marBottom w:val="0"/>
                              <w:divBdr>
                                <w:top w:val="none" w:sz="0" w:space="0" w:color="auto"/>
                                <w:left w:val="none" w:sz="0" w:space="0" w:color="auto"/>
                                <w:bottom w:val="none" w:sz="0" w:space="0" w:color="auto"/>
                                <w:right w:val="none" w:sz="0" w:space="0" w:color="auto"/>
                              </w:divBdr>
                              <w:divsChild>
                                <w:div w:id="1318071337">
                                  <w:marLeft w:val="0"/>
                                  <w:marRight w:val="0"/>
                                  <w:marTop w:val="0"/>
                                  <w:marBottom w:val="0"/>
                                  <w:divBdr>
                                    <w:top w:val="none" w:sz="0" w:space="0" w:color="auto"/>
                                    <w:left w:val="none" w:sz="0" w:space="0" w:color="auto"/>
                                    <w:bottom w:val="none" w:sz="0" w:space="0" w:color="auto"/>
                                    <w:right w:val="none" w:sz="0" w:space="0" w:color="auto"/>
                                  </w:divBdr>
                                </w:div>
                                <w:div w:id="2145078905">
                                  <w:marLeft w:val="0"/>
                                  <w:marRight w:val="0"/>
                                  <w:marTop w:val="0"/>
                                  <w:marBottom w:val="0"/>
                                  <w:divBdr>
                                    <w:top w:val="none" w:sz="0" w:space="0" w:color="auto"/>
                                    <w:left w:val="none" w:sz="0" w:space="0" w:color="auto"/>
                                    <w:bottom w:val="none" w:sz="0" w:space="0" w:color="auto"/>
                                    <w:right w:val="none" w:sz="0" w:space="0" w:color="auto"/>
                                  </w:divBdr>
                                  <w:divsChild>
                                    <w:div w:id="7434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58035">
                              <w:marLeft w:val="0"/>
                              <w:marRight w:val="0"/>
                              <w:marTop w:val="0"/>
                              <w:marBottom w:val="0"/>
                              <w:divBdr>
                                <w:top w:val="none" w:sz="0" w:space="0" w:color="auto"/>
                                <w:left w:val="none" w:sz="0" w:space="0" w:color="auto"/>
                                <w:bottom w:val="none" w:sz="0" w:space="0" w:color="auto"/>
                                <w:right w:val="none" w:sz="0" w:space="0" w:color="auto"/>
                              </w:divBdr>
                              <w:divsChild>
                                <w:div w:id="1187251498">
                                  <w:marLeft w:val="0"/>
                                  <w:marRight w:val="0"/>
                                  <w:marTop w:val="0"/>
                                  <w:marBottom w:val="0"/>
                                  <w:divBdr>
                                    <w:top w:val="none" w:sz="0" w:space="0" w:color="auto"/>
                                    <w:left w:val="none" w:sz="0" w:space="0" w:color="auto"/>
                                    <w:bottom w:val="none" w:sz="0" w:space="0" w:color="auto"/>
                                    <w:right w:val="none" w:sz="0" w:space="0" w:color="auto"/>
                                  </w:divBdr>
                                  <w:divsChild>
                                    <w:div w:id="1397632902">
                                      <w:marLeft w:val="0"/>
                                      <w:marRight w:val="0"/>
                                      <w:marTop w:val="0"/>
                                      <w:marBottom w:val="0"/>
                                      <w:divBdr>
                                        <w:top w:val="none" w:sz="0" w:space="0" w:color="auto"/>
                                        <w:left w:val="none" w:sz="0" w:space="0" w:color="auto"/>
                                        <w:bottom w:val="none" w:sz="0" w:space="0" w:color="auto"/>
                                        <w:right w:val="none" w:sz="0" w:space="0" w:color="auto"/>
                                      </w:divBdr>
                                    </w:div>
                                  </w:divsChild>
                                </w:div>
                                <w:div w:id="1986741018">
                                  <w:marLeft w:val="0"/>
                                  <w:marRight w:val="0"/>
                                  <w:marTop w:val="0"/>
                                  <w:marBottom w:val="0"/>
                                  <w:divBdr>
                                    <w:top w:val="none" w:sz="0" w:space="0" w:color="auto"/>
                                    <w:left w:val="none" w:sz="0" w:space="0" w:color="auto"/>
                                    <w:bottom w:val="none" w:sz="0" w:space="0" w:color="auto"/>
                                    <w:right w:val="none" w:sz="0" w:space="0" w:color="auto"/>
                                  </w:divBdr>
                                </w:div>
                              </w:divsChild>
                            </w:div>
                            <w:div w:id="529880333">
                              <w:marLeft w:val="0"/>
                              <w:marRight w:val="0"/>
                              <w:marTop w:val="0"/>
                              <w:marBottom w:val="0"/>
                              <w:divBdr>
                                <w:top w:val="none" w:sz="0" w:space="0" w:color="auto"/>
                                <w:left w:val="none" w:sz="0" w:space="0" w:color="auto"/>
                                <w:bottom w:val="none" w:sz="0" w:space="0" w:color="auto"/>
                                <w:right w:val="none" w:sz="0" w:space="0" w:color="auto"/>
                              </w:divBdr>
                              <w:divsChild>
                                <w:div w:id="20516806">
                                  <w:marLeft w:val="0"/>
                                  <w:marRight w:val="0"/>
                                  <w:marTop w:val="0"/>
                                  <w:marBottom w:val="0"/>
                                  <w:divBdr>
                                    <w:top w:val="none" w:sz="0" w:space="0" w:color="auto"/>
                                    <w:left w:val="none" w:sz="0" w:space="0" w:color="auto"/>
                                    <w:bottom w:val="none" w:sz="0" w:space="0" w:color="auto"/>
                                    <w:right w:val="none" w:sz="0" w:space="0" w:color="auto"/>
                                  </w:divBdr>
                                  <w:divsChild>
                                    <w:div w:id="2040619822">
                                      <w:marLeft w:val="0"/>
                                      <w:marRight w:val="0"/>
                                      <w:marTop w:val="0"/>
                                      <w:marBottom w:val="0"/>
                                      <w:divBdr>
                                        <w:top w:val="none" w:sz="0" w:space="0" w:color="auto"/>
                                        <w:left w:val="none" w:sz="0" w:space="0" w:color="auto"/>
                                        <w:bottom w:val="none" w:sz="0" w:space="0" w:color="auto"/>
                                        <w:right w:val="none" w:sz="0" w:space="0" w:color="auto"/>
                                      </w:divBdr>
                                    </w:div>
                                  </w:divsChild>
                                </w:div>
                                <w:div w:id="318273688">
                                  <w:marLeft w:val="0"/>
                                  <w:marRight w:val="0"/>
                                  <w:marTop w:val="0"/>
                                  <w:marBottom w:val="0"/>
                                  <w:divBdr>
                                    <w:top w:val="none" w:sz="0" w:space="0" w:color="auto"/>
                                    <w:left w:val="none" w:sz="0" w:space="0" w:color="auto"/>
                                    <w:bottom w:val="none" w:sz="0" w:space="0" w:color="auto"/>
                                    <w:right w:val="none" w:sz="0" w:space="0" w:color="auto"/>
                                  </w:divBdr>
                                </w:div>
                              </w:divsChild>
                            </w:div>
                            <w:div w:id="542522371">
                              <w:marLeft w:val="0"/>
                              <w:marRight w:val="0"/>
                              <w:marTop w:val="0"/>
                              <w:marBottom w:val="0"/>
                              <w:divBdr>
                                <w:top w:val="none" w:sz="0" w:space="0" w:color="auto"/>
                                <w:left w:val="none" w:sz="0" w:space="0" w:color="auto"/>
                                <w:bottom w:val="none" w:sz="0" w:space="0" w:color="auto"/>
                                <w:right w:val="none" w:sz="0" w:space="0" w:color="auto"/>
                              </w:divBdr>
                              <w:divsChild>
                                <w:div w:id="884878707">
                                  <w:marLeft w:val="0"/>
                                  <w:marRight w:val="0"/>
                                  <w:marTop w:val="0"/>
                                  <w:marBottom w:val="0"/>
                                  <w:divBdr>
                                    <w:top w:val="none" w:sz="0" w:space="0" w:color="auto"/>
                                    <w:left w:val="none" w:sz="0" w:space="0" w:color="auto"/>
                                    <w:bottom w:val="none" w:sz="0" w:space="0" w:color="auto"/>
                                    <w:right w:val="none" w:sz="0" w:space="0" w:color="auto"/>
                                  </w:divBdr>
                                  <w:divsChild>
                                    <w:div w:id="2077164048">
                                      <w:marLeft w:val="0"/>
                                      <w:marRight w:val="0"/>
                                      <w:marTop w:val="0"/>
                                      <w:marBottom w:val="0"/>
                                      <w:divBdr>
                                        <w:top w:val="none" w:sz="0" w:space="0" w:color="auto"/>
                                        <w:left w:val="none" w:sz="0" w:space="0" w:color="auto"/>
                                        <w:bottom w:val="none" w:sz="0" w:space="0" w:color="auto"/>
                                        <w:right w:val="none" w:sz="0" w:space="0" w:color="auto"/>
                                      </w:divBdr>
                                    </w:div>
                                  </w:divsChild>
                                </w:div>
                                <w:div w:id="1542597058">
                                  <w:marLeft w:val="0"/>
                                  <w:marRight w:val="0"/>
                                  <w:marTop w:val="0"/>
                                  <w:marBottom w:val="0"/>
                                  <w:divBdr>
                                    <w:top w:val="none" w:sz="0" w:space="0" w:color="auto"/>
                                    <w:left w:val="none" w:sz="0" w:space="0" w:color="auto"/>
                                    <w:bottom w:val="none" w:sz="0" w:space="0" w:color="auto"/>
                                    <w:right w:val="none" w:sz="0" w:space="0" w:color="auto"/>
                                  </w:divBdr>
                                </w:div>
                              </w:divsChild>
                            </w:div>
                            <w:div w:id="551233226">
                              <w:marLeft w:val="0"/>
                              <w:marRight w:val="0"/>
                              <w:marTop w:val="0"/>
                              <w:marBottom w:val="0"/>
                              <w:divBdr>
                                <w:top w:val="none" w:sz="0" w:space="0" w:color="auto"/>
                                <w:left w:val="none" w:sz="0" w:space="0" w:color="auto"/>
                                <w:bottom w:val="none" w:sz="0" w:space="0" w:color="auto"/>
                                <w:right w:val="none" w:sz="0" w:space="0" w:color="auto"/>
                              </w:divBdr>
                              <w:divsChild>
                                <w:div w:id="1724988101">
                                  <w:marLeft w:val="0"/>
                                  <w:marRight w:val="0"/>
                                  <w:marTop w:val="0"/>
                                  <w:marBottom w:val="0"/>
                                  <w:divBdr>
                                    <w:top w:val="none" w:sz="0" w:space="0" w:color="auto"/>
                                    <w:left w:val="none" w:sz="0" w:space="0" w:color="auto"/>
                                    <w:bottom w:val="none" w:sz="0" w:space="0" w:color="auto"/>
                                    <w:right w:val="none" w:sz="0" w:space="0" w:color="auto"/>
                                  </w:divBdr>
                                  <w:divsChild>
                                    <w:div w:id="497043403">
                                      <w:marLeft w:val="0"/>
                                      <w:marRight w:val="0"/>
                                      <w:marTop w:val="0"/>
                                      <w:marBottom w:val="0"/>
                                      <w:divBdr>
                                        <w:top w:val="none" w:sz="0" w:space="0" w:color="auto"/>
                                        <w:left w:val="none" w:sz="0" w:space="0" w:color="auto"/>
                                        <w:bottom w:val="none" w:sz="0" w:space="0" w:color="auto"/>
                                        <w:right w:val="none" w:sz="0" w:space="0" w:color="auto"/>
                                      </w:divBdr>
                                    </w:div>
                                  </w:divsChild>
                                </w:div>
                                <w:div w:id="2027518945">
                                  <w:marLeft w:val="0"/>
                                  <w:marRight w:val="0"/>
                                  <w:marTop w:val="0"/>
                                  <w:marBottom w:val="0"/>
                                  <w:divBdr>
                                    <w:top w:val="none" w:sz="0" w:space="0" w:color="auto"/>
                                    <w:left w:val="none" w:sz="0" w:space="0" w:color="auto"/>
                                    <w:bottom w:val="none" w:sz="0" w:space="0" w:color="auto"/>
                                    <w:right w:val="none" w:sz="0" w:space="0" w:color="auto"/>
                                  </w:divBdr>
                                </w:div>
                              </w:divsChild>
                            </w:div>
                            <w:div w:id="593706854">
                              <w:marLeft w:val="0"/>
                              <w:marRight w:val="0"/>
                              <w:marTop w:val="0"/>
                              <w:marBottom w:val="0"/>
                              <w:divBdr>
                                <w:top w:val="none" w:sz="0" w:space="0" w:color="auto"/>
                                <w:left w:val="none" w:sz="0" w:space="0" w:color="auto"/>
                                <w:bottom w:val="none" w:sz="0" w:space="0" w:color="auto"/>
                                <w:right w:val="none" w:sz="0" w:space="0" w:color="auto"/>
                              </w:divBdr>
                              <w:divsChild>
                                <w:div w:id="1017385685">
                                  <w:marLeft w:val="0"/>
                                  <w:marRight w:val="0"/>
                                  <w:marTop w:val="0"/>
                                  <w:marBottom w:val="0"/>
                                  <w:divBdr>
                                    <w:top w:val="none" w:sz="0" w:space="0" w:color="auto"/>
                                    <w:left w:val="none" w:sz="0" w:space="0" w:color="auto"/>
                                    <w:bottom w:val="none" w:sz="0" w:space="0" w:color="auto"/>
                                    <w:right w:val="none" w:sz="0" w:space="0" w:color="auto"/>
                                  </w:divBdr>
                                </w:div>
                                <w:div w:id="1861123152">
                                  <w:marLeft w:val="0"/>
                                  <w:marRight w:val="0"/>
                                  <w:marTop w:val="0"/>
                                  <w:marBottom w:val="0"/>
                                  <w:divBdr>
                                    <w:top w:val="none" w:sz="0" w:space="0" w:color="auto"/>
                                    <w:left w:val="none" w:sz="0" w:space="0" w:color="auto"/>
                                    <w:bottom w:val="none" w:sz="0" w:space="0" w:color="auto"/>
                                    <w:right w:val="none" w:sz="0" w:space="0" w:color="auto"/>
                                  </w:divBdr>
                                  <w:divsChild>
                                    <w:div w:id="435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9442">
                              <w:marLeft w:val="0"/>
                              <w:marRight w:val="0"/>
                              <w:marTop w:val="0"/>
                              <w:marBottom w:val="0"/>
                              <w:divBdr>
                                <w:top w:val="none" w:sz="0" w:space="0" w:color="auto"/>
                                <w:left w:val="none" w:sz="0" w:space="0" w:color="auto"/>
                                <w:bottom w:val="none" w:sz="0" w:space="0" w:color="auto"/>
                                <w:right w:val="none" w:sz="0" w:space="0" w:color="auto"/>
                              </w:divBdr>
                              <w:divsChild>
                                <w:div w:id="1303460682">
                                  <w:marLeft w:val="0"/>
                                  <w:marRight w:val="0"/>
                                  <w:marTop w:val="0"/>
                                  <w:marBottom w:val="0"/>
                                  <w:divBdr>
                                    <w:top w:val="none" w:sz="0" w:space="0" w:color="auto"/>
                                    <w:left w:val="none" w:sz="0" w:space="0" w:color="auto"/>
                                    <w:bottom w:val="none" w:sz="0" w:space="0" w:color="auto"/>
                                    <w:right w:val="none" w:sz="0" w:space="0" w:color="auto"/>
                                  </w:divBdr>
                                  <w:divsChild>
                                    <w:div w:id="9159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9707">
                              <w:marLeft w:val="0"/>
                              <w:marRight w:val="0"/>
                              <w:marTop w:val="0"/>
                              <w:marBottom w:val="0"/>
                              <w:divBdr>
                                <w:top w:val="none" w:sz="0" w:space="0" w:color="auto"/>
                                <w:left w:val="none" w:sz="0" w:space="0" w:color="auto"/>
                                <w:bottom w:val="none" w:sz="0" w:space="0" w:color="auto"/>
                                <w:right w:val="none" w:sz="0" w:space="0" w:color="auto"/>
                              </w:divBdr>
                              <w:divsChild>
                                <w:div w:id="1352802814">
                                  <w:marLeft w:val="0"/>
                                  <w:marRight w:val="0"/>
                                  <w:marTop w:val="0"/>
                                  <w:marBottom w:val="0"/>
                                  <w:divBdr>
                                    <w:top w:val="none" w:sz="0" w:space="0" w:color="auto"/>
                                    <w:left w:val="none" w:sz="0" w:space="0" w:color="auto"/>
                                    <w:bottom w:val="none" w:sz="0" w:space="0" w:color="auto"/>
                                    <w:right w:val="none" w:sz="0" w:space="0" w:color="auto"/>
                                  </w:divBdr>
                                  <w:divsChild>
                                    <w:div w:id="107627420">
                                      <w:marLeft w:val="0"/>
                                      <w:marRight w:val="0"/>
                                      <w:marTop w:val="0"/>
                                      <w:marBottom w:val="0"/>
                                      <w:divBdr>
                                        <w:top w:val="none" w:sz="0" w:space="0" w:color="auto"/>
                                        <w:left w:val="none" w:sz="0" w:space="0" w:color="auto"/>
                                        <w:bottom w:val="none" w:sz="0" w:space="0" w:color="auto"/>
                                        <w:right w:val="none" w:sz="0" w:space="0" w:color="auto"/>
                                      </w:divBdr>
                                    </w:div>
                                  </w:divsChild>
                                </w:div>
                                <w:div w:id="1637711324">
                                  <w:marLeft w:val="0"/>
                                  <w:marRight w:val="0"/>
                                  <w:marTop w:val="0"/>
                                  <w:marBottom w:val="0"/>
                                  <w:divBdr>
                                    <w:top w:val="none" w:sz="0" w:space="0" w:color="auto"/>
                                    <w:left w:val="none" w:sz="0" w:space="0" w:color="auto"/>
                                    <w:bottom w:val="none" w:sz="0" w:space="0" w:color="auto"/>
                                    <w:right w:val="none" w:sz="0" w:space="0" w:color="auto"/>
                                  </w:divBdr>
                                </w:div>
                              </w:divsChild>
                            </w:div>
                            <w:div w:id="712579650">
                              <w:marLeft w:val="0"/>
                              <w:marRight w:val="0"/>
                              <w:marTop w:val="0"/>
                              <w:marBottom w:val="0"/>
                              <w:divBdr>
                                <w:top w:val="none" w:sz="0" w:space="0" w:color="auto"/>
                                <w:left w:val="none" w:sz="0" w:space="0" w:color="auto"/>
                                <w:bottom w:val="none" w:sz="0" w:space="0" w:color="auto"/>
                                <w:right w:val="none" w:sz="0" w:space="0" w:color="auto"/>
                              </w:divBdr>
                              <w:divsChild>
                                <w:div w:id="891159954">
                                  <w:marLeft w:val="0"/>
                                  <w:marRight w:val="0"/>
                                  <w:marTop w:val="0"/>
                                  <w:marBottom w:val="0"/>
                                  <w:divBdr>
                                    <w:top w:val="none" w:sz="0" w:space="0" w:color="auto"/>
                                    <w:left w:val="none" w:sz="0" w:space="0" w:color="auto"/>
                                    <w:bottom w:val="none" w:sz="0" w:space="0" w:color="auto"/>
                                    <w:right w:val="none" w:sz="0" w:space="0" w:color="auto"/>
                                  </w:divBdr>
                                  <w:divsChild>
                                    <w:div w:id="1221937582">
                                      <w:marLeft w:val="0"/>
                                      <w:marRight w:val="0"/>
                                      <w:marTop w:val="0"/>
                                      <w:marBottom w:val="0"/>
                                      <w:divBdr>
                                        <w:top w:val="none" w:sz="0" w:space="0" w:color="auto"/>
                                        <w:left w:val="none" w:sz="0" w:space="0" w:color="auto"/>
                                        <w:bottom w:val="none" w:sz="0" w:space="0" w:color="auto"/>
                                        <w:right w:val="none" w:sz="0" w:space="0" w:color="auto"/>
                                      </w:divBdr>
                                    </w:div>
                                  </w:divsChild>
                                </w:div>
                                <w:div w:id="1844471467">
                                  <w:marLeft w:val="0"/>
                                  <w:marRight w:val="0"/>
                                  <w:marTop w:val="0"/>
                                  <w:marBottom w:val="0"/>
                                  <w:divBdr>
                                    <w:top w:val="none" w:sz="0" w:space="0" w:color="auto"/>
                                    <w:left w:val="none" w:sz="0" w:space="0" w:color="auto"/>
                                    <w:bottom w:val="none" w:sz="0" w:space="0" w:color="auto"/>
                                    <w:right w:val="none" w:sz="0" w:space="0" w:color="auto"/>
                                  </w:divBdr>
                                </w:div>
                              </w:divsChild>
                            </w:div>
                            <w:div w:id="718896094">
                              <w:marLeft w:val="0"/>
                              <w:marRight w:val="0"/>
                              <w:marTop w:val="0"/>
                              <w:marBottom w:val="0"/>
                              <w:divBdr>
                                <w:top w:val="none" w:sz="0" w:space="0" w:color="auto"/>
                                <w:left w:val="none" w:sz="0" w:space="0" w:color="auto"/>
                                <w:bottom w:val="none" w:sz="0" w:space="0" w:color="auto"/>
                                <w:right w:val="none" w:sz="0" w:space="0" w:color="auto"/>
                              </w:divBdr>
                              <w:divsChild>
                                <w:div w:id="318658307">
                                  <w:marLeft w:val="0"/>
                                  <w:marRight w:val="0"/>
                                  <w:marTop w:val="0"/>
                                  <w:marBottom w:val="0"/>
                                  <w:divBdr>
                                    <w:top w:val="none" w:sz="0" w:space="0" w:color="auto"/>
                                    <w:left w:val="none" w:sz="0" w:space="0" w:color="auto"/>
                                    <w:bottom w:val="none" w:sz="0" w:space="0" w:color="auto"/>
                                    <w:right w:val="none" w:sz="0" w:space="0" w:color="auto"/>
                                  </w:divBdr>
                                  <w:divsChild>
                                    <w:div w:id="850532247">
                                      <w:marLeft w:val="0"/>
                                      <w:marRight w:val="0"/>
                                      <w:marTop w:val="0"/>
                                      <w:marBottom w:val="0"/>
                                      <w:divBdr>
                                        <w:top w:val="none" w:sz="0" w:space="0" w:color="auto"/>
                                        <w:left w:val="none" w:sz="0" w:space="0" w:color="auto"/>
                                        <w:bottom w:val="none" w:sz="0" w:space="0" w:color="auto"/>
                                        <w:right w:val="none" w:sz="0" w:space="0" w:color="auto"/>
                                      </w:divBdr>
                                    </w:div>
                                  </w:divsChild>
                                </w:div>
                                <w:div w:id="463667818">
                                  <w:marLeft w:val="0"/>
                                  <w:marRight w:val="0"/>
                                  <w:marTop w:val="0"/>
                                  <w:marBottom w:val="0"/>
                                  <w:divBdr>
                                    <w:top w:val="none" w:sz="0" w:space="0" w:color="auto"/>
                                    <w:left w:val="none" w:sz="0" w:space="0" w:color="auto"/>
                                    <w:bottom w:val="none" w:sz="0" w:space="0" w:color="auto"/>
                                    <w:right w:val="none" w:sz="0" w:space="0" w:color="auto"/>
                                  </w:divBdr>
                                </w:div>
                              </w:divsChild>
                            </w:div>
                            <w:div w:id="755709067">
                              <w:marLeft w:val="0"/>
                              <w:marRight w:val="0"/>
                              <w:marTop w:val="0"/>
                              <w:marBottom w:val="0"/>
                              <w:divBdr>
                                <w:top w:val="none" w:sz="0" w:space="0" w:color="auto"/>
                                <w:left w:val="none" w:sz="0" w:space="0" w:color="auto"/>
                                <w:bottom w:val="none" w:sz="0" w:space="0" w:color="auto"/>
                                <w:right w:val="none" w:sz="0" w:space="0" w:color="auto"/>
                              </w:divBdr>
                              <w:divsChild>
                                <w:div w:id="1391533309">
                                  <w:marLeft w:val="0"/>
                                  <w:marRight w:val="0"/>
                                  <w:marTop w:val="0"/>
                                  <w:marBottom w:val="0"/>
                                  <w:divBdr>
                                    <w:top w:val="none" w:sz="0" w:space="0" w:color="auto"/>
                                    <w:left w:val="none" w:sz="0" w:space="0" w:color="auto"/>
                                    <w:bottom w:val="none" w:sz="0" w:space="0" w:color="auto"/>
                                    <w:right w:val="none" w:sz="0" w:space="0" w:color="auto"/>
                                  </w:divBdr>
                                  <w:divsChild>
                                    <w:div w:id="1478186326">
                                      <w:marLeft w:val="0"/>
                                      <w:marRight w:val="0"/>
                                      <w:marTop w:val="0"/>
                                      <w:marBottom w:val="0"/>
                                      <w:divBdr>
                                        <w:top w:val="none" w:sz="0" w:space="0" w:color="auto"/>
                                        <w:left w:val="none" w:sz="0" w:space="0" w:color="auto"/>
                                        <w:bottom w:val="none" w:sz="0" w:space="0" w:color="auto"/>
                                        <w:right w:val="none" w:sz="0" w:space="0" w:color="auto"/>
                                      </w:divBdr>
                                    </w:div>
                                  </w:divsChild>
                                </w:div>
                                <w:div w:id="1864661600">
                                  <w:marLeft w:val="0"/>
                                  <w:marRight w:val="0"/>
                                  <w:marTop w:val="0"/>
                                  <w:marBottom w:val="0"/>
                                  <w:divBdr>
                                    <w:top w:val="none" w:sz="0" w:space="0" w:color="auto"/>
                                    <w:left w:val="none" w:sz="0" w:space="0" w:color="auto"/>
                                    <w:bottom w:val="none" w:sz="0" w:space="0" w:color="auto"/>
                                    <w:right w:val="none" w:sz="0" w:space="0" w:color="auto"/>
                                  </w:divBdr>
                                </w:div>
                              </w:divsChild>
                            </w:div>
                            <w:div w:id="800808800">
                              <w:marLeft w:val="0"/>
                              <w:marRight w:val="0"/>
                              <w:marTop w:val="0"/>
                              <w:marBottom w:val="0"/>
                              <w:divBdr>
                                <w:top w:val="none" w:sz="0" w:space="0" w:color="auto"/>
                                <w:left w:val="none" w:sz="0" w:space="0" w:color="auto"/>
                                <w:bottom w:val="none" w:sz="0" w:space="0" w:color="auto"/>
                                <w:right w:val="none" w:sz="0" w:space="0" w:color="auto"/>
                              </w:divBdr>
                              <w:divsChild>
                                <w:div w:id="587544704">
                                  <w:marLeft w:val="0"/>
                                  <w:marRight w:val="0"/>
                                  <w:marTop w:val="0"/>
                                  <w:marBottom w:val="0"/>
                                  <w:divBdr>
                                    <w:top w:val="none" w:sz="0" w:space="0" w:color="auto"/>
                                    <w:left w:val="none" w:sz="0" w:space="0" w:color="auto"/>
                                    <w:bottom w:val="none" w:sz="0" w:space="0" w:color="auto"/>
                                    <w:right w:val="none" w:sz="0" w:space="0" w:color="auto"/>
                                  </w:divBdr>
                                  <w:divsChild>
                                    <w:div w:id="90321017">
                                      <w:marLeft w:val="0"/>
                                      <w:marRight w:val="0"/>
                                      <w:marTop w:val="0"/>
                                      <w:marBottom w:val="0"/>
                                      <w:divBdr>
                                        <w:top w:val="none" w:sz="0" w:space="0" w:color="auto"/>
                                        <w:left w:val="none" w:sz="0" w:space="0" w:color="auto"/>
                                        <w:bottom w:val="none" w:sz="0" w:space="0" w:color="auto"/>
                                        <w:right w:val="none" w:sz="0" w:space="0" w:color="auto"/>
                                      </w:divBdr>
                                    </w:div>
                                  </w:divsChild>
                                </w:div>
                                <w:div w:id="734666604">
                                  <w:marLeft w:val="0"/>
                                  <w:marRight w:val="0"/>
                                  <w:marTop w:val="0"/>
                                  <w:marBottom w:val="0"/>
                                  <w:divBdr>
                                    <w:top w:val="none" w:sz="0" w:space="0" w:color="auto"/>
                                    <w:left w:val="none" w:sz="0" w:space="0" w:color="auto"/>
                                    <w:bottom w:val="none" w:sz="0" w:space="0" w:color="auto"/>
                                    <w:right w:val="none" w:sz="0" w:space="0" w:color="auto"/>
                                  </w:divBdr>
                                </w:div>
                              </w:divsChild>
                            </w:div>
                            <w:div w:id="815873686">
                              <w:marLeft w:val="0"/>
                              <w:marRight w:val="0"/>
                              <w:marTop w:val="0"/>
                              <w:marBottom w:val="0"/>
                              <w:divBdr>
                                <w:top w:val="none" w:sz="0" w:space="0" w:color="auto"/>
                                <w:left w:val="none" w:sz="0" w:space="0" w:color="auto"/>
                                <w:bottom w:val="none" w:sz="0" w:space="0" w:color="auto"/>
                                <w:right w:val="none" w:sz="0" w:space="0" w:color="auto"/>
                              </w:divBdr>
                              <w:divsChild>
                                <w:div w:id="819154597">
                                  <w:marLeft w:val="0"/>
                                  <w:marRight w:val="0"/>
                                  <w:marTop w:val="0"/>
                                  <w:marBottom w:val="0"/>
                                  <w:divBdr>
                                    <w:top w:val="none" w:sz="0" w:space="0" w:color="auto"/>
                                    <w:left w:val="none" w:sz="0" w:space="0" w:color="auto"/>
                                    <w:bottom w:val="none" w:sz="0" w:space="0" w:color="auto"/>
                                    <w:right w:val="none" w:sz="0" w:space="0" w:color="auto"/>
                                  </w:divBdr>
                                  <w:divsChild>
                                    <w:div w:id="1816288500">
                                      <w:marLeft w:val="0"/>
                                      <w:marRight w:val="0"/>
                                      <w:marTop w:val="0"/>
                                      <w:marBottom w:val="0"/>
                                      <w:divBdr>
                                        <w:top w:val="none" w:sz="0" w:space="0" w:color="auto"/>
                                        <w:left w:val="none" w:sz="0" w:space="0" w:color="auto"/>
                                        <w:bottom w:val="none" w:sz="0" w:space="0" w:color="auto"/>
                                        <w:right w:val="none" w:sz="0" w:space="0" w:color="auto"/>
                                      </w:divBdr>
                                    </w:div>
                                  </w:divsChild>
                                </w:div>
                                <w:div w:id="1231690053">
                                  <w:marLeft w:val="0"/>
                                  <w:marRight w:val="0"/>
                                  <w:marTop w:val="0"/>
                                  <w:marBottom w:val="0"/>
                                  <w:divBdr>
                                    <w:top w:val="none" w:sz="0" w:space="0" w:color="auto"/>
                                    <w:left w:val="none" w:sz="0" w:space="0" w:color="auto"/>
                                    <w:bottom w:val="none" w:sz="0" w:space="0" w:color="auto"/>
                                    <w:right w:val="none" w:sz="0" w:space="0" w:color="auto"/>
                                  </w:divBdr>
                                </w:div>
                              </w:divsChild>
                            </w:div>
                            <w:div w:id="847014525">
                              <w:marLeft w:val="0"/>
                              <w:marRight w:val="0"/>
                              <w:marTop w:val="0"/>
                              <w:marBottom w:val="0"/>
                              <w:divBdr>
                                <w:top w:val="none" w:sz="0" w:space="0" w:color="auto"/>
                                <w:left w:val="none" w:sz="0" w:space="0" w:color="auto"/>
                                <w:bottom w:val="none" w:sz="0" w:space="0" w:color="auto"/>
                                <w:right w:val="none" w:sz="0" w:space="0" w:color="auto"/>
                              </w:divBdr>
                              <w:divsChild>
                                <w:div w:id="159975706">
                                  <w:marLeft w:val="0"/>
                                  <w:marRight w:val="0"/>
                                  <w:marTop w:val="0"/>
                                  <w:marBottom w:val="0"/>
                                  <w:divBdr>
                                    <w:top w:val="none" w:sz="0" w:space="0" w:color="auto"/>
                                    <w:left w:val="none" w:sz="0" w:space="0" w:color="auto"/>
                                    <w:bottom w:val="none" w:sz="0" w:space="0" w:color="auto"/>
                                    <w:right w:val="none" w:sz="0" w:space="0" w:color="auto"/>
                                  </w:divBdr>
                                </w:div>
                                <w:div w:id="163209894">
                                  <w:marLeft w:val="0"/>
                                  <w:marRight w:val="0"/>
                                  <w:marTop w:val="0"/>
                                  <w:marBottom w:val="0"/>
                                  <w:divBdr>
                                    <w:top w:val="none" w:sz="0" w:space="0" w:color="auto"/>
                                    <w:left w:val="none" w:sz="0" w:space="0" w:color="auto"/>
                                    <w:bottom w:val="none" w:sz="0" w:space="0" w:color="auto"/>
                                    <w:right w:val="none" w:sz="0" w:space="0" w:color="auto"/>
                                  </w:divBdr>
                                  <w:divsChild>
                                    <w:div w:id="76253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1669">
                              <w:marLeft w:val="0"/>
                              <w:marRight w:val="0"/>
                              <w:marTop w:val="0"/>
                              <w:marBottom w:val="0"/>
                              <w:divBdr>
                                <w:top w:val="none" w:sz="0" w:space="0" w:color="auto"/>
                                <w:left w:val="none" w:sz="0" w:space="0" w:color="auto"/>
                                <w:bottom w:val="none" w:sz="0" w:space="0" w:color="auto"/>
                                <w:right w:val="none" w:sz="0" w:space="0" w:color="auto"/>
                              </w:divBdr>
                              <w:divsChild>
                                <w:div w:id="355540225">
                                  <w:marLeft w:val="0"/>
                                  <w:marRight w:val="0"/>
                                  <w:marTop w:val="0"/>
                                  <w:marBottom w:val="0"/>
                                  <w:divBdr>
                                    <w:top w:val="none" w:sz="0" w:space="0" w:color="auto"/>
                                    <w:left w:val="none" w:sz="0" w:space="0" w:color="auto"/>
                                    <w:bottom w:val="none" w:sz="0" w:space="0" w:color="auto"/>
                                    <w:right w:val="none" w:sz="0" w:space="0" w:color="auto"/>
                                  </w:divBdr>
                                  <w:divsChild>
                                    <w:div w:id="649557177">
                                      <w:marLeft w:val="0"/>
                                      <w:marRight w:val="0"/>
                                      <w:marTop w:val="0"/>
                                      <w:marBottom w:val="0"/>
                                      <w:divBdr>
                                        <w:top w:val="none" w:sz="0" w:space="0" w:color="auto"/>
                                        <w:left w:val="none" w:sz="0" w:space="0" w:color="auto"/>
                                        <w:bottom w:val="none" w:sz="0" w:space="0" w:color="auto"/>
                                        <w:right w:val="none" w:sz="0" w:space="0" w:color="auto"/>
                                      </w:divBdr>
                                    </w:div>
                                  </w:divsChild>
                                </w:div>
                                <w:div w:id="460659785">
                                  <w:marLeft w:val="0"/>
                                  <w:marRight w:val="0"/>
                                  <w:marTop w:val="0"/>
                                  <w:marBottom w:val="0"/>
                                  <w:divBdr>
                                    <w:top w:val="none" w:sz="0" w:space="0" w:color="auto"/>
                                    <w:left w:val="none" w:sz="0" w:space="0" w:color="auto"/>
                                    <w:bottom w:val="none" w:sz="0" w:space="0" w:color="auto"/>
                                    <w:right w:val="none" w:sz="0" w:space="0" w:color="auto"/>
                                  </w:divBdr>
                                </w:div>
                              </w:divsChild>
                            </w:div>
                            <w:div w:id="942112524">
                              <w:marLeft w:val="0"/>
                              <w:marRight w:val="0"/>
                              <w:marTop w:val="0"/>
                              <w:marBottom w:val="0"/>
                              <w:divBdr>
                                <w:top w:val="none" w:sz="0" w:space="0" w:color="auto"/>
                                <w:left w:val="none" w:sz="0" w:space="0" w:color="auto"/>
                                <w:bottom w:val="none" w:sz="0" w:space="0" w:color="auto"/>
                                <w:right w:val="none" w:sz="0" w:space="0" w:color="auto"/>
                              </w:divBdr>
                              <w:divsChild>
                                <w:div w:id="1019507508">
                                  <w:marLeft w:val="0"/>
                                  <w:marRight w:val="0"/>
                                  <w:marTop w:val="0"/>
                                  <w:marBottom w:val="0"/>
                                  <w:divBdr>
                                    <w:top w:val="none" w:sz="0" w:space="0" w:color="auto"/>
                                    <w:left w:val="none" w:sz="0" w:space="0" w:color="auto"/>
                                    <w:bottom w:val="none" w:sz="0" w:space="0" w:color="auto"/>
                                    <w:right w:val="none" w:sz="0" w:space="0" w:color="auto"/>
                                  </w:divBdr>
                                </w:div>
                                <w:div w:id="1975792985">
                                  <w:marLeft w:val="0"/>
                                  <w:marRight w:val="0"/>
                                  <w:marTop w:val="0"/>
                                  <w:marBottom w:val="0"/>
                                  <w:divBdr>
                                    <w:top w:val="none" w:sz="0" w:space="0" w:color="auto"/>
                                    <w:left w:val="none" w:sz="0" w:space="0" w:color="auto"/>
                                    <w:bottom w:val="none" w:sz="0" w:space="0" w:color="auto"/>
                                    <w:right w:val="none" w:sz="0" w:space="0" w:color="auto"/>
                                  </w:divBdr>
                                  <w:divsChild>
                                    <w:div w:id="131349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85414">
                              <w:marLeft w:val="0"/>
                              <w:marRight w:val="0"/>
                              <w:marTop w:val="0"/>
                              <w:marBottom w:val="0"/>
                              <w:divBdr>
                                <w:top w:val="none" w:sz="0" w:space="0" w:color="auto"/>
                                <w:left w:val="none" w:sz="0" w:space="0" w:color="auto"/>
                                <w:bottom w:val="none" w:sz="0" w:space="0" w:color="auto"/>
                                <w:right w:val="none" w:sz="0" w:space="0" w:color="auto"/>
                              </w:divBdr>
                              <w:divsChild>
                                <w:div w:id="1026954109">
                                  <w:marLeft w:val="0"/>
                                  <w:marRight w:val="0"/>
                                  <w:marTop w:val="0"/>
                                  <w:marBottom w:val="0"/>
                                  <w:divBdr>
                                    <w:top w:val="none" w:sz="0" w:space="0" w:color="auto"/>
                                    <w:left w:val="none" w:sz="0" w:space="0" w:color="auto"/>
                                    <w:bottom w:val="none" w:sz="0" w:space="0" w:color="auto"/>
                                    <w:right w:val="none" w:sz="0" w:space="0" w:color="auto"/>
                                  </w:divBdr>
                                  <w:divsChild>
                                    <w:div w:id="458228254">
                                      <w:marLeft w:val="0"/>
                                      <w:marRight w:val="0"/>
                                      <w:marTop w:val="0"/>
                                      <w:marBottom w:val="0"/>
                                      <w:divBdr>
                                        <w:top w:val="none" w:sz="0" w:space="0" w:color="auto"/>
                                        <w:left w:val="none" w:sz="0" w:space="0" w:color="auto"/>
                                        <w:bottom w:val="none" w:sz="0" w:space="0" w:color="auto"/>
                                        <w:right w:val="none" w:sz="0" w:space="0" w:color="auto"/>
                                      </w:divBdr>
                                    </w:div>
                                  </w:divsChild>
                                </w:div>
                                <w:div w:id="1646742087">
                                  <w:marLeft w:val="0"/>
                                  <w:marRight w:val="0"/>
                                  <w:marTop w:val="0"/>
                                  <w:marBottom w:val="0"/>
                                  <w:divBdr>
                                    <w:top w:val="none" w:sz="0" w:space="0" w:color="auto"/>
                                    <w:left w:val="none" w:sz="0" w:space="0" w:color="auto"/>
                                    <w:bottom w:val="none" w:sz="0" w:space="0" w:color="auto"/>
                                    <w:right w:val="none" w:sz="0" w:space="0" w:color="auto"/>
                                  </w:divBdr>
                                </w:div>
                              </w:divsChild>
                            </w:div>
                            <w:div w:id="1005744160">
                              <w:marLeft w:val="0"/>
                              <w:marRight w:val="0"/>
                              <w:marTop w:val="0"/>
                              <w:marBottom w:val="0"/>
                              <w:divBdr>
                                <w:top w:val="none" w:sz="0" w:space="0" w:color="auto"/>
                                <w:left w:val="none" w:sz="0" w:space="0" w:color="auto"/>
                                <w:bottom w:val="none" w:sz="0" w:space="0" w:color="auto"/>
                                <w:right w:val="none" w:sz="0" w:space="0" w:color="auto"/>
                              </w:divBdr>
                              <w:divsChild>
                                <w:div w:id="885532489">
                                  <w:marLeft w:val="0"/>
                                  <w:marRight w:val="0"/>
                                  <w:marTop w:val="0"/>
                                  <w:marBottom w:val="0"/>
                                  <w:divBdr>
                                    <w:top w:val="none" w:sz="0" w:space="0" w:color="auto"/>
                                    <w:left w:val="none" w:sz="0" w:space="0" w:color="auto"/>
                                    <w:bottom w:val="none" w:sz="0" w:space="0" w:color="auto"/>
                                    <w:right w:val="none" w:sz="0" w:space="0" w:color="auto"/>
                                  </w:divBdr>
                                </w:div>
                                <w:div w:id="1179154922">
                                  <w:marLeft w:val="0"/>
                                  <w:marRight w:val="0"/>
                                  <w:marTop w:val="0"/>
                                  <w:marBottom w:val="0"/>
                                  <w:divBdr>
                                    <w:top w:val="none" w:sz="0" w:space="0" w:color="auto"/>
                                    <w:left w:val="none" w:sz="0" w:space="0" w:color="auto"/>
                                    <w:bottom w:val="none" w:sz="0" w:space="0" w:color="auto"/>
                                    <w:right w:val="none" w:sz="0" w:space="0" w:color="auto"/>
                                  </w:divBdr>
                                  <w:divsChild>
                                    <w:div w:id="8091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6382">
                              <w:marLeft w:val="0"/>
                              <w:marRight w:val="0"/>
                              <w:marTop w:val="0"/>
                              <w:marBottom w:val="0"/>
                              <w:divBdr>
                                <w:top w:val="none" w:sz="0" w:space="0" w:color="auto"/>
                                <w:left w:val="none" w:sz="0" w:space="0" w:color="auto"/>
                                <w:bottom w:val="none" w:sz="0" w:space="0" w:color="auto"/>
                                <w:right w:val="none" w:sz="0" w:space="0" w:color="auto"/>
                              </w:divBdr>
                              <w:divsChild>
                                <w:div w:id="723792801">
                                  <w:marLeft w:val="0"/>
                                  <w:marRight w:val="0"/>
                                  <w:marTop w:val="0"/>
                                  <w:marBottom w:val="0"/>
                                  <w:divBdr>
                                    <w:top w:val="none" w:sz="0" w:space="0" w:color="auto"/>
                                    <w:left w:val="none" w:sz="0" w:space="0" w:color="auto"/>
                                    <w:bottom w:val="none" w:sz="0" w:space="0" w:color="auto"/>
                                    <w:right w:val="none" w:sz="0" w:space="0" w:color="auto"/>
                                  </w:divBdr>
                                  <w:divsChild>
                                    <w:div w:id="661929479">
                                      <w:marLeft w:val="0"/>
                                      <w:marRight w:val="0"/>
                                      <w:marTop w:val="0"/>
                                      <w:marBottom w:val="0"/>
                                      <w:divBdr>
                                        <w:top w:val="none" w:sz="0" w:space="0" w:color="auto"/>
                                        <w:left w:val="none" w:sz="0" w:space="0" w:color="auto"/>
                                        <w:bottom w:val="none" w:sz="0" w:space="0" w:color="auto"/>
                                        <w:right w:val="none" w:sz="0" w:space="0" w:color="auto"/>
                                      </w:divBdr>
                                    </w:div>
                                  </w:divsChild>
                                </w:div>
                                <w:div w:id="1361470132">
                                  <w:marLeft w:val="0"/>
                                  <w:marRight w:val="0"/>
                                  <w:marTop w:val="0"/>
                                  <w:marBottom w:val="0"/>
                                  <w:divBdr>
                                    <w:top w:val="none" w:sz="0" w:space="0" w:color="auto"/>
                                    <w:left w:val="none" w:sz="0" w:space="0" w:color="auto"/>
                                    <w:bottom w:val="none" w:sz="0" w:space="0" w:color="auto"/>
                                    <w:right w:val="none" w:sz="0" w:space="0" w:color="auto"/>
                                  </w:divBdr>
                                </w:div>
                              </w:divsChild>
                            </w:div>
                            <w:div w:id="1076781098">
                              <w:marLeft w:val="0"/>
                              <w:marRight w:val="0"/>
                              <w:marTop w:val="0"/>
                              <w:marBottom w:val="0"/>
                              <w:divBdr>
                                <w:top w:val="none" w:sz="0" w:space="0" w:color="auto"/>
                                <w:left w:val="none" w:sz="0" w:space="0" w:color="auto"/>
                                <w:bottom w:val="none" w:sz="0" w:space="0" w:color="auto"/>
                                <w:right w:val="none" w:sz="0" w:space="0" w:color="auto"/>
                              </w:divBdr>
                              <w:divsChild>
                                <w:div w:id="270285313">
                                  <w:marLeft w:val="0"/>
                                  <w:marRight w:val="0"/>
                                  <w:marTop w:val="0"/>
                                  <w:marBottom w:val="0"/>
                                  <w:divBdr>
                                    <w:top w:val="none" w:sz="0" w:space="0" w:color="auto"/>
                                    <w:left w:val="none" w:sz="0" w:space="0" w:color="auto"/>
                                    <w:bottom w:val="none" w:sz="0" w:space="0" w:color="auto"/>
                                    <w:right w:val="none" w:sz="0" w:space="0" w:color="auto"/>
                                  </w:divBdr>
                                  <w:divsChild>
                                    <w:div w:id="708997655">
                                      <w:marLeft w:val="0"/>
                                      <w:marRight w:val="0"/>
                                      <w:marTop w:val="0"/>
                                      <w:marBottom w:val="0"/>
                                      <w:divBdr>
                                        <w:top w:val="none" w:sz="0" w:space="0" w:color="auto"/>
                                        <w:left w:val="none" w:sz="0" w:space="0" w:color="auto"/>
                                        <w:bottom w:val="none" w:sz="0" w:space="0" w:color="auto"/>
                                        <w:right w:val="none" w:sz="0" w:space="0" w:color="auto"/>
                                      </w:divBdr>
                                    </w:div>
                                  </w:divsChild>
                                </w:div>
                                <w:div w:id="1768650528">
                                  <w:marLeft w:val="0"/>
                                  <w:marRight w:val="0"/>
                                  <w:marTop w:val="0"/>
                                  <w:marBottom w:val="0"/>
                                  <w:divBdr>
                                    <w:top w:val="none" w:sz="0" w:space="0" w:color="auto"/>
                                    <w:left w:val="none" w:sz="0" w:space="0" w:color="auto"/>
                                    <w:bottom w:val="none" w:sz="0" w:space="0" w:color="auto"/>
                                    <w:right w:val="none" w:sz="0" w:space="0" w:color="auto"/>
                                  </w:divBdr>
                                </w:div>
                              </w:divsChild>
                            </w:div>
                            <w:div w:id="1129736797">
                              <w:marLeft w:val="0"/>
                              <w:marRight w:val="0"/>
                              <w:marTop w:val="0"/>
                              <w:marBottom w:val="0"/>
                              <w:divBdr>
                                <w:top w:val="none" w:sz="0" w:space="0" w:color="auto"/>
                                <w:left w:val="none" w:sz="0" w:space="0" w:color="auto"/>
                                <w:bottom w:val="none" w:sz="0" w:space="0" w:color="auto"/>
                                <w:right w:val="none" w:sz="0" w:space="0" w:color="auto"/>
                              </w:divBdr>
                              <w:divsChild>
                                <w:div w:id="118304066">
                                  <w:marLeft w:val="0"/>
                                  <w:marRight w:val="0"/>
                                  <w:marTop w:val="0"/>
                                  <w:marBottom w:val="0"/>
                                  <w:divBdr>
                                    <w:top w:val="none" w:sz="0" w:space="0" w:color="auto"/>
                                    <w:left w:val="none" w:sz="0" w:space="0" w:color="auto"/>
                                    <w:bottom w:val="none" w:sz="0" w:space="0" w:color="auto"/>
                                    <w:right w:val="none" w:sz="0" w:space="0" w:color="auto"/>
                                  </w:divBdr>
                                  <w:divsChild>
                                    <w:div w:id="402266454">
                                      <w:marLeft w:val="0"/>
                                      <w:marRight w:val="0"/>
                                      <w:marTop w:val="0"/>
                                      <w:marBottom w:val="0"/>
                                      <w:divBdr>
                                        <w:top w:val="none" w:sz="0" w:space="0" w:color="auto"/>
                                        <w:left w:val="none" w:sz="0" w:space="0" w:color="auto"/>
                                        <w:bottom w:val="none" w:sz="0" w:space="0" w:color="auto"/>
                                        <w:right w:val="none" w:sz="0" w:space="0" w:color="auto"/>
                                      </w:divBdr>
                                    </w:div>
                                  </w:divsChild>
                                </w:div>
                                <w:div w:id="1727532784">
                                  <w:marLeft w:val="0"/>
                                  <w:marRight w:val="0"/>
                                  <w:marTop w:val="0"/>
                                  <w:marBottom w:val="0"/>
                                  <w:divBdr>
                                    <w:top w:val="none" w:sz="0" w:space="0" w:color="auto"/>
                                    <w:left w:val="none" w:sz="0" w:space="0" w:color="auto"/>
                                    <w:bottom w:val="none" w:sz="0" w:space="0" w:color="auto"/>
                                    <w:right w:val="none" w:sz="0" w:space="0" w:color="auto"/>
                                  </w:divBdr>
                                </w:div>
                              </w:divsChild>
                            </w:div>
                            <w:div w:id="1234004493">
                              <w:marLeft w:val="0"/>
                              <w:marRight w:val="0"/>
                              <w:marTop w:val="0"/>
                              <w:marBottom w:val="0"/>
                              <w:divBdr>
                                <w:top w:val="none" w:sz="0" w:space="0" w:color="auto"/>
                                <w:left w:val="none" w:sz="0" w:space="0" w:color="auto"/>
                                <w:bottom w:val="none" w:sz="0" w:space="0" w:color="auto"/>
                                <w:right w:val="none" w:sz="0" w:space="0" w:color="auto"/>
                              </w:divBdr>
                              <w:divsChild>
                                <w:div w:id="391000610">
                                  <w:marLeft w:val="0"/>
                                  <w:marRight w:val="0"/>
                                  <w:marTop w:val="0"/>
                                  <w:marBottom w:val="0"/>
                                  <w:divBdr>
                                    <w:top w:val="none" w:sz="0" w:space="0" w:color="auto"/>
                                    <w:left w:val="none" w:sz="0" w:space="0" w:color="auto"/>
                                    <w:bottom w:val="none" w:sz="0" w:space="0" w:color="auto"/>
                                    <w:right w:val="none" w:sz="0" w:space="0" w:color="auto"/>
                                  </w:divBdr>
                                  <w:divsChild>
                                    <w:div w:id="738937571">
                                      <w:marLeft w:val="0"/>
                                      <w:marRight w:val="0"/>
                                      <w:marTop w:val="0"/>
                                      <w:marBottom w:val="0"/>
                                      <w:divBdr>
                                        <w:top w:val="none" w:sz="0" w:space="0" w:color="auto"/>
                                        <w:left w:val="none" w:sz="0" w:space="0" w:color="auto"/>
                                        <w:bottom w:val="none" w:sz="0" w:space="0" w:color="auto"/>
                                        <w:right w:val="none" w:sz="0" w:space="0" w:color="auto"/>
                                      </w:divBdr>
                                    </w:div>
                                  </w:divsChild>
                                </w:div>
                                <w:div w:id="2105958548">
                                  <w:marLeft w:val="0"/>
                                  <w:marRight w:val="0"/>
                                  <w:marTop w:val="0"/>
                                  <w:marBottom w:val="0"/>
                                  <w:divBdr>
                                    <w:top w:val="none" w:sz="0" w:space="0" w:color="auto"/>
                                    <w:left w:val="none" w:sz="0" w:space="0" w:color="auto"/>
                                    <w:bottom w:val="none" w:sz="0" w:space="0" w:color="auto"/>
                                    <w:right w:val="none" w:sz="0" w:space="0" w:color="auto"/>
                                  </w:divBdr>
                                </w:div>
                              </w:divsChild>
                            </w:div>
                            <w:div w:id="1279488616">
                              <w:marLeft w:val="0"/>
                              <w:marRight w:val="0"/>
                              <w:marTop w:val="0"/>
                              <w:marBottom w:val="0"/>
                              <w:divBdr>
                                <w:top w:val="none" w:sz="0" w:space="0" w:color="auto"/>
                                <w:left w:val="none" w:sz="0" w:space="0" w:color="auto"/>
                                <w:bottom w:val="none" w:sz="0" w:space="0" w:color="auto"/>
                                <w:right w:val="none" w:sz="0" w:space="0" w:color="auto"/>
                              </w:divBdr>
                              <w:divsChild>
                                <w:div w:id="1616599282">
                                  <w:marLeft w:val="0"/>
                                  <w:marRight w:val="0"/>
                                  <w:marTop w:val="0"/>
                                  <w:marBottom w:val="0"/>
                                  <w:divBdr>
                                    <w:top w:val="none" w:sz="0" w:space="0" w:color="auto"/>
                                    <w:left w:val="none" w:sz="0" w:space="0" w:color="auto"/>
                                    <w:bottom w:val="none" w:sz="0" w:space="0" w:color="auto"/>
                                    <w:right w:val="none" w:sz="0" w:space="0" w:color="auto"/>
                                  </w:divBdr>
                                  <w:divsChild>
                                    <w:div w:id="1785534328">
                                      <w:marLeft w:val="0"/>
                                      <w:marRight w:val="0"/>
                                      <w:marTop w:val="0"/>
                                      <w:marBottom w:val="0"/>
                                      <w:divBdr>
                                        <w:top w:val="none" w:sz="0" w:space="0" w:color="auto"/>
                                        <w:left w:val="none" w:sz="0" w:space="0" w:color="auto"/>
                                        <w:bottom w:val="none" w:sz="0" w:space="0" w:color="auto"/>
                                        <w:right w:val="none" w:sz="0" w:space="0" w:color="auto"/>
                                      </w:divBdr>
                                    </w:div>
                                  </w:divsChild>
                                </w:div>
                                <w:div w:id="1670593696">
                                  <w:marLeft w:val="0"/>
                                  <w:marRight w:val="0"/>
                                  <w:marTop w:val="0"/>
                                  <w:marBottom w:val="0"/>
                                  <w:divBdr>
                                    <w:top w:val="none" w:sz="0" w:space="0" w:color="auto"/>
                                    <w:left w:val="none" w:sz="0" w:space="0" w:color="auto"/>
                                    <w:bottom w:val="none" w:sz="0" w:space="0" w:color="auto"/>
                                    <w:right w:val="none" w:sz="0" w:space="0" w:color="auto"/>
                                  </w:divBdr>
                                </w:div>
                              </w:divsChild>
                            </w:div>
                            <w:div w:id="1310402476">
                              <w:marLeft w:val="0"/>
                              <w:marRight w:val="0"/>
                              <w:marTop w:val="0"/>
                              <w:marBottom w:val="0"/>
                              <w:divBdr>
                                <w:top w:val="none" w:sz="0" w:space="0" w:color="auto"/>
                                <w:left w:val="none" w:sz="0" w:space="0" w:color="auto"/>
                                <w:bottom w:val="none" w:sz="0" w:space="0" w:color="auto"/>
                                <w:right w:val="none" w:sz="0" w:space="0" w:color="auto"/>
                              </w:divBdr>
                              <w:divsChild>
                                <w:div w:id="1018971143">
                                  <w:marLeft w:val="0"/>
                                  <w:marRight w:val="0"/>
                                  <w:marTop w:val="0"/>
                                  <w:marBottom w:val="0"/>
                                  <w:divBdr>
                                    <w:top w:val="none" w:sz="0" w:space="0" w:color="auto"/>
                                    <w:left w:val="none" w:sz="0" w:space="0" w:color="auto"/>
                                    <w:bottom w:val="none" w:sz="0" w:space="0" w:color="auto"/>
                                    <w:right w:val="none" w:sz="0" w:space="0" w:color="auto"/>
                                  </w:divBdr>
                                  <w:divsChild>
                                    <w:div w:id="206113350">
                                      <w:marLeft w:val="0"/>
                                      <w:marRight w:val="0"/>
                                      <w:marTop w:val="0"/>
                                      <w:marBottom w:val="0"/>
                                      <w:divBdr>
                                        <w:top w:val="none" w:sz="0" w:space="0" w:color="auto"/>
                                        <w:left w:val="none" w:sz="0" w:space="0" w:color="auto"/>
                                        <w:bottom w:val="none" w:sz="0" w:space="0" w:color="auto"/>
                                        <w:right w:val="none" w:sz="0" w:space="0" w:color="auto"/>
                                      </w:divBdr>
                                    </w:div>
                                  </w:divsChild>
                                </w:div>
                                <w:div w:id="1862694490">
                                  <w:marLeft w:val="0"/>
                                  <w:marRight w:val="0"/>
                                  <w:marTop w:val="0"/>
                                  <w:marBottom w:val="0"/>
                                  <w:divBdr>
                                    <w:top w:val="none" w:sz="0" w:space="0" w:color="auto"/>
                                    <w:left w:val="none" w:sz="0" w:space="0" w:color="auto"/>
                                    <w:bottom w:val="none" w:sz="0" w:space="0" w:color="auto"/>
                                    <w:right w:val="none" w:sz="0" w:space="0" w:color="auto"/>
                                  </w:divBdr>
                                </w:div>
                              </w:divsChild>
                            </w:div>
                            <w:div w:id="1314795888">
                              <w:marLeft w:val="0"/>
                              <w:marRight w:val="0"/>
                              <w:marTop w:val="0"/>
                              <w:marBottom w:val="0"/>
                              <w:divBdr>
                                <w:top w:val="none" w:sz="0" w:space="0" w:color="auto"/>
                                <w:left w:val="none" w:sz="0" w:space="0" w:color="auto"/>
                                <w:bottom w:val="none" w:sz="0" w:space="0" w:color="auto"/>
                                <w:right w:val="none" w:sz="0" w:space="0" w:color="auto"/>
                              </w:divBdr>
                              <w:divsChild>
                                <w:div w:id="1168911515">
                                  <w:marLeft w:val="0"/>
                                  <w:marRight w:val="0"/>
                                  <w:marTop w:val="0"/>
                                  <w:marBottom w:val="0"/>
                                  <w:divBdr>
                                    <w:top w:val="none" w:sz="0" w:space="0" w:color="auto"/>
                                    <w:left w:val="none" w:sz="0" w:space="0" w:color="auto"/>
                                    <w:bottom w:val="none" w:sz="0" w:space="0" w:color="auto"/>
                                    <w:right w:val="none" w:sz="0" w:space="0" w:color="auto"/>
                                  </w:divBdr>
                                  <w:divsChild>
                                    <w:div w:id="530843490">
                                      <w:marLeft w:val="0"/>
                                      <w:marRight w:val="0"/>
                                      <w:marTop w:val="0"/>
                                      <w:marBottom w:val="0"/>
                                      <w:divBdr>
                                        <w:top w:val="none" w:sz="0" w:space="0" w:color="auto"/>
                                        <w:left w:val="none" w:sz="0" w:space="0" w:color="auto"/>
                                        <w:bottom w:val="none" w:sz="0" w:space="0" w:color="auto"/>
                                        <w:right w:val="none" w:sz="0" w:space="0" w:color="auto"/>
                                      </w:divBdr>
                                    </w:div>
                                  </w:divsChild>
                                </w:div>
                                <w:div w:id="2055502437">
                                  <w:marLeft w:val="0"/>
                                  <w:marRight w:val="0"/>
                                  <w:marTop w:val="0"/>
                                  <w:marBottom w:val="0"/>
                                  <w:divBdr>
                                    <w:top w:val="none" w:sz="0" w:space="0" w:color="auto"/>
                                    <w:left w:val="none" w:sz="0" w:space="0" w:color="auto"/>
                                    <w:bottom w:val="none" w:sz="0" w:space="0" w:color="auto"/>
                                    <w:right w:val="none" w:sz="0" w:space="0" w:color="auto"/>
                                  </w:divBdr>
                                </w:div>
                              </w:divsChild>
                            </w:div>
                            <w:div w:id="1377701617">
                              <w:marLeft w:val="0"/>
                              <w:marRight w:val="0"/>
                              <w:marTop w:val="0"/>
                              <w:marBottom w:val="0"/>
                              <w:divBdr>
                                <w:top w:val="none" w:sz="0" w:space="0" w:color="auto"/>
                                <w:left w:val="none" w:sz="0" w:space="0" w:color="auto"/>
                                <w:bottom w:val="none" w:sz="0" w:space="0" w:color="auto"/>
                                <w:right w:val="none" w:sz="0" w:space="0" w:color="auto"/>
                              </w:divBdr>
                              <w:divsChild>
                                <w:div w:id="555168285">
                                  <w:marLeft w:val="0"/>
                                  <w:marRight w:val="0"/>
                                  <w:marTop w:val="0"/>
                                  <w:marBottom w:val="0"/>
                                  <w:divBdr>
                                    <w:top w:val="none" w:sz="0" w:space="0" w:color="auto"/>
                                    <w:left w:val="none" w:sz="0" w:space="0" w:color="auto"/>
                                    <w:bottom w:val="none" w:sz="0" w:space="0" w:color="auto"/>
                                    <w:right w:val="none" w:sz="0" w:space="0" w:color="auto"/>
                                  </w:divBdr>
                                </w:div>
                                <w:div w:id="852766071">
                                  <w:marLeft w:val="0"/>
                                  <w:marRight w:val="0"/>
                                  <w:marTop w:val="0"/>
                                  <w:marBottom w:val="0"/>
                                  <w:divBdr>
                                    <w:top w:val="none" w:sz="0" w:space="0" w:color="auto"/>
                                    <w:left w:val="none" w:sz="0" w:space="0" w:color="auto"/>
                                    <w:bottom w:val="none" w:sz="0" w:space="0" w:color="auto"/>
                                    <w:right w:val="none" w:sz="0" w:space="0" w:color="auto"/>
                                  </w:divBdr>
                                  <w:divsChild>
                                    <w:div w:id="2795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42240">
                              <w:marLeft w:val="0"/>
                              <w:marRight w:val="0"/>
                              <w:marTop w:val="0"/>
                              <w:marBottom w:val="0"/>
                              <w:divBdr>
                                <w:top w:val="none" w:sz="0" w:space="0" w:color="auto"/>
                                <w:left w:val="none" w:sz="0" w:space="0" w:color="auto"/>
                                <w:bottom w:val="none" w:sz="0" w:space="0" w:color="auto"/>
                                <w:right w:val="none" w:sz="0" w:space="0" w:color="auto"/>
                              </w:divBdr>
                              <w:divsChild>
                                <w:div w:id="828400846">
                                  <w:marLeft w:val="0"/>
                                  <w:marRight w:val="0"/>
                                  <w:marTop w:val="0"/>
                                  <w:marBottom w:val="0"/>
                                  <w:divBdr>
                                    <w:top w:val="none" w:sz="0" w:space="0" w:color="auto"/>
                                    <w:left w:val="none" w:sz="0" w:space="0" w:color="auto"/>
                                    <w:bottom w:val="none" w:sz="0" w:space="0" w:color="auto"/>
                                    <w:right w:val="none" w:sz="0" w:space="0" w:color="auto"/>
                                  </w:divBdr>
                                  <w:divsChild>
                                    <w:div w:id="259988530">
                                      <w:marLeft w:val="0"/>
                                      <w:marRight w:val="0"/>
                                      <w:marTop w:val="0"/>
                                      <w:marBottom w:val="0"/>
                                      <w:divBdr>
                                        <w:top w:val="none" w:sz="0" w:space="0" w:color="auto"/>
                                        <w:left w:val="none" w:sz="0" w:space="0" w:color="auto"/>
                                        <w:bottom w:val="none" w:sz="0" w:space="0" w:color="auto"/>
                                        <w:right w:val="none" w:sz="0" w:space="0" w:color="auto"/>
                                      </w:divBdr>
                                    </w:div>
                                  </w:divsChild>
                                </w:div>
                                <w:div w:id="904872551">
                                  <w:marLeft w:val="0"/>
                                  <w:marRight w:val="0"/>
                                  <w:marTop w:val="0"/>
                                  <w:marBottom w:val="0"/>
                                  <w:divBdr>
                                    <w:top w:val="none" w:sz="0" w:space="0" w:color="auto"/>
                                    <w:left w:val="none" w:sz="0" w:space="0" w:color="auto"/>
                                    <w:bottom w:val="none" w:sz="0" w:space="0" w:color="auto"/>
                                    <w:right w:val="none" w:sz="0" w:space="0" w:color="auto"/>
                                  </w:divBdr>
                                </w:div>
                              </w:divsChild>
                            </w:div>
                            <w:div w:id="1424649395">
                              <w:marLeft w:val="0"/>
                              <w:marRight w:val="0"/>
                              <w:marTop w:val="0"/>
                              <w:marBottom w:val="0"/>
                              <w:divBdr>
                                <w:top w:val="none" w:sz="0" w:space="0" w:color="auto"/>
                                <w:left w:val="none" w:sz="0" w:space="0" w:color="auto"/>
                                <w:bottom w:val="none" w:sz="0" w:space="0" w:color="auto"/>
                                <w:right w:val="none" w:sz="0" w:space="0" w:color="auto"/>
                              </w:divBdr>
                              <w:divsChild>
                                <w:div w:id="418718161">
                                  <w:marLeft w:val="0"/>
                                  <w:marRight w:val="0"/>
                                  <w:marTop w:val="0"/>
                                  <w:marBottom w:val="0"/>
                                  <w:divBdr>
                                    <w:top w:val="none" w:sz="0" w:space="0" w:color="auto"/>
                                    <w:left w:val="none" w:sz="0" w:space="0" w:color="auto"/>
                                    <w:bottom w:val="none" w:sz="0" w:space="0" w:color="auto"/>
                                    <w:right w:val="none" w:sz="0" w:space="0" w:color="auto"/>
                                  </w:divBdr>
                                  <w:divsChild>
                                    <w:div w:id="42018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5072">
                              <w:marLeft w:val="0"/>
                              <w:marRight w:val="0"/>
                              <w:marTop w:val="0"/>
                              <w:marBottom w:val="0"/>
                              <w:divBdr>
                                <w:top w:val="none" w:sz="0" w:space="0" w:color="auto"/>
                                <w:left w:val="none" w:sz="0" w:space="0" w:color="auto"/>
                                <w:bottom w:val="none" w:sz="0" w:space="0" w:color="auto"/>
                                <w:right w:val="none" w:sz="0" w:space="0" w:color="auto"/>
                              </w:divBdr>
                              <w:divsChild>
                                <w:div w:id="630672021">
                                  <w:marLeft w:val="0"/>
                                  <w:marRight w:val="0"/>
                                  <w:marTop w:val="0"/>
                                  <w:marBottom w:val="0"/>
                                  <w:divBdr>
                                    <w:top w:val="none" w:sz="0" w:space="0" w:color="auto"/>
                                    <w:left w:val="none" w:sz="0" w:space="0" w:color="auto"/>
                                    <w:bottom w:val="none" w:sz="0" w:space="0" w:color="auto"/>
                                    <w:right w:val="none" w:sz="0" w:space="0" w:color="auto"/>
                                  </w:divBdr>
                                  <w:divsChild>
                                    <w:div w:id="1814060546">
                                      <w:marLeft w:val="0"/>
                                      <w:marRight w:val="0"/>
                                      <w:marTop w:val="0"/>
                                      <w:marBottom w:val="0"/>
                                      <w:divBdr>
                                        <w:top w:val="none" w:sz="0" w:space="0" w:color="auto"/>
                                        <w:left w:val="none" w:sz="0" w:space="0" w:color="auto"/>
                                        <w:bottom w:val="none" w:sz="0" w:space="0" w:color="auto"/>
                                        <w:right w:val="none" w:sz="0" w:space="0" w:color="auto"/>
                                      </w:divBdr>
                                    </w:div>
                                  </w:divsChild>
                                </w:div>
                                <w:div w:id="1927886311">
                                  <w:marLeft w:val="0"/>
                                  <w:marRight w:val="0"/>
                                  <w:marTop w:val="0"/>
                                  <w:marBottom w:val="0"/>
                                  <w:divBdr>
                                    <w:top w:val="none" w:sz="0" w:space="0" w:color="auto"/>
                                    <w:left w:val="none" w:sz="0" w:space="0" w:color="auto"/>
                                    <w:bottom w:val="none" w:sz="0" w:space="0" w:color="auto"/>
                                    <w:right w:val="none" w:sz="0" w:space="0" w:color="auto"/>
                                  </w:divBdr>
                                </w:div>
                              </w:divsChild>
                            </w:div>
                            <w:div w:id="1474907082">
                              <w:marLeft w:val="0"/>
                              <w:marRight w:val="0"/>
                              <w:marTop w:val="0"/>
                              <w:marBottom w:val="0"/>
                              <w:divBdr>
                                <w:top w:val="none" w:sz="0" w:space="0" w:color="auto"/>
                                <w:left w:val="none" w:sz="0" w:space="0" w:color="auto"/>
                                <w:bottom w:val="none" w:sz="0" w:space="0" w:color="auto"/>
                                <w:right w:val="none" w:sz="0" w:space="0" w:color="auto"/>
                              </w:divBdr>
                              <w:divsChild>
                                <w:div w:id="858010948">
                                  <w:marLeft w:val="0"/>
                                  <w:marRight w:val="0"/>
                                  <w:marTop w:val="0"/>
                                  <w:marBottom w:val="0"/>
                                  <w:divBdr>
                                    <w:top w:val="none" w:sz="0" w:space="0" w:color="auto"/>
                                    <w:left w:val="none" w:sz="0" w:space="0" w:color="auto"/>
                                    <w:bottom w:val="none" w:sz="0" w:space="0" w:color="auto"/>
                                    <w:right w:val="none" w:sz="0" w:space="0" w:color="auto"/>
                                  </w:divBdr>
                                </w:div>
                                <w:div w:id="1564177945">
                                  <w:marLeft w:val="0"/>
                                  <w:marRight w:val="0"/>
                                  <w:marTop w:val="0"/>
                                  <w:marBottom w:val="0"/>
                                  <w:divBdr>
                                    <w:top w:val="none" w:sz="0" w:space="0" w:color="auto"/>
                                    <w:left w:val="none" w:sz="0" w:space="0" w:color="auto"/>
                                    <w:bottom w:val="none" w:sz="0" w:space="0" w:color="auto"/>
                                    <w:right w:val="none" w:sz="0" w:space="0" w:color="auto"/>
                                  </w:divBdr>
                                  <w:divsChild>
                                    <w:div w:id="32093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2351">
                              <w:marLeft w:val="0"/>
                              <w:marRight w:val="0"/>
                              <w:marTop w:val="0"/>
                              <w:marBottom w:val="0"/>
                              <w:divBdr>
                                <w:top w:val="none" w:sz="0" w:space="0" w:color="auto"/>
                                <w:left w:val="none" w:sz="0" w:space="0" w:color="auto"/>
                                <w:bottom w:val="none" w:sz="0" w:space="0" w:color="auto"/>
                                <w:right w:val="none" w:sz="0" w:space="0" w:color="auto"/>
                              </w:divBdr>
                              <w:divsChild>
                                <w:div w:id="52506630">
                                  <w:marLeft w:val="0"/>
                                  <w:marRight w:val="0"/>
                                  <w:marTop w:val="0"/>
                                  <w:marBottom w:val="0"/>
                                  <w:divBdr>
                                    <w:top w:val="none" w:sz="0" w:space="0" w:color="auto"/>
                                    <w:left w:val="none" w:sz="0" w:space="0" w:color="auto"/>
                                    <w:bottom w:val="none" w:sz="0" w:space="0" w:color="auto"/>
                                    <w:right w:val="none" w:sz="0" w:space="0" w:color="auto"/>
                                  </w:divBdr>
                                  <w:divsChild>
                                    <w:div w:id="2318383">
                                      <w:marLeft w:val="0"/>
                                      <w:marRight w:val="0"/>
                                      <w:marTop w:val="0"/>
                                      <w:marBottom w:val="0"/>
                                      <w:divBdr>
                                        <w:top w:val="none" w:sz="0" w:space="0" w:color="auto"/>
                                        <w:left w:val="none" w:sz="0" w:space="0" w:color="auto"/>
                                        <w:bottom w:val="none" w:sz="0" w:space="0" w:color="auto"/>
                                        <w:right w:val="none" w:sz="0" w:space="0" w:color="auto"/>
                                      </w:divBdr>
                                    </w:div>
                                  </w:divsChild>
                                </w:div>
                                <w:div w:id="633677800">
                                  <w:marLeft w:val="0"/>
                                  <w:marRight w:val="0"/>
                                  <w:marTop w:val="0"/>
                                  <w:marBottom w:val="0"/>
                                  <w:divBdr>
                                    <w:top w:val="none" w:sz="0" w:space="0" w:color="auto"/>
                                    <w:left w:val="none" w:sz="0" w:space="0" w:color="auto"/>
                                    <w:bottom w:val="none" w:sz="0" w:space="0" w:color="auto"/>
                                    <w:right w:val="none" w:sz="0" w:space="0" w:color="auto"/>
                                  </w:divBdr>
                                </w:div>
                              </w:divsChild>
                            </w:div>
                            <w:div w:id="1634405602">
                              <w:marLeft w:val="0"/>
                              <w:marRight w:val="0"/>
                              <w:marTop w:val="0"/>
                              <w:marBottom w:val="0"/>
                              <w:divBdr>
                                <w:top w:val="none" w:sz="0" w:space="0" w:color="auto"/>
                                <w:left w:val="none" w:sz="0" w:space="0" w:color="auto"/>
                                <w:bottom w:val="none" w:sz="0" w:space="0" w:color="auto"/>
                                <w:right w:val="none" w:sz="0" w:space="0" w:color="auto"/>
                              </w:divBdr>
                              <w:divsChild>
                                <w:div w:id="1841583052">
                                  <w:marLeft w:val="0"/>
                                  <w:marRight w:val="0"/>
                                  <w:marTop w:val="0"/>
                                  <w:marBottom w:val="0"/>
                                  <w:divBdr>
                                    <w:top w:val="none" w:sz="0" w:space="0" w:color="auto"/>
                                    <w:left w:val="none" w:sz="0" w:space="0" w:color="auto"/>
                                    <w:bottom w:val="none" w:sz="0" w:space="0" w:color="auto"/>
                                    <w:right w:val="none" w:sz="0" w:space="0" w:color="auto"/>
                                  </w:divBdr>
                                  <w:divsChild>
                                    <w:div w:id="17346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34233">
                              <w:marLeft w:val="0"/>
                              <w:marRight w:val="0"/>
                              <w:marTop w:val="0"/>
                              <w:marBottom w:val="0"/>
                              <w:divBdr>
                                <w:top w:val="none" w:sz="0" w:space="0" w:color="auto"/>
                                <w:left w:val="none" w:sz="0" w:space="0" w:color="auto"/>
                                <w:bottom w:val="none" w:sz="0" w:space="0" w:color="auto"/>
                                <w:right w:val="none" w:sz="0" w:space="0" w:color="auto"/>
                              </w:divBdr>
                              <w:divsChild>
                                <w:div w:id="288123392">
                                  <w:marLeft w:val="0"/>
                                  <w:marRight w:val="0"/>
                                  <w:marTop w:val="0"/>
                                  <w:marBottom w:val="0"/>
                                  <w:divBdr>
                                    <w:top w:val="none" w:sz="0" w:space="0" w:color="auto"/>
                                    <w:left w:val="none" w:sz="0" w:space="0" w:color="auto"/>
                                    <w:bottom w:val="none" w:sz="0" w:space="0" w:color="auto"/>
                                    <w:right w:val="none" w:sz="0" w:space="0" w:color="auto"/>
                                  </w:divBdr>
                                </w:div>
                                <w:div w:id="1670056816">
                                  <w:marLeft w:val="0"/>
                                  <w:marRight w:val="0"/>
                                  <w:marTop w:val="0"/>
                                  <w:marBottom w:val="0"/>
                                  <w:divBdr>
                                    <w:top w:val="none" w:sz="0" w:space="0" w:color="auto"/>
                                    <w:left w:val="none" w:sz="0" w:space="0" w:color="auto"/>
                                    <w:bottom w:val="none" w:sz="0" w:space="0" w:color="auto"/>
                                    <w:right w:val="none" w:sz="0" w:space="0" w:color="auto"/>
                                  </w:divBdr>
                                  <w:divsChild>
                                    <w:div w:id="9752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0053">
                              <w:marLeft w:val="0"/>
                              <w:marRight w:val="0"/>
                              <w:marTop w:val="0"/>
                              <w:marBottom w:val="0"/>
                              <w:divBdr>
                                <w:top w:val="none" w:sz="0" w:space="0" w:color="auto"/>
                                <w:left w:val="none" w:sz="0" w:space="0" w:color="auto"/>
                                <w:bottom w:val="none" w:sz="0" w:space="0" w:color="auto"/>
                                <w:right w:val="none" w:sz="0" w:space="0" w:color="auto"/>
                              </w:divBdr>
                              <w:divsChild>
                                <w:div w:id="216821687">
                                  <w:marLeft w:val="0"/>
                                  <w:marRight w:val="0"/>
                                  <w:marTop w:val="0"/>
                                  <w:marBottom w:val="0"/>
                                  <w:divBdr>
                                    <w:top w:val="none" w:sz="0" w:space="0" w:color="auto"/>
                                    <w:left w:val="none" w:sz="0" w:space="0" w:color="auto"/>
                                    <w:bottom w:val="none" w:sz="0" w:space="0" w:color="auto"/>
                                    <w:right w:val="none" w:sz="0" w:space="0" w:color="auto"/>
                                  </w:divBdr>
                                  <w:divsChild>
                                    <w:div w:id="8341669">
                                      <w:marLeft w:val="0"/>
                                      <w:marRight w:val="0"/>
                                      <w:marTop w:val="0"/>
                                      <w:marBottom w:val="0"/>
                                      <w:divBdr>
                                        <w:top w:val="none" w:sz="0" w:space="0" w:color="auto"/>
                                        <w:left w:val="none" w:sz="0" w:space="0" w:color="auto"/>
                                        <w:bottom w:val="none" w:sz="0" w:space="0" w:color="auto"/>
                                        <w:right w:val="none" w:sz="0" w:space="0" w:color="auto"/>
                                      </w:divBdr>
                                    </w:div>
                                  </w:divsChild>
                                </w:div>
                                <w:div w:id="544872917">
                                  <w:marLeft w:val="0"/>
                                  <w:marRight w:val="0"/>
                                  <w:marTop w:val="0"/>
                                  <w:marBottom w:val="0"/>
                                  <w:divBdr>
                                    <w:top w:val="none" w:sz="0" w:space="0" w:color="auto"/>
                                    <w:left w:val="none" w:sz="0" w:space="0" w:color="auto"/>
                                    <w:bottom w:val="none" w:sz="0" w:space="0" w:color="auto"/>
                                    <w:right w:val="none" w:sz="0" w:space="0" w:color="auto"/>
                                  </w:divBdr>
                                </w:div>
                              </w:divsChild>
                            </w:div>
                            <w:div w:id="1744371795">
                              <w:marLeft w:val="0"/>
                              <w:marRight w:val="0"/>
                              <w:marTop w:val="0"/>
                              <w:marBottom w:val="0"/>
                              <w:divBdr>
                                <w:top w:val="none" w:sz="0" w:space="0" w:color="auto"/>
                                <w:left w:val="none" w:sz="0" w:space="0" w:color="auto"/>
                                <w:bottom w:val="none" w:sz="0" w:space="0" w:color="auto"/>
                                <w:right w:val="none" w:sz="0" w:space="0" w:color="auto"/>
                              </w:divBdr>
                              <w:divsChild>
                                <w:div w:id="990521950">
                                  <w:marLeft w:val="0"/>
                                  <w:marRight w:val="0"/>
                                  <w:marTop w:val="0"/>
                                  <w:marBottom w:val="0"/>
                                  <w:divBdr>
                                    <w:top w:val="none" w:sz="0" w:space="0" w:color="auto"/>
                                    <w:left w:val="none" w:sz="0" w:space="0" w:color="auto"/>
                                    <w:bottom w:val="none" w:sz="0" w:space="0" w:color="auto"/>
                                    <w:right w:val="none" w:sz="0" w:space="0" w:color="auto"/>
                                  </w:divBdr>
                                  <w:divsChild>
                                    <w:div w:id="398525568">
                                      <w:marLeft w:val="0"/>
                                      <w:marRight w:val="0"/>
                                      <w:marTop w:val="0"/>
                                      <w:marBottom w:val="0"/>
                                      <w:divBdr>
                                        <w:top w:val="none" w:sz="0" w:space="0" w:color="auto"/>
                                        <w:left w:val="none" w:sz="0" w:space="0" w:color="auto"/>
                                        <w:bottom w:val="none" w:sz="0" w:space="0" w:color="auto"/>
                                        <w:right w:val="none" w:sz="0" w:space="0" w:color="auto"/>
                                      </w:divBdr>
                                    </w:div>
                                  </w:divsChild>
                                </w:div>
                                <w:div w:id="2047289921">
                                  <w:marLeft w:val="0"/>
                                  <w:marRight w:val="0"/>
                                  <w:marTop w:val="0"/>
                                  <w:marBottom w:val="0"/>
                                  <w:divBdr>
                                    <w:top w:val="none" w:sz="0" w:space="0" w:color="auto"/>
                                    <w:left w:val="none" w:sz="0" w:space="0" w:color="auto"/>
                                    <w:bottom w:val="none" w:sz="0" w:space="0" w:color="auto"/>
                                    <w:right w:val="none" w:sz="0" w:space="0" w:color="auto"/>
                                  </w:divBdr>
                                </w:div>
                              </w:divsChild>
                            </w:div>
                            <w:div w:id="1748767351">
                              <w:marLeft w:val="0"/>
                              <w:marRight w:val="0"/>
                              <w:marTop w:val="0"/>
                              <w:marBottom w:val="0"/>
                              <w:divBdr>
                                <w:top w:val="none" w:sz="0" w:space="0" w:color="auto"/>
                                <w:left w:val="none" w:sz="0" w:space="0" w:color="auto"/>
                                <w:bottom w:val="none" w:sz="0" w:space="0" w:color="auto"/>
                                <w:right w:val="none" w:sz="0" w:space="0" w:color="auto"/>
                              </w:divBdr>
                              <w:divsChild>
                                <w:div w:id="1212154350">
                                  <w:marLeft w:val="0"/>
                                  <w:marRight w:val="0"/>
                                  <w:marTop w:val="0"/>
                                  <w:marBottom w:val="0"/>
                                  <w:divBdr>
                                    <w:top w:val="none" w:sz="0" w:space="0" w:color="auto"/>
                                    <w:left w:val="none" w:sz="0" w:space="0" w:color="auto"/>
                                    <w:bottom w:val="none" w:sz="0" w:space="0" w:color="auto"/>
                                    <w:right w:val="none" w:sz="0" w:space="0" w:color="auto"/>
                                  </w:divBdr>
                                </w:div>
                                <w:div w:id="1813404257">
                                  <w:marLeft w:val="0"/>
                                  <w:marRight w:val="0"/>
                                  <w:marTop w:val="0"/>
                                  <w:marBottom w:val="0"/>
                                  <w:divBdr>
                                    <w:top w:val="none" w:sz="0" w:space="0" w:color="auto"/>
                                    <w:left w:val="none" w:sz="0" w:space="0" w:color="auto"/>
                                    <w:bottom w:val="none" w:sz="0" w:space="0" w:color="auto"/>
                                    <w:right w:val="none" w:sz="0" w:space="0" w:color="auto"/>
                                  </w:divBdr>
                                  <w:divsChild>
                                    <w:div w:id="13684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89180">
                              <w:marLeft w:val="0"/>
                              <w:marRight w:val="0"/>
                              <w:marTop w:val="0"/>
                              <w:marBottom w:val="0"/>
                              <w:divBdr>
                                <w:top w:val="none" w:sz="0" w:space="0" w:color="auto"/>
                                <w:left w:val="none" w:sz="0" w:space="0" w:color="auto"/>
                                <w:bottom w:val="none" w:sz="0" w:space="0" w:color="auto"/>
                                <w:right w:val="none" w:sz="0" w:space="0" w:color="auto"/>
                              </w:divBdr>
                              <w:divsChild>
                                <w:div w:id="933128671">
                                  <w:marLeft w:val="0"/>
                                  <w:marRight w:val="0"/>
                                  <w:marTop w:val="0"/>
                                  <w:marBottom w:val="0"/>
                                  <w:divBdr>
                                    <w:top w:val="none" w:sz="0" w:space="0" w:color="auto"/>
                                    <w:left w:val="none" w:sz="0" w:space="0" w:color="auto"/>
                                    <w:bottom w:val="none" w:sz="0" w:space="0" w:color="auto"/>
                                    <w:right w:val="none" w:sz="0" w:space="0" w:color="auto"/>
                                  </w:divBdr>
                                </w:div>
                                <w:div w:id="1208839015">
                                  <w:marLeft w:val="0"/>
                                  <w:marRight w:val="0"/>
                                  <w:marTop w:val="0"/>
                                  <w:marBottom w:val="0"/>
                                  <w:divBdr>
                                    <w:top w:val="none" w:sz="0" w:space="0" w:color="auto"/>
                                    <w:left w:val="none" w:sz="0" w:space="0" w:color="auto"/>
                                    <w:bottom w:val="none" w:sz="0" w:space="0" w:color="auto"/>
                                    <w:right w:val="none" w:sz="0" w:space="0" w:color="auto"/>
                                  </w:divBdr>
                                  <w:divsChild>
                                    <w:div w:id="10960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01677">
                              <w:marLeft w:val="0"/>
                              <w:marRight w:val="0"/>
                              <w:marTop w:val="0"/>
                              <w:marBottom w:val="0"/>
                              <w:divBdr>
                                <w:top w:val="none" w:sz="0" w:space="0" w:color="auto"/>
                                <w:left w:val="none" w:sz="0" w:space="0" w:color="auto"/>
                                <w:bottom w:val="none" w:sz="0" w:space="0" w:color="auto"/>
                                <w:right w:val="none" w:sz="0" w:space="0" w:color="auto"/>
                              </w:divBdr>
                              <w:divsChild>
                                <w:div w:id="2065565906">
                                  <w:marLeft w:val="0"/>
                                  <w:marRight w:val="0"/>
                                  <w:marTop w:val="0"/>
                                  <w:marBottom w:val="0"/>
                                  <w:divBdr>
                                    <w:top w:val="none" w:sz="0" w:space="0" w:color="auto"/>
                                    <w:left w:val="none" w:sz="0" w:space="0" w:color="auto"/>
                                    <w:bottom w:val="none" w:sz="0" w:space="0" w:color="auto"/>
                                    <w:right w:val="none" w:sz="0" w:space="0" w:color="auto"/>
                                  </w:divBdr>
                                </w:div>
                              </w:divsChild>
                            </w:div>
                            <w:div w:id="1809667745">
                              <w:marLeft w:val="0"/>
                              <w:marRight w:val="0"/>
                              <w:marTop w:val="0"/>
                              <w:marBottom w:val="0"/>
                              <w:divBdr>
                                <w:top w:val="none" w:sz="0" w:space="0" w:color="auto"/>
                                <w:left w:val="none" w:sz="0" w:space="0" w:color="auto"/>
                                <w:bottom w:val="none" w:sz="0" w:space="0" w:color="auto"/>
                                <w:right w:val="none" w:sz="0" w:space="0" w:color="auto"/>
                              </w:divBdr>
                              <w:divsChild>
                                <w:div w:id="1103111991">
                                  <w:marLeft w:val="0"/>
                                  <w:marRight w:val="0"/>
                                  <w:marTop w:val="0"/>
                                  <w:marBottom w:val="0"/>
                                  <w:divBdr>
                                    <w:top w:val="none" w:sz="0" w:space="0" w:color="auto"/>
                                    <w:left w:val="none" w:sz="0" w:space="0" w:color="auto"/>
                                    <w:bottom w:val="none" w:sz="0" w:space="0" w:color="auto"/>
                                    <w:right w:val="none" w:sz="0" w:space="0" w:color="auto"/>
                                  </w:divBdr>
                                </w:div>
                                <w:div w:id="1532304228">
                                  <w:marLeft w:val="0"/>
                                  <w:marRight w:val="0"/>
                                  <w:marTop w:val="0"/>
                                  <w:marBottom w:val="0"/>
                                  <w:divBdr>
                                    <w:top w:val="none" w:sz="0" w:space="0" w:color="auto"/>
                                    <w:left w:val="none" w:sz="0" w:space="0" w:color="auto"/>
                                    <w:bottom w:val="none" w:sz="0" w:space="0" w:color="auto"/>
                                    <w:right w:val="none" w:sz="0" w:space="0" w:color="auto"/>
                                  </w:divBdr>
                                  <w:divsChild>
                                    <w:div w:id="19058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529849">
                              <w:marLeft w:val="0"/>
                              <w:marRight w:val="0"/>
                              <w:marTop w:val="0"/>
                              <w:marBottom w:val="0"/>
                              <w:divBdr>
                                <w:top w:val="none" w:sz="0" w:space="0" w:color="auto"/>
                                <w:left w:val="none" w:sz="0" w:space="0" w:color="auto"/>
                                <w:bottom w:val="none" w:sz="0" w:space="0" w:color="auto"/>
                                <w:right w:val="none" w:sz="0" w:space="0" w:color="auto"/>
                              </w:divBdr>
                              <w:divsChild>
                                <w:div w:id="254678174">
                                  <w:marLeft w:val="0"/>
                                  <w:marRight w:val="0"/>
                                  <w:marTop w:val="0"/>
                                  <w:marBottom w:val="0"/>
                                  <w:divBdr>
                                    <w:top w:val="none" w:sz="0" w:space="0" w:color="auto"/>
                                    <w:left w:val="none" w:sz="0" w:space="0" w:color="auto"/>
                                    <w:bottom w:val="none" w:sz="0" w:space="0" w:color="auto"/>
                                    <w:right w:val="none" w:sz="0" w:space="0" w:color="auto"/>
                                  </w:divBdr>
                                  <w:divsChild>
                                    <w:div w:id="914438368">
                                      <w:marLeft w:val="0"/>
                                      <w:marRight w:val="0"/>
                                      <w:marTop w:val="0"/>
                                      <w:marBottom w:val="0"/>
                                      <w:divBdr>
                                        <w:top w:val="none" w:sz="0" w:space="0" w:color="auto"/>
                                        <w:left w:val="none" w:sz="0" w:space="0" w:color="auto"/>
                                        <w:bottom w:val="none" w:sz="0" w:space="0" w:color="auto"/>
                                        <w:right w:val="none" w:sz="0" w:space="0" w:color="auto"/>
                                      </w:divBdr>
                                    </w:div>
                                  </w:divsChild>
                                </w:div>
                                <w:div w:id="1468281787">
                                  <w:marLeft w:val="0"/>
                                  <w:marRight w:val="0"/>
                                  <w:marTop w:val="0"/>
                                  <w:marBottom w:val="0"/>
                                  <w:divBdr>
                                    <w:top w:val="none" w:sz="0" w:space="0" w:color="auto"/>
                                    <w:left w:val="none" w:sz="0" w:space="0" w:color="auto"/>
                                    <w:bottom w:val="none" w:sz="0" w:space="0" w:color="auto"/>
                                    <w:right w:val="none" w:sz="0" w:space="0" w:color="auto"/>
                                  </w:divBdr>
                                </w:div>
                              </w:divsChild>
                            </w:div>
                            <w:div w:id="1927421607">
                              <w:marLeft w:val="0"/>
                              <w:marRight w:val="0"/>
                              <w:marTop w:val="0"/>
                              <w:marBottom w:val="0"/>
                              <w:divBdr>
                                <w:top w:val="none" w:sz="0" w:space="0" w:color="auto"/>
                                <w:left w:val="none" w:sz="0" w:space="0" w:color="auto"/>
                                <w:bottom w:val="none" w:sz="0" w:space="0" w:color="auto"/>
                                <w:right w:val="none" w:sz="0" w:space="0" w:color="auto"/>
                              </w:divBdr>
                              <w:divsChild>
                                <w:div w:id="1180853775">
                                  <w:marLeft w:val="0"/>
                                  <w:marRight w:val="0"/>
                                  <w:marTop w:val="0"/>
                                  <w:marBottom w:val="0"/>
                                  <w:divBdr>
                                    <w:top w:val="none" w:sz="0" w:space="0" w:color="auto"/>
                                    <w:left w:val="none" w:sz="0" w:space="0" w:color="auto"/>
                                    <w:bottom w:val="none" w:sz="0" w:space="0" w:color="auto"/>
                                    <w:right w:val="none" w:sz="0" w:space="0" w:color="auto"/>
                                  </w:divBdr>
                                  <w:divsChild>
                                    <w:div w:id="133649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3718">
                              <w:marLeft w:val="0"/>
                              <w:marRight w:val="0"/>
                              <w:marTop w:val="0"/>
                              <w:marBottom w:val="0"/>
                              <w:divBdr>
                                <w:top w:val="none" w:sz="0" w:space="0" w:color="auto"/>
                                <w:left w:val="none" w:sz="0" w:space="0" w:color="auto"/>
                                <w:bottom w:val="none" w:sz="0" w:space="0" w:color="auto"/>
                                <w:right w:val="none" w:sz="0" w:space="0" w:color="auto"/>
                              </w:divBdr>
                              <w:divsChild>
                                <w:div w:id="765420487">
                                  <w:marLeft w:val="0"/>
                                  <w:marRight w:val="0"/>
                                  <w:marTop w:val="0"/>
                                  <w:marBottom w:val="0"/>
                                  <w:divBdr>
                                    <w:top w:val="none" w:sz="0" w:space="0" w:color="auto"/>
                                    <w:left w:val="none" w:sz="0" w:space="0" w:color="auto"/>
                                    <w:bottom w:val="none" w:sz="0" w:space="0" w:color="auto"/>
                                    <w:right w:val="none" w:sz="0" w:space="0" w:color="auto"/>
                                  </w:divBdr>
                                </w:div>
                                <w:div w:id="1187527447">
                                  <w:marLeft w:val="0"/>
                                  <w:marRight w:val="0"/>
                                  <w:marTop w:val="0"/>
                                  <w:marBottom w:val="0"/>
                                  <w:divBdr>
                                    <w:top w:val="none" w:sz="0" w:space="0" w:color="auto"/>
                                    <w:left w:val="none" w:sz="0" w:space="0" w:color="auto"/>
                                    <w:bottom w:val="none" w:sz="0" w:space="0" w:color="auto"/>
                                    <w:right w:val="none" w:sz="0" w:space="0" w:color="auto"/>
                                  </w:divBdr>
                                  <w:divsChild>
                                    <w:div w:id="1714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5188">
                              <w:marLeft w:val="0"/>
                              <w:marRight w:val="0"/>
                              <w:marTop w:val="0"/>
                              <w:marBottom w:val="0"/>
                              <w:divBdr>
                                <w:top w:val="none" w:sz="0" w:space="0" w:color="auto"/>
                                <w:left w:val="none" w:sz="0" w:space="0" w:color="auto"/>
                                <w:bottom w:val="none" w:sz="0" w:space="0" w:color="auto"/>
                                <w:right w:val="none" w:sz="0" w:space="0" w:color="auto"/>
                              </w:divBdr>
                              <w:divsChild>
                                <w:div w:id="126633394">
                                  <w:marLeft w:val="0"/>
                                  <w:marRight w:val="0"/>
                                  <w:marTop w:val="0"/>
                                  <w:marBottom w:val="0"/>
                                  <w:divBdr>
                                    <w:top w:val="none" w:sz="0" w:space="0" w:color="auto"/>
                                    <w:left w:val="none" w:sz="0" w:space="0" w:color="auto"/>
                                    <w:bottom w:val="none" w:sz="0" w:space="0" w:color="auto"/>
                                    <w:right w:val="none" w:sz="0" w:space="0" w:color="auto"/>
                                  </w:divBdr>
                                </w:div>
                                <w:div w:id="608515706">
                                  <w:marLeft w:val="0"/>
                                  <w:marRight w:val="0"/>
                                  <w:marTop w:val="0"/>
                                  <w:marBottom w:val="0"/>
                                  <w:divBdr>
                                    <w:top w:val="none" w:sz="0" w:space="0" w:color="auto"/>
                                    <w:left w:val="none" w:sz="0" w:space="0" w:color="auto"/>
                                    <w:bottom w:val="none" w:sz="0" w:space="0" w:color="auto"/>
                                    <w:right w:val="none" w:sz="0" w:space="0" w:color="auto"/>
                                  </w:divBdr>
                                  <w:divsChild>
                                    <w:div w:id="15017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904">
                              <w:marLeft w:val="0"/>
                              <w:marRight w:val="0"/>
                              <w:marTop w:val="0"/>
                              <w:marBottom w:val="0"/>
                              <w:divBdr>
                                <w:top w:val="none" w:sz="0" w:space="0" w:color="auto"/>
                                <w:left w:val="none" w:sz="0" w:space="0" w:color="auto"/>
                                <w:bottom w:val="none" w:sz="0" w:space="0" w:color="auto"/>
                                <w:right w:val="none" w:sz="0" w:space="0" w:color="auto"/>
                              </w:divBdr>
                              <w:divsChild>
                                <w:div w:id="1348482136">
                                  <w:marLeft w:val="0"/>
                                  <w:marRight w:val="0"/>
                                  <w:marTop w:val="0"/>
                                  <w:marBottom w:val="0"/>
                                  <w:divBdr>
                                    <w:top w:val="none" w:sz="0" w:space="0" w:color="auto"/>
                                    <w:left w:val="none" w:sz="0" w:space="0" w:color="auto"/>
                                    <w:bottom w:val="none" w:sz="0" w:space="0" w:color="auto"/>
                                    <w:right w:val="none" w:sz="0" w:space="0" w:color="auto"/>
                                  </w:divBdr>
                                </w:div>
                                <w:div w:id="1635721221">
                                  <w:marLeft w:val="0"/>
                                  <w:marRight w:val="0"/>
                                  <w:marTop w:val="0"/>
                                  <w:marBottom w:val="0"/>
                                  <w:divBdr>
                                    <w:top w:val="none" w:sz="0" w:space="0" w:color="auto"/>
                                    <w:left w:val="none" w:sz="0" w:space="0" w:color="auto"/>
                                    <w:bottom w:val="none" w:sz="0" w:space="0" w:color="auto"/>
                                    <w:right w:val="none" w:sz="0" w:space="0" w:color="auto"/>
                                  </w:divBdr>
                                  <w:divsChild>
                                    <w:div w:id="53150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25650">
                              <w:marLeft w:val="0"/>
                              <w:marRight w:val="0"/>
                              <w:marTop w:val="0"/>
                              <w:marBottom w:val="0"/>
                              <w:divBdr>
                                <w:top w:val="none" w:sz="0" w:space="0" w:color="auto"/>
                                <w:left w:val="none" w:sz="0" w:space="0" w:color="auto"/>
                                <w:bottom w:val="none" w:sz="0" w:space="0" w:color="auto"/>
                                <w:right w:val="none" w:sz="0" w:space="0" w:color="auto"/>
                              </w:divBdr>
                              <w:divsChild>
                                <w:div w:id="1610576420">
                                  <w:marLeft w:val="0"/>
                                  <w:marRight w:val="0"/>
                                  <w:marTop w:val="0"/>
                                  <w:marBottom w:val="0"/>
                                  <w:divBdr>
                                    <w:top w:val="none" w:sz="0" w:space="0" w:color="auto"/>
                                    <w:left w:val="none" w:sz="0" w:space="0" w:color="auto"/>
                                    <w:bottom w:val="none" w:sz="0" w:space="0" w:color="auto"/>
                                    <w:right w:val="none" w:sz="0" w:space="0" w:color="auto"/>
                                  </w:divBdr>
                                  <w:divsChild>
                                    <w:div w:id="210981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40795">
                              <w:marLeft w:val="0"/>
                              <w:marRight w:val="0"/>
                              <w:marTop w:val="0"/>
                              <w:marBottom w:val="0"/>
                              <w:divBdr>
                                <w:top w:val="none" w:sz="0" w:space="0" w:color="auto"/>
                                <w:left w:val="none" w:sz="0" w:space="0" w:color="auto"/>
                                <w:bottom w:val="none" w:sz="0" w:space="0" w:color="auto"/>
                                <w:right w:val="none" w:sz="0" w:space="0" w:color="auto"/>
                              </w:divBdr>
                              <w:divsChild>
                                <w:div w:id="1457875001">
                                  <w:marLeft w:val="0"/>
                                  <w:marRight w:val="0"/>
                                  <w:marTop w:val="0"/>
                                  <w:marBottom w:val="0"/>
                                  <w:divBdr>
                                    <w:top w:val="none" w:sz="0" w:space="0" w:color="auto"/>
                                    <w:left w:val="none" w:sz="0" w:space="0" w:color="auto"/>
                                    <w:bottom w:val="none" w:sz="0" w:space="0" w:color="auto"/>
                                    <w:right w:val="none" w:sz="0" w:space="0" w:color="auto"/>
                                  </w:divBdr>
                                  <w:divsChild>
                                    <w:div w:id="1879929396">
                                      <w:marLeft w:val="0"/>
                                      <w:marRight w:val="0"/>
                                      <w:marTop w:val="0"/>
                                      <w:marBottom w:val="0"/>
                                      <w:divBdr>
                                        <w:top w:val="none" w:sz="0" w:space="0" w:color="auto"/>
                                        <w:left w:val="none" w:sz="0" w:space="0" w:color="auto"/>
                                        <w:bottom w:val="none" w:sz="0" w:space="0" w:color="auto"/>
                                        <w:right w:val="none" w:sz="0" w:space="0" w:color="auto"/>
                                      </w:divBdr>
                                    </w:div>
                                  </w:divsChild>
                                </w:div>
                                <w:div w:id="1515455895">
                                  <w:marLeft w:val="0"/>
                                  <w:marRight w:val="0"/>
                                  <w:marTop w:val="0"/>
                                  <w:marBottom w:val="0"/>
                                  <w:divBdr>
                                    <w:top w:val="none" w:sz="0" w:space="0" w:color="auto"/>
                                    <w:left w:val="none" w:sz="0" w:space="0" w:color="auto"/>
                                    <w:bottom w:val="none" w:sz="0" w:space="0" w:color="auto"/>
                                    <w:right w:val="none" w:sz="0" w:space="0" w:color="auto"/>
                                  </w:divBdr>
                                </w:div>
                              </w:divsChild>
                            </w:div>
                            <w:div w:id="2041079641">
                              <w:marLeft w:val="0"/>
                              <w:marRight w:val="0"/>
                              <w:marTop w:val="0"/>
                              <w:marBottom w:val="0"/>
                              <w:divBdr>
                                <w:top w:val="none" w:sz="0" w:space="0" w:color="auto"/>
                                <w:left w:val="none" w:sz="0" w:space="0" w:color="auto"/>
                                <w:bottom w:val="none" w:sz="0" w:space="0" w:color="auto"/>
                                <w:right w:val="none" w:sz="0" w:space="0" w:color="auto"/>
                              </w:divBdr>
                              <w:divsChild>
                                <w:div w:id="523785549">
                                  <w:marLeft w:val="0"/>
                                  <w:marRight w:val="0"/>
                                  <w:marTop w:val="0"/>
                                  <w:marBottom w:val="0"/>
                                  <w:divBdr>
                                    <w:top w:val="none" w:sz="0" w:space="0" w:color="auto"/>
                                    <w:left w:val="none" w:sz="0" w:space="0" w:color="auto"/>
                                    <w:bottom w:val="none" w:sz="0" w:space="0" w:color="auto"/>
                                    <w:right w:val="none" w:sz="0" w:space="0" w:color="auto"/>
                                  </w:divBdr>
                                  <w:divsChild>
                                    <w:div w:id="913010073">
                                      <w:marLeft w:val="0"/>
                                      <w:marRight w:val="0"/>
                                      <w:marTop w:val="0"/>
                                      <w:marBottom w:val="0"/>
                                      <w:divBdr>
                                        <w:top w:val="none" w:sz="0" w:space="0" w:color="auto"/>
                                        <w:left w:val="none" w:sz="0" w:space="0" w:color="auto"/>
                                        <w:bottom w:val="none" w:sz="0" w:space="0" w:color="auto"/>
                                        <w:right w:val="none" w:sz="0" w:space="0" w:color="auto"/>
                                      </w:divBdr>
                                    </w:div>
                                  </w:divsChild>
                                </w:div>
                                <w:div w:id="1854301663">
                                  <w:marLeft w:val="0"/>
                                  <w:marRight w:val="0"/>
                                  <w:marTop w:val="0"/>
                                  <w:marBottom w:val="0"/>
                                  <w:divBdr>
                                    <w:top w:val="none" w:sz="0" w:space="0" w:color="auto"/>
                                    <w:left w:val="none" w:sz="0" w:space="0" w:color="auto"/>
                                    <w:bottom w:val="none" w:sz="0" w:space="0" w:color="auto"/>
                                    <w:right w:val="none" w:sz="0" w:space="0" w:color="auto"/>
                                  </w:divBdr>
                                </w:div>
                              </w:divsChild>
                            </w:div>
                            <w:div w:id="2048949665">
                              <w:marLeft w:val="0"/>
                              <w:marRight w:val="0"/>
                              <w:marTop w:val="0"/>
                              <w:marBottom w:val="0"/>
                              <w:divBdr>
                                <w:top w:val="none" w:sz="0" w:space="0" w:color="auto"/>
                                <w:left w:val="none" w:sz="0" w:space="0" w:color="auto"/>
                                <w:bottom w:val="none" w:sz="0" w:space="0" w:color="auto"/>
                                <w:right w:val="none" w:sz="0" w:space="0" w:color="auto"/>
                              </w:divBdr>
                              <w:divsChild>
                                <w:div w:id="21978679">
                                  <w:marLeft w:val="0"/>
                                  <w:marRight w:val="0"/>
                                  <w:marTop w:val="0"/>
                                  <w:marBottom w:val="0"/>
                                  <w:divBdr>
                                    <w:top w:val="none" w:sz="0" w:space="0" w:color="auto"/>
                                    <w:left w:val="none" w:sz="0" w:space="0" w:color="auto"/>
                                    <w:bottom w:val="none" w:sz="0" w:space="0" w:color="auto"/>
                                    <w:right w:val="none" w:sz="0" w:space="0" w:color="auto"/>
                                  </w:divBdr>
                                </w:div>
                                <w:div w:id="1447656867">
                                  <w:marLeft w:val="0"/>
                                  <w:marRight w:val="0"/>
                                  <w:marTop w:val="0"/>
                                  <w:marBottom w:val="0"/>
                                  <w:divBdr>
                                    <w:top w:val="none" w:sz="0" w:space="0" w:color="auto"/>
                                    <w:left w:val="none" w:sz="0" w:space="0" w:color="auto"/>
                                    <w:bottom w:val="none" w:sz="0" w:space="0" w:color="auto"/>
                                    <w:right w:val="none" w:sz="0" w:space="0" w:color="auto"/>
                                  </w:divBdr>
                                  <w:divsChild>
                                    <w:div w:id="566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94925">
                              <w:marLeft w:val="0"/>
                              <w:marRight w:val="0"/>
                              <w:marTop w:val="0"/>
                              <w:marBottom w:val="0"/>
                              <w:divBdr>
                                <w:top w:val="none" w:sz="0" w:space="0" w:color="auto"/>
                                <w:left w:val="none" w:sz="0" w:space="0" w:color="auto"/>
                                <w:bottom w:val="none" w:sz="0" w:space="0" w:color="auto"/>
                                <w:right w:val="none" w:sz="0" w:space="0" w:color="auto"/>
                              </w:divBdr>
                              <w:divsChild>
                                <w:div w:id="798299461">
                                  <w:marLeft w:val="0"/>
                                  <w:marRight w:val="0"/>
                                  <w:marTop w:val="0"/>
                                  <w:marBottom w:val="0"/>
                                  <w:divBdr>
                                    <w:top w:val="none" w:sz="0" w:space="0" w:color="auto"/>
                                    <w:left w:val="none" w:sz="0" w:space="0" w:color="auto"/>
                                    <w:bottom w:val="none" w:sz="0" w:space="0" w:color="auto"/>
                                    <w:right w:val="none" w:sz="0" w:space="0" w:color="auto"/>
                                  </w:divBdr>
                                  <w:divsChild>
                                    <w:div w:id="2077966552">
                                      <w:marLeft w:val="0"/>
                                      <w:marRight w:val="0"/>
                                      <w:marTop w:val="0"/>
                                      <w:marBottom w:val="0"/>
                                      <w:divBdr>
                                        <w:top w:val="none" w:sz="0" w:space="0" w:color="auto"/>
                                        <w:left w:val="none" w:sz="0" w:space="0" w:color="auto"/>
                                        <w:bottom w:val="none" w:sz="0" w:space="0" w:color="auto"/>
                                        <w:right w:val="none" w:sz="0" w:space="0" w:color="auto"/>
                                      </w:divBdr>
                                    </w:div>
                                  </w:divsChild>
                                </w:div>
                                <w:div w:id="2058357674">
                                  <w:marLeft w:val="0"/>
                                  <w:marRight w:val="0"/>
                                  <w:marTop w:val="0"/>
                                  <w:marBottom w:val="0"/>
                                  <w:divBdr>
                                    <w:top w:val="none" w:sz="0" w:space="0" w:color="auto"/>
                                    <w:left w:val="none" w:sz="0" w:space="0" w:color="auto"/>
                                    <w:bottom w:val="none" w:sz="0" w:space="0" w:color="auto"/>
                                    <w:right w:val="none" w:sz="0" w:space="0" w:color="auto"/>
                                  </w:divBdr>
                                </w:div>
                              </w:divsChild>
                            </w:div>
                            <w:div w:id="2112705341">
                              <w:marLeft w:val="0"/>
                              <w:marRight w:val="0"/>
                              <w:marTop w:val="0"/>
                              <w:marBottom w:val="0"/>
                              <w:divBdr>
                                <w:top w:val="none" w:sz="0" w:space="0" w:color="auto"/>
                                <w:left w:val="none" w:sz="0" w:space="0" w:color="auto"/>
                                <w:bottom w:val="none" w:sz="0" w:space="0" w:color="auto"/>
                                <w:right w:val="none" w:sz="0" w:space="0" w:color="auto"/>
                              </w:divBdr>
                              <w:divsChild>
                                <w:div w:id="1942646001">
                                  <w:marLeft w:val="0"/>
                                  <w:marRight w:val="0"/>
                                  <w:marTop w:val="0"/>
                                  <w:marBottom w:val="0"/>
                                  <w:divBdr>
                                    <w:top w:val="none" w:sz="0" w:space="0" w:color="auto"/>
                                    <w:left w:val="none" w:sz="0" w:space="0" w:color="auto"/>
                                    <w:bottom w:val="none" w:sz="0" w:space="0" w:color="auto"/>
                                    <w:right w:val="none" w:sz="0" w:space="0" w:color="auto"/>
                                  </w:divBdr>
                                  <w:divsChild>
                                    <w:div w:id="861552230">
                                      <w:marLeft w:val="0"/>
                                      <w:marRight w:val="0"/>
                                      <w:marTop w:val="0"/>
                                      <w:marBottom w:val="0"/>
                                      <w:divBdr>
                                        <w:top w:val="none" w:sz="0" w:space="0" w:color="auto"/>
                                        <w:left w:val="none" w:sz="0" w:space="0" w:color="auto"/>
                                        <w:bottom w:val="none" w:sz="0" w:space="0" w:color="auto"/>
                                        <w:right w:val="none" w:sz="0" w:space="0" w:color="auto"/>
                                      </w:divBdr>
                                    </w:div>
                                  </w:divsChild>
                                </w:div>
                                <w:div w:id="2116903951">
                                  <w:marLeft w:val="0"/>
                                  <w:marRight w:val="0"/>
                                  <w:marTop w:val="0"/>
                                  <w:marBottom w:val="0"/>
                                  <w:divBdr>
                                    <w:top w:val="none" w:sz="0" w:space="0" w:color="auto"/>
                                    <w:left w:val="none" w:sz="0" w:space="0" w:color="auto"/>
                                    <w:bottom w:val="none" w:sz="0" w:space="0" w:color="auto"/>
                                    <w:right w:val="none" w:sz="0" w:space="0" w:color="auto"/>
                                  </w:divBdr>
                                </w:div>
                              </w:divsChild>
                            </w:div>
                            <w:div w:id="2113623775">
                              <w:marLeft w:val="0"/>
                              <w:marRight w:val="0"/>
                              <w:marTop w:val="0"/>
                              <w:marBottom w:val="0"/>
                              <w:divBdr>
                                <w:top w:val="none" w:sz="0" w:space="0" w:color="auto"/>
                                <w:left w:val="none" w:sz="0" w:space="0" w:color="auto"/>
                                <w:bottom w:val="none" w:sz="0" w:space="0" w:color="auto"/>
                                <w:right w:val="none" w:sz="0" w:space="0" w:color="auto"/>
                              </w:divBdr>
                              <w:divsChild>
                                <w:div w:id="1213613060">
                                  <w:marLeft w:val="0"/>
                                  <w:marRight w:val="0"/>
                                  <w:marTop w:val="0"/>
                                  <w:marBottom w:val="0"/>
                                  <w:divBdr>
                                    <w:top w:val="none" w:sz="0" w:space="0" w:color="auto"/>
                                    <w:left w:val="none" w:sz="0" w:space="0" w:color="auto"/>
                                    <w:bottom w:val="none" w:sz="0" w:space="0" w:color="auto"/>
                                    <w:right w:val="none" w:sz="0" w:space="0" w:color="auto"/>
                                  </w:divBdr>
                                </w:div>
                                <w:div w:id="2040625337">
                                  <w:marLeft w:val="0"/>
                                  <w:marRight w:val="0"/>
                                  <w:marTop w:val="0"/>
                                  <w:marBottom w:val="0"/>
                                  <w:divBdr>
                                    <w:top w:val="none" w:sz="0" w:space="0" w:color="auto"/>
                                    <w:left w:val="none" w:sz="0" w:space="0" w:color="auto"/>
                                    <w:bottom w:val="none" w:sz="0" w:space="0" w:color="auto"/>
                                    <w:right w:val="none" w:sz="0" w:space="0" w:color="auto"/>
                                  </w:divBdr>
                                  <w:divsChild>
                                    <w:div w:id="15095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775538">
          <w:marLeft w:val="0"/>
          <w:marRight w:val="0"/>
          <w:marTop w:val="0"/>
          <w:marBottom w:val="0"/>
          <w:divBdr>
            <w:top w:val="none" w:sz="0" w:space="0" w:color="auto"/>
            <w:left w:val="none" w:sz="0" w:space="0" w:color="auto"/>
            <w:bottom w:val="none" w:sz="0" w:space="0" w:color="auto"/>
            <w:right w:val="none" w:sz="0" w:space="0" w:color="auto"/>
          </w:divBdr>
          <w:divsChild>
            <w:div w:id="823395696">
              <w:marLeft w:val="0"/>
              <w:marRight w:val="0"/>
              <w:marTop w:val="0"/>
              <w:marBottom w:val="0"/>
              <w:divBdr>
                <w:top w:val="none" w:sz="0" w:space="0" w:color="auto"/>
                <w:left w:val="none" w:sz="0" w:space="0" w:color="auto"/>
                <w:bottom w:val="none" w:sz="0" w:space="0" w:color="auto"/>
                <w:right w:val="none" w:sz="0" w:space="0" w:color="auto"/>
              </w:divBdr>
              <w:divsChild>
                <w:div w:id="12664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50350">
          <w:marLeft w:val="0"/>
          <w:marRight w:val="0"/>
          <w:marTop w:val="0"/>
          <w:marBottom w:val="0"/>
          <w:divBdr>
            <w:top w:val="none" w:sz="0" w:space="0" w:color="auto"/>
            <w:left w:val="none" w:sz="0" w:space="0" w:color="auto"/>
            <w:bottom w:val="none" w:sz="0" w:space="0" w:color="auto"/>
            <w:right w:val="none" w:sz="0" w:space="0" w:color="auto"/>
          </w:divBdr>
          <w:divsChild>
            <w:div w:id="87847729">
              <w:marLeft w:val="0"/>
              <w:marRight w:val="0"/>
              <w:marTop w:val="0"/>
              <w:marBottom w:val="0"/>
              <w:divBdr>
                <w:top w:val="none" w:sz="0" w:space="0" w:color="auto"/>
                <w:left w:val="none" w:sz="0" w:space="0" w:color="auto"/>
                <w:bottom w:val="none" w:sz="0" w:space="0" w:color="auto"/>
                <w:right w:val="none" w:sz="0" w:space="0" w:color="auto"/>
              </w:divBdr>
              <w:divsChild>
                <w:div w:id="1549876839">
                  <w:marLeft w:val="0"/>
                  <w:marRight w:val="1350"/>
                  <w:marTop w:val="0"/>
                  <w:marBottom w:val="0"/>
                  <w:divBdr>
                    <w:top w:val="none" w:sz="0" w:space="0" w:color="auto"/>
                    <w:left w:val="none" w:sz="0" w:space="0" w:color="auto"/>
                    <w:bottom w:val="none" w:sz="0" w:space="0" w:color="auto"/>
                    <w:right w:val="none" w:sz="0" w:space="0" w:color="auto"/>
                  </w:divBdr>
                </w:div>
              </w:divsChild>
            </w:div>
          </w:divsChild>
        </w:div>
      </w:divsChild>
    </w:div>
    <w:div w:id="1612085572">
      <w:bodyDiv w:val="1"/>
      <w:marLeft w:val="0"/>
      <w:marRight w:val="0"/>
      <w:marTop w:val="0"/>
      <w:marBottom w:val="0"/>
      <w:divBdr>
        <w:top w:val="none" w:sz="0" w:space="0" w:color="auto"/>
        <w:left w:val="none" w:sz="0" w:space="0" w:color="auto"/>
        <w:bottom w:val="none" w:sz="0" w:space="0" w:color="auto"/>
        <w:right w:val="none" w:sz="0" w:space="0" w:color="auto"/>
      </w:divBdr>
      <w:divsChild>
        <w:div w:id="1170830370">
          <w:marLeft w:val="0"/>
          <w:marRight w:val="0"/>
          <w:marTop w:val="0"/>
          <w:marBottom w:val="0"/>
          <w:divBdr>
            <w:top w:val="none" w:sz="0" w:space="0" w:color="auto"/>
            <w:left w:val="none" w:sz="0" w:space="0" w:color="auto"/>
            <w:bottom w:val="none" w:sz="0" w:space="0" w:color="auto"/>
            <w:right w:val="none" w:sz="0" w:space="0" w:color="auto"/>
          </w:divBdr>
          <w:divsChild>
            <w:div w:id="850686642">
              <w:marLeft w:val="0"/>
              <w:marRight w:val="0"/>
              <w:marTop w:val="0"/>
              <w:marBottom w:val="0"/>
              <w:divBdr>
                <w:top w:val="none" w:sz="0" w:space="0" w:color="auto"/>
                <w:left w:val="none" w:sz="0" w:space="0" w:color="auto"/>
                <w:bottom w:val="none" w:sz="0" w:space="0" w:color="auto"/>
                <w:right w:val="none" w:sz="0" w:space="0" w:color="auto"/>
              </w:divBdr>
              <w:divsChild>
                <w:div w:id="1086417919">
                  <w:marLeft w:val="0"/>
                  <w:marRight w:val="0"/>
                  <w:marTop w:val="0"/>
                  <w:marBottom w:val="0"/>
                  <w:divBdr>
                    <w:top w:val="none" w:sz="0" w:space="0" w:color="auto"/>
                    <w:left w:val="none" w:sz="0" w:space="0" w:color="auto"/>
                    <w:bottom w:val="none" w:sz="0" w:space="0" w:color="auto"/>
                    <w:right w:val="none" w:sz="0" w:space="0" w:color="auto"/>
                  </w:divBdr>
                  <w:divsChild>
                    <w:div w:id="1740663533">
                      <w:marLeft w:val="0"/>
                      <w:marRight w:val="0"/>
                      <w:marTop w:val="0"/>
                      <w:marBottom w:val="0"/>
                      <w:divBdr>
                        <w:top w:val="none" w:sz="0" w:space="0" w:color="auto"/>
                        <w:left w:val="none" w:sz="0" w:space="0" w:color="auto"/>
                        <w:bottom w:val="none" w:sz="0" w:space="0" w:color="auto"/>
                        <w:right w:val="none" w:sz="0" w:space="0" w:color="auto"/>
                      </w:divBdr>
                      <w:divsChild>
                        <w:div w:id="1719549482">
                          <w:marLeft w:val="0"/>
                          <w:marRight w:val="0"/>
                          <w:marTop w:val="0"/>
                          <w:marBottom w:val="0"/>
                          <w:divBdr>
                            <w:top w:val="none" w:sz="0" w:space="0" w:color="auto"/>
                            <w:left w:val="none" w:sz="0" w:space="0" w:color="auto"/>
                            <w:bottom w:val="none" w:sz="0" w:space="0" w:color="auto"/>
                            <w:right w:val="none" w:sz="0" w:space="0" w:color="auto"/>
                          </w:divBdr>
                          <w:divsChild>
                            <w:div w:id="149090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095273">
      <w:bodyDiv w:val="1"/>
      <w:marLeft w:val="0"/>
      <w:marRight w:val="0"/>
      <w:marTop w:val="0"/>
      <w:marBottom w:val="0"/>
      <w:divBdr>
        <w:top w:val="none" w:sz="0" w:space="0" w:color="auto"/>
        <w:left w:val="none" w:sz="0" w:space="0" w:color="auto"/>
        <w:bottom w:val="none" w:sz="0" w:space="0" w:color="auto"/>
        <w:right w:val="none" w:sz="0" w:space="0" w:color="auto"/>
      </w:divBdr>
      <w:divsChild>
        <w:div w:id="949243662">
          <w:marLeft w:val="0"/>
          <w:marRight w:val="0"/>
          <w:marTop w:val="0"/>
          <w:marBottom w:val="0"/>
          <w:divBdr>
            <w:top w:val="none" w:sz="0" w:space="0" w:color="auto"/>
            <w:left w:val="none" w:sz="0" w:space="0" w:color="auto"/>
            <w:bottom w:val="none" w:sz="0" w:space="0" w:color="auto"/>
            <w:right w:val="none" w:sz="0" w:space="0" w:color="auto"/>
          </w:divBdr>
          <w:divsChild>
            <w:div w:id="832986784">
              <w:marLeft w:val="0"/>
              <w:marRight w:val="0"/>
              <w:marTop w:val="0"/>
              <w:marBottom w:val="0"/>
              <w:divBdr>
                <w:top w:val="none" w:sz="0" w:space="0" w:color="auto"/>
                <w:left w:val="none" w:sz="0" w:space="0" w:color="auto"/>
                <w:bottom w:val="none" w:sz="0" w:space="0" w:color="auto"/>
                <w:right w:val="none" w:sz="0" w:space="0" w:color="auto"/>
              </w:divBdr>
              <w:divsChild>
                <w:div w:id="481778379">
                  <w:marLeft w:val="0"/>
                  <w:marRight w:val="0"/>
                  <w:marTop w:val="0"/>
                  <w:marBottom w:val="0"/>
                  <w:divBdr>
                    <w:top w:val="none" w:sz="0" w:space="0" w:color="auto"/>
                    <w:left w:val="none" w:sz="0" w:space="0" w:color="auto"/>
                    <w:bottom w:val="none" w:sz="0" w:space="0" w:color="auto"/>
                    <w:right w:val="none" w:sz="0" w:space="0" w:color="auto"/>
                  </w:divBdr>
                  <w:divsChild>
                    <w:div w:id="1801529711">
                      <w:marLeft w:val="0"/>
                      <w:marRight w:val="0"/>
                      <w:marTop w:val="0"/>
                      <w:marBottom w:val="0"/>
                      <w:divBdr>
                        <w:top w:val="none" w:sz="0" w:space="0" w:color="auto"/>
                        <w:left w:val="none" w:sz="0" w:space="0" w:color="auto"/>
                        <w:bottom w:val="none" w:sz="0" w:space="0" w:color="auto"/>
                        <w:right w:val="none" w:sz="0" w:space="0" w:color="auto"/>
                      </w:divBdr>
                      <w:divsChild>
                        <w:div w:id="703867960">
                          <w:marLeft w:val="0"/>
                          <w:marRight w:val="0"/>
                          <w:marTop w:val="0"/>
                          <w:marBottom w:val="0"/>
                          <w:divBdr>
                            <w:top w:val="none" w:sz="0" w:space="0" w:color="auto"/>
                            <w:left w:val="none" w:sz="0" w:space="0" w:color="auto"/>
                            <w:bottom w:val="none" w:sz="0" w:space="0" w:color="auto"/>
                            <w:right w:val="none" w:sz="0" w:space="0" w:color="auto"/>
                          </w:divBdr>
                          <w:divsChild>
                            <w:div w:id="665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507137">
          <w:marLeft w:val="0"/>
          <w:marRight w:val="0"/>
          <w:marTop w:val="0"/>
          <w:marBottom w:val="0"/>
          <w:divBdr>
            <w:top w:val="none" w:sz="0" w:space="0" w:color="auto"/>
            <w:left w:val="none" w:sz="0" w:space="0" w:color="auto"/>
            <w:bottom w:val="none" w:sz="0" w:space="0" w:color="auto"/>
            <w:right w:val="none" w:sz="0" w:space="0" w:color="auto"/>
          </w:divBdr>
          <w:divsChild>
            <w:div w:id="1865048149">
              <w:marLeft w:val="0"/>
              <w:marRight w:val="0"/>
              <w:marTop w:val="0"/>
              <w:marBottom w:val="0"/>
              <w:divBdr>
                <w:top w:val="none" w:sz="0" w:space="0" w:color="auto"/>
                <w:left w:val="none" w:sz="0" w:space="0" w:color="auto"/>
                <w:bottom w:val="none" w:sz="0" w:space="0" w:color="auto"/>
                <w:right w:val="none" w:sz="0" w:space="0" w:color="auto"/>
              </w:divBdr>
              <w:divsChild>
                <w:div w:id="1249269609">
                  <w:marLeft w:val="0"/>
                  <w:marRight w:val="0"/>
                  <w:marTop w:val="0"/>
                  <w:marBottom w:val="0"/>
                  <w:divBdr>
                    <w:top w:val="none" w:sz="0" w:space="0" w:color="auto"/>
                    <w:left w:val="none" w:sz="0" w:space="0" w:color="auto"/>
                    <w:bottom w:val="none" w:sz="0" w:space="0" w:color="auto"/>
                    <w:right w:val="none" w:sz="0" w:space="0" w:color="auto"/>
                  </w:divBdr>
                  <w:divsChild>
                    <w:div w:id="73350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750776">
      <w:bodyDiv w:val="1"/>
      <w:marLeft w:val="0"/>
      <w:marRight w:val="0"/>
      <w:marTop w:val="0"/>
      <w:marBottom w:val="0"/>
      <w:divBdr>
        <w:top w:val="none" w:sz="0" w:space="0" w:color="auto"/>
        <w:left w:val="none" w:sz="0" w:space="0" w:color="auto"/>
        <w:bottom w:val="none" w:sz="0" w:space="0" w:color="auto"/>
        <w:right w:val="none" w:sz="0" w:space="0" w:color="auto"/>
      </w:divBdr>
    </w:div>
    <w:div w:id="1625846903">
      <w:bodyDiv w:val="1"/>
      <w:marLeft w:val="0"/>
      <w:marRight w:val="0"/>
      <w:marTop w:val="0"/>
      <w:marBottom w:val="0"/>
      <w:divBdr>
        <w:top w:val="none" w:sz="0" w:space="0" w:color="auto"/>
        <w:left w:val="none" w:sz="0" w:space="0" w:color="auto"/>
        <w:bottom w:val="none" w:sz="0" w:space="0" w:color="auto"/>
        <w:right w:val="none" w:sz="0" w:space="0" w:color="auto"/>
      </w:divBdr>
    </w:div>
    <w:div w:id="1632401095">
      <w:bodyDiv w:val="1"/>
      <w:marLeft w:val="0"/>
      <w:marRight w:val="0"/>
      <w:marTop w:val="0"/>
      <w:marBottom w:val="0"/>
      <w:divBdr>
        <w:top w:val="none" w:sz="0" w:space="0" w:color="auto"/>
        <w:left w:val="none" w:sz="0" w:space="0" w:color="auto"/>
        <w:bottom w:val="none" w:sz="0" w:space="0" w:color="auto"/>
        <w:right w:val="none" w:sz="0" w:space="0" w:color="auto"/>
      </w:divBdr>
      <w:divsChild>
        <w:div w:id="1687292487">
          <w:marLeft w:val="0"/>
          <w:marRight w:val="0"/>
          <w:marTop w:val="0"/>
          <w:marBottom w:val="0"/>
          <w:divBdr>
            <w:top w:val="none" w:sz="0" w:space="0" w:color="auto"/>
            <w:left w:val="none" w:sz="0" w:space="0" w:color="auto"/>
            <w:bottom w:val="none" w:sz="0" w:space="0" w:color="auto"/>
            <w:right w:val="none" w:sz="0" w:space="0" w:color="auto"/>
          </w:divBdr>
          <w:divsChild>
            <w:div w:id="1692488015">
              <w:marLeft w:val="0"/>
              <w:marRight w:val="0"/>
              <w:marTop w:val="0"/>
              <w:marBottom w:val="0"/>
              <w:divBdr>
                <w:top w:val="none" w:sz="0" w:space="0" w:color="auto"/>
                <w:left w:val="none" w:sz="0" w:space="0" w:color="auto"/>
                <w:bottom w:val="none" w:sz="0" w:space="0" w:color="auto"/>
                <w:right w:val="none" w:sz="0" w:space="0" w:color="auto"/>
              </w:divBdr>
              <w:divsChild>
                <w:div w:id="1476215001">
                  <w:marLeft w:val="0"/>
                  <w:marRight w:val="0"/>
                  <w:marTop w:val="0"/>
                  <w:marBottom w:val="0"/>
                  <w:divBdr>
                    <w:top w:val="none" w:sz="0" w:space="0" w:color="auto"/>
                    <w:left w:val="none" w:sz="0" w:space="0" w:color="auto"/>
                    <w:bottom w:val="none" w:sz="0" w:space="0" w:color="auto"/>
                    <w:right w:val="none" w:sz="0" w:space="0" w:color="auto"/>
                  </w:divBdr>
                  <w:divsChild>
                    <w:div w:id="1034161098">
                      <w:marLeft w:val="0"/>
                      <w:marRight w:val="0"/>
                      <w:marTop w:val="0"/>
                      <w:marBottom w:val="0"/>
                      <w:divBdr>
                        <w:top w:val="none" w:sz="0" w:space="0" w:color="auto"/>
                        <w:left w:val="none" w:sz="0" w:space="0" w:color="auto"/>
                        <w:bottom w:val="none" w:sz="0" w:space="0" w:color="auto"/>
                        <w:right w:val="none" w:sz="0" w:space="0" w:color="auto"/>
                      </w:divBdr>
                      <w:divsChild>
                        <w:div w:id="1273316655">
                          <w:marLeft w:val="0"/>
                          <w:marRight w:val="0"/>
                          <w:marTop w:val="0"/>
                          <w:marBottom w:val="0"/>
                          <w:divBdr>
                            <w:top w:val="none" w:sz="0" w:space="0" w:color="auto"/>
                            <w:left w:val="none" w:sz="0" w:space="0" w:color="auto"/>
                            <w:bottom w:val="none" w:sz="0" w:space="0" w:color="auto"/>
                            <w:right w:val="none" w:sz="0" w:space="0" w:color="auto"/>
                          </w:divBdr>
                          <w:divsChild>
                            <w:div w:id="18137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036645">
      <w:bodyDiv w:val="1"/>
      <w:marLeft w:val="0"/>
      <w:marRight w:val="0"/>
      <w:marTop w:val="0"/>
      <w:marBottom w:val="0"/>
      <w:divBdr>
        <w:top w:val="none" w:sz="0" w:space="0" w:color="auto"/>
        <w:left w:val="none" w:sz="0" w:space="0" w:color="auto"/>
        <w:bottom w:val="none" w:sz="0" w:space="0" w:color="auto"/>
        <w:right w:val="none" w:sz="0" w:space="0" w:color="auto"/>
      </w:divBdr>
      <w:divsChild>
        <w:div w:id="954167783">
          <w:marLeft w:val="0"/>
          <w:marRight w:val="0"/>
          <w:marTop w:val="0"/>
          <w:marBottom w:val="0"/>
          <w:divBdr>
            <w:top w:val="none" w:sz="0" w:space="0" w:color="auto"/>
            <w:left w:val="none" w:sz="0" w:space="0" w:color="auto"/>
            <w:bottom w:val="none" w:sz="0" w:space="0" w:color="auto"/>
            <w:right w:val="none" w:sz="0" w:space="0" w:color="auto"/>
          </w:divBdr>
          <w:divsChild>
            <w:div w:id="771823245">
              <w:marLeft w:val="0"/>
              <w:marRight w:val="0"/>
              <w:marTop w:val="0"/>
              <w:marBottom w:val="0"/>
              <w:divBdr>
                <w:top w:val="none" w:sz="0" w:space="0" w:color="auto"/>
                <w:left w:val="none" w:sz="0" w:space="0" w:color="auto"/>
                <w:bottom w:val="none" w:sz="0" w:space="0" w:color="auto"/>
                <w:right w:val="none" w:sz="0" w:space="0" w:color="auto"/>
              </w:divBdr>
              <w:divsChild>
                <w:div w:id="1616129789">
                  <w:marLeft w:val="0"/>
                  <w:marRight w:val="0"/>
                  <w:marTop w:val="0"/>
                  <w:marBottom w:val="0"/>
                  <w:divBdr>
                    <w:top w:val="none" w:sz="0" w:space="0" w:color="auto"/>
                    <w:left w:val="none" w:sz="0" w:space="0" w:color="auto"/>
                    <w:bottom w:val="none" w:sz="0" w:space="0" w:color="auto"/>
                    <w:right w:val="none" w:sz="0" w:space="0" w:color="auto"/>
                  </w:divBdr>
                  <w:divsChild>
                    <w:div w:id="86509277">
                      <w:marLeft w:val="0"/>
                      <w:marRight w:val="0"/>
                      <w:marTop w:val="0"/>
                      <w:marBottom w:val="0"/>
                      <w:divBdr>
                        <w:top w:val="none" w:sz="0" w:space="0" w:color="auto"/>
                        <w:left w:val="none" w:sz="0" w:space="0" w:color="auto"/>
                        <w:bottom w:val="none" w:sz="0" w:space="0" w:color="auto"/>
                        <w:right w:val="none" w:sz="0" w:space="0" w:color="auto"/>
                      </w:divBdr>
                      <w:divsChild>
                        <w:div w:id="1118372070">
                          <w:marLeft w:val="0"/>
                          <w:marRight w:val="0"/>
                          <w:marTop w:val="0"/>
                          <w:marBottom w:val="0"/>
                          <w:divBdr>
                            <w:top w:val="none" w:sz="0" w:space="0" w:color="auto"/>
                            <w:left w:val="none" w:sz="0" w:space="0" w:color="auto"/>
                            <w:bottom w:val="none" w:sz="0" w:space="0" w:color="auto"/>
                            <w:right w:val="none" w:sz="0" w:space="0" w:color="auto"/>
                          </w:divBdr>
                          <w:divsChild>
                            <w:div w:id="665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433807">
          <w:marLeft w:val="0"/>
          <w:marRight w:val="0"/>
          <w:marTop w:val="0"/>
          <w:marBottom w:val="0"/>
          <w:divBdr>
            <w:top w:val="none" w:sz="0" w:space="0" w:color="auto"/>
            <w:left w:val="none" w:sz="0" w:space="0" w:color="auto"/>
            <w:bottom w:val="none" w:sz="0" w:space="0" w:color="auto"/>
            <w:right w:val="none" w:sz="0" w:space="0" w:color="auto"/>
          </w:divBdr>
          <w:divsChild>
            <w:div w:id="74668225">
              <w:marLeft w:val="0"/>
              <w:marRight w:val="0"/>
              <w:marTop w:val="0"/>
              <w:marBottom w:val="0"/>
              <w:divBdr>
                <w:top w:val="none" w:sz="0" w:space="0" w:color="auto"/>
                <w:left w:val="none" w:sz="0" w:space="0" w:color="auto"/>
                <w:bottom w:val="none" w:sz="0" w:space="0" w:color="auto"/>
                <w:right w:val="none" w:sz="0" w:space="0" w:color="auto"/>
              </w:divBdr>
              <w:divsChild>
                <w:div w:id="387916819">
                  <w:marLeft w:val="0"/>
                  <w:marRight w:val="0"/>
                  <w:marTop w:val="0"/>
                  <w:marBottom w:val="0"/>
                  <w:divBdr>
                    <w:top w:val="none" w:sz="0" w:space="0" w:color="auto"/>
                    <w:left w:val="none" w:sz="0" w:space="0" w:color="auto"/>
                    <w:bottom w:val="none" w:sz="0" w:space="0" w:color="auto"/>
                    <w:right w:val="none" w:sz="0" w:space="0" w:color="auto"/>
                  </w:divBdr>
                  <w:divsChild>
                    <w:div w:id="1212376829">
                      <w:marLeft w:val="0"/>
                      <w:marRight w:val="0"/>
                      <w:marTop w:val="0"/>
                      <w:marBottom w:val="0"/>
                      <w:divBdr>
                        <w:top w:val="none" w:sz="0" w:space="0" w:color="auto"/>
                        <w:left w:val="none" w:sz="0" w:space="0" w:color="auto"/>
                        <w:bottom w:val="none" w:sz="0" w:space="0" w:color="auto"/>
                        <w:right w:val="none" w:sz="0" w:space="0" w:color="auto"/>
                      </w:divBdr>
                      <w:divsChild>
                        <w:div w:id="18637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08256">
      <w:bodyDiv w:val="1"/>
      <w:marLeft w:val="0"/>
      <w:marRight w:val="0"/>
      <w:marTop w:val="0"/>
      <w:marBottom w:val="0"/>
      <w:divBdr>
        <w:top w:val="none" w:sz="0" w:space="0" w:color="auto"/>
        <w:left w:val="none" w:sz="0" w:space="0" w:color="auto"/>
        <w:bottom w:val="none" w:sz="0" w:space="0" w:color="auto"/>
        <w:right w:val="none" w:sz="0" w:space="0" w:color="auto"/>
      </w:divBdr>
      <w:divsChild>
        <w:div w:id="1669283753">
          <w:marLeft w:val="0"/>
          <w:marRight w:val="0"/>
          <w:marTop w:val="0"/>
          <w:marBottom w:val="0"/>
          <w:divBdr>
            <w:top w:val="none" w:sz="0" w:space="0" w:color="auto"/>
            <w:left w:val="none" w:sz="0" w:space="0" w:color="auto"/>
            <w:bottom w:val="none" w:sz="0" w:space="0" w:color="auto"/>
            <w:right w:val="none" w:sz="0" w:space="0" w:color="auto"/>
          </w:divBdr>
          <w:divsChild>
            <w:div w:id="66335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9241">
      <w:bodyDiv w:val="1"/>
      <w:marLeft w:val="0"/>
      <w:marRight w:val="0"/>
      <w:marTop w:val="0"/>
      <w:marBottom w:val="0"/>
      <w:divBdr>
        <w:top w:val="none" w:sz="0" w:space="0" w:color="auto"/>
        <w:left w:val="none" w:sz="0" w:space="0" w:color="auto"/>
        <w:bottom w:val="none" w:sz="0" w:space="0" w:color="auto"/>
        <w:right w:val="none" w:sz="0" w:space="0" w:color="auto"/>
      </w:divBdr>
    </w:div>
    <w:div w:id="1658462885">
      <w:bodyDiv w:val="1"/>
      <w:marLeft w:val="0"/>
      <w:marRight w:val="0"/>
      <w:marTop w:val="0"/>
      <w:marBottom w:val="0"/>
      <w:divBdr>
        <w:top w:val="none" w:sz="0" w:space="0" w:color="auto"/>
        <w:left w:val="none" w:sz="0" w:space="0" w:color="auto"/>
        <w:bottom w:val="none" w:sz="0" w:space="0" w:color="auto"/>
        <w:right w:val="none" w:sz="0" w:space="0" w:color="auto"/>
      </w:divBdr>
      <w:divsChild>
        <w:div w:id="204948264">
          <w:marLeft w:val="0"/>
          <w:marRight w:val="0"/>
          <w:marTop w:val="0"/>
          <w:marBottom w:val="0"/>
          <w:divBdr>
            <w:top w:val="none" w:sz="0" w:space="0" w:color="auto"/>
            <w:left w:val="none" w:sz="0" w:space="0" w:color="auto"/>
            <w:bottom w:val="none" w:sz="0" w:space="0" w:color="auto"/>
            <w:right w:val="none" w:sz="0" w:space="0" w:color="auto"/>
          </w:divBdr>
        </w:div>
        <w:div w:id="1238710369">
          <w:marLeft w:val="0"/>
          <w:marRight w:val="0"/>
          <w:marTop w:val="0"/>
          <w:marBottom w:val="0"/>
          <w:divBdr>
            <w:top w:val="none" w:sz="0" w:space="0" w:color="auto"/>
            <w:left w:val="none" w:sz="0" w:space="0" w:color="auto"/>
            <w:bottom w:val="none" w:sz="0" w:space="0" w:color="auto"/>
            <w:right w:val="none" w:sz="0" w:space="0" w:color="auto"/>
          </w:divBdr>
        </w:div>
        <w:div w:id="1646663059">
          <w:marLeft w:val="0"/>
          <w:marRight w:val="0"/>
          <w:marTop w:val="0"/>
          <w:marBottom w:val="0"/>
          <w:divBdr>
            <w:top w:val="none" w:sz="0" w:space="0" w:color="auto"/>
            <w:left w:val="none" w:sz="0" w:space="0" w:color="auto"/>
            <w:bottom w:val="none" w:sz="0" w:space="0" w:color="auto"/>
            <w:right w:val="none" w:sz="0" w:space="0" w:color="auto"/>
          </w:divBdr>
        </w:div>
        <w:div w:id="2029984509">
          <w:marLeft w:val="0"/>
          <w:marRight w:val="0"/>
          <w:marTop w:val="0"/>
          <w:marBottom w:val="0"/>
          <w:divBdr>
            <w:top w:val="none" w:sz="0" w:space="0" w:color="auto"/>
            <w:left w:val="none" w:sz="0" w:space="0" w:color="auto"/>
            <w:bottom w:val="none" w:sz="0" w:space="0" w:color="auto"/>
            <w:right w:val="none" w:sz="0" w:space="0" w:color="auto"/>
          </w:divBdr>
        </w:div>
      </w:divsChild>
    </w:div>
    <w:div w:id="1673607991">
      <w:bodyDiv w:val="1"/>
      <w:marLeft w:val="0"/>
      <w:marRight w:val="0"/>
      <w:marTop w:val="0"/>
      <w:marBottom w:val="0"/>
      <w:divBdr>
        <w:top w:val="none" w:sz="0" w:space="0" w:color="auto"/>
        <w:left w:val="none" w:sz="0" w:space="0" w:color="auto"/>
        <w:bottom w:val="none" w:sz="0" w:space="0" w:color="auto"/>
        <w:right w:val="none" w:sz="0" w:space="0" w:color="auto"/>
      </w:divBdr>
    </w:div>
    <w:div w:id="1679455724">
      <w:bodyDiv w:val="1"/>
      <w:marLeft w:val="0"/>
      <w:marRight w:val="0"/>
      <w:marTop w:val="0"/>
      <w:marBottom w:val="0"/>
      <w:divBdr>
        <w:top w:val="none" w:sz="0" w:space="0" w:color="auto"/>
        <w:left w:val="none" w:sz="0" w:space="0" w:color="auto"/>
        <w:bottom w:val="none" w:sz="0" w:space="0" w:color="auto"/>
        <w:right w:val="none" w:sz="0" w:space="0" w:color="auto"/>
      </w:divBdr>
    </w:div>
    <w:div w:id="1689528112">
      <w:bodyDiv w:val="1"/>
      <w:marLeft w:val="0"/>
      <w:marRight w:val="0"/>
      <w:marTop w:val="0"/>
      <w:marBottom w:val="0"/>
      <w:divBdr>
        <w:top w:val="none" w:sz="0" w:space="0" w:color="auto"/>
        <w:left w:val="none" w:sz="0" w:space="0" w:color="auto"/>
        <w:bottom w:val="none" w:sz="0" w:space="0" w:color="auto"/>
        <w:right w:val="none" w:sz="0" w:space="0" w:color="auto"/>
      </w:divBdr>
    </w:div>
    <w:div w:id="1694305281">
      <w:bodyDiv w:val="1"/>
      <w:marLeft w:val="0"/>
      <w:marRight w:val="0"/>
      <w:marTop w:val="0"/>
      <w:marBottom w:val="0"/>
      <w:divBdr>
        <w:top w:val="none" w:sz="0" w:space="0" w:color="auto"/>
        <w:left w:val="none" w:sz="0" w:space="0" w:color="auto"/>
        <w:bottom w:val="none" w:sz="0" w:space="0" w:color="auto"/>
        <w:right w:val="none" w:sz="0" w:space="0" w:color="auto"/>
      </w:divBdr>
      <w:divsChild>
        <w:div w:id="340819823">
          <w:marLeft w:val="0"/>
          <w:marRight w:val="0"/>
          <w:marTop w:val="0"/>
          <w:marBottom w:val="0"/>
          <w:divBdr>
            <w:top w:val="none" w:sz="0" w:space="0" w:color="auto"/>
            <w:left w:val="none" w:sz="0" w:space="0" w:color="auto"/>
            <w:bottom w:val="none" w:sz="0" w:space="0" w:color="auto"/>
            <w:right w:val="none" w:sz="0" w:space="0" w:color="auto"/>
          </w:divBdr>
          <w:divsChild>
            <w:div w:id="894046523">
              <w:marLeft w:val="0"/>
              <w:marRight w:val="0"/>
              <w:marTop w:val="0"/>
              <w:marBottom w:val="0"/>
              <w:divBdr>
                <w:top w:val="none" w:sz="0" w:space="0" w:color="auto"/>
                <w:left w:val="none" w:sz="0" w:space="0" w:color="auto"/>
                <w:bottom w:val="none" w:sz="0" w:space="0" w:color="auto"/>
                <w:right w:val="none" w:sz="0" w:space="0" w:color="auto"/>
              </w:divBdr>
              <w:divsChild>
                <w:div w:id="2025469687">
                  <w:marLeft w:val="0"/>
                  <w:marRight w:val="0"/>
                  <w:marTop w:val="0"/>
                  <w:marBottom w:val="0"/>
                  <w:divBdr>
                    <w:top w:val="none" w:sz="0" w:space="0" w:color="auto"/>
                    <w:left w:val="none" w:sz="0" w:space="0" w:color="auto"/>
                    <w:bottom w:val="none" w:sz="0" w:space="0" w:color="auto"/>
                    <w:right w:val="none" w:sz="0" w:space="0" w:color="auto"/>
                  </w:divBdr>
                  <w:divsChild>
                    <w:div w:id="384334973">
                      <w:marLeft w:val="0"/>
                      <w:marRight w:val="0"/>
                      <w:marTop w:val="0"/>
                      <w:marBottom w:val="0"/>
                      <w:divBdr>
                        <w:top w:val="none" w:sz="0" w:space="0" w:color="auto"/>
                        <w:left w:val="none" w:sz="0" w:space="0" w:color="auto"/>
                        <w:bottom w:val="none" w:sz="0" w:space="0" w:color="auto"/>
                        <w:right w:val="none" w:sz="0" w:space="0" w:color="auto"/>
                      </w:divBdr>
                      <w:divsChild>
                        <w:div w:id="1242106925">
                          <w:marLeft w:val="0"/>
                          <w:marRight w:val="0"/>
                          <w:marTop w:val="0"/>
                          <w:marBottom w:val="0"/>
                          <w:divBdr>
                            <w:top w:val="none" w:sz="0" w:space="0" w:color="auto"/>
                            <w:left w:val="none" w:sz="0" w:space="0" w:color="auto"/>
                            <w:bottom w:val="none" w:sz="0" w:space="0" w:color="auto"/>
                            <w:right w:val="none" w:sz="0" w:space="0" w:color="auto"/>
                          </w:divBdr>
                          <w:divsChild>
                            <w:div w:id="9897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389922">
      <w:bodyDiv w:val="1"/>
      <w:marLeft w:val="0"/>
      <w:marRight w:val="0"/>
      <w:marTop w:val="0"/>
      <w:marBottom w:val="0"/>
      <w:divBdr>
        <w:top w:val="none" w:sz="0" w:space="0" w:color="auto"/>
        <w:left w:val="none" w:sz="0" w:space="0" w:color="auto"/>
        <w:bottom w:val="none" w:sz="0" w:space="0" w:color="auto"/>
        <w:right w:val="none" w:sz="0" w:space="0" w:color="auto"/>
      </w:divBdr>
      <w:divsChild>
        <w:div w:id="1152872495">
          <w:marLeft w:val="0"/>
          <w:marRight w:val="0"/>
          <w:marTop w:val="0"/>
          <w:marBottom w:val="0"/>
          <w:divBdr>
            <w:top w:val="none" w:sz="0" w:space="0" w:color="auto"/>
            <w:left w:val="none" w:sz="0" w:space="0" w:color="auto"/>
            <w:bottom w:val="none" w:sz="0" w:space="0" w:color="auto"/>
            <w:right w:val="none" w:sz="0" w:space="0" w:color="auto"/>
          </w:divBdr>
          <w:divsChild>
            <w:div w:id="190605094">
              <w:marLeft w:val="0"/>
              <w:marRight w:val="0"/>
              <w:marTop w:val="0"/>
              <w:marBottom w:val="0"/>
              <w:divBdr>
                <w:top w:val="none" w:sz="0" w:space="0" w:color="auto"/>
                <w:left w:val="none" w:sz="0" w:space="0" w:color="auto"/>
                <w:bottom w:val="none" w:sz="0" w:space="0" w:color="auto"/>
                <w:right w:val="none" w:sz="0" w:space="0" w:color="auto"/>
              </w:divBdr>
              <w:divsChild>
                <w:div w:id="753475069">
                  <w:marLeft w:val="0"/>
                  <w:marRight w:val="0"/>
                  <w:marTop w:val="0"/>
                  <w:marBottom w:val="0"/>
                  <w:divBdr>
                    <w:top w:val="none" w:sz="0" w:space="0" w:color="auto"/>
                    <w:left w:val="none" w:sz="0" w:space="0" w:color="auto"/>
                    <w:bottom w:val="none" w:sz="0" w:space="0" w:color="auto"/>
                    <w:right w:val="none" w:sz="0" w:space="0" w:color="auto"/>
                  </w:divBdr>
                  <w:divsChild>
                    <w:div w:id="1397780252">
                      <w:marLeft w:val="0"/>
                      <w:marRight w:val="0"/>
                      <w:marTop w:val="0"/>
                      <w:marBottom w:val="0"/>
                      <w:divBdr>
                        <w:top w:val="none" w:sz="0" w:space="0" w:color="auto"/>
                        <w:left w:val="none" w:sz="0" w:space="0" w:color="auto"/>
                        <w:bottom w:val="none" w:sz="0" w:space="0" w:color="auto"/>
                        <w:right w:val="none" w:sz="0" w:space="0" w:color="auto"/>
                      </w:divBdr>
                      <w:divsChild>
                        <w:div w:id="1252425295">
                          <w:marLeft w:val="0"/>
                          <w:marRight w:val="0"/>
                          <w:marTop w:val="0"/>
                          <w:marBottom w:val="0"/>
                          <w:divBdr>
                            <w:top w:val="none" w:sz="0" w:space="0" w:color="auto"/>
                            <w:left w:val="none" w:sz="0" w:space="0" w:color="auto"/>
                            <w:bottom w:val="none" w:sz="0" w:space="0" w:color="auto"/>
                            <w:right w:val="none" w:sz="0" w:space="0" w:color="auto"/>
                          </w:divBdr>
                          <w:divsChild>
                            <w:div w:id="6029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778">
      <w:bodyDiv w:val="1"/>
      <w:marLeft w:val="0"/>
      <w:marRight w:val="0"/>
      <w:marTop w:val="0"/>
      <w:marBottom w:val="0"/>
      <w:divBdr>
        <w:top w:val="none" w:sz="0" w:space="0" w:color="auto"/>
        <w:left w:val="none" w:sz="0" w:space="0" w:color="auto"/>
        <w:bottom w:val="none" w:sz="0" w:space="0" w:color="auto"/>
        <w:right w:val="none" w:sz="0" w:space="0" w:color="auto"/>
      </w:divBdr>
      <w:divsChild>
        <w:div w:id="535894811">
          <w:marLeft w:val="0"/>
          <w:marRight w:val="0"/>
          <w:marTop w:val="0"/>
          <w:marBottom w:val="0"/>
          <w:divBdr>
            <w:top w:val="none" w:sz="0" w:space="0" w:color="auto"/>
            <w:left w:val="none" w:sz="0" w:space="0" w:color="auto"/>
            <w:bottom w:val="none" w:sz="0" w:space="0" w:color="auto"/>
            <w:right w:val="none" w:sz="0" w:space="0" w:color="auto"/>
          </w:divBdr>
          <w:divsChild>
            <w:div w:id="1621296966">
              <w:marLeft w:val="0"/>
              <w:marRight w:val="0"/>
              <w:marTop w:val="0"/>
              <w:marBottom w:val="0"/>
              <w:divBdr>
                <w:top w:val="none" w:sz="0" w:space="0" w:color="auto"/>
                <w:left w:val="none" w:sz="0" w:space="0" w:color="auto"/>
                <w:bottom w:val="none" w:sz="0" w:space="0" w:color="auto"/>
                <w:right w:val="none" w:sz="0" w:space="0" w:color="auto"/>
              </w:divBdr>
              <w:divsChild>
                <w:div w:id="964000025">
                  <w:marLeft w:val="0"/>
                  <w:marRight w:val="0"/>
                  <w:marTop w:val="0"/>
                  <w:marBottom w:val="0"/>
                  <w:divBdr>
                    <w:top w:val="none" w:sz="0" w:space="0" w:color="auto"/>
                    <w:left w:val="none" w:sz="0" w:space="0" w:color="auto"/>
                    <w:bottom w:val="none" w:sz="0" w:space="0" w:color="auto"/>
                    <w:right w:val="none" w:sz="0" w:space="0" w:color="auto"/>
                  </w:divBdr>
                  <w:divsChild>
                    <w:div w:id="1616250642">
                      <w:marLeft w:val="0"/>
                      <w:marRight w:val="0"/>
                      <w:marTop w:val="0"/>
                      <w:marBottom w:val="0"/>
                      <w:divBdr>
                        <w:top w:val="none" w:sz="0" w:space="0" w:color="auto"/>
                        <w:left w:val="none" w:sz="0" w:space="0" w:color="auto"/>
                        <w:bottom w:val="none" w:sz="0" w:space="0" w:color="auto"/>
                        <w:right w:val="none" w:sz="0" w:space="0" w:color="auto"/>
                      </w:divBdr>
                      <w:divsChild>
                        <w:div w:id="700127199">
                          <w:marLeft w:val="0"/>
                          <w:marRight w:val="0"/>
                          <w:marTop w:val="0"/>
                          <w:marBottom w:val="0"/>
                          <w:divBdr>
                            <w:top w:val="none" w:sz="0" w:space="0" w:color="auto"/>
                            <w:left w:val="none" w:sz="0" w:space="0" w:color="auto"/>
                            <w:bottom w:val="none" w:sz="0" w:space="0" w:color="auto"/>
                            <w:right w:val="none" w:sz="0" w:space="0" w:color="auto"/>
                          </w:divBdr>
                          <w:divsChild>
                            <w:div w:id="11959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007660">
          <w:marLeft w:val="0"/>
          <w:marRight w:val="0"/>
          <w:marTop w:val="0"/>
          <w:marBottom w:val="0"/>
          <w:divBdr>
            <w:top w:val="none" w:sz="0" w:space="0" w:color="auto"/>
            <w:left w:val="none" w:sz="0" w:space="0" w:color="auto"/>
            <w:bottom w:val="none" w:sz="0" w:space="0" w:color="auto"/>
            <w:right w:val="none" w:sz="0" w:space="0" w:color="auto"/>
          </w:divBdr>
          <w:divsChild>
            <w:div w:id="162936145">
              <w:marLeft w:val="0"/>
              <w:marRight w:val="0"/>
              <w:marTop w:val="0"/>
              <w:marBottom w:val="0"/>
              <w:divBdr>
                <w:top w:val="none" w:sz="0" w:space="0" w:color="auto"/>
                <w:left w:val="none" w:sz="0" w:space="0" w:color="auto"/>
                <w:bottom w:val="none" w:sz="0" w:space="0" w:color="auto"/>
                <w:right w:val="none" w:sz="0" w:space="0" w:color="auto"/>
              </w:divBdr>
              <w:divsChild>
                <w:div w:id="1368025272">
                  <w:marLeft w:val="0"/>
                  <w:marRight w:val="0"/>
                  <w:marTop w:val="0"/>
                  <w:marBottom w:val="0"/>
                  <w:divBdr>
                    <w:top w:val="none" w:sz="0" w:space="0" w:color="auto"/>
                    <w:left w:val="none" w:sz="0" w:space="0" w:color="auto"/>
                    <w:bottom w:val="none" w:sz="0" w:space="0" w:color="auto"/>
                    <w:right w:val="none" w:sz="0" w:space="0" w:color="auto"/>
                  </w:divBdr>
                  <w:divsChild>
                    <w:div w:id="18624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196792">
      <w:bodyDiv w:val="1"/>
      <w:marLeft w:val="0"/>
      <w:marRight w:val="0"/>
      <w:marTop w:val="0"/>
      <w:marBottom w:val="0"/>
      <w:divBdr>
        <w:top w:val="none" w:sz="0" w:space="0" w:color="auto"/>
        <w:left w:val="none" w:sz="0" w:space="0" w:color="auto"/>
        <w:bottom w:val="none" w:sz="0" w:space="0" w:color="auto"/>
        <w:right w:val="none" w:sz="0" w:space="0" w:color="auto"/>
      </w:divBdr>
    </w:div>
    <w:div w:id="1709865980">
      <w:bodyDiv w:val="1"/>
      <w:marLeft w:val="0"/>
      <w:marRight w:val="0"/>
      <w:marTop w:val="0"/>
      <w:marBottom w:val="0"/>
      <w:divBdr>
        <w:top w:val="none" w:sz="0" w:space="0" w:color="auto"/>
        <w:left w:val="none" w:sz="0" w:space="0" w:color="auto"/>
        <w:bottom w:val="none" w:sz="0" w:space="0" w:color="auto"/>
        <w:right w:val="none" w:sz="0" w:space="0" w:color="auto"/>
      </w:divBdr>
    </w:div>
    <w:div w:id="1711033765">
      <w:bodyDiv w:val="1"/>
      <w:marLeft w:val="0"/>
      <w:marRight w:val="0"/>
      <w:marTop w:val="0"/>
      <w:marBottom w:val="0"/>
      <w:divBdr>
        <w:top w:val="none" w:sz="0" w:space="0" w:color="auto"/>
        <w:left w:val="none" w:sz="0" w:space="0" w:color="auto"/>
        <w:bottom w:val="none" w:sz="0" w:space="0" w:color="auto"/>
        <w:right w:val="none" w:sz="0" w:space="0" w:color="auto"/>
      </w:divBdr>
      <w:divsChild>
        <w:div w:id="627124733">
          <w:marLeft w:val="0"/>
          <w:marRight w:val="0"/>
          <w:marTop w:val="0"/>
          <w:marBottom w:val="0"/>
          <w:divBdr>
            <w:top w:val="none" w:sz="0" w:space="0" w:color="auto"/>
            <w:left w:val="none" w:sz="0" w:space="0" w:color="auto"/>
            <w:bottom w:val="none" w:sz="0" w:space="0" w:color="auto"/>
            <w:right w:val="none" w:sz="0" w:space="0" w:color="auto"/>
          </w:divBdr>
          <w:divsChild>
            <w:div w:id="64038899">
              <w:marLeft w:val="0"/>
              <w:marRight w:val="0"/>
              <w:marTop w:val="0"/>
              <w:marBottom w:val="0"/>
              <w:divBdr>
                <w:top w:val="none" w:sz="0" w:space="0" w:color="auto"/>
                <w:left w:val="none" w:sz="0" w:space="0" w:color="auto"/>
                <w:bottom w:val="none" w:sz="0" w:space="0" w:color="auto"/>
                <w:right w:val="none" w:sz="0" w:space="0" w:color="auto"/>
              </w:divBdr>
              <w:divsChild>
                <w:div w:id="616910313">
                  <w:marLeft w:val="0"/>
                  <w:marRight w:val="0"/>
                  <w:marTop w:val="0"/>
                  <w:marBottom w:val="0"/>
                  <w:divBdr>
                    <w:top w:val="none" w:sz="0" w:space="0" w:color="auto"/>
                    <w:left w:val="none" w:sz="0" w:space="0" w:color="auto"/>
                    <w:bottom w:val="none" w:sz="0" w:space="0" w:color="auto"/>
                    <w:right w:val="none" w:sz="0" w:space="0" w:color="auto"/>
                  </w:divBdr>
                  <w:divsChild>
                    <w:div w:id="867060218">
                      <w:marLeft w:val="0"/>
                      <w:marRight w:val="0"/>
                      <w:marTop w:val="0"/>
                      <w:marBottom w:val="0"/>
                      <w:divBdr>
                        <w:top w:val="none" w:sz="0" w:space="0" w:color="auto"/>
                        <w:left w:val="none" w:sz="0" w:space="0" w:color="auto"/>
                        <w:bottom w:val="none" w:sz="0" w:space="0" w:color="auto"/>
                        <w:right w:val="none" w:sz="0" w:space="0" w:color="auto"/>
                      </w:divBdr>
                      <w:divsChild>
                        <w:div w:id="1605575270">
                          <w:marLeft w:val="0"/>
                          <w:marRight w:val="0"/>
                          <w:marTop w:val="0"/>
                          <w:marBottom w:val="0"/>
                          <w:divBdr>
                            <w:top w:val="none" w:sz="0" w:space="0" w:color="auto"/>
                            <w:left w:val="none" w:sz="0" w:space="0" w:color="auto"/>
                            <w:bottom w:val="none" w:sz="0" w:space="0" w:color="auto"/>
                            <w:right w:val="none" w:sz="0" w:space="0" w:color="auto"/>
                          </w:divBdr>
                          <w:divsChild>
                            <w:div w:id="5653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219732">
      <w:bodyDiv w:val="1"/>
      <w:marLeft w:val="0"/>
      <w:marRight w:val="0"/>
      <w:marTop w:val="0"/>
      <w:marBottom w:val="0"/>
      <w:divBdr>
        <w:top w:val="none" w:sz="0" w:space="0" w:color="auto"/>
        <w:left w:val="none" w:sz="0" w:space="0" w:color="auto"/>
        <w:bottom w:val="none" w:sz="0" w:space="0" w:color="auto"/>
        <w:right w:val="none" w:sz="0" w:space="0" w:color="auto"/>
      </w:divBdr>
    </w:div>
    <w:div w:id="1713842470">
      <w:bodyDiv w:val="1"/>
      <w:marLeft w:val="0"/>
      <w:marRight w:val="0"/>
      <w:marTop w:val="0"/>
      <w:marBottom w:val="0"/>
      <w:divBdr>
        <w:top w:val="none" w:sz="0" w:space="0" w:color="auto"/>
        <w:left w:val="none" w:sz="0" w:space="0" w:color="auto"/>
        <w:bottom w:val="none" w:sz="0" w:space="0" w:color="auto"/>
        <w:right w:val="none" w:sz="0" w:space="0" w:color="auto"/>
      </w:divBdr>
    </w:div>
    <w:div w:id="1715040926">
      <w:bodyDiv w:val="1"/>
      <w:marLeft w:val="0"/>
      <w:marRight w:val="0"/>
      <w:marTop w:val="0"/>
      <w:marBottom w:val="0"/>
      <w:divBdr>
        <w:top w:val="none" w:sz="0" w:space="0" w:color="auto"/>
        <w:left w:val="none" w:sz="0" w:space="0" w:color="auto"/>
        <w:bottom w:val="none" w:sz="0" w:space="0" w:color="auto"/>
        <w:right w:val="none" w:sz="0" w:space="0" w:color="auto"/>
      </w:divBdr>
      <w:divsChild>
        <w:div w:id="1200701404">
          <w:marLeft w:val="0"/>
          <w:marRight w:val="0"/>
          <w:marTop w:val="0"/>
          <w:marBottom w:val="0"/>
          <w:divBdr>
            <w:top w:val="none" w:sz="0" w:space="0" w:color="auto"/>
            <w:left w:val="none" w:sz="0" w:space="0" w:color="auto"/>
            <w:bottom w:val="none" w:sz="0" w:space="0" w:color="auto"/>
            <w:right w:val="none" w:sz="0" w:space="0" w:color="auto"/>
          </w:divBdr>
          <w:divsChild>
            <w:div w:id="362099397">
              <w:marLeft w:val="0"/>
              <w:marRight w:val="0"/>
              <w:marTop w:val="0"/>
              <w:marBottom w:val="0"/>
              <w:divBdr>
                <w:top w:val="none" w:sz="0" w:space="0" w:color="auto"/>
                <w:left w:val="none" w:sz="0" w:space="0" w:color="auto"/>
                <w:bottom w:val="none" w:sz="0" w:space="0" w:color="auto"/>
                <w:right w:val="none" w:sz="0" w:space="0" w:color="auto"/>
              </w:divBdr>
              <w:divsChild>
                <w:div w:id="302808847">
                  <w:marLeft w:val="0"/>
                  <w:marRight w:val="0"/>
                  <w:marTop w:val="0"/>
                  <w:marBottom w:val="0"/>
                  <w:divBdr>
                    <w:top w:val="none" w:sz="0" w:space="0" w:color="auto"/>
                    <w:left w:val="none" w:sz="0" w:space="0" w:color="auto"/>
                    <w:bottom w:val="none" w:sz="0" w:space="0" w:color="auto"/>
                    <w:right w:val="none" w:sz="0" w:space="0" w:color="auto"/>
                  </w:divBdr>
                  <w:divsChild>
                    <w:div w:id="1211645760">
                      <w:marLeft w:val="0"/>
                      <w:marRight w:val="0"/>
                      <w:marTop w:val="0"/>
                      <w:marBottom w:val="0"/>
                      <w:divBdr>
                        <w:top w:val="none" w:sz="0" w:space="0" w:color="auto"/>
                        <w:left w:val="none" w:sz="0" w:space="0" w:color="auto"/>
                        <w:bottom w:val="none" w:sz="0" w:space="0" w:color="auto"/>
                        <w:right w:val="none" w:sz="0" w:space="0" w:color="auto"/>
                      </w:divBdr>
                      <w:divsChild>
                        <w:div w:id="1141189276">
                          <w:marLeft w:val="0"/>
                          <w:marRight w:val="0"/>
                          <w:marTop w:val="0"/>
                          <w:marBottom w:val="0"/>
                          <w:divBdr>
                            <w:top w:val="none" w:sz="0" w:space="0" w:color="auto"/>
                            <w:left w:val="none" w:sz="0" w:space="0" w:color="auto"/>
                            <w:bottom w:val="none" w:sz="0" w:space="0" w:color="auto"/>
                            <w:right w:val="none" w:sz="0" w:space="0" w:color="auto"/>
                          </w:divBdr>
                          <w:divsChild>
                            <w:div w:id="9938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511259">
      <w:bodyDiv w:val="1"/>
      <w:marLeft w:val="0"/>
      <w:marRight w:val="0"/>
      <w:marTop w:val="0"/>
      <w:marBottom w:val="0"/>
      <w:divBdr>
        <w:top w:val="none" w:sz="0" w:space="0" w:color="auto"/>
        <w:left w:val="none" w:sz="0" w:space="0" w:color="auto"/>
        <w:bottom w:val="none" w:sz="0" w:space="0" w:color="auto"/>
        <w:right w:val="none" w:sz="0" w:space="0" w:color="auto"/>
      </w:divBdr>
      <w:divsChild>
        <w:div w:id="42799068">
          <w:marLeft w:val="0"/>
          <w:marRight w:val="0"/>
          <w:marTop w:val="0"/>
          <w:marBottom w:val="0"/>
          <w:divBdr>
            <w:top w:val="none" w:sz="0" w:space="0" w:color="auto"/>
            <w:left w:val="none" w:sz="0" w:space="0" w:color="auto"/>
            <w:bottom w:val="none" w:sz="0" w:space="0" w:color="auto"/>
            <w:right w:val="none" w:sz="0" w:space="0" w:color="auto"/>
          </w:divBdr>
          <w:divsChild>
            <w:div w:id="2032759816">
              <w:marLeft w:val="0"/>
              <w:marRight w:val="0"/>
              <w:marTop w:val="0"/>
              <w:marBottom w:val="0"/>
              <w:divBdr>
                <w:top w:val="none" w:sz="0" w:space="0" w:color="auto"/>
                <w:left w:val="none" w:sz="0" w:space="0" w:color="auto"/>
                <w:bottom w:val="none" w:sz="0" w:space="0" w:color="auto"/>
                <w:right w:val="none" w:sz="0" w:space="0" w:color="auto"/>
              </w:divBdr>
              <w:divsChild>
                <w:div w:id="327634289">
                  <w:marLeft w:val="0"/>
                  <w:marRight w:val="0"/>
                  <w:marTop w:val="0"/>
                  <w:marBottom w:val="0"/>
                  <w:divBdr>
                    <w:top w:val="none" w:sz="0" w:space="0" w:color="auto"/>
                    <w:left w:val="none" w:sz="0" w:space="0" w:color="auto"/>
                    <w:bottom w:val="none" w:sz="0" w:space="0" w:color="auto"/>
                    <w:right w:val="none" w:sz="0" w:space="0" w:color="auto"/>
                  </w:divBdr>
                  <w:divsChild>
                    <w:div w:id="640311090">
                      <w:marLeft w:val="0"/>
                      <w:marRight w:val="0"/>
                      <w:marTop w:val="0"/>
                      <w:marBottom w:val="0"/>
                      <w:divBdr>
                        <w:top w:val="none" w:sz="0" w:space="0" w:color="auto"/>
                        <w:left w:val="none" w:sz="0" w:space="0" w:color="auto"/>
                        <w:bottom w:val="none" w:sz="0" w:space="0" w:color="auto"/>
                        <w:right w:val="none" w:sz="0" w:space="0" w:color="auto"/>
                      </w:divBdr>
                      <w:divsChild>
                        <w:div w:id="82143620">
                          <w:marLeft w:val="0"/>
                          <w:marRight w:val="0"/>
                          <w:marTop w:val="0"/>
                          <w:marBottom w:val="0"/>
                          <w:divBdr>
                            <w:top w:val="none" w:sz="0" w:space="0" w:color="auto"/>
                            <w:left w:val="none" w:sz="0" w:space="0" w:color="auto"/>
                            <w:bottom w:val="none" w:sz="0" w:space="0" w:color="auto"/>
                            <w:right w:val="none" w:sz="0" w:space="0" w:color="auto"/>
                          </w:divBdr>
                          <w:divsChild>
                            <w:div w:id="15511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828998">
          <w:marLeft w:val="0"/>
          <w:marRight w:val="0"/>
          <w:marTop w:val="0"/>
          <w:marBottom w:val="0"/>
          <w:divBdr>
            <w:top w:val="none" w:sz="0" w:space="0" w:color="auto"/>
            <w:left w:val="none" w:sz="0" w:space="0" w:color="auto"/>
            <w:bottom w:val="none" w:sz="0" w:space="0" w:color="auto"/>
            <w:right w:val="none" w:sz="0" w:space="0" w:color="auto"/>
          </w:divBdr>
          <w:divsChild>
            <w:div w:id="1743217516">
              <w:marLeft w:val="0"/>
              <w:marRight w:val="0"/>
              <w:marTop w:val="0"/>
              <w:marBottom w:val="0"/>
              <w:divBdr>
                <w:top w:val="none" w:sz="0" w:space="0" w:color="auto"/>
                <w:left w:val="none" w:sz="0" w:space="0" w:color="auto"/>
                <w:bottom w:val="none" w:sz="0" w:space="0" w:color="auto"/>
                <w:right w:val="none" w:sz="0" w:space="0" w:color="auto"/>
              </w:divBdr>
              <w:divsChild>
                <w:div w:id="29840015">
                  <w:marLeft w:val="0"/>
                  <w:marRight w:val="0"/>
                  <w:marTop w:val="0"/>
                  <w:marBottom w:val="0"/>
                  <w:divBdr>
                    <w:top w:val="none" w:sz="0" w:space="0" w:color="auto"/>
                    <w:left w:val="none" w:sz="0" w:space="0" w:color="auto"/>
                    <w:bottom w:val="none" w:sz="0" w:space="0" w:color="auto"/>
                    <w:right w:val="none" w:sz="0" w:space="0" w:color="auto"/>
                  </w:divBdr>
                  <w:divsChild>
                    <w:div w:id="90171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515159">
      <w:bodyDiv w:val="1"/>
      <w:marLeft w:val="0"/>
      <w:marRight w:val="0"/>
      <w:marTop w:val="0"/>
      <w:marBottom w:val="0"/>
      <w:divBdr>
        <w:top w:val="none" w:sz="0" w:space="0" w:color="auto"/>
        <w:left w:val="none" w:sz="0" w:space="0" w:color="auto"/>
        <w:bottom w:val="none" w:sz="0" w:space="0" w:color="auto"/>
        <w:right w:val="none" w:sz="0" w:space="0" w:color="auto"/>
      </w:divBdr>
    </w:div>
    <w:div w:id="1729721427">
      <w:bodyDiv w:val="1"/>
      <w:marLeft w:val="0"/>
      <w:marRight w:val="0"/>
      <w:marTop w:val="0"/>
      <w:marBottom w:val="0"/>
      <w:divBdr>
        <w:top w:val="none" w:sz="0" w:space="0" w:color="auto"/>
        <w:left w:val="none" w:sz="0" w:space="0" w:color="auto"/>
        <w:bottom w:val="none" w:sz="0" w:space="0" w:color="auto"/>
        <w:right w:val="none" w:sz="0" w:space="0" w:color="auto"/>
      </w:divBdr>
    </w:div>
    <w:div w:id="1729954494">
      <w:bodyDiv w:val="1"/>
      <w:marLeft w:val="0"/>
      <w:marRight w:val="0"/>
      <w:marTop w:val="0"/>
      <w:marBottom w:val="0"/>
      <w:divBdr>
        <w:top w:val="none" w:sz="0" w:space="0" w:color="auto"/>
        <w:left w:val="none" w:sz="0" w:space="0" w:color="auto"/>
        <w:bottom w:val="none" w:sz="0" w:space="0" w:color="auto"/>
        <w:right w:val="none" w:sz="0" w:space="0" w:color="auto"/>
      </w:divBdr>
    </w:div>
    <w:div w:id="1750540051">
      <w:bodyDiv w:val="1"/>
      <w:marLeft w:val="0"/>
      <w:marRight w:val="0"/>
      <w:marTop w:val="0"/>
      <w:marBottom w:val="0"/>
      <w:divBdr>
        <w:top w:val="none" w:sz="0" w:space="0" w:color="auto"/>
        <w:left w:val="none" w:sz="0" w:space="0" w:color="auto"/>
        <w:bottom w:val="none" w:sz="0" w:space="0" w:color="auto"/>
        <w:right w:val="none" w:sz="0" w:space="0" w:color="auto"/>
      </w:divBdr>
    </w:div>
    <w:div w:id="1758013243">
      <w:bodyDiv w:val="1"/>
      <w:marLeft w:val="0"/>
      <w:marRight w:val="0"/>
      <w:marTop w:val="0"/>
      <w:marBottom w:val="0"/>
      <w:divBdr>
        <w:top w:val="none" w:sz="0" w:space="0" w:color="auto"/>
        <w:left w:val="none" w:sz="0" w:space="0" w:color="auto"/>
        <w:bottom w:val="none" w:sz="0" w:space="0" w:color="auto"/>
        <w:right w:val="none" w:sz="0" w:space="0" w:color="auto"/>
      </w:divBdr>
      <w:divsChild>
        <w:div w:id="2114594491">
          <w:marLeft w:val="0"/>
          <w:marRight w:val="0"/>
          <w:marTop w:val="0"/>
          <w:marBottom w:val="0"/>
          <w:divBdr>
            <w:top w:val="none" w:sz="0" w:space="0" w:color="auto"/>
            <w:left w:val="none" w:sz="0" w:space="0" w:color="auto"/>
            <w:bottom w:val="none" w:sz="0" w:space="0" w:color="auto"/>
            <w:right w:val="none" w:sz="0" w:space="0" w:color="auto"/>
          </w:divBdr>
          <w:divsChild>
            <w:div w:id="1240284331">
              <w:marLeft w:val="0"/>
              <w:marRight w:val="0"/>
              <w:marTop w:val="0"/>
              <w:marBottom w:val="0"/>
              <w:divBdr>
                <w:top w:val="none" w:sz="0" w:space="0" w:color="auto"/>
                <w:left w:val="none" w:sz="0" w:space="0" w:color="auto"/>
                <w:bottom w:val="none" w:sz="0" w:space="0" w:color="auto"/>
                <w:right w:val="none" w:sz="0" w:space="0" w:color="auto"/>
              </w:divBdr>
              <w:divsChild>
                <w:div w:id="2007707323">
                  <w:marLeft w:val="0"/>
                  <w:marRight w:val="0"/>
                  <w:marTop w:val="0"/>
                  <w:marBottom w:val="0"/>
                  <w:divBdr>
                    <w:top w:val="none" w:sz="0" w:space="0" w:color="auto"/>
                    <w:left w:val="none" w:sz="0" w:space="0" w:color="auto"/>
                    <w:bottom w:val="none" w:sz="0" w:space="0" w:color="auto"/>
                    <w:right w:val="none" w:sz="0" w:space="0" w:color="auto"/>
                  </w:divBdr>
                  <w:divsChild>
                    <w:div w:id="1432702481">
                      <w:marLeft w:val="0"/>
                      <w:marRight w:val="0"/>
                      <w:marTop w:val="0"/>
                      <w:marBottom w:val="0"/>
                      <w:divBdr>
                        <w:top w:val="none" w:sz="0" w:space="0" w:color="auto"/>
                        <w:left w:val="none" w:sz="0" w:space="0" w:color="auto"/>
                        <w:bottom w:val="none" w:sz="0" w:space="0" w:color="auto"/>
                        <w:right w:val="none" w:sz="0" w:space="0" w:color="auto"/>
                      </w:divBdr>
                      <w:divsChild>
                        <w:div w:id="358285644">
                          <w:marLeft w:val="0"/>
                          <w:marRight w:val="0"/>
                          <w:marTop w:val="0"/>
                          <w:marBottom w:val="0"/>
                          <w:divBdr>
                            <w:top w:val="none" w:sz="0" w:space="0" w:color="auto"/>
                            <w:left w:val="none" w:sz="0" w:space="0" w:color="auto"/>
                            <w:bottom w:val="none" w:sz="0" w:space="0" w:color="auto"/>
                            <w:right w:val="none" w:sz="0" w:space="0" w:color="auto"/>
                          </w:divBdr>
                          <w:divsChild>
                            <w:div w:id="49669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833399">
      <w:bodyDiv w:val="1"/>
      <w:marLeft w:val="0"/>
      <w:marRight w:val="0"/>
      <w:marTop w:val="0"/>
      <w:marBottom w:val="0"/>
      <w:divBdr>
        <w:top w:val="none" w:sz="0" w:space="0" w:color="auto"/>
        <w:left w:val="none" w:sz="0" w:space="0" w:color="auto"/>
        <w:bottom w:val="none" w:sz="0" w:space="0" w:color="auto"/>
        <w:right w:val="none" w:sz="0" w:space="0" w:color="auto"/>
      </w:divBdr>
    </w:div>
    <w:div w:id="1784643017">
      <w:bodyDiv w:val="1"/>
      <w:marLeft w:val="0"/>
      <w:marRight w:val="0"/>
      <w:marTop w:val="0"/>
      <w:marBottom w:val="0"/>
      <w:divBdr>
        <w:top w:val="none" w:sz="0" w:space="0" w:color="auto"/>
        <w:left w:val="none" w:sz="0" w:space="0" w:color="auto"/>
        <w:bottom w:val="none" w:sz="0" w:space="0" w:color="auto"/>
        <w:right w:val="none" w:sz="0" w:space="0" w:color="auto"/>
      </w:divBdr>
      <w:divsChild>
        <w:div w:id="598880068">
          <w:marLeft w:val="0"/>
          <w:marRight w:val="0"/>
          <w:marTop w:val="0"/>
          <w:marBottom w:val="0"/>
          <w:divBdr>
            <w:top w:val="none" w:sz="0" w:space="0" w:color="auto"/>
            <w:left w:val="none" w:sz="0" w:space="0" w:color="auto"/>
            <w:bottom w:val="none" w:sz="0" w:space="0" w:color="auto"/>
            <w:right w:val="none" w:sz="0" w:space="0" w:color="auto"/>
          </w:divBdr>
          <w:divsChild>
            <w:div w:id="519317564">
              <w:marLeft w:val="0"/>
              <w:marRight w:val="0"/>
              <w:marTop w:val="0"/>
              <w:marBottom w:val="0"/>
              <w:divBdr>
                <w:top w:val="none" w:sz="0" w:space="0" w:color="auto"/>
                <w:left w:val="none" w:sz="0" w:space="0" w:color="auto"/>
                <w:bottom w:val="none" w:sz="0" w:space="0" w:color="auto"/>
                <w:right w:val="none" w:sz="0" w:space="0" w:color="auto"/>
              </w:divBdr>
              <w:divsChild>
                <w:div w:id="534538094">
                  <w:marLeft w:val="0"/>
                  <w:marRight w:val="0"/>
                  <w:marTop w:val="0"/>
                  <w:marBottom w:val="0"/>
                  <w:divBdr>
                    <w:top w:val="none" w:sz="0" w:space="0" w:color="auto"/>
                    <w:left w:val="none" w:sz="0" w:space="0" w:color="auto"/>
                    <w:bottom w:val="none" w:sz="0" w:space="0" w:color="auto"/>
                    <w:right w:val="none" w:sz="0" w:space="0" w:color="auto"/>
                  </w:divBdr>
                  <w:divsChild>
                    <w:div w:id="639193334">
                      <w:marLeft w:val="0"/>
                      <w:marRight w:val="0"/>
                      <w:marTop w:val="0"/>
                      <w:marBottom w:val="0"/>
                      <w:divBdr>
                        <w:top w:val="none" w:sz="0" w:space="0" w:color="auto"/>
                        <w:left w:val="none" w:sz="0" w:space="0" w:color="auto"/>
                        <w:bottom w:val="none" w:sz="0" w:space="0" w:color="auto"/>
                        <w:right w:val="none" w:sz="0" w:space="0" w:color="auto"/>
                      </w:divBdr>
                      <w:divsChild>
                        <w:div w:id="1630941058">
                          <w:marLeft w:val="0"/>
                          <w:marRight w:val="0"/>
                          <w:marTop w:val="0"/>
                          <w:marBottom w:val="0"/>
                          <w:divBdr>
                            <w:top w:val="none" w:sz="0" w:space="0" w:color="auto"/>
                            <w:left w:val="none" w:sz="0" w:space="0" w:color="auto"/>
                            <w:bottom w:val="none" w:sz="0" w:space="0" w:color="auto"/>
                            <w:right w:val="none" w:sz="0" w:space="0" w:color="auto"/>
                          </w:divBdr>
                          <w:divsChild>
                            <w:div w:id="11424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629855">
      <w:bodyDiv w:val="1"/>
      <w:marLeft w:val="0"/>
      <w:marRight w:val="0"/>
      <w:marTop w:val="0"/>
      <w:marBottom w:val="0"/>
      <w:divBdr>
        <w:top w:val="none" w:sz="0" w:space="0" w:color="auto"/>
        <w:left w:val="none" w:sz="0" w:space="0" w:color="auto"/>
        <w:bottom w:val="none" w:sz="0" w:space="0" w:color="auto"/>
        <w:right w:val="none" w:sz="0" w:space="0" w:color="auto"/>
      </w:divBdr>
      <w:divsChild>
        <w:div w:id="1142693633">
          <w:marLeft w:val="0"/>
          <w:marRight w:val="0"/>
          <w:marTop w:val="0"/>
          <w:marBottom w:val="0"/>
          <w:divBdr>
            <w:top w:val="none" w:sz="0" w:space="0" w:color="auto"/>
            <w:left w:val="none" w:sz="0" w:space="0" w:color="auto"/>
            <w:bottom w:val="none" w:sz="0" w:space="0" w:color="auto"/>
            <w:right w:val="none" w:sz="0" w:space="0" w:color="auto"/>
          </w:divBdr>
          <w:divsChild>
            <w:div w:id="376703969">
              <w:marLeft w:val="0"/>
              <w:marRight w:val="0"/>
              <w:marTop w:val="0"/>
              <w:marBottom w:val="0"/>
              <w:divBdr>
                <w:top w:val="none" w:sz="0" w:space="0" w:color="auto"/>
                <w:left w:val="none" w:sz="0" w:space="0" w:color="auto"/>
                <w:bottom w:val="none" w:sz="0" w:space="0" w:color="auto"/>
                <w:right w:val="none" w:sz="0" w:space="0" w:color="auto"/>
              </w:divBdr>
              <w:divsChild>
                <w:div w:id="1505587852">
                  <w:marLeft w:val="0"/>
                  <w:marRight w:val="0"/>
                  <w:marTop w:val="0"/>
                  <w:marBottom w:val="0"/>
                  <w:divBdr>
                    <w:top w:val="none" w:sz="0" w:space="0" w:color="auto"/>
                    <w:left w:val="none" w:sz="0" w:space="0" w:color="auto"/>
                    <w:bottom w:val="none" w:sz="0" w:space="0" w:color="auto"/>
                    <w:right w:val="none" w:sz="0" w:space="0" w:color="auto"/>
                  </w:divBdr>
                  <w:divsChild>
                    <w:div w:id="732701133">
                      <w:marLeft w:val="0"/>
                      <w:marRight w:val="0"/>
                      <w:marTop w:val="0"/>
                      <w:marBottom w:val="0"/>
                      <w:divBdr>
                        <w:top w:val="none" w:sz="0" w:space="0" w:color="auto"/>
                        <w:left w:val="none" w:sz="0" w:space="0" w:color="auto"/>
                        <w:bottom w:val="none" w:sz="0" w:space="0" w:color="auto"/>
                        <w:right w:val="none" w:sz="0" w:space="0" w:color="auto"/>
                      </w:divBdr>
                      <w:divsChild>
                        <w:div w:id="1815832738">
                          <w:marLeft w:val="0"/>
                          <w:marRight w:val="0"/>
                          <w:marTop w:val="0"/>
                          <w:marBottom w:val="0"/>
                          <w:divBdr>
                            <w:top w:val="none" w:sz="0" w:space="0" w:color="auto"/>
                            <w:left w:val="none" w:sz="0" w:space="0" w:color="auto"/>
                            <w:bottom w:val="none" w:sz="0" w:space="0" w:color="auto"/>
                            <w:right w:val="none" w:sz="0" w:space="0" w:color="auto"/>
                          </w:divBdr>
                          <w:divsChild>
                            <w:div w:id="165121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194990">
      <w:bodyDiv w:val="1"/>
      <w:marLeft w:val="0"/>
      <w:marRight w:val="0"/>
      <w:marTop w:val="0"/>
      <w:marBottom w:val="0"/>
      <w:divBdr>
        <w:top w:val="none" w:sz="0" w:space="0" w:color="auto"/>
        <w:left w:val="none" w:sz="0" w:space="0" w:color="auto"/>
        <w:bottom w:val="none" w:sz="0" w:space="0" w:color="auto"/>
        <w:right w:val="none" w:sz="0" w:space="0" w:color="auto"/>
      </w:divBdr>
    </w:div>
    <w:div w:id="1807317250">
      <w:bodyDiv w:val="1"/>
      <w:marLeft w:val="0"/>
      <w:marRight w:val="0"/>
      <w:marTop w:val="0"/>
      <w:marBottom w:val="0"/>
      <w:divBdr>
        <w:top w:val="none" w:sz="0" w:space="0" w:color="auto"/>
        <w:left w:val="none" w:sz="0" w:space="0" w:color="auto"/>
        <w:bottom w:val="none" w:sz="0" w:space="0" w:color="auto"/>
        <w:right w:val="none" w:sz="0" w:space="0" w:color="auto"/>
      </w:divBdr>
    </w:div>
    <w:div w:id="1808085155">
      <w:bodyDiv w:val="1"/>
      <w:marLeft w:val="0"/>
      <w:marRight w:val="0"/>
      <w:marTop w:val="0"/>
      <w:marBottom w:val="0"/>
      <w:divBdr>
        <w:top w:val="none" w:sz="0" w:space="0" w:color="auto"/>
        <w:left w:val="none" w:sz="0" w:space="0" w:color="auto"/>
        <w:bottom w:val="none" w:sz="0" w:space="0" w:color="auto"/>
        <w:right w:val="none" w:sz="0" w:space="0" w:color="auto"/>
      </w:divBdr>
      <w:divsChild>
        <w:div w:id="957754874">
          <w:marLeft w:val="0"/>
          <w:marRight w:val="0"/>
          <w:marTop w:val="0"/>
          <w:marBottom w:val="0"/>
          <w:divBdr>
            <w:top w:val="none" w:sz="0" w:space="0" w:color="auto"/>
            <w:left w:val="none" w:sz="0" w:space="0" w:color="auto"/>
            <w:bottom w:val="none" w:sz="0" w:space="0" w:color="auto"/>
            <w:right w:val="none" w:sz="0" w:space="0" w:color="auto"/>
          </w:divBdr>
          <w:divsChild>
            <w:div w:id="1907717310">
              <w:marLeft w:val="0"/>
              <w:marRight w:val="0"/>
              <w:marTop w:val="0"/>
              <w:marBottom w:val="0"/>
              <w:divBdr>
                <w:top w:val="none" w:sz="0" w:space="0" w:color="auto"/>
                <w:left w:val="none" w:sz="0" w:space="0" w:color="auto"/>
                <w:bottom w:val="none" w:sz="0" w:space="0" w:color="auto"/>
                <w:right w:val="none" w:sz="0" w:space="0" w:color="auto"/>
              </w:divBdr>
              <w:divsChild>
                <w:div w:id="882526233">
                  <w:marLeft w:val="0"/>
                  <w:marRight w:val="0"/>
                  <w:marTop w:val="0"/>
                  <w:marBottom w:val="0"/>
                  <w:divBdr>
                    <w:top w:val="none" w:sz="0" w:space="0" w:color="auto"/>
                    <w:left w:val="none" w:sz="0" w:space="0" w:color="auto"/>
                    <w:bottom w:val="none" w:sz="0" w:space="0" w:color="auto"/>
                    <w:right w:val="none" w:sz="0" w:space="0" w:color="auto"/>
                  </w:divBdr>
                  <w:divsChild>
                    <w:div w:id="956524666">
                      <w:marLeft w:val="0"/>
                      <w:marRight w:val="0"/>
                      <w:marTop w:val="0"/>
                      <w:marBottom w:val="0"/>
                      <w:divBdr>
                        <w:top w:val="none" w:sz="0" w:space="0" w:color="auto"/>
                        <w:left w:val="none" w:sz="0" w:space="0" w:color="auto"/>
                        <w:bottom w:val="none" w:sz="0" w:space="0" w:color="auto"/>
                        <w:right w:val="none" w:sz="0" w:space="0" w:color="auto"/>
                      </w:divBdr>
                      <w:divsChild>
                        <w:div w:id="1395158318">
                          <w:marLeft w:val="0"/>
                          <w:marRight w:val="0"/>
                          <w:marTop w:val="0"/>
                          <w:marBottom w:val="0"/>
                          <w:divBdr>
                            <w:top w:val="none" w:sz="0" w:space="0" w:color="auto"/>
                            <w:left w:val="none" w:sz="0" w:space="0" w:color="auto"/>
                            <w:bottom w:val="none" w:sz="0" w:space="0" w:color="auto"/>
                            <w:right w:val="none" w:sz="0" w:space="0" w:color="auto"/>
                          </w:divBdr>
                          <w:divsChild>
                            <w:div w:id="7109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136701">
      <w:bodyDiv w:val="1"/>
      <w:marLeft w:val="0"/>
      <w:marRight w:val="0"/>
      <w:marTop w:val="0"/>
      <w:marBottom w:val="0"/>
      <w:divBdr>
        <w:top w:val="none" w:sz="0" w:space="0" w:color="auto"/>
        <w:left w:val="none" w:sz="0" w:space="0" w:color="auto"/>
        <w:bottom w:val="none" w:sz="0" w:space="0" w:color="auto"/>
        <w:right w:val="none" w:sz="0" w:space="0" w:color="auto"/>
      </w:divBdr>
    </w:div>
    <w:div w:id="1812215183">
      <w:bodyDiv w:val="1"/>
      <w:marLeft w:val="0"/>
      <w:marRight w:val="0"/>
      <w:marTop w:val="0"/>
      <w:marBottom w:val="0"/>
      <w:divBdr>
        <w:top w:val="none" w:sz="0" w:space="0" w:color="auto"/>
        <w:left w:val="none" w:sz="0" w:space="0" w:color="auto"/>
        <w:bottom w:val="none" w:sz="0" w:space="0" w:color="auto"/>
        <w:right w:val="none" w:sz="0" w:space="0" w:color="auto"/>
      </w:divBdr>
      <w:divsChild>
        <w:div w:id="1736512289">
          <w:marLeft w:val="0"/>
          <w:marRight w:val="0"/>
          <w:marTop w:val="0"/>
          <w:marBottom w:val="0"/>
          <w:divBdr>
            <w:top w:val="none" w:sz="0" w:space="0" w:color="auto"/>
            <w:left w:val="none" w:sz="0" w:space="0" w:color="auto"/>
            <w:bottom w:val="none" w:sz="0" w:space="0" w:color="auto"/>
            <w:right w:val="none" w:sz="0" w:space="0" w:color="auto"/>
          </w:divBdr>
          <w:divsChild>
            <w:div w:id="335304539">
              <w:marLeft w:val="0"/>
              <w:marRight w:val="0"/>
              <w:marTop w:val="0"/>
              <w:marBottom w:val="0"/>
              <w:divBdr>
                <w:top w:val="none" w:sz="0" w:space="0" w:color="auto"/>
                <w:left w:val="none" w:sz="0" w:space="0" w:color="auto"/>
                <w:bottom w:val="none" w:sz="0" w:space="0" w:color="auto"/>
                <w:right w:val="none" w:sz="0" w:space="0" w:color="auto"/>
              </w:divBdr>
              <w:divsChild>
                <w:div w:id="1521434926">
                  <w:marLeft w:val="0"/>
                  <w:marRight w:val="0"/>
                  <w:marTop w:val="0"/>
                  <w:marBottom w:val="0"/>
                  <w:divBdr>
                    <w:top w:val="none" w:sz="0" w:space="0" w:color="auto"/>
                    <w:left w:val="none" w:sz="0" w:space="0" w:color="auto"/>
                    <w:bottom w:val="none" w:sz="0" w:space="0" w:color="auto"/>
                    <w:right w:val="none" w:sz="0" w:space="0" w:color="auto"/>
                  </w:divBdr>
                  <w:divsChild>
                    <w:div w:id="1086462943">
                      <w:marLeft w:val="0"/>
                      <w:marRight w:val="0"/>
                      <w:marTop w:val="0"/>
                      <w:marBottom w:val="0"/>
                      <w:divBdr>
                        <w:top w:val="none" w:sz="0" w:space="0" w:color="auto"/>
                        <w:left w:val="none" w:sz="0" w:space="0" w:color="auto"/>
                        <w:bottom w:val="none" w:sz="0" w:space="0" w:color="auto"/>
                        <w:right w:val="none" w:sz="0" w:space="0" w:color="auto"/>
                      </w:divBdr>
                      <w:divsChild>
                        <w:div w:id="1531841291">
                          <w:marLeft w:val="0"/>
                          <w:marRight w:val="0"/>
                          <w:marTop w:val="0"/>
                          <w:marBottom w:val="0"/>
                          <w:divBdr>
                            <w:top w:val="none" w:sz="0" w:space="0" w:color="auto"/>
                            <w:left w:val="none" w:sz="0" w:space="0" w:color="auto"/>
                            <w:bottom w:val="none" w:sz="0" w:space="0" w:color="auto"/>
                            <w:right w:val="none" w:sz="0" w:space="0" w:color="auto"/>
                          </w:divBdr>
                          <w:divsChild>
                            <w:div w:id="3898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864317">
          <w:marLeft w:val="0"/>
          <w:marRight w:val="0"/>
          <w:marTop w:val="0"/>
          <w:marBottom w:val="0"/>
          <w:divBdr>
            <w:top w:val="none" w:sz="0" w:space="0" w:color="auto"/>
            <w:left w:val="none" w:sz="0" w:space="0" w:color="auto"/>
            <w:bottom w:val="none" w:sz="0" w:space="0" w:color="auto"/>
            <w:right w:val="none" w:sz="0" w:space="0" w:color="auto"/>
          </w:divBdr>
          <w:divsChild>
            <w:div w:id="2092071721">
              <w:marLeft w:val="0"/>
              <w:marRight w:val="0"/>
              <w:marTop w:val="0"/>
              <w:marBottom w:val="0"/>
              <w:divBdr>
                <w:top w:val="none" w:sz="0" w:space="0" w:color="auto"/>
                <w:left w:val="none" w:sz="0" w:space="0" w:color="auto"/>
                <w:bottom w:val="none" w:sz="0" w:space="0" w:color="auto"/>
                <w:right w:val="none" w:sz="0" w:space="0" w:color="auto"/>
              </w:divBdr>
              <w:divsChild>
                <w:div w:id="452552528">
                  <w:marLeft w:val="0"/>
                  <w:marRight w:val="0"/>
                  <w:marTop w:val="0"/>
                  <w:marBottom w:val="0"/>
                  <w:divBdr>
                    <w:top w:val="none" w:sz="0" w:space="0" w:color="auto"/>
                    <w:left w:val="none" w:sz="0" w:space="0" w:color="auto"/>
                    <w:bottom w:val="none" w:sz="0" w:space="0" w:color="auto"/>
                    <w:right w:val="none" w:sz="0" w:space="0" w:color="auto"/>
                  </w:divBdr>
                  <w:divsChild>
                    <w:div w:id="160866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67670">
      <w:bodyDiv w:val="1"/>
      <w:marLeft w:val="0"/>
      <w:marRight w:val="0"/>
      <w:marTop w:val="0"/>
      <w:marBottom w:val="0"/>
      <w:divBdr>
        <w:top w:val="none" w:sz="0" w:space="0" w:color="auto"/>
        <w:left w:val="none" w:sz="0" w:space="0" w:color="auto"/>
        <w:bottom w:val="none" w:sz="0" w:space="0" w:color="auto"/>
        <w:right w:val="none" w:sz="0" w:space="0" w:color="auto"/>
      </w:divBdr>
    </w:div>
    <w:div w:id="1835686361">
      <w:bodyDiv w:val="1"/>
      <w:marLeft w:val="0"/>
      <w:marRight w:val="0"/>
      <w:marTop w:val="0"/>
      <w:marBottom w:val="0"/>
      <w:divBdr>
        <w:top w:val="none" w:sz="0" w:space="0" w:color="auto"/>
        <w:left w:val="none" w:sz="0" w:space="0" w:color="auto"/>
        <w:bottom w:val="none" w:sz="0" w:space="0" w:color="auto"/>
        <w:right w:val="none" w:sz="0" w:space="0" w:color="auto"/>
      </w:divBdr>
      <w:divsChild>
        <w:div w:id="2706877">
          <w:marLeft w:val="0"/>
          <w:marRight w:val="0"/>
          <w:marTop w:val="0"/>
          <w:marBottom w:val="0"/>
          <w:divBdr>
            <w:top w:val="none" w:sz="0" w:space="0" w:color="auto"/>
            <w:left w:val="none" w:sz="0" w:space="0" w:color="auto"/>
            <w:bottom w:val="none" w:sz="0" w:space="0" w:color="auto"/>
            <w:right w:val="none" w:sz="0" w:space="0" w:color="auto"/>
          </w:divBdr>
        </w:div>
        <w:div w:id="957419817">
          <w:marLeft w:val="0"/>
          <w:marRight w:val="0"/>
          <w:marTop w:val="0"/>
          <w:marBottom w:val="0"/>
          <w:divBdr>
            <w:top w:val="none" w:sz="0" w:space="0" w:color="auto"/>
            <w:left w:val="none" w:sz="0" w:space="0" w:color="auto"/>
            <w:bottom w:val="none" w:sz="0" w:space="0" w:color="auto"/>
            <w:right w:val="none" w:sz="0" w:space="0" w:color="auto"/>
          </w:divBdr>
        </w:div>
        <w:div w:id="1809201057">
          <w:marLeft w:val="0"/>
          <w:marRight w:val="0"/>
          <w:marTop w:val="0"/>
          <w:marBottom w:val="0"/>
          <w:divBdr>
            <w:top w:val="none" w:sz="0" w:space="0" w:color="auto"/>
            <w:left w:val="none" w:sz="0" w:space="0" w:color="auto"/>
            <w:bottom w:val="none" w:sz="0" w:space="0" w:color="auto"/>
            <w:right w:val="none" w:sz="0" w:space="0" w:color="auto"/>
          </w:divBdr>
        </w:div>
      </w:divsChild>
    </w:div>
    <w:div w:id="1853645727">
      <w:bodyDiv w:val="1"/>
      <w:marLeft w:val="0"/>
      <w:marRight w:val="0"/>
      <w:marTop w:val="0"/>
      <w:marBottom w:val="0"/>
      <w:divBdr>
        <w:top w:val="none" w:sz="0" w:space="0" w:color="auto"/>
        <w:left w:val="none" w:sz="0" w:space="0" w:color="auto"/>
        <w:bottom w:val="none" w:sz="0" w:space="0" w:color="auto"/>
        <w:right w:val="none" w:sz="0" w:space="0" w:color="auto"/>
      </w:divBdr>
      <w:divsChild>
        <w:div w:id="609506356">
          <w:marLeft w:val="0"/>
          <w:marRight w:val="0"/>
          <w:marTop w:val="0"/>
          <w:marBottom w:val="0"/>
          <w:divBdr>
            <w:top w:val="none" w:sz="0" w:space="0" w:color="auto"/>
            <w:left w:val="none" w:sz="0" w:space="0" w:color="auto"/>
            <w:bottom w:val="none" w:sz="0" w:space="0" w:color="auto"/>
            <w:right w:val="none" w:sz="0" w:space="0" w:color="auto"/>
          </w:divBdr>
          <w:divsChild>
            <w:div w:id="421611005">
              <w:marLeft w:val="0"/>
              <w:marRight w:val="0"/>
              <w:marTop w:val="0"/>
              <w:marBottom w:val="0"/>
              <w:divBdr>
                <w:top w:val="none" w:sz="0" w:space="0" w:color="auto"/>
                <w:left w:val="none" w:sz="0" w:space="0" w:color="auto"/>
                <w:bottom w:val="none" w:sz="0" w:space="0" w:color="auto"/>
                <w:right w:val="none" w:sz="0" w:space="0" w:color="auto"/>
              </w:divBdr>
              <w:divsChild>
                <w:div w:id="1216620377">
                  <w:marLeft w:val="0"/>
                  <w:marRight w:val="0"/>
                  <w:marTop w:val="0"/>
                  <w:marBottom w:val="0"/>
                  <w:divBdr>
                    <w:top w:val="none" w:sz="0" w:space="0" w:color="auto"/>
                    <w:left w:val="none" w:sz="0" w:space="0" w:color="auto"/>
                    <w:bottom w:val="none" w:sz="0" w:space="0" w:color="auto"/>
                    <w:right w:val="none" w:sz="0" w:space="0" w:color="auto"/>
                  </w:divBdr>
                  <w:divsChild>
                    <w:div w:id="2044165010">
                      <w:marLeft w:val="0"/>
                      <w:marRight w:val="0"/>
                      <w:marTop w:val="0"/>
                      <w:marBottom w:val="0"/>
                      <w:divBdr>
                        <w:top w:val="none" w:sz="0" w:space="0" w:color="auto"/>
                        <w:left w:val="none" w:sz="0" w:space="0" w:color="auto"/>
                        <w:bottom w:val="none" w:sz="0" w:space="0" w:color="auto"/>
                        <w:right w:val="none" w:sz="0" w:space="0" w:color="auto"/>
                      </w:divBdr>
                      <w:divsChild>
                        <w:div w:id="1257713053">
                          <w:marLeft w:val="0"/>
                          <w:marRight w:val="0"/>
                          <w:marTop w:val="0"/>
                          <w:marBottom w:val="0"/>
                          <w:divBdr>
                            <w:top w:val="none" w:sz="0" w:space="0" w:color="auto"/>
                            <w:left w:val="none" w:sz="0" w:space="0" w:color="auto"/>
                            <w:bottom w:val="none" w:sz="0" w:space="0" w:color="auto"/>
                            <w:right w:val="none" w:sz="0" w:space="0" w:color="auto"/>
                          </w:divBdr>
                          <w:divsChild>
                            <w:div w:id="89725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084492">
      <w:bodyDiv w:val="1"/>
      <w:marLeft w:val="0"/>
      <w:marRight w:val="0"/>
      <w:marTop w:val="0"/>
      <w:marBottom w:val="0"/>
      <w:divBdr>
        <w:top w:val="none" w:sz="0" w:space="0" w:color="auto"/>
        <w:left w:val="none" w:sz="0" w:space="0" w:color="auto"/>
        <w:bottom w:val="none" w:sz="0" w:space="0" w:color="auto"/>
        <w:right w:val="none" w:sz="0" w:space="0" w:color="auto"/>
      </w:divBdr>
      <w:divsChild>
        <w:div w:id="633103553">
          <w:marLeft w:val="0"/>
          <w:marRight w:val="0"/>
          <w:marTop w:val="0"/>
          <w:marBottom w:val="0"/>
          <w:divBdr>
            <w:top w:val="none" w:sz="0" w:space="0" w:color="auto"/>
            <w:left w:val="none" w:sz="0" w:space="0" w:color="auto"/>
            <w:bottom w:val="none" w:sz="0" w:space="0" w:color="auto"/>
            <w:right w:val="none" w:sz="0" w:space="0" w:color="auto"/>
          </w:divBdr>
          <w:divsChild>
            <w:div w:id="1689911360">
              <w:marLeft w:val="0"/>
              <w:marRight w:val="0"/>
              <w:marTop w:val="0"/>
              <w:marBottom w:val="0"/>
              <w:divBdr>
                <w:top w:val="none" w:sz="0" w:space="0" w:color="auto"/>
                <w:left w:val="none" w:sz="0" w:space="0" w:color="auto"/>
                <w:bottom w:val="none" w:sz="0" w:space="0" w:color="auto"/>
                <w:right w:val="none" w:sz="0" w:space="0" w:color="auto"/>
              </w:divBdr>
              <w:divsChild>
                <w:div w:id="106969905">
                  <w:marLeft w:val="0"/>
                  <w:marRight w:val="0"/>
                  <w:marTop w:val="0"/>
                  <w:marBottom w:val="0"/>
                  <w:divBdr>
                    <w:top w:val="none" w:sz="0" w:space="0" w:color="auto"/>
                    <w:left w:val="none" w:sz="0" w:space="0" w:color="auto"/>
                    <w:bottom w:val="none" w:sz="0" w:space="0" w:color="auto"/>
                    <w:right w:val="none" w:sz="0" w:space="0" w:color="auto"/>
                  </w:divBdr>
                  <w:divsChild>
                    <w:div w:id="1036079860">
                      <w:marLeft w:val="0"/>
                      <w:marRight w:val="0"/>
                      <w:marTop w:val="0"/>
                      <w:marBottom w:val="0"/>
                      <w:divBdr>
                        <w:top w:val="none" w:sz="0" w:space="0" w:color="auto"/>
                        <w:left w:val="none" w:sz="0" w:space="0" w:color="auto"/>
                        <w:bottom w:val="none" w:sz="0" w:space="0" w:color="auto"/>
                        <w:right w:val="none" w:sz="0" w:space="0" w:color="auto"/>
                      </w:divBdr>
                      <w:divsChild>
                        <w:div w:id="1523326045">
                          <w:marLeft w:val="0"/>
                          <w:marRight w:val="0"/>
                          <w:marTop w:val="0"/>
                          <w:marBottom w:val="0"/>
                          <w:divBdr>
                            <w:top w:val="none" w:sz="0" w:space="0" w:color="auto"/>
                            <w:left w:val="none" w:sz="0" w:space="0" w:color="auto"/>
                            <w:bottom w:val="none" w:sz="0" w:space="0" w:color="auto"/>
                            <w:right w:val="none" w:sz="0" w:space="0" w:color="auto"/>
                          </w:divBdr>
                          <w:divsChild>
                            <w:div w:id="4440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793187">
      <w:bodyDiv w:val="1"/>
      <w:marLeft w:val="0"/>
      <w:marRight w:val="0"/>
      <w:marTop w:val="0"/>
      <w:marBottom w:val="0"/>
      <w:divBdr>
        <w:top w:val="none" w:sz="0" w:space="0" w:color="auto"/>
        <w:left w:val="none" w:sz="0" w:space="0" w:color="auto"/>
        <w:bottom w:val="none" w:sz="0" w:space="0" w:color="auto"/>
        <w:right w:val="none" w:sz="0" w:space="0" w:color="auto"/>
      </w:divBdr>
      <w:divsChild>
        <w:div w:id="282418943">
          <w:marLeft w:val="0"/>
          <w:marRight w:val="0"/>
          <w:marTop w:val="0"/>
          <w:marBottom w:val="0"/>
          <w:divBdr>
            <w:top w:val="none" w:sz="0" w:space="0" w:color="auto"/>
            <w:left w:val="none" w:sz="0" w:space="0" w:color="auto"/>
            <w:bottom w:val="none" w:sz="0" w:space="0" w:color="auto"/>
            <w:right w:val="none" w:sz="0" w:space="0" w:color="auto"/>
          </w:divBdr>
          <w:divsChild>
            <w:div w:id="526527455">
              <w:marLeft w:val="0"/>
              <w:marRight w:val="0"/>
              <w:marTop w:val="0"/>
              <w:marBottom w:val="0"/>
              <w:divBdr>
                <w:top w:val="none" w:sz="0" w:space="0" w:color="auto"/>
                <w:left w:val="none" w:sz="0" w:space="0" w:color="auto"/>
                <w:bottom w:val="none" w:sz="0" w:space="0" w:color="auto"/>
                <w:right w:val="none" w:sz="0" w:space="0" w:color="auto"/>
              </w:divBdr>
              <w:divsChild>
                <w:div w:id="2051177611">
                  <w:marLeft w:val="0"/>
                  <w:marRight w:val="0"/>
                  <w:marTop w:val="0"/>
                  <w:marBottom w:val="0"/>
                  <w:divBdr>
                    <w:top w:val="none" w:sz="0" w:space="0" w:color="auto"/>
                    <w:left w:val="none" w:sz="0" w:space="0" w:color="auto"/>
                    <w:bottom w:val="none" w:sz="0" w:space="0" w:color="auto"/>
                    <w:right w:val="none" w:sz="0" w:space="0" w:color="auto"/>
                  </w:divBdr>
                  <w:divsChild>
                    <w:div w:id="1843204090">
                      <w:marLeft w:val="0"/>
                      <w:marRight w:val="0"/>
                      <w:marTop w:val="0"/>
                      <w:marBottom w:val="0"/>
                      <w:divBdr>
                        <w:top w:val="none" w:sz="0" w:space="0" w:color="auto"/>
                        <w:left w:val="none" w:sz="0" w:space="0" w:color="auto"/>
                        <w:bottom w:val="none" w:sz="0" w:space="0" w:color="auto"/>
                        <w:right w:val="none" w:sz="0" w:space="0" w:color="auto"/>
                      </w:divBdr>
                      <w:divsChild>
                        <w:div w:id="2125496038">
                          <w:marLeft w:val="0"/>
                          <w:marRight w:val="0"/>
                          <w:marTop w:val="0"/>
                          <w:marBottom w:val="0"/>
                          <w:divBdr>
                            <w:top w:val="none" w:sz="0" w:space="0" w:color="auto"/>
                            <w:left w:val="none" w:sz="0" w:space="0" w:color="auto"/>
                            <w:bottom w:val="none" w:sz="0" w:space="0" w:color="auto"/>
                            <w:right w:val="none" w:sz="0" w:space="0" w:color="auto"/>
                          </w:divBdr>
                          <w:divsChild>
                            <w:div w:id="15749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240995">
      <w:bodyDiv w:val="1"/>
      <w:marLeft w:val="0"/>
      <w:marRight w:val="0"/>
      <w:marTop w:val="0"/>
      <w:marBottom w:val="0"/>
      <w:divBdr>
        <w:top w:val="none" w:sz="0" w:space="0" w:color="auto"/>
        <w:left w:val="none" w:sz="0" w:space="0" w:color="auto"/>
        <w:bottom w:val="none" w:sz="0" w:space="0" w:color="auto"/>
        <w:right w:val="none" w:sz="0" w:space="0" w:color="auto"/>
      </w:divBdr>
      <w:divsChild>
        <w:div w:id="673343672">
          <w:marLeft w:val="0"/>
          <w:marRight w:val="0"/>
          <w:marTop w:val="0"/>
          <w:marBottom w:val="0"/>
          <w:divBdr>
            <w:top w:val="none" w:sz="0" w:space="0" w:color="auto"/>
            <w:left w:val="none" w:sz="0" w:space="0" w:color="auto"/>
            <w:bottom w:val="none" w:sz="0" w:space="0" w:color="auto"/>
            <w:right w:val="none" w:sz="0" w:space="0" w:color="auto"/>
          </w:divBdr>
          <w:divsChild>
            <w:div w:id="359936355">
              <w:marLeft w:val="0"/>
              <w:marRight w:val="0"/>
              <w:marTop w:val="0"/>
              <w:marBottom w:val="0"/>
              <w:divBdr>
                <w:top w:val="none" w:sz="0" w:space="0" w:color="auto"/>
                <w:left w:val="none" w:sz="0" w:space="0" w:color="auto"/>
                <w:bottom w:val="none" w:sz="0" w:space="0" w:color="auto"/>
                <w:right w:val="none" w:sz="0" w:space="0" w:color="auto"/>
              </w:divBdr>
              <w:divsChild>
                <w:div w:id="1433554403">
                  <w:marLeft w:val="0"/>
                  <w:marRight w:val="0"/>
                  <w:marTop w:val="0"/>
                  <w:marBottom w:val="0"/>
                  <w:divBdr>
                    <w:top w:val="none" w:sz="0" w:space="0" w:color="auto"/>
                    <w:left w:val="none" w:sz="0" w:space="0" w:color="auto"/>
                    <w:bottom w:val="none" w:sz="0" w:space="0" w:color="auto"/>
                    <w:right w:val="none" w:sz="0" w:space="0" w:color="auto"/>
                  </w:divBdr>
                  <w:divsChild>
                    <w:div w:id="43451481">
                      <w:marLeft w:val="0"/>
                      <w:marRight w:val="0"/>
                      <w:marTop w:val="0"/>
                      <w:marBottom w:val="0"/>
                      <w:divBdr>
                        <w:top w:val="none" w:sz="0" w:space="0" w:color="auto"/>
                        <w:left w:val="none" w:sz="0" w:space="0" w:color="auto"/>
                        <w:bottom w:val="none" w:sz="0" w:space="0" w:color="auto"/>
                        <w:right w:val="none" w:sz="0" w:space="0" w:color="auto"/>
                      </w:divBdr>
                      <w:divsChild>
                        <w:div w:id="1435781826">
                          <w:marLeft w:val="0"/>
                          <w:marRight w:val="0"/>
                          <w:marTop w:val="0"/>
                          <w:marBottom w:val="0"/>
                          <w:divBdr>
                            <w:top w:val="none" w:sz="0" w:space="0" w:color="auto"/>
                            <w:left w:val="none" w:sz="0" w:space="0" w:color="auto"/>
                            <w:bottom w:val="none" w:sz="0" w:space="0" w:color="auto"/>
                            <w:right w:val="none" w:sz="0" w:space="0" w:color="auto"/>
                          </w:divBdr>
                          <w:divsChild>
                            <w:div w:id="2979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128792">
      <w:bodyDiv w:val="1"/>
      <w:marLeft w:val="0"/>
      <w:marRight w:val="0"/>
      <w:marTop w:val="0"/>
      <w:marBottom w:val="0"/>
      <w:divBdr>
        <w:top w:val="none" w:sz="0" w:space="0" w:color="auto"/>
        <w:left w:val="none" w:sz="0" w:space="0" w:color="auto"/>
        <w:bottom w:val="none" w:sz="0" w:space="0" w:color="auto"/>
        <w:right w:val="none" w:sz="0" w:space="0" w:color="auto"/>
      </w:divBdr>
    </w:div>
    <w:div w:id="1886873275">
      <w:bodyDiv w:val="1"/>
      <w:marLeft w:val="0"/>
      <w:marRight w:val="0"/>
      <w:marTop w:val="0"/>
      <w:marBottom w:val="0"/>
      <w:divBdr>
        <w:top w:val="none" w:sz="0" w:space="0" w:color="auto"/>
        <w:left w:val="none" w:sz="0" w:space="0" w:color="auto"/>
        <w:bottom w:val="none" w:sz="0" w:space="0" w:color="auto"/>
        <w:right w:val="none" w:sz="0" w:space="0" w:color="auto"/>
      </w:divBdr>
    </w:div>
    <w:div w:id="1906455549">
      <w:bodyDiv w:val="1"/>
      <w:marLeft w:val="0"/>
      <w:marRight w:val="0"/>
      <w:marTop w:val="0"/>
      <w:marBottom w:val="0"/>
      <w:divBdr>
        <w:top w:val="none" w:sz="0" w:space="0" w:color="auto"/>
        <w:left w:val="none" w:sz="0" w:space="0" w:color="auto"/>
        <w:bottom w:val="none" w:sz="0" w:space="0" w:color="auto"/>
        <w:right w:val="none" w:sz="0" w:space="0" w:color="auto"/>
      </w:divBdr>
    </w:div>
    <w:div w:id="1925995497">
      <w:bodyDiv w:val="1"/>
      <w:marLeft w:val="0"/>
      <w:marRight w:val="0"/>
      <w:marTop w:val="0"/>
      <w:marBottom w:val="0"/>
      <w:divBdr>
        <w:top w:val="none" w:sz="0" w:space="0" w:color="auto"/>
        <w:left w:val="none" w:sz="0" w:space="0" w:color="auto"/>
        <w:bottom w:val="none" w:sz="0" w:space="0" w:color="auto"/>
        <w:right w:val="none" w:sz="0" w:space="0" w:color="auto"/>
      </w:divBdr>
      <w:divsChild>
        <w:div w:id="715786700">
          <w:marLeft w:val="0"/>
          <w:marRight w:val="0"/>
          <w:marTop w:val="0"/>
          <w:marBottom w:val="0"/>
          <w:divBdr>
            <w:top w:val="none" w:sz="0" w:space="0" w:color="auto"/>
            <w:left w:val="none" w:sz="0" w:space="0" w:color="auto"/>
            <w:bottom w:val="none" w:sz="0" w:space="0" w:color="auto"/>
            <w:right w:val="none" w:sz="0" w:space="0" w:color="auto"/>
          </w:divBdr>
          <w:divsChild>
            <w:div w:id="189774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67148">
      <w:bodyDiv w:val="1"/>
      <w:marLeft w:val="0"/>
      <w:marRight w:val="0"/>
      <w:marTop w:val="0"/>
      <w:marBottom w:val="0"/>
      <w:divBdr>
        <w:top w:val="none" w:sz="0" w:space="0" w:color="auto"/>
        <w:left w:val="none" w:sz="0" w:space="0" w:color="auto"/>
        <w:bottom w:val="none" w:sz="0" w:space="0" w:color="auto"/>
        <w:right w:val="none" w:sz="0" w:space="0" w:color="auto"/>
      </w:divBdr>
      <w:divsChild>
        <w:div w:id="1845170867">
          <w:marLeft w:val="0"/>
          <w:marRight w:val="0"/>
          <w:marTop w:val="0"/>
          <w:marBottom w:val="0"/>
          <w:divBdr>
            <w:top w:val="none" w:sz="0" w:space="0" w:color="auto"/>
            <w:left w:val="none" w:sz="0" w:space="0" w:color="auto"/>
            <w:bottom w:val="none" w:sz="0" w:space="0" w:color="auto"/>
            <w:right w:val="none" w:sz="0" w:space="0" w:color="auto"/>
          </w:divBdr>
          <w:divsChild>
            <w:div w:id="729771319">
              <w:marLeft w:val="0"/>
              <w:marRight w:val="0"/>
              <w:marTop w:val="0"/>
              <w:marBottom w:val="0"/>
              <w:divBdr>
                <w:top w:val="none" w:sz="0" w:space="0" w:color="auto"/>
                <w:left w:val="none" w:sz="0" w:space="0" w:color="auto"/>
                <w:bottom w:val="none" w:sz="0" w:space="0" w:color="auto"/>
                <w:right w:val="none" w:sz="0" w:space="0" w:color="auto"/>
              </w:divBdr>
              <w:divsChild>
                <w:div w:id="634288284">
                  <w:marLeft w:val="0"/>
                  <w:marRight w:val="0"/>
                  <w:marTop w:val="0"/>
                  <w:marBottom w:val="0"/>
                  <w:divBdr>
                    <w:top w:val="none" w:sz="0" w:space="0" w:color="auto"/>
                    <w:left w:val="none" w:sz="0" w:space="0" w:color="auto"/>
                    <w:bottom w:val="none" w:sz="0" w:space="0" w:color="auto"/>
                    <w:right w:val="none" w:sz="0" w:space="0" w:color="auto"/>
                  </w:divBdr>
                  <w:divsChild>
                    <w:div w:id="805203333">
                      <w:marLeft w:val="0"/>
                      <w:marRight w:val="0"/>
                      <w:marTop w:val="0"/>
                      <w:marBottom w:val="0"/>
                      <w:divBdr>
                        <w:top w:val="none" w:sz="0" w:space="0" w:color="auto"/>
                        <w:left w:val="none" w:sz="0" w:space="0" w:color="auto"/>
                        <w:bottom w:val="none" w:sz="0" w:space="0" w:color="auto"/>
                        <w:right w:val="none" w:sz="0" w:space="0" w:color="auto"/>
                      </w:divBdr>
                      <w:divsChild>
                        <w:div w:id="1577477415">
                          <w:marLeft w:val="0"/>
                          <w:marRight w:val="0"/>
                          <w:marTop w:val="0"/>
                          <w:marBottom w:val="0"/>
                          <w:divBdr>
                            <w:top w:val="none" w:sz="0" w:space="0" w:color="auto"/>
                            <w:left w:val="none" w:sz="0" w:space="0" w:color="auto"/>
                            <w:bottom w:val="none" w:sz="0" w:space="0" w:color="auto"/>
                            <w:right w:val="none" w:sz="0" w:space="0" w:color="auto"/>
                          </w:divBdr>
                          <w:divsChild>
                            <w:div w:id="9212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090003">
      <w:bodyDiv w:val="1"/>
      <w:marLeft w:val="0"/>
      <w:marRight w:val="0"/>
      <w:marTop w:val="0"/>
      <w:marBottom w:val="0"/>
      <w:divBdr>
        <w:top w:val="none" w:sz="0" w:space="0" w:color="auto"/>
        <w:left w:val="none" w:sz="0" w:space="0" w:color="auto"/>
        <w:bottom w:val="none" w:sz="0" w:space="0" w:color="auto"/>
        <w:right w:val="none" w:sz="0" w:space="0" w:color="auto"/>
      </w:divBdr>
    </w:div>
    <w:div w:id="1983073566">
      <w:bodyDiv w:val="1"/>
      <w:marLeft w:val="0"/>
      <w:marRight w:val="0"/>
      <w:marTop w:val="0"/>
      <w:marBottom w:val="0"/>
      <w:divBdr>
        <w:top w:val="none" w:sz="0" w:space="0" w:color="auto"/>
        <w:left w:val="none" w:sz="0" w:space="0" w:color="auto"/>
        <w:bottom w:val="none" w:sz="0" w:space="0" w:color="auto"/>
        <w:right w:val="none" w:sz="0" w:space="0" w:color="auto"/>
      </w:divBdr>
    </w:div>
    <w:div w:id="1984852414">
      <w:bodyDiv w:val="1"/>
      <w:marLeft w:val="0"/>
      <w:marRight w:val="0"/>
      <w:marTop w:val="0"/>
      <w:marBottom w:val="0"/>
      <w:divBdr>
        <w:top w:val="none" w:sz="0" w:space="0" w:color="auto"/>
        <w:left w:val="none" w:sz="0" w:space="0" w:color="auto"/>
        <w:bottom w:val="none" w:sz="0" w:space="0" w:color="auto"/>
        <w:right w:val="none" w:sz="0" w:space="0" w:color="auto"/>
      </w:divBdr>
    </w:div>
    <w:div w:id="1989047957">
      <w:bodyDiv w:val="1"/>
      <w:marLeft w:val="0"/>
      <w:marRight w:val="0"/>
      <w:marTop w:val="0"/>
      <w:marBottom w:val="0"/>
      <w:divBdr>
        <w:top w:val="none" w:sz="0" w:space="0" w:color="auto"/>
        <w:left w:val="none" w:sz="0" w:space="0" w:color="auto"/>
        <w:bottom w:val="none" w:sz="0" w:space="0" w:color="auto"/>
        <w:right w:val="none" w:sz="0" w:space="0" w:color="auto"/>
      </w:divBdr>
      <w:divsChild>
        <w:div w:id="1138301637">
          <w:marLeft w:val="0"/>
          <w:marRight w:val="0"/>
          <w:marTop w:val="0"/>
          <w:marBottom w:val="0"/>
          <w:divBdr>
            <w:top w:val="none" w:sz="0" w:space="0" w:color="auto"/>
            <w:left w:val="none" w:sz="0" w:space="0" w:color="auto"/>
            <w:bottom w:val="none" w:sz="0" w:space="0" w:color="auto"/>
            <w:right w:val="none" w:sz="0" w:space="0" w:color="auto"/>
          </w:divBdr>
          <w:divsChild>
            <w:div w:id="83788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90363">
      <w:bodyDiv w:val="1"/>
      <w:marLeft w:val="0"/>
      <w:marRight w:val="0"/>
      <w:marTop w:val="0"/>
      <w:marBottom w:val="0"/>
      <w:divBdr>
        <w:top w:val="none" w:sz="0" w:space="0" w:color="auto"/>
        <w:left w:val="none" w:sz="0" w:space="0" w:color="auto"/>
        <w:bottom w:val="none" w:sz="0" w:space="0" w:color="auto"/>
        <w:right w:val="none" w:sz="0" w:space="0" w:color="auto"/>
      </w:divBdr>
    </w:div>
    <w:div w:id="1996061324">
      <w:bodyDiv w:val="1"/>
      <w:marLeft w:val="0"/>
      <w:marRight w:val="0"/>
      <w:marTop w:val="0"/>
      <w:marBottom w:val="0"/>
      <w:divBdr>
        <w:top w:val="none" w:sz="0" w:space="0" w:color="auto"/>
        <w:left w:val="none" w:sz="0" w:space="0" w:color="auto"/>
        <w:bottom w:val="none" w:sz="0" w:space="0" w:color="auto"/>
        <w:right w:val="none" w:sz="0" w:space="0" w:color="auto"/>
      </w:divBdr>
      <w:divsChild>
        <w:div w:id="237323946">
          <w:marLeft w:val="0"/>
          <w:marRight w:val="0"/>
          <w:marTop w:val="0"/>
          <w:marBottom w:val="0"/>
          <w:divBdr>
            <w:top w:val="none" w:sz="0" w:space="0" w:color="auto"/>
            <w:left w:val="none" w:sz="0" w:space="0" w:color="auto"/>
            <w:bottom w:val="none" w:sz="0" w:space="0" w:color="auto"/>
            <w:right w:val="none" w:sz="0" w:space="0" w:color="auto"/>
          </w:divBdr>
          <w:divsChild>
            <w:div w:id="1827167015">
              <w:marLeft w:val="0"/>
              <w:marRight w:val="0"/>
              <w:marTop w:val="0"/>
              <w:marBottom w:val="0"/>
              <w:divBdr>
                <w:top w:val="none" w:sz="0" w:space="0" w:color="auto"/>
                <w:left w:val="none" w:sz="0" w:space="0" w:color="auto"/>
                <w:bottom w:val="none" w:sz="0" w:space="0" w:color="auto"/>
                <w:right w:val="none" w:sz="0" w:space="0" w:color="auto"/>
              </w:divBdr>
              <w:divsChild>
                <w:div w:id="185873971">
                  <w:marLeft w:val="0"/>
                  <w:marRight w:val="0"/>
                  <w:marTop w:val="0"/>
                  <w:marBottom w:val="0"/>
                  <w:divBdr>
                    <w:top w:val="none" w:sz="0" w:space="0" w:color="auto"/>
                    <w:left w:val="none" w:sz="0" w:space="0" w:color="auto"/>
                    <w:bottom w:val="none" w:sz="0" w:space="0" w:color="auto"/>
                    <w:right w:val="none" w:sz="0" w:space="0" w:color="auto"/>
                  </w:divBdr>
                  <w:divsChild>
                    <w:div w:id="389111114">
                      <w:marLeft w:val="0"/>
                      <w:marRight w:val="0"/>
                      <w:marTop w:val="0"/>
                      <w:marBottom w:val="0"/>
                      <w:divBdr>
                        <w:top w:val="none" w:sz="0" w:space="0" w:color="auto"/>
                        <w:left w:val="none" w:sz="0" w:space="0" w:color="auto"/>
                        <w:bottom w:val="none" w:sz="0" w:space="0" w:color="auto"/>
                        <w:right w:val="none" w:sz="0" w:space="0" w:color="auto"/>
                      </w:divBdr>
                      <w:divsChild>
                        <w:div w:id="1142773396">
                          <w:marLeft w:val="0"/>
                          <w:marRight w:val="0"/>
                          <w:marTop w:val="0"/>
                          <w:marBottom w:val="0"/>
                          <w:divBdr>
                            <w:top w:val="none" w:sz="0" w:space="0" w:color="auto"/>
                            <w:left w:val="none" w:sz="0" w:space="0" w:color="auto"/>
                            <w:bottom w:val="none" w:sz="0" w:space="0" w:color="auto"/>
                            <w:right w:val="none" w:sz="0" w:space="0" w:color="auto"/>
                          </w:divBdr>
                          <w:divsChild>
                            <w:div w:id="139542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797858">
      <w:bodyDiv w:val="1"/>
      <w:marLeft w:val="0"/>
      <w:marRight w:val="0"/>
      <w:marTop w:val="0"/>
      <w:marBottom w:val="0"/>
      <w:divBdr>
        <w:top w:val="none" w:sz="0" w:space="0" w:color="auto"/>
        <w:left w:val="none" w:sz="0" w:space="0" w:color="auto"/>
        <w:bottom w:val="none" w:sz="0" w:space="0" w:color="auto"/>
        <w:right w:val="none" w:sz="0" w:space="0" w:color="auto"/>
      </w:divBdr>
    </w:div>
    <w:div w:id="2021930153">
      <w:bodyDiv w:val="1"/>
      <w:marLeft w:val="0"/>
      <w:marRight w:val="0"/>
      <w:marTop w:val="0"/>
      <w:marBottom w:val="0"/>
      <w:divBdr>
        <w:top w:val="none" w:sz="0" w:space="0" w:color="auto"/>
        <w:left w:val="none" w:sz="0" w:space="0" w:color="auto"/>
        <w:bottom w:val="none" w:sz="0" w:space="0" w:color="auto"/>
        <w:right w:val="none" w:sz="0" w:space="0" w:color="auto"/>
      </w:divBdr>
    </w:div>
    <w:div w:id="2025092323">
      <w:bodyDiv w:val="1"/>
      <w:marLeft w:val="0"/>
      <w:marRight w:val="0"/>
      <w:marTop w:val="0"/>
      <w:marBottom w:val="0"/>
      <w:divBdr>
        <w:top w:val="none" w:sz="0" w:space="0" w:color="auto"/>
        <w:left w:val="none" w:sz="0" w:space="0" w:color="auto"/>
        <w:bottom w:val="none" w:sz="0" w:space="0" w:color="auto"/>
        <w:right w:val="none" w:sz="0" w:space="0" w:color="auto"/>
      </w:divBdr>
    </w:div>
    <w:div w:id="2032418736">
      <w:bodyDiv w:val="1"/>
      <w:marLeft w:val="0"/>
      <w:marRight w:val="0"/>
      <w:marTop w:val="0"/>
      <w:marBottom w:val="0"/>
      <w:divBdr>
        <w:top w:val="none" w:sz="0" w:space="0" w:color="auto"/>
        <w:left w:val="none" w:sz="0" w:space="0" w:color="auto"/>
        <w:bottom w:val="none" w:sz="0" w:space="0" w:color="auto"/>
        <w:right w:val="none" w:sz="0" w:space="0" w:color="auto"/>
      </w:divBdr>
      <w:divsChild>
        <w:div w:id="1131171125">
          <w:marLeft w:val="0"/>
          <w:marRight w:val="0"/>
          <w:marTop w:val="0"/>
          <w:marBottom w:val="0"/>
          <w:divBdr>
            <w:top w:val="none" w:sz="0" w:space="0" w:color="auto"/>
            <w:left w:val="none" w:sz="0" w:space="0" w:color="auto"/>
            <w:bottom w:val="none" w:sz="0" w:space="0" w:color="auto"/>
            <w:right w:val="none" w:sz="0" w:space="0" w:color="auto"/>
          </w:divBdr>
          <w:divsChild>
            <w:div w:id="1107846383">
              <w:marLeft w:val="0"/>
              <w:marRight w:val="0"/>
              <w:marTop w:val="0"/>
              <w:marBottom w:val="0"/>
              <w:divBdr>
                <w:top w:val="none" w:sz="0" w:space="0" w:color="auto"/>
                <w:left w:val="none" w:sz="0" w:space="0" w:color="auto"/>
                <w:bottom w:val="none" w:sz="0" w:space="0" w:color="auto"/>
                <w:right w:val="none" w:sz="0" w:space="0" w:color="auto"/>
              </w:divBdr>
              <w:divsChild>
                <w:div w:id="1874732516">
                  <w:marLeft w:val="0"/>
                  <w:marRight w:val="0"/>
                  <w:marTop w:val="0"/>
                  <w:marBottom w:val="0"/>
                  <w:divBdr>
                    <w:top w:val="none" w:sz="0" w:space="0" w:color="auto"/>
                    <w:left w:val="none" w:sz="0" w:space="0" w:color="auto"/>
                    <w:bottom w:val="none" w:sz="0" w:space="0" w:color="auto"/>
                    <w:right w:val="none" w:sz="0" w:space="0" w:color="auto"/>
                  </w:divBdr>
                  <w:divsChild>
                    <w:div w:id="326707933">
                      <w:marLeft w:val="0"/>
                      <w:marRight w:val="0"/>
                      <w:marTop w:val="0"/>
                      <w:marBottom w:val="0"/>
                      <w:divBdr>
                        <w:top w:val="none" w:sz="0" w:space="0" w:color="auto"/>
                        <w:left w:val="none" w:sz="0" w:space="0" w:color="auto"/>
                        <w:bottom w:val="none" w:sz="0" w:space="0" w:color="auto"/>
                        <w:right w:val="none" w:sz="0" w:space="0" w:color="auto"/>
                      </w:divBdr>
                      <w:divsChild>
                        <w:div w:id="1062363110">
                          <w:marLeft w:val="0"/>
                          <w:marRight w:val="0"/>
                          <w:marTop w:val="0"/>
                          <w:marBottom w:val="0"/>
                          <w:divBdr>
                            <w:top w:val="none" w:sz="0" w:space="0" w:color="auto"/>
                            <w:left w:val="none" w:sz="0" w:space="0" w:color="auto"/>
                            <w:bottom w:val="none" w:sz="0" w:space="0" w:color="auto"/>
                            <w:right w:val="none" w:sz="0" w:space="0" w:color="auto"/>
                          </w:divBdr>
                          <w:divsChild>
                            <w:div w:id="146468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766984">
      <w:bodyDiv w:val="1"/>
      <w:marLeft w:val="0"/>
      <w:marRight w:val="0"/>
      <w:marTop w:val="0"/>
      <w:marBottom w:val="0"/>
      <w:divBdr>
        <w:top w:val="none" w:sz="0" w:space="0" w:color="auto"/>
        <w:left w:val="none" w:sz="0" w:space="0" w:color="auto"/>
        <w:bottom w:val="none" w:sz="0" w:space="0" w:color="auto"/>
        <w:right w:val="none" w:sz="0" w:space="0" w:color="auto"/>
      </w:divBdr>
    </w:div>
    <w:div w:id="2044592310">
      <w:bodyDiv w:val="1"/>
      <w:marLeft w:val="0"/>
      <w:marRight w:val="0"/>
      <w:marTop w:val="0"/>
      <w:marBottom w:val="0"/>
      <w:divBdr>
        <w:top w:val="none" w:sz="0" w:space="0" w:color="auto"/>
        <w:left w:val="none" w:sz="0" w:space="0" w:color="auto"/>
        <w:bottom w:val="none" w:sz="0" w:space="0" w:color="auto"/>
        <w:right w:val="none" w:sz="0" w:space="0" w:color="auto"/>
      </w:divBdr>
    </w:div>
    <w:div w:id="2058969359">
      <w:bodyDiv w:val="1"/>
      <w:marLeft w:val="0"/>
      <w:marRight w:val="0"/>
      <w:marTop w:val="0"/>
      <w:marBottom w:val="0"/>
      <w:divBdr>
        <w:top w:val="none" w:sz="0" w:space="0" w:color="auto"/>
        <w:left w:val="none" w:sz="0" w:space="0" w:color="auto"/>
        <w:bottom w:val="none" w:sz="0" w:space="0" w:color="auto"/>
        <w:right w:val="none" w:sz="0" w:space="0" w:color="auto"/>
      </w:divBdr>
    </w:div>
    <w:div w:id="2059821480">
      <w:bodyDiv w:val="1"/>
      <w:marLeft w:val="0"/>
      <w:marRight w:val="0"/>
      <w:marTop w:val="0"/>
      <w:marBottom w:val="0"/>
      <w:divBdr>
        <w:top w:val="none" w:sz="0" w:space="0" w:color="auto"/>
        <w:left w:val="none" w:sz="0" w:space="0" w:color="auto"/>
        <w:bottom w:val="none" w:sz="0" w:space="0" w:color="auto"/>
        <w:right w:val="none" w:sz="0" w:space="0" w:color="auto"/>
      </w:divBdr>
      <w:divsChild>
        <w:div w:id="1283150814">
          <w:marLeft w:val="0"/>
          <w:marRight w:val="0"/>
          <w:marTop w:val="0"/>
          <w:marBottom w:val="0"/>
          <w:divBdr>
            <w:top w:val="none" w:sz="0" w:space="0" w:color="auto"/>
            <w:left w:val="none" w:sz="0" w:space="0" w:color="auto"/>
            <w:bottom w:val="none" w:sz="0" w:space="0" w:color="auto"/>
            <w:right w:val="none" w:sz="0" w:space="0" w:color="auto"/>
          </w:divBdr>
          <w:divsChild>
            <w:div w:id="1201742992">
              <w:marLeft w:val="0"/>
              <w:marRight w:val="0"/>
              <w:marTop w:val="0"/>
              <w:marBottom w:val="0"/>
              <w:divBdr>
                <w:top w:val="none" w:sz="0" w:space="0" w:color="auto"/>
                <w:left w:val="none" w:sz="0" w:space="0" w:color="auto"/>
                <w:bottom w:val="none" w:sz="0" w:space="0" w:color="auto"/>
                <w:right w:val="none" w:sz="0" w:space="0" w:color="auto"/>
              </w:divBdr>
              <w:divsChild>
                <w:div w:id="1695225789">
                  <w:marLeft w:val="0"/>
                  <w:marRight w:val="0"/>
                  <w:marTop w:val="0"/>
                  <w:marBottom w:val="0"/>
                  <w:divBdr>
                    <w:top w:val="none" w:sz="0" w:space="0" w:color="auto"/>
                    <w:left w:val="none" w:sz="0" w:space="0" w:color="auto"/>
                    <w:bottom w:val="none" w:sz="0" w:space="0" w:color="auto"/>
                    <w:right w:val="none" w:sz="0" w:space="0" w:color="auto"/>
                  </w:divBdr>
                  <w:divsChild>
                    <w:div w:id="667489187">
                      <w:marLeft w:val="0"/>
                      <w:marRight w:val="0"/>
                      <w:marTop w:val="0"/>
                      <w:marBottom w:val="0"/>
                      <w:divBdr>
                        <w:top w:val="none" w:sz="0" w:space="0" w:color="auto"/>
                        <w:left w:val="none" w:sz="0" w:space="0" w:color="auto"/>
                        <w:bottom w:val="none" w:sz="0" w:space="0" w:color="auto"/>
                        <w:right w:val="none" w:sz="0" w:space="0" w:color="auto"/>
                      </w:divBdr>
                      <w:divsChild>
                        <w:div w:id="1496608593">
                          <w:marLeft w:val="0"/>
                          <w:marRight w:val="0"/>
                          <w:marTop w:val="0"/>
                          <w:marBottom w:val="0"/>
                          <w:divBdr>
                            <w:top w:val="none" w:sz="0" w:space="0" w:color="auto"/>
                            <w:left w:val="none" w:sz="0" w:space="0" w:color="auto"/>
                            <w:bottom w:val="none" w:sz="0" w:space="0" w:color="auto"/>
                            <w:right w:val="none" w:sz="0" w:space="0" w:color="auto"/>
                          </w:divBdr>
                          <w:divsChild>
                            <w:div w:id="14190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16231">
      <w:bodyDiv w:val="1"/>
      <w:marLeft w:val="0"/>
      <w:marRight w:val="0"/>
      <w:marTop w:val="0"/>
      <w:marBottom w:val="0"/>
      <w:divBdr>
        <w:top w:val="none" w:sz="0" w:space="0" w:color="auto"/>
        <w:left w:val="none" w:sz="0" w:space="0" w:color="auto"/>
        <w:bottom w:val="none" w:sz="0" w:space="0" w:color="auto"/>
        <w:right w:val="none" w:sz="0" w:space="0" w:color="auto"/>
      </w:divBdr>
    </w:div>
    <w:div w:id="2083527300">
      <w:bodyDiv w:val="1"/>
      <w:marLeft w:val="0"/>
      <w:marRight w:val="0"/>
      <w:marTop w:val="0"/>
      <w:marBottom w:val="0"/>
      <w:divBdr>
        <w:top w:val="none" w:sz="0" w:space="0" w:color="auto"/>
        <w:left w:val="none" w:sz="0" w:space="0" w:color="auto"/>
        <w:bottom w:val="none" w:sz="0" w:space="0" w:color="auto"/>
        <w:right w:val="none" w:sz="0" w:space="0" w:color="auto"/>
      </w:divBdr>
    </w:div>
    <w:div w:id="2096591312">
      <w:bodyDiv w:val="1"/>
      <w:marLeft w:val="0"/>
      <w:marRight w:val="0"/>
      <w:marTop w:val="0"/>
      <w:marBottom w:val="0"/>
      <w:divBdr>
        <w:top w:val="none" w:sz="0" w:space="0" w:color="auto"/>
        <w:left w:val="none" w:sz="0" w:space="0" w:color="auto"/>
        <w:bottom w:val="none" w:sz="0" w:space="0" w:color="auto"/>
        <w:right w:val="none" w:sz="0" w:space="0" w:color="auto"/>
      </w:divBdr>
    </w:div>
    <w:div w:id="2099671917">
      <w:bodyDiv w:val="1"/>
      <w:marLeft w:val="0"/>
      <w:marRight w:val="0"/>
      <w:marTop w:val="0"/>
      <w:marBottom w:val="0"/>
      <w:divBdr>
        <w:top w:val="none" w:sz="0" w:space="0" w:color="auto"/>
        <w:left w:val="none" w:sz="0" w:space="0" w:color="auto"/>
        <w:bottom w:val="none" w:sz="0" w:space="0" w:color="auto"/>
        <w:right w:val="none" w:sz="0" w:space="0" w:color="auto"/>
      </w:divBdr>
    </w:div>
    <w:div w:id="2118744281">
      <w:bodyDiv w:val="1"/>
      <w:marLeft w:val="0"/>
      <w:marRight w:val="0"/>
      <w:marTop w:val="0"/>
      <w:marBottom w:val="0"/>
      <w:divBdr>
        <w:top w:val="none" w:sz="0" w:space="0" w:color="auto"/>
        <w:left w:val="none" w:sz="0" w:space="0" w:color="auto"/>
        <w:bottom w:val="none" w:sz="0" w:space="0" w:color="auto"/>
        <w:right w:val="none" w:sz="0" w:space="0" w:color="auto"/>
      </w:divBdr>
    </w:div>
    <w:div w:id="2126343851">
      <w:bodyDiv w:val="1"/>
      <w:marLeft w:val="0"/>
      <w:marRight w:val="0"/>
      <w:marTop w:val="0"/>
      <w:marBottom w:val="0"/>
      <w:divBdr>
        <w:top w:val="none" w:sz="0" w:space="0" w:color="auto"/>
        <w:left w:val="none" w:sz="0" w:space="0" w:color="auto"/>
        <w:bottom w:val="none" w:sz="0" w:space="0" w:color="auto"/>
        <w:right w:val="none" w:sz="0" w:space="0" w:color="auto"/>
      </w:divBdr>
    </w:div>
    <w:div w:id="2130587469">
      <w:bodyDiv w:val="1"/>
      <w:marLeft w:val="0"/>
      <w:marRight w:val="0"/>
      <w:marTop w:val="0"/>
      <w:marBottom w:val="0"/>
      <w:divBdr>
        <w:top w:val="none" w:sz="0" w:space="0" w:color="auto"/>
        <w:left w:val="none" w:sz="0" w:space="0" w:color="auto"/>
        <w:bottom w:val="none" w:sz="0" w:space="0" w:color="auto"/>
        <w:right w:val="none" w:sz="0" w:space="0" w:color="auto"/>
      </w:divBdr>
    </w:div>
    <w:div w:id="2134980130">
      <w:bodyDiv w:val="1"/>
      <w:marLeft w:val="0"/>
      <w:marRight w:val="0"/>
      <w:marTop w:val="0"/>
      <w:marBottom w:val="0"/>
      <w:divBdr>
        <w:top w:val="none" w:sz="0" w:space="0" w:color="auto"/>
        <w:left w:val="none" w:sz="0" w:space="0" w:color="auto"/>
        <w:bottom w:val="none" w:sz="0" w:space="0" w:color="auto"/>
        <w:right w:val="none" w:sz="0" w:space="0" w:color="auto"/>
      </w:divBdr>
      <w:divsChild>
        <w:div w:id="349797832">
          <w:marLeft w:val="0"/>
          <w:marRight w:val="0"/>
          <w:marTop w:val="0"/>
          <w:marBottom w:val="0"/>
          <w:divBdr>
            <w:top w:val="none" w:sz="0" w:space="0" w:color="auto"/>
            <w:left w:val="none" w:sz="0" w:space="0" w:color="auto"/>
            <w:bottom w:val="none" w:sz="0" w:space="0" w:color="auto"/>
            <w:right w:val="none" w:sz="0" w:space="0" w:color="auto"/>
          </w:divBdr>
          <w:divsChild>
            <w:div w:id="92257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ckTie">
  <a:themeElements>
    <a:clrScheme name="NewsPrint">
      <a:dk1>
        <a:sysClr val="windowText" lastClr="000000"/>
      </a:dk1>
      <a:lt1>
        <a:sysClr val="window" lastClr="FFFFFF"/>
      </a:lt1>
      <a:dk2>
        <a:srgbClr val="303030"/>
      </a:dk2>
      <a:lt2>
        <a:srgbClr val="DEDEE0"/>
      </a:lt2>
      <a:accent1>
        <a:srgbClr val="AD0101"/>
      </a:accent1>
      <a:accent2>
        <a:srgbClr val="726056"/>
      </a:accent2>
      <a:accent3>
        <a:srgbClr val="AC956E"/>
      </a:accent3>
      <a:accent4>
        <a:srgbClr val="808DA9"/>
      </a:accent4>
      <a:accent5>
        <a:srgbClr val="424E5B"/>
      </a:accent5>
      <a:accent6>
        <a:srgbClr val="730E00"/>
      </a:accent6>
      <a:hlink>
        <a:srgbClr val="D26900"/>
      </a:hlink>
      <a:folHlink>
        <a:srgbClr val="D89243"/>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659AB-30CA-4B7C-87D7-49AB6CA03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62289</Words>
  <Characters>358166</Characters>
  <Application>Microsoft Office Word</Application>
  <DocSecurity>0</DocSecurity>
  <Lines>5776</Lines>
  <Paragraphs>1439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Instituto Superior Técnico</Company>
  <LinksUpToDate>false</LinksUpToDate>
  <CharactersWithSpaces>419016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Matias</dc:creator>
  <cp:keywords/>
  <dc:description/>
  <cp:lastModifiedBy>Fátima Nogueira</cp:lastModifiedBy>
  <cp:revision>2</cp:revision>
  <cp:lastPrinted>2025-11-19T18:53:00Z</cp:lastPrinted>
  <dcterms:created xsi:type="dcterms:W3CDTF">2026-04-01T19:03:00Z</dcterms:created>
  <dcterms:modified xsi:type="dcterms:W3CDTF">2026-04-01T19:03:00Z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y fmtid="{D5CDD505-2E9C-101B-9397-08002B2CF9AE}" pid="4" name="Mendeley Document_1">
    <vt:lpwstr>True</vt:lpwstr>
  </property>
  <property fmtid="{D5CDD505-2E9C-101B-9397-08002B2CF9AE}" pid="5" name="Mendeley Unique User Id_1">
    <vt:lpwstr>1719438a-f2ab-32f2-b880-865b473c1fad</vt:lpwstr>
  </property>
  <property fmtid="{D5CDD505-2E9C-101B-9397-08002B2CF9AE}" pid="6" name="Mendeley Citation Style_1">
    <vt:lpwstr>http://www.zotero.org/styles/vancouver</vt:lpwstr>
  </property>
  <property fmtid="{D5CDD505-2E9C-101B-9397-08002B2CF9AE}" pid="7" name="Mendeley Recent Style Id 0_1">
    <vt:lpwstr>http://www.zotero.org/styles/acs-nano</vt:lpwstr>
  </property>
  <property fmtid="{D5CDD505-2E9C-101B-9397-08002B2CF9AE}" pid="8" name="Mendeley Recent Style Name 0_1">
    <vt:lpwstr>ACS Nano</vt:lpwstr>
  </property>
  <property fmtid="{D5CDD505-2E9C-101B-9397-08002B2CF9AE}" pid="9" name="Mendeley Recent Style Id 1_1">
    <vt:lpwstr>http://www.zotero.org/styles/american-medical-association</vt:lpwstr>
  </property>
  <property fmtid="{D5CDD505-2E9C-101B-9397-08002B2CF9AE}" pid="10" name="Mendeley Recent Style Name 1_1">
    <vt:lpwstr>American Medical Association 11th edition</vt:lpwstr>
  </property>
  <property fmtid="{D5CDD505-2E9C-101B-9397-08002B2CF9AE}" pid="11" name="Mendeley Recent Style Id 2_1">
    <vt:lpwstr>http://www.zotero.org/styles/chemical-reviews</vt:lpwstr>
  </property>
  <property fmtid="{D5CDD505-2E9C-101B-9397-08002B2CF9AE}" pid="12" name="Mendeley Recent Style Name 2_1">
    <vt:lpwstr>Chemical Reviews</vt:lpwstr>
  </property>
  <property fmtid="{D5CDD505-2E9C-101B-9397-08002B2CF9AE}" pid="13" name="Mendeley Recent Style Id 3_1">
    <vt:lpwstr>http://www.zotero.org/styles/harvard-cite-them-right</vt:lpwstr>
  </property>
  <property fmtid="{D5CDD505-2E9C-101B-9397-08002B2CF9AE}" pid="14" name="Mendeley Recent Style Name 3_1">
    <vt:lpwstr>Cite Them Right 12th edition - Harvard</vt:lpwstr>
  </property>
  <property fmtid="{D5CDD505-2E9C-101B-9397-08002B2CF9AE}" pid="15" name="Mendeley Recent Style Id 4_1">
    <vt:lpwstr>http://www.zotero.org/styles/elsevier-american-chemical-society</vt:lpwstr>
  </property>
  <property fmtid="{D5CDD505-2E9C-101B-9397-08002B2CF9AE}" pid="16" name="Mendeley Recent Style Name 4_1">
    <vt:lpwstr>Elsevier - American Chemical Society</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http://www.zotero.org/styles/jama</vt:lpwstr>
  </property>
  <property fmtid="{D5CDD505-2E9C-101B-9397-08002B2CF9AE}" pid="20" name="Mendeley Recent Style Name 6_1">
    <vt:lpwstr>JAMA (The Journal of the American Medical Association)</vt:lpwstr>
  </property>
  <property fmtid="{D5CDD505-2E9C-101B-9397-08002B2CF9AE}" pid="21" name="Mendeley Recent Style Id 7_1">
    <vt:lpwstr>http://www.zotero.org/styles/journal-of-the-american-chemical-society</vt:lpwstr>
  </property>
  <property fmtid="{D5CDD505-2E9C-101B-9397-08002B2CF9AE}" pid="22" name="Mendeley Recent Style Name 7_1">
    <vt:lpwstr>Journal of the American Chemical Society</vt:lpwstr>
  </property>
  <property fmtid="{D5CDD505-2E9C-101B-9397-08002B2CF9AE}" pid="23" name="Mendeley Recent Style Id 8_1">
    <vt:lpwstr>http://www.zotero.org/styles/mdpi-acs-numeric-bracketed</vt:lpwstr>
  </property>
  <property fmtid="{D5CDD505-2E9C-101B-9397-08002B2CF9AE}" pid="24" name="Mendeley Recent Style Name 8_1">
    <vt:lpwstr>MDPI ACS Numeric (Bracketed)</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y fmtid="{D5CDD505-2E9C-101B-9397-08002B2CF9AE}" pid="27" name="GrammarlyDocumentId">
    <vt:lpwstr>16534a72-ea90-4cae-9a44-75cd2b37da34</vt:lpwstr>
  </property>
</Properties>
</file>