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16EC4" w:rsidRDefault="00116EC4">
      <w:bookmarkStart w:id="0" w:name="_GoBack"/>
    </w:p>
    <w:p w:rsidR="00C76EC4" w:rsidRPr="0065361F" w:rsidRDefault="00C76EC4" w:rsidP="00C76EC4">
      <w:pPr>
        <w:rPr>
          <w:rFonts w:ascii="Times New Roman" w:hAnsi="Times New Roman" w:cs="Times New Roman"/>
        </w:rPr>
      </w:pPr>
      <w:r>
        <w:rPr>
          <w:rFonts w:ascii="Times New Roman" w:hAnsi="Times New Roman" w:cs="Times New Roman"/>
          <w:b/>
          <w:bCs/>
          <w:sz w:val="24"/>
          <w:szCs w:val="24"/>
        </w:rPr>
        <w:t>Supplementary Material</w:t>
      </w:r>
    </w:p>
    <w:p w:rsidR="00C76EC4" w:rsidRPr="004F2349" w:rsidRDefault="00C76EC4" w:rsidP="00C76EC4">
      <w:pPr>
        <w:pStyle w:val="Heading2"/>
        <w:rPr>
          <w:rFonts w:ascii="Times New Roman" w:hAnsi="Times New Roman" w:cs="Times New Roman"/>
          <w:color w:val="auto"/>
          <w:lang w:val="en-GB"/>
        </w:rPr>
      </w:pPr>
      <w:r>
        <w:rPr>
          <w:rFonts w:ascii="Times New Roman" w:hAnsi="Times New Roman" w:cs="Times New Roman"/>
          <w:color w:val="auto"/>
          <w:lang w:val="en-GB"/>
        </w:rPr>
        <w:t>Table S1A. Sensitivity analysis: comparison of NB2 models with and without monthly fixed effects</w:t>
      </w:r>
    </w:p>
    <w:tbl>
      <w:tblPr>
        <w:tblW w:w="9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987"/>
        <w:gridCol w:w="1785"/>
        <w:gridCol w:w="775"/>
        <w:gridCol w:w="1785"/>
        <w:gridCol w:w="1058"/>
        <w:gridCol w:w="1002"/>
        <w:gridCol w:w="961"/>
      </w:tblGrid>
      <w:tr w:rsidR="00C76EC4" w:rsidRPr="00E832AD" w:rsidTr="00A7069C">
        <w:trPr>
          <w:tblHeader/>
        </w:trPr>
        <w:tc>
          <w:tcPr>
            <w:tcW w:w="2076" w:type="dxa"/>
            <w:tcBorders>
              <w:top w:val="single" w:sz="8" w:space="0" w:color="2E5F8A"/>
              <w:left w:val="single" w:sz="2" w:space="0" w:color="CCCCCC"/>
              <w:bottom w:val="single" w:sz="2" w:space="0" w:color="CCCCCC"/>
              <w:right w:val="single" w:sz="2" w:space="0" w:color="CCCCCC"/>
            </w:tcBorders>
            <w:shd w:val="clear" w:color="auto" w:fill="D8E8F3"/>
            <w:tcMar>
              <w:top w:w="80" w:type="dxa"/>
              <w:left w:w="140" w:type="dxa"/>
              <w:bottom w:w="80" w:type="dxa"/>
              <w:right w:w="140" w:type="dxa"/>
            </w:tcMar>
            <w:vAlign w:val="center"/>
          </w:tcPr>
          <w:p w:rsidR="00C76EC4" w:rsidRPr="00E832AD" w:rsidRDefault="00C76EC4" w:rsidP="00A7069C">
            <w:pPr>
              <w:spacing w:before="60" w:after="60"/>
              <w:jc w:val="center"/>
              <w:rPr>
                <w:rFonts w:ascii="Times New Roman" w:hAnsi="Times New Roman" w:cs="Times New Roman"/>
              </w:rPr>
            </w:pPr>
            <w:r>
              <w:rPr>
                <w:rFonts w:ascii="Times New Roman" w:hAnsi="Times New Roman" w:cs="Times New Roman"/>
                <w:b/>
                <w:bCs/>
                <w:color w:val="1C3D6E"/>
              </w:rPr>
              <w:t>ITS Parameter</w:t>
            </w:r>
          </w:p>
        </w:tc>
        <w:tc>
          <w:tcPr>
            <w:tcW w:w="1876" w:type="dxa"/>
            <w:tcBorders>
              <w:top w:val="single" w:sz="8" w:space="0" w:color="2E5F8A"/>
              <w:left w:val="single" w:sz="2" w:space="0" w:color="CCCCCC"/>
              <w:bottom w:val="single" w:sz="2" w:space="0" w:color="CCCCCC"/>
              <w:right w:val="single" w:sz="2" w:space="0" w:color="CCCCCC"/>
            </w:tcBorders>
            <w:shd w:val="clear" w:color="auto" w:fill="D8E8F3"/>
            <w:tcMar>
              <w:top w:w="80" w:type="dxa"/>
              <w:left w:w="140" w:type="dxa"/>
              <w:bottom w:w="80" w:type="dxa"/>
              <w:right w:w="140" w:type="dxa"/>
            </w:tcMar>
            <w:vAlign w:val="center"/>
          </w:tcPr>
          <w:p w:rsidR="00C76EC4" w:rsidRPr="00E832AD" w:rsidRDefault="00C76EC4" w:rsidP="00A7069C">
            <w:pPr>
              <w:spacing w:before="60" w:after="60"/>
              <w:jc w:val="center"/>
              <w:rPr>
                <w:rFonts w:ascii="Times New Roman" w:hAnsi="Times New Roman" w:cs="Times New Roman"/>
              </w:rPr>
            </w:pPr>
            <w:r>
              <w:rPr>
                <w:rFonts w:ascii="Times New Roman" w:hAnsi="Times New Roman" w:cs="Times New Roman"/>
                <w:b/>
                <w:bCs/>
                <w:color w:val="1C3D6E"/>
              </w:rPr>
              <w:t>Without monthly FE IRR (95% CI)</w:t>
            </w:r>
          </w:p>
        </w:tc>
        <w:tc>
          <w:tcPr>
            <w:tcW w:w="730" w:type="dxa"/>
            <w:tcBorders>
              <w:top w:val="single" w:sz="8" w:space="0" w:color="2E5F8A"/>
              <w:left w:val="single" w:sz="2" w:space="0" w:color="CCCCCC"/>
              <w:bottom w:val="single" w:sz="2" w:space="0" w:color="CCCCCC"/>
              <w:right w:val="single" w:sz="2" w:space="0" w:color="CCCCCC"/>
            </w:tcBorders>
            <w:shd w:val="clear" w:color="auto" w:fill="D8E8F3"/>
            <w:tcMar>
              <w:top w:w="80" w:type="dxa"/>
              <w:left w:w="140" w:type="dxa"/>
              <w:bottom w:w="80" w:type="dxa"/>
              <w:right w:w="140" w:type="dxa"/>
            </w:tcMar>
            <w:vAlign w:val="center"/>
          </w:tcPr>
          <w:p w:rsidR="00C76EC4" w:rsidRPr="00E832AD" w:rsidRDefault="00C76EC4" w:rsidP="00A7069C">
            <w:pPr>
              <w:spacing w:before="60" w:after="60"/>
              <w:jc w:val="center"/>
              <w:rPr>
                <w:rFonts w:ascii="Times New Roman" w:hAnsi="Times New Roman" w:cs="Times New Roman"/>
              </w:rPr>
            </w:pPr>
            <w:r>
              <w:rPr>
                <w:rFonts w:ascii="Times New Roman" w:hAnsi="Times New Roman" w:cs="Times New Roman"/>
                <w:b/>
                <w:bCs/>
                <w:color w:val="1C3D6E"/>
              </w:rPr>
              <w:t>p</w:t>
            </w:r>
          </w:p>
        </w:tc>
        <w:tc>
          <w:tcPr>
            <w:tcW w:w="1876" w:type="dxa"/>
            <w:tcBorders>
              <w:top w:val="single" w:sz="8" w:space="0" w:color="2E5F8A"/>
              <w:left w:val="single" w:sz="2" w:space="0" w:color="CCCCCC"/>
              <w:bottom w:val="single" w:sz="2" w:space="0" w:color="CCCCCC"/>
              <w:right w:val="single" w:sz="2" w:space="0" w:color="CCCCCC"/>
            </w:tcBorders>
            <w:shd w:val="clear" w:color="auto" w:fill="D8E8F3"/>
            <w:tcMar>
              <w:top w:w="80" w:type="dxa"/>
              <w:left w:w="140" w:type="dxa"/>
              <w:bottom w:w="80" w:type="dxa"/>
              <w:right w:w="140" w:type="dxa"/>
            </w:tcMar>
            <w:vAlign w:val="center"/>
          </w:tcPr>
          <w:p w:rsidR="00C76EC4" w:rsidRPr="00E832AD" w:rsidRDefault="00C76EC4" w:rsidP="00A7069C">
            <w:pPr>
              <w:spacing w:before="60" w:after="60"/>
              <w:jc w:val="center"/>
              <w:rPr>
                <w:rFonts w:ascii="Times New Roman" w:hAnsi="Times New Roman" w:cs="Times New Roman"/>
              </w:rPr>
            </w:pPr>
            <w:r>
              <w:rPr>
                <w:rFonts w:ascii="Times New Roman" w:hAnsi="Times New Roman" w:cs="Times New Roman"/>
                <w:b/>
                <w:bCs/>
                <w:color w:val="1C3D6E"/>
              </w:rPr>
              <w:t>With monthly FE IRR (95% CI)</w:t>
            </w:r>
          </w:p>
        </w:tc>
        <w:tc>
          <w:tcPr>
            <w:tcW w:w="1094" w:type="dxa"/>
            <w:tcBorders>
              <w:top w:val="single" w:sz="8" w:space="0" w:color="2E5F8A"/>
              <w:left w:val="single" w:sz="2" w:space="0" w:color="CCCCCC"/>
              <w:bottom w:val="single" w:sz="2" w:space="0" w:color="CCCCCC"/>
              <w:right w:val="single" w:sz="2" w:space="0" w:color="CCCCCC"/>
            </w:tcBorders>
            <w:shd w:val="clear" w:color="auto" w:fill="D8E8F3"/>
            <w:tcMar>
              <w:top w:w="80" w:type="dxa"/>
              <w:left w:w="140" w:type="dxa"/>
              <w:bottom w:w="80" w:type="dxa"/>
              <w:right w:w="140" w:type="dxa"/>
            </w:tcMar>
            <w:vAlign w:val="center"/>
          </w:tcPr>
          <w:p w:rsidR="00C76EC4" w:rsidRPr="00E832AD" w:rsidRDefault="00C76EC4" w:rsidP="00A7069C">
            <w:pPr>
              <w:spacing w:before="60" w:after="60"/>
              <w:jc w:val="center"/>
              <w:rPr>
                <w:rFonts w:ascii="Times New Roman" w:hAnsi="Times New Roman" w:cs="Times New Roman"/>
              </w:rPr>
            </w:pPr>
            <w:r>
              <w:rPr>
                <w:rFonts w:ascii="Times New Roman" w:hAnsi="Times New Roman" w:cs="Times New Roman"/>
                <w:b/>
                <w:bCs/>
                <w:color w:val="1C3D6E"/>
              </w:rPr>
              <w:t>p</w:t>
            </w:r>
          </w:p>
        </w:tc>
        <w:tc>
          <w:tcPr>
            <w:tcW w:w="709" w:type="dxa"/>
            <w:tcBorders>
              <w:top w:val="single" w:sz="8" w:space="0" w:color="2E5F8A"/>
              <w:left w:val="single" w:sz="2" w:space="0" w:color="CCCCCC"/>
              <w:bottom w:val="single" w:sz="2" w:space="0" w:color="CCCCCC"/>
              <w:right w:val="single" w:sz="2" w:space="0" w:color="CCCCCC"/>
            </w:tcBorders>
            <w:shd w:val="clear" w:color="auto" w:fill="D8E8F3"/>
            <w:tcMar>
              <w:top w:w="80" w:type="dxa"/>
              <w:left w:w="140" w:type="dxa"/>
              <w:bottom w:w="80" w:type="dxa"/>
              <w:right w:w="140" w:type="dxa"/>
            </w:tcMar>
            <w:vAlign w:val="center"/>
          </w:tcPr>
          <w:p w:rsidR="00C76EC4" w:rsidRPr="00E832AD" w:rsidRDefault="00C76EC4" w:rsidP="00A7069C">
            <w:pPr>
              <w:spacing w:before="60" w:after="60"/>
              <w:jc w:val="center"/>
              <w:rPr>
                <w:rFonts w:ascii="Times New Roman" w:hAnsi="Times New Roman" w:cs="Times New Roman"/>
              </w:rPr>
            </w:pPr>
            <w:r>
              <w:rPr>
                <w:rFonts w:ascii="Times New Roman" w:hAnsi="Times New Roman" w:cs="Times New Roman"/>
                <w:b/>
                <w:bCs/>
                <w:color w:val="1C3D6E"/>
              </w:rPr>
              <w:t>AIC without FE</w:t>
            </w:r>
          </w:p>
        </w:tc>
        <w:tc>
          <w:tcPr>
            <w:tcW w:w="992" w:type="dxa"/>
            <w:tcBorders>
              <w:top w:val="single" w:sz="8" w:space="0" w:color="2E5F8A"/>
              <w:left w:val="single" w:sz="2" w:space="0" w:color="CCCCCC"/>
              <w:bottom w:val="single" w:sz="2" w:space="0" w:color="CCCCCC"/>
              <w:right w:val="single" w:sz="2" w:space="0" w:color="CCCCCC"/>
            </w:tcBorders>
            <w:shd w:val="clear" w:color="auto" w:fill="D8E8F3"/>
            <w:tcMar>
              <w:top w:w="80" w:type="dxa"/>
              <w:left w:w="140" w:type="dxa"/>
              <w:bottom w:w="80" w:type="dxa"/>
              <w:right w:w="140" w:type="dxa"/>
            </w:tcMar>
            <w:vAlign w:val="center"/>
          </w:tcPr>
          <w:p w:rsidR="00C76EC4" w:rsidRPr="00E832AD" w:rsidRDefault="00C76EC4" w:rsidP="00A7069C">
            <w:pPr>
              <w:spacing w:before="60" w:after="60"/>
              <w:jc w:val="center"/>
              <w:rPr>
                <w:rFonts w:ascii="Times New Roman" w:hAnsi="Times New Roman" w:cs="Times New Roman"/>
              </w:rPr>
            </w:pPr>
            <w:r>
              <w:rPr>
                <w:rFonts w:ascii="Times New Roman" w:hAnsi="Times New Roman" w:cs="Times New Roman"/>
                <w:b/>
                <w:bCs/>
                <w:color w:val="1C3D6E"/>
              </w:rPr>
              <w:t>AIC with FE</w:t>
            </w:r>
          </w:p>
        </w:tc>
      </w:tr>
      <w:tr w:rsidR="00C76EC4" w:rsidRPr="00E832AD" w:rsidTr="00A7069C">
        <w:tc>
          <w:tcPr>
            <w:tcW w:w="2076" w:type="dxa"/>
            <w:tcBorders>
              <w:top w:val="single" w:sz="2" w:space="0" w:color="CCCCCC"/>
              <w:left w:val="single" w:sz="2" w:space="0" w:color="CCCCCC"/>
              <w:bottom w:val="single" w:sz="2" w:space="0" w:color="CCCCCC"/>
              <w:right w:val="single" w:sz="2" w:space="0" w:color="CCCCCC"/>
            </w:tcBorders>
            <w:shd w:val="clear" w:color="auto" w:fill="EEF4FA"/>
            <w:tcMar>
              <w:top w:w="80" w:type="dxa"/>
              <w:left w:w="140" w:type="dxa"/>
              <w:bottom w:w="80" w:type="dxa"/>
              <w:right w:w="140" w:type="dxa"/>
            </w:tcMar>
          </w:tcPr>
          <w:p w:rsidR="00C76EC4" w:rsidRPr="0065361F" w:rsidRDefault="00C76EC4" w:rsidP="00A7069C">
            <w:pPr>
              <w:spacing w:before="40" w:after="40"/>
              <w:rPr>
                <w:rFonts w:ascii="Times New Roman" w:hAnsi="Times New Roman" w:cs="Times New Roman"/>
              </w:rPr>
            </w:pPr>
            <w:r>
              <w:rPr>
                <w:rFonts w:ascii="Times New Roman" w:hAnsi="Times New Roman" w:cs="Times New Roman"/>
              </w:rPr>
              <w:t>T (pre-COVID-19 trend)</w:t>
            </w:r>
          </w:p>
        </w:tc>
        <w:tc>
          <w:tcPr>
            <w:tcW w:w="1876" w:type="dxa"/>
            <w:tcBorders>
              <w:top w:val="single" w:sz="2" w:space="0" w:color="CCCCCC"/>
              <w:left w:val="single" w:sz="2" w:space="0" w:color="CCCCCC"/>
              <w:bottom w:val="single" w:sz="2" w:space="0" w:color="CCCCCC"/>
              <w:right w:val="single" w:sz="2" w:space="0" w:color="CCCCCC"/>
            </w:tcBorders>
            <w:shd w:val="clear" w:color="auto" w:fill="EEF4FA"/>
            <w:tcMar>
              <w:top w:w="80" w:type="dxa"/>
              <w:left w:w="140" w:type="dxa"/>
              <w:bottom w:w="80" w:type="dxa"/>
              <w:right w:w="140" w:type="dxa"/>
            </w:tcMar>
            <w:vAlign w:val="center"/>
          </w:tcPr>
          <w:p w:rsidR="00C76EC4" w:rsidRPr="00E832AD" w:rsidRDefault="00C76EC4" w:rsidP="00A7069C">
            <w:pPr>
              <w:spacing w:before="40" w:after="40"/>
              <w:jc w:val="center"/>
              <w:rPr>
                <w:rFonts w:ascii="Times New Roman" w:hAnsi="Times New Roman" w:cs="Times New Roman"/>
              </w:rPr>
            </w:pPr>
            <w:r>
              <w:rPr>
                <w:rFonts w:ascii="Times New Roman" w:hAnsi="Times New Roman" w:cs="Times New Roman"/>
              </w:rPr>
              <w:t>1.005 (1.000–1.010)</w:t>
            </w:r>
          </w:p>
        </w:tc>
        <w:tc>
          <w:tcPr>
            <w:tcW w:w="730" w:type="dxa"/>
            <w:tcBorders>
              <w:top w:val="single" w:sz="2" w:space="0" w:color="CCCCCC"/>
              <w:left w:val="single" w:sz="2" w:space="0" w:color="CCCCCC"/>
              <w:bottom w:val="single" w:sz="2" w:space="0" w:color="CCCCCC"/>
              <w:right w:val="single" w:sz="2" w:space="0" w:color="CCCCCC"/>
            </w:tcBorders>
            <w:shd w:val="clear" w:color="auto" w:fill="EEF4FA"/>
            <w:tcMar>
              <w:top w:w="80" w:type="dxa"/>
              <w:left w:w="140" w:type="dxa"/>
              <w:bottom w:w="80" w:type="dxa"/>
              <w:right w:w="140" w:type="dxa"/>
            </w:tcMar>
            <w:vAlign w:val="center"/>
          </w:tcPr>
          <w:p w:rsidR="00C76EC4" w:rsidRPr="00E832AD" w:rsidRDefault="00C76EC4" w:rsidP="00A7069C">
            <w:pPr>
              <w:spacing w:before="40" w:after="40"/>
              <w:jc w:val="center"/>
              <w:rPr>
                <w:rFonts w:ascii="Times New Roman" w:hAnsi="Times New Roman" w:cs="Times New Roman"/>
              </w:rPr>
            </w:pPr>
            <w:r>
              <w:rPr>
                <w:rFonts w:ascii="Times New Roman" w:hAnsi="Times New Roman" w:cs="Times New Roman"/>
              </w:rPr>
              <w:t>0.032</w:t>
            </w:r>
          </w:p>
        </w:tc>
        <w:tc>
          <w:tcPr>
            <w:tcW w:w="1876" w:type="dxa"/>
            <w:tcBorders>
              <w:top w:val="single" w:sz="2" w:space="0" w:color="CCCCCC"/>
              <w:left w:val="single" w:sz="2" w:space="0" w:color="CCCCCC"/>
              <w:bottom w:val="single" w:sz="2" w:space="0" w:color="CCCCCC"/>
              <w:right w:val="single" w:sz="2" w:space="0" w:color="CCCCCC"/>
            </w:tcBorders>
            <w:shd w:val="clear" w:color="auto" w:fill="EEF4FA"/>
            <w:tcMar>
              <w:top w:w="80" w:type="dxa"/>
              <w:left w:w="140" w:type="dxa"/>
              <w:bottom w:w="80" w:type="dxa"/>
              <w:right w:w="140" w:type="dxa"/>
            </w:tcMar>
            <w:vAlign w:val="center"/>
          </w:tcPr>
          <w:p w:rsidR="00C76EC4" w:rsidRPr="00E832AD" w:rsidRDefault="00C76EC4" w:rsidP="00A7069C">
            <w:pPr>
              <w:spacing w:before="40" w:after="40"/>
              <w:jc w:val="center"/>
              <w:rPr>
                <w:rFonts w:ascii="Times New Roman" w:hAnsi="Times New Roman" w:cs="Times New Roman"/>
              </w:rPr>
            </w:pPr>
            <w:r>
              <w:rPr>
                <w:rFonts w:ascii="Times New Roman" w:hAnsi="Times New Roman" w:cs="Times New Roman"/>
              </w:rPr>
              <w:t>1.005 (1.002–1.009)</w:t>
            </w:r>
          </w:p>
        </w:tc>
        <w:tc>
          <w:tcPr>
            <w:tcW w:w="1094" w:type="dxa"/>
            <w:tcBorders>
              <w:top w:val="single" w:sz="2" w:space="0" w:color="CCCCCC"/>
              <w:left w:val="single" w:sz="2" w:space="0" w:color="CCCCCC"/>
              <w:bottom w:val="single" w:sz="2" w:space="0" w:color="CCCCCC"/>
              <w:right w:val="single" w:sz="2" w:space="0" w:color="CCCCCC"/>
            </w:tcBorders>
            <w:shd w:val="clear" w:color="auto" w:fill="EEF4FA"/>
            <w:tcMar>
              <w:top w:w="80" w:type="dxa"/>
              <w:left w:w="140" w:type="dxa"/>
              <w:bottom w:w="80" w:type="dxa"/>
              <w:right w:w="140" w:type="dxa"/>
            </w:tcMar>
            <w:vAlign w:val="center"/>
          </w:tcPr>
          <w:p w:rsidR="00C76EC4" w:rsidRPr="00E832AD" w:rsidRDefault="00C76EC4" w:rsidP="00A7069C">
            <w:pPr>
              <w:spacing w:before="40" w:after="40"/>
              <w:jc w:val="center"/>
              <w:rPr>
                <w:rFonts w:ascii="Times New Roman" w:hAnsi="Times New Roman" w:cs="Times New Roman"/>
              </w:rPr>
            </w:pPr>
            <w:r>
              <w:rPr>
                <w:rFonts w:ascii="Times New Roman" w:hAnsi="Times New Roman" w:cs="Times New Roman"/>
              </w:rPr>
              <w:t>0.005</w:t>
            </w:r>
          </w:p>
        </w:tc>
        <w:tc>
          <w:tcPr>
            <w:tcW w:w="709" w:type="dxa"/>
            <w:vMerge w:val="restart"/>
            <w:tcBorders>
              <w:top w:val="single" w:sz="2" w:space="0" w:color="CCCCCC"/>
              <w:left w:val="single" w:sz="2" w:space="0" w:color="CCCCCC"/>
              <w:right w:val="single" w:sz="2" w:space="0" w:color="CCCCCC"/>
            </w:tcBorders>
            <w:shd w:val="clear" w:color="auto" w:fill="EEF4FA"/>
            <w:tcMar>
              <w:top w:w="80" w:type="dxa"/>
              <w:left w:w="140" w:type="dxa"/>
              <w:bottom w:w="80" w:type="dxa"/>
              <w:right w:w="140" w:type="dxa"/>
            </w:tcMar>
            <w:vAlign w:val="center"/>
          </w:tcPr>
          <w:p w:rsidR="00C76EC4" w:rsidRPr="0065361F" w:rsidRDefault="00C76EC4" w:rsidP="00A7069C">
            <w:pPr>
              <w:spacing w:before="40" w:after="40"/>
              <w:jc w:val="center"/>
              <w:rPr>
                <w:rFonts w:ascii="Times New Roman" w:hAnsi="Times New Roman" w:cs="Times New Roman"/>
                <w:b/>
                <w:bCs/>
              </w:rPr>
            </w:pPr>
            <w:r>
              <w:rPr>
                <w:rFonts w:ascii="Times New Roman" w:hAnsi="Times New Roman" w:cs="Times New Roman"/>
                <w:b/>
                <w:bCs/>
              </w:rPr>
              <w:t>1457</w:t>
            </w:r>
          </w:p>
          <w:p w:rsidR="00C76EC4" w:rsidRPr="0065361F" w:rsidRDefault="00C76EC4" w:rsidP="00A7069C">
            <w:pPr>
              <w:spacing w:before="40" w:after="40"/>
              <w:jc w:val="center"/>
              <w:rPr>
                <w:rFonts w:ascii="Times New Roman" w:hAnsi="Times New Roman" w:cs="Times New Roman"/>
                <w:b/>
                <w:bCs/>
              </w:rPr>
            </w:pPr>
          </w:p>
        </w:tc>
        <w:tc>
          <w:tcPr>
            <w:tcW w:w="992" w:type="dxa"/>
            <w:vMerge w:val="restart"/>
            <w:tcBorders>
              <w:top w:val="single" w:sz="2" w:space="0" w:color="CCCCCC"/>
              <w:left w:val="single" w:sz="2" w:space="0" w:color="CCCCCC"/>
              <w:right w:val="single" w:sz="2" w:space="0" w:color="CCCCCC"/>
            </w:tcBorders>
            <w:shd w:val="clear" w:color="auto" w:fill="EEF4FA"/>
            <w:tcMar>
              <w:top w:w="80" w:type="dxa"/>
              <w:left w:w="140" w:type="dxa"/>
              <w:bottom w:w="80" w:type="dxa"/>
              <w:right w:w="140" w:type="dxa"/>
            </w:tcMar>
            <w:vAlign w:val="center"/>
          </w:tcPr>
          <w:p w:rsidR="00C76EC4" w:rsidRPr="0065361F" w:rsidRDefault="00C76EC4" w:rsidP="00A7069C">
            <w:pPr>
              <w:spacing w:before="40" w:after="40"/>
              <w:jc w:val="center"/>
              <w:rPr>
                <w:rFonts w:ascii="Times New Roman" w:hAnsi="Times New Roman" w:cs="Times New Roman"/>
                <w:b/>
                <w:bCs/>
              </w:rPr>
            </w:pPr>
            <w:r>
              <w:rPr>
                <w:rFonts w:ascii="Times New Roman" w:hAnsi="Times New Roman" w:cs="Times New Roman"/>
                <w:b/>
                <w:bCs/>
              </w:rPr>
              <w:t>1443</w:t>
            </w:r>
          </w:p>
          <w:p w:rsidR="00C76EC4" w:rsidRPr="0065361F" w:rsidRDefault="00C76EC4" w:rsidP="00A7069C">
            <w:pPr>
              <w:spacing w:before="40" w:after="40"/>
              <w:jc w:val="center"/>
              <w:rPr>
                <w:rFonts w:ascii="Times New Roman" w:hAnsi="Times New Roman" w:cs="Times New Roman"/>
                <w:b/>
                <w:bCs/>
              </w:rPr>
            </w:pPr>
          </w:p>
        </w:tc>
      </w:tr>
      <w:tr w:rsidR="00C76EC4" w:rsidRPr="00E832AD" w:rsidTr="00A7069C">
        <w:tc>
          <w:tcPr>
            <w:tcW w:w="2076" w:type="dxa"/>
            <w:tcBorders>
              <w:top w:val="single" w:sz="2" w:space="0" w:color="CCCCCC"/>
              <w:left w:val="single" w:sz="2" w:space="0" w:color="CCCCCC"/>
              <w:bottom w:val="single" w:sz="2" w:space="0" w:color="CCCCCC"/>
              <w:right w:val="single" w:sz="2" w:space="0" w:color="CCCCCC"/>
            </w:tcBorders>
            <w:tcMar>
              <w:top w:w="80" w:type="dxa"/>
              <w:left w:w="140" w:type="dxa"/>
              <w:bottom w:w="80" w:type="dxa"/>
              <w:right w:w="140" w:type="dxa"/>
            </w:tcMar>
          </w:tcPr>
          <w:p w:rsidR="00C76EC4" w:rsidRPr="0065361F" w:rsidRDefault="00C76EC4" w:rsidP="00A7069C">
            <w:pPr>
              <w:spacing w:before="40" w:after="40"/>
              <w:rPr>
                <w:rFonts w:ascii="Times New Roman" w:hAnsi="Times New Roman" w:cs="Times New Roman"/>
              </w:rPr>
            </w:pPr>
            <w:r>
              <w:rPr>
                <w:rFonts w:ascii="Times New Roman" w:hAnsi="Times New Roman" w:cs="Times New Roman"/>
              </w:rPr>
              <w:t>D₁ (March 2020)</w:t>
            </w:r>
          </w:p>
        </w:tc>
        <w:tc>
          <w:tcPr>
            <w:tcW w:w="1876" w:type="dxa"/>
            <w:tcBorders>
              <w:top w:val="single" w:sz="2" w:space="0" w:color="CCCCCC"/>
              <w:left w:val="single" w:sz="2" w:space="0" w:color="CCCCCC"/>
              <w:bottom w:val="single" w:sz="2" w:space="0" w:color="CCCCCC"/>
              <w:right w:val="single" w:sz="2" w:space="0" w:color="CCCCCC"/>
            </w:tcBorders>
            <w:tcMar>
              <w:top w:w="80" w:type="dxa"/>
              <w:left w:w="140" w:type="dxa"/>
              <w:bottom w:w="80" w:type="dxa"/>
              <w:right w:w="140" w:type="dxa"/>
            </w:tcMar>
            <w:vAlign w:val="center"/>
          </w:tcPr>
          <w:p w:rsidR="00C76EC4" w:rsidRPr="00E832AD" w:rsidRDefault="00C76EC4" w:rsidP="00A7069C">
            <w:pPr>
              <w:spacing w:before="40" w:after="40"/>
              <w:jc w:val="center"/>
              <w:rPr>
                <w:rFonts w:ascii="Times New Roman" w:hAnsi="Times New Roman" w:cs="Times New Roman"/>
              </w:rPr>
            </w:pPr>
            <w:r>
              <w:rPr>
                <w:rFonts w:ascii="Times New Roman" w:hAnsi="Times New Roman" w:cs="Times New Roman"/>
              </w:rPr>
              <w:t>0.654 (0.560–0.762)</w:t>
            </w:r>
          </w:p>
        </w:tc>
        <w:tc>
          <w:tcPr>
            <w:tcW w:w="730" w:type="dxa"/>
            <w:tcBorders>
              <w:top w:val="single" w:sz="2" w:space="0" w:color="CCCCCC"/>
              <w:left w:val="single" w:sz="2" w:space="0" w:color="CCCCCC"/>
              <w:bottom w:val="single" w:sz="2" w:space="0" w:color="CCCCCC"/>
              <w:right w:val="single" w:sz="2" w:space="0" w:color="CCCCCC"/>
            </w:tcBorders>
            <w:tcMar>
              <w:top w:w="80" w:type="dxa"/>
              <w:left w:w="140" w:type="dxa"/>
              <w:bottom w:w="80" w:type="dxa"/>
              <w:right w:w="140" w:type="dxa"/>
            </w:tcMar>
            <w:vAlign w:val="center"/>
          </w:tcPr>
          <w:p w:rsidR="00C76EC4" w:rsidRPr="00E832AD" w:rsidRDefault="00C76EC4" w:rsidP="00A7069C">
            <w:pPr>
              <w:spacing w:before="40" w:after="40"/>
              <w:jc w:val="center"/>
              <w:rPr>
                <w:rFonts w:ascii="Times New Roman" w:hAnsi="Times New Roman" w:cs="Times New Roman"/>
              </w:rPr>
            </w:pPr>
            <w:r>
              <w:rPr>
                <w:rFonts w:ascii="Times New Roman" w:hAnsi="Times New Roman" w:cs="Times New Roman"/>
              </w:rPr>
              <w:t>&lt; 0.001</w:t>
            </w:r>
          </w:p>
        </w:tc>
        <w:tc>
          <w:tcPr>
            <w:tcW w:w="1876" w:type="dxa"/>
            <w:tcBorders>
              <w:top w:val="single" w:sz="2" w:space="0" w:color="CCCCCC"/>
              <w:left w:val="single" w:sz="2" w:space="0" w:color="CCCCCC"/>
              <w:bottom w:val="single" w:sz="2" w:space="0" w:color="CCCCCC"/>
              <w:right w:val="single" w:sz="2" w:space="0" w:color="CCCCCC"/>
            </w:tcBorders>
            <w:tcMar>
              <w:top w:w="80" w:type="dxa"/>
              <w:left w:w="140" w:type="dxa"/>
              <w:bottom w:w="80" w:type="dxa"/>
              <w:right w:w="140" w:type="dxa"/>
            </w:tcMar>
            <w:vAlign w:val="center"/>
          </w:tcPr>
          <w:p w:rsidR="00C76EC4" w:rsidRPr="00E832AD" w:rsidRDefault="00C76EC4" w:rsidP="00A7069C">
            <w:pPr>
              <w:spacing w:before="40" w:after="40"/>
              <w:jc w:val="center"/>
              <w:rPr>
                <w:rFonts w:ascii="Times New Roman" w:hAnsi="Times New Roman" w:cs="Times New Roman"/>
              </w:rPr>
            </w:pPr>
            <w:r>
              <w:rPr>
                <w:rFonts w:ascii="Times New Roman" w:hAnsi="Times New Roman" w:cs="Times New Roman"/>
              </w:rPr>
              <w:t>0.642 (0.566–0.728)</w:t>
            </w:r>
          </w:p>
        </w:tc>
        <w:tc>
          <w:tcPr>
            <w:tcW w:w="1094" w:type="dxa"/>
            <w:tcBorders>
              <w:top w:val="single" w:sz="2" w:space="0" w:color="CCCCCC"/>
              <w:left w:val="single" w:sz="2" w:space="0" w:color="CCCCCC"/>
              <w:bottom w:val="single" w:sz="2" w:space="0" w:color="CCCCCC"/>
              <w:right w:val="single" w:sz="2" w:space="0" w:color="CCCCCC"/>
            </w:tcBorders>
            <w:tcMar>
              <w:top w:w="80" w:type="dxa"/>
              <w:left w:w="140" w:type="dxa"/>
              <w:bottom w:w="80" w:type="dxa"/>
              <w:right w:w="140" w:type="dxa"/>
            </w:tcMar>
            <w:vAlign w:val="center"/>
          </w:tcPr>
          <w:p w:rsidR="00C76EC4" w:rsidRPr="00E832AD" w:rsidRDefault="00C76EC4" w:rsidP="00A7069C">
            <w:pPr>
              <w:spacing w:before="40" w:after="40"/>
              <w:jc w:val="center"/>
              <w:rPr>
                <w:rFonts w:ascii="Times New Roman" w:hAnsi="Times New Roman" w:cs="Times New Roman"/>
              </w:rPr>
            </w:pPr>
            <w:r>
              <w:rPr>
                <w:rFonts w:ascii="Times New Roman" w:hAnsi="Times New Roman" w:cs="Times New Roman"/>
              </w:rPr>
              <w:t>&lt; 0.001</w:t>
            </w:r>
          </w:p>
        </w:tc>
        <w:tc>
          <w:tcPr>
            <w:tcW w:w="709" w:type="dxa"/>
            <w:vMerge/>
            <w:tcBorders>
              <w:left w:val="single" w:sz="2" w:space="0" w:color="CCCCCC"/>
              <w:right w:val="single" w:sz="2" w:space="0" w:color="CCCCCC"/>
            </w:tcBorders>
            <w:tcMar>
              <w:top w:w="80" w:type="dxa"/>
              <w:left w:w="140" w:type="dxa"/>
              <w:bottom w:w="80" w:type="dxa"/>
              <w:right w:w="140" w:type="dxa"/>
            </w:tcMar>
            <w:vAlign w:val="center"/>
          </w:tcPr>
          <w:p w:rsidR="00C76EC4" w:rsidRPr="00E832AD" w:rsidRDefault="00C76EC4" w:rsidP="00A7069C">
            <w:pPr>
              <w:spacing w:before="40" w:after="40"/>
              <w:jc w:val="center"/>
              <w:rPr>
                <w:rFonts w:ascii="Times New Roman" w:hAnsi="Times New Roman" w:cs="Times New Roman"/>
              </w:rPr>
            </w:pPr>
          </w:p>
        </w:tc>
        <w:tc>
          <w:tcPr>
            <w:tcW w:w="992" w:type="dxa"/>
            <w:vMerge/>
            <w:tcBorders>
              <w:left w:val="single" w:sz="2" w:space="0" w:color="CCCCCC"/>
              <w:right w:val="single" w:sz="2" w:space="0" w:color="CCCCCC"/>
            </w:tcBorders>
            <w:tcMar>
              <w:top w:w="80" w:type="dxa"/>
              <w:left w:w="140" w:type="dxa"/>
              <w:bottom w:w="80" w:type="dxa"/>
              <w:right w:w="140" w:type="dxa"/>
            </w:tcMar>
            <w:vAlign w:val="center"/>
          </w:tcPr>
          <w:p w:rsidR="00C76EC4" w:rsidRPr="00E832AD" w:rsidRDefault="00C76EC4" w:rsidP="00A7069C">
            <w:pPr>
              <w:spacing w:before="40" w:after="40"/>
              <w:jc w:val="center"/>
              <w:rPr>
                <w:rFonts w:ascii="Times New Roman" w:hAnsi="Times New Roman" w:cs="Times New Roman"/>
              </w:rPr>
            </w:pPr>
          </w:p>
        </w:tc>
      </w:tr>
      <w:tr w:rsidR="00C76EC4" w:rsidRPr="00E832AD" w:rsidTr="00A7069C">
        <w:tc>
          <w:tcPr>
            <w:tcW w:w="2076" w:type="dxa"/>
            <w:tcBorders>
              <w:top w:val="single" w:sz="2" w:space="0" w:color="CCCCCC"/>
              <w:left w:val="single" w:sz="2" w:space="0" w:color="CCCCCC"/>
              <w:bottom w:val="single" w:sz="2" w:space="0" w:color="CCCCCC"/>
              <w:right w:val="single" w:sz="2" w:space="0" w:color="CCCCCC"/>
            </w:tcBorders>
            <w:shd w:val="clear" w:color="auto" w:fill="EEF4FA"/>
            <w:tcMar>
              <w:top w:w="80" w:type="dxa"/>
              <w:left w:w="140" w:type="dxa"/>
              <w:bottom w:w="80" w:type="dxa"/>
              <w:right w:w="140" w:type="dxa"/>
            </w:tcMar>
          </w:tcPr>
          <w:p w:rsidR="00C76EC4" w:rsidRPr="0065361F" w:rsidRDefault="00C76EC4" w:rsidP="00A7069C">
            <w:pPr>
              <w:spacing w:before="40" w:after="40"/>
              <w:rPr>
                <w:rFonts w:ascii="Times New Roman" w:hAnsi="Times New Roman" w:cs="Times New Roman"/>
              </w:rPr>
            </w:pPr>
            <w:r>
              <w:rPr>
                <w:rFonts w:ascii="Times New Roman" w:hAnsi="Times New Roman" w:cs="Times New Roman"/>
              </w:rPr>
              <w:t>P₁ (post-March 2020)</w:t>
            </w:r>
          </w:p>
        </w:tc>
        <w:tc>
          <w:tcPr>
            <w:tcW w:w="1876" w:type="dxa"/>
            <w:tcBorders>
              <w:top w:val="single" w:sz="2" w:space="0" w:color="CCCCCC"/>
              <w:left w:val="single" w:sz="2" w:space="0" w:color="CCCCCC"/>
              <w:bottom w:val="single" w:sz="2" w:space="0" w:color="CCCCCC"/>
              <w:right w:val="single" w:sz="2" w:space="0" w:color="CCCCCC"/>
            </w:tcBorders>
            <w:shd w:val="clear" w:color="auto" w:fill="EEF4FA"/>
            <w:tcMar>
              <w:top w:w="80" w:type="dxa"/>
              <w:left w:w="140" w:type="dxa"/>
              <w:bottom w:w="80" w:type="dxa"/>
              <w:right w:w="140" w:type="dxa"/>
            </w:tcMar>
            <w:vAlign w:val="center"/>
          </w:tcPr>
          <w:p w:rsidR="00C76EC4" w:rsidRPr="00E832AD" w:rsidRDefault="00C76EC4" w:rsidP="00A7069C">
            <w:pPr>
              <w:spacing w:before="40" w:after="40"/>
              <w:jc w:val="center"/>
              <w:rPr>
                <w:rFonts w:ascii="Times New Roman" w:hAnsi="Times New Roman" w:cs="Times New Roman"/>
              </w:rPr>
            </w:pPr>
            <w:r>
              <w:rPr>
                <w:rFonts w:ascii="Times New Roman" w:hAnsi="Times New Roman" w:cs="Times New Roman"/>
              </w:rPr>
              <w:t>1.028 (1.016–1.039)</w:t>
            </w:r>
          </w:p>
        </w:tc>
        <w:tc>
          <w:tcPr>
            <w:tcW w:w="730" w:type="dxa"/>
            <w:tcBorders>
              <w:top w:val="single" w:sz="2" w:space="0" w:color="CCCCCC"/>
              <w:left w:val="single" w:sz="2" w:space="0" w:color="CCCCCC"/>
              <w:bottom w:val="single" w:sz="2" w:space="0" w:color="CCCCCC"/>
              <w:right w:val="single" w:sz="2" w:space="0" w:color="CCCCCC"/>
            </w:tcBorders>
            <w:shd w:val="clear" w:color="auto" w:fill="EEF4FA"/>
            <w:tcMar>
              <w:top w:w="80" w:type="dxa"/>
              <w:left w:w="140" w:type="dxa"/>
              <w:bottom w:w="80" w:type="dxa"/>
              <w:right w:w="140" w:type="dxa"/>
            </w:tcMar>
            <w:vAlign w:val="center"/>
          </w:tcPr>
          <w:p w:rsidR="00C76EC4" w:rsidRPr="00E832AD" w:rsidRDefault="00C76EC4" w:rsidP="00A7069C">
            <w:pPr>
              <w:spacing w:before="40" w:after="40"/>
              <w:jc w:val="center"/>
              <w:rPr>
                <w:rFonts w:ascii="Times New Roman" w:hAnsi="Times New Roman" w:cs="Times New Roman"/>
              </w:rPr>
            </w:pPr>
            <w:r>
              <w:rPr>
                <w:rFonts w:ascii="Times New Roman" w:hAnsi="Times New Roman" w:cs="Times New Roman"/>
              </w:rPr>
              <w:t>&lt; 0.001</w:t>
            </w:r>
          </w:p>
        </w:tc>
        <w:tc>
          <w:tcPr>
            <w:tcW w:w="1876" w:type="dxa"/>
            <w:tcBorders>
              <w:top w:val="single" w:sz="2" w:space="0" w:color="CCCCCC"/>
              <w:left w:val="single" w:sz="2" w:space="0" w:color="CCCCCC"/>
              <w:bottom w:val="single" w:sz="2" w:space="0" w:color="CCCCCC"/>
              <w:right w:val="single" w:sz="2" w:space="0" w:color="CCCCCC"/>
            </w:tcBorders>
            <w:shd w:val="clear" w:color="auto" w:fill="EEF4FA"/>
            <w:tcMar>
              <w:top w:w="80" w:type="dxa"/>
              <w:left w:w="140" w:type="dxa"/>
              <w:bottom w:w="80" w:type="dxa"/>
              <w:right w:w="140" w:type="dxa"/>
            </w:tcMar>
            <w:vAlign w:val="center"/>
          </w:tcPr>
          <w:p w:rsidR="00C76EC4" w:rsidRPr="00E832AD" w:rsidRDefault="00C76EC4" w:rsidP="00A7069C">
            <w:pPr>
              <w:spacing w:before="40" w:after="40"/>
              <w:jc w:val="center"/>
              <w:rPr>
                <w:rFonts w:ascii="Times New Roman" w:hAnsi="Times New Roman" w:cs="Times New Roman"/>
              </w:rPr>
            </w:pPr>
            <w:r>
              <w:rPr>
                <w:rFonts w:ascii="Times New Roman" w:hAnsi="Times New Roman" w:cs="Times New Roman"/>
              </w:rPr>
              <w:t>1.031 (1.021–1.040)</w:t>
            </w:r>
          </w:p>
        </w:tc>
        <w:tc>
          <w:tcPr>
            <w:tcW w:w="1094" w:type="dxa"/>
            <w:tcBorders>
              <w:top w:val="single" w:sz="2" w:space="0" w:color="CCCCCC"/>
              <w:left w:val="single" w:sz="2" w:space="0" w:color="CCCCCC"/>
              <w:bottom w:val="single" w:sz="2" w:space="0" w:color="CCCCCC"/>
              <w:right w:val="single" w:sz="2" w:space="0" w:color="CCCCCC"/>
            </w:tcBorders>
            <w:shd w:val="clear" w:color="auto" w:fill="EEF4FA"/>
            <w:tcMar>
              <w:top w:w="80" w:type="dxa"/>
              <w:left w:w="140" w:type="dxa"/>
              <w:bottom w:w="80" w:type="dxa"/>
              <w:right w:w="140" w:type="dxa"/>
            </w:tcMar>
            <w:vAlign w:val="center"/>
          </w:tcPr>
          <w:p w:rsidR="00C76EC4" w:rsidRPr="00E832AD" w:rsidRDefault="00C76EC4" w:rsidP="00A7069C">
            <w:pPr>
              <w:spacing w:before="40" w:after="40"/>
              <w:jc w:val="center"/>
              <w:rPr>
                <w:rFonts w:ascii="Times New Roman" w:hAnsi="Times New Roman" w:cs="Times New Roman"/>
              </w:rPr>
            </w:pPr>
            <w:r>
              <w:rPr>
                <w:rFonts w:ascii="Times New Roman" w:hAnsi="Times New Roman" w:cs="Times New Roman"/>
              </w:rPr>
              <w:t>&lt; 0.001</w:t>
            </w:r>
          </w:p>
        </w:tc>
        <w:tc>
          <w:tcPr>
            <w:tcW w:w="709" w:type="dxa"/>
            <w:vMerge/>
            <w:tcBorders>
              <w:left w:val="single" w:sz="2" w:space="0" w:color="CCCCCC"/>
              <w:right w:val="single" w:sz="2" w:space="0" w:color="CCCCCC"/>
            </w:tcBorders>
            <w:shd w:val="clear" w:color="auto" w:fill="EEF4FA"/>
            <w:tcMar>
              <w:top w:w="80" w:type="dxa"/>
              <w:left w:w="140" w:type="dxa"/>
              <w:bottom w:w="80" w:type="dxa"/>
              <w:right w:w="140" w:type="dxa"/>
            </w:tcMar>
            <w:vAlign w:val="center"/>
          </w:tcPr>
          <w:p w:rsidR="00C76EC4" w:rsidRPr="00E832AD" w:rsidRDefault="00C76EC4" w:rsidP="00A7069C">
            <w:pPr>
              <w:spacing w:before="40" w:after="40"/>
              <w:jc w:val="center"/>
              <w:rPr>
                <w:rFonts w:ascii="Times New Roman" w:hAnsi="Times New Roman" w:cs="Times New Roman"/>
              </w:rPr>
            </w:pPr>
          </w:p>
        </w:tc>
        <w:tc>
          <w:tcPr>
            <w:tcW w:w="992" w:type="dxa"/>
            <w:vMerge/>
            <w:tcBorders>
              <w:left w:val="single" w:sz="2" w:space="0" w:color="CCCCCC"/>
              <w:right w:val="single" w:sz="2" w:space="0" w:color="CCCCCC"/>
            </w:tcBorders>
            <w:shd w:val="clear" w:color="auto" w:fill="EEF4FA"/>
            <w:tcMar>
              <w:top w:w="80" w:type="dxa"/>
              <w:left w:w="140" w:type="dxa"/>
              <w:bottom w:w="80" w:type="dxa"/>
              <w:right w:w="140" w:type="dxa"/>
            </w:tcMar>
            <w:vAlign w:val="center"/>
          </w:tcPr>
          <w:p w:rsidR="00C76EC4" w:rsidRPr="00E832AD" w:rsidRDefault="00C76EC4" w:rsidP="00A7069C">
            <w:pPr>
              <w:spacing w:before="40" w:after="40"/>
              <w:jc w:val="center"/>
              <w:rPr>
                <w:rFonts w:ascii="Times New Roman" w:hAnsi="Times New Roman" w:cs="Times New Roman"/>
              </w:rPr>
            </w:pPr>
          </w:p>
        </w:tc>
      </w:tr>
      <w:tr w:rsidR="00C76EC4" w:rsidRPr="00E832AD" w:rsidTr="00A7069C">
        <w:tc>
          <w:tcPr>
            <w:tcW w:w="2076" w:type="dxa"/>
            <w:tcBorders>
              <w:top w:val="single" w:sz="2" w:space="0" w:color="CCCCCC"/>
              <w:left w:val="single" w:sz="2" w:space="0" w:color="CCCCCC"/>
              <w:bottom w:val="single" w:sz="2" w:space="0" w:color="CCCCCC"/>
              <w:right w:val="single" w:sz="2" w:space="0" w:color="CCCCCC"/>
            </w:tcBorders>
            <w:tcMar>
              <w:top w:w="80" w:type="dxa"/>
              <w:left w:w="140" w:type="dxa"/>
              <w:bottom w:w="80" w:type="dxa"/>
              <w:right w:w="140" w:type="dxa"/>
            </w:tcMar>
          </w:tcPr>
          <w:p w:rsidR="00C76EC4" w:rsidRPr="0065361F" w:rsidRDefault="00C76EC4" w:rsidP="00A7069C">
            <w:pPr>
              <w:spacing w:before="40" w:after="40"/>
              <w:rPr>
                <w:rFonts w:ascii="Times New Roman" w:hAnsi="Times New Roman" w:cs="Times New Roman"/>
              </w:rPr>
            </w:pPr>
            <w:r>
              <w:rPr>
                <w:rFonts w:ascii="Times New Roman" w:hAnsi="Times New Roman" w:cs="Times New Roman"/>
              </w:rPr>
              <w:t>D₂ (Jan. 2022)</w:t>
            </w:r>
          </w:p>
        </w:tc>
        <w:tc>
          <w:tcPr>
            <w:tcW w:w="1876" w:type="dxa"/>
            <w:tcBorders>
              <w:top w:val="single" w:sz="2" w:space="0" w:color="CCCCCC"/>
              <w:left w:val="single" w:sz="2" w:space="0" w:color="CCCCCC"/>
              <w:bottom w:val="single" w:sz="2" w:space="0" w:color="CCCCCC"/>
              <w:right w:val="single" w:sz="2" w:space="0" w:color="CCCCCC"/>
            </w:tcBorders>
            <w:tcMar>
              <w:top w:w="80" w:type="dxa"/>
              <w:left w:w="140" w:type="dxa"/>
              <w:bottom w:w="80" w:type="dxa"/>
              <w:right w:w="140" w:type="dxa"/>
            </w:tcMar>
            <w:vAlign w:val="center"/>
          </w:tcPr>
          <w:p w:rsidR="00C76EC4" w:rsidRPr="00E832AD" w:rsidRDefault="00C76EC4" w:rsidP="00A7069C">
            <w:pPr>
              <w:spacing w:before="40" w:after="40"/>
              <w:jc w:val="center"/>
              <w:rPr>
                <w:rFonts w:ascii="Times New Roman" w:hAnsi="Times New Roman" w:cs="Times New Roman"/>
              </w:rPr>
            </w:pPr>
            <w:r>
              <w:rPr>
                <w:rFonts w:ascii="Times New Roman" w:hAnsi="Times New Roman" w:cs="Times New Roman"/>
              </w:rPr>
              <w:t>0.760 (0.600–0.964)</w:t>
            </w:r>
          </w:p>
        </w:tc>
        <w:tc>
          <w:tcPr>
            <w:tcW w:w="730" w:type="dxa"/>
            <w:tcBorders>
              <w:top w:val="single" w:sz="2" w:space="0" w:color="CCCCCC"/>
              <w:left w:val="single" w:sz="2" w:space="0" w:color="CCCCCC"/>
              <w:bottom w:val="single" w:sz="2" w:space="0" w:color="CCCCCC"/>
              <w:right w:val="single" w:sz="2" w:space="0" w:color="CCCCCC"/>
            </w:tcBorders>
            <w:tcMar>
              <w:top w:w="80" w:type="dxa"/>
              <w:left w:w="140" w:type="dxa"/>
              <w:bottom w:w="80" w:type="dxa"/>
              <w:right w:w="140" w:type="dxa"/>
            </w:tcMar>
            <w:vAlign w:val="center"/>
          </w:tcPr>
          <w:p w:rsidR="00C76EC4" w:rsidRPr="00E832AD" w:rsidRDefault="00C76EC4" w:rsidP="00A7069C">
            <w:pPr>
              <w:spacing w:before="40" w:after="40"/>
              <w:jc w:val="center"/>
              <w:rPr>
                <w:rFonts w:ascii="Times New Roman" w:hAnsi="Times New Roman" w:cs="Times New Roman"/>
              </w:rPr>
            </w:pPr>
            <w:r>
              <w:rPr>
                <w:rFonts w:ascii="Times New Roman" w:hAnsi="Times New Roman" w:cs="Times New Roman"/>
              </w:rPr>
              <w:t>0.024</w:t>
            </w:r>
          </w:p>
        </w:tc>
        <w:tc>
          <w:tcPr>
            <w:tcW w:w="1876" w:type="dxa"/>
            <w:tcBorders>
              <w:top w:val="single" w:sz="2" w:space="0" w:color="CCCCCC"/>
              <w:left w:val="single" w:sz="2" w:space="0" w:color="CCCCCC"/>
              <w:bottom w:val="single" w:sz="2" w:space="0" w:color="CCCCCC"/>
              <w:right w:val="single" w:sz="2" w:space="0" w:color="CCCCCC"/>
            </w:tcBorders>
            <w:tcMar>
              <w:top w:w="80" w:type="dxa"/>
              <w:left w:w="140" w:type="dxa"/>
              <w:bottom w:w="80" w:type="dxa"/>
              <w:right w:w="140" w:type="dxa"/>
            </w:tcMar>
            <w:vAlign w:val="center"/>
          </w:tcPr>
          <w:p w:rsidR="00C76EC4" w:rsidRPr="00E832AD" w:rsidRDefault="00C76EC4" w:rsidP="00A7069C">
            <w:pPr>
              <w:spacing w:before="40" w:after="40"/>
              <w:jc w:val="center"/>
              <w:rPr>
                <w:rFonts w:ascii="Times New Roman" w:hAnsi="Times New Roman" w:cs="Times New Roman"/>
              </w:rPr>
            </w:pPr>
            <w:r>
              <w:rPr>
                <w:rFonts w:ascii="Times New Roman" w:hAnsi="Times New Roman" w:cs="Times New Roman"/>
              </w:rPr>
              <w:t>0.823 (0.664–1.020)</w:t>
            </w:r>
          </w:p>
        </w:tc>
        <w:tc>
          <w:tcPr>
            <w:tcW w:w="1094" w:type="dxa"/>
            <w:tcBorders>
              <w:top w:val="single" w:sz="2" w:space="0" w:color="CCCCCC"/>
              <w:left w:val="single" w:sz="2" w:space="0" w:color="CCCCCC"/>
              <w:bottom w:val="single" w:sz="2" w:space="0" w:color="CCCCCC"/>
              <w:right w:val="single" w:sz="2" w:space="0" w:color="CCCCCC"/>
            </w:tcBorders>
            <w:tcMar>
              <w:top w:w="80" w:type="dxa"/>
              <w:left w:w="140" w:type="dxa"/>
              <w:bottom w:w="80" w:type="dxa"/>
              <w:right w:w="140" w:type="dxa"/>
            </w:tcMar>
            <w:vAlign w:val="center"/>
          </w:tcPr>
          <w:p w:rsidR="00C76EC4" w:rsidRPr="00E832AD" w:rsidRDefault="00C76EC4" w:rsidP="00A7069C">
            <w:pPr>
              <w:spacing w:before="40" w:after="40"/>
              <w:jc w:val="center"/>
              <w:rPr>
                <w:rFonts w:ascii="Times New Roman" w:hAnsi="Times New Roman" w:cs="Times New Roman"/>
              </w:rPr>
            </w:pPr>
            <w:r>
              <w:rPr>
                <w:rFonts w:ascii="Times New Roman" w:hAnsi="Times New Roman" w:cs="Times New Roman"/>
              </w:rPr>
              <w:t>0.076</w:t>
            </w:r>
          </w:p>
        </w:tc>
        <w:tc>
          <w:tcPr>
            <w:tcW w:w="709" w:type="dxa"/>
            <w:vMerge/>
            <w:tcBorders>
              <w:left w:val="single" w:sz="2" w:space="0" w:color="CCCCCC"/>
              <w:right w:val="single" w:sz="2" w:space="0" w:color="CCCCCC"/>
            </w:tcBorders>
            <w:tcMar>
              <w:top w:w="80" w:type="dxa"/>
              <w:left w:w="140" w:type="dxa"/>
              <w:bottom w:w="80" w:type="dxa"/>
              <w:right w:w="140" w:type="dxa"/>
            </w:tcMar>
            <w:vAlign w:val="center"/>
          </w:tcPr>
          <w:p w:rsidR="00C76EC4" w:rsidRPr="00E832AD" w:rsidRDefault="00C76EC4" w:rsidP="00A7069C">
            <w:pPr>
              <w:spacing w:before="40" w:after="40"/>
              <w:jc w:val="center"/>
              <w:rPr>
                <w:rFonts w:ascii="Times New Roman" w:hAnsi="Times New Roman" w:cs="Times New Roman"/>
              </w:rPr>
            </w:pPr>
          </w:p>
        </w:tc>
        <w:tc>
          <w:tcPr>
            <w:tcW w:w="992" w:type="dxa"/>
            <w:vMerge/>
            <w:tcBorders>
              <w:left w:val="single" w:sz="2" w:space="0" w:color="CCCCCC"/>
              <w:right w:val="single" w:sz="2" w:space="0" w:color="CCCCCC"/>
            </w:tcBorders>
            <w:tcMar>
              <w:top w:w="80" w:type="dxa"/>
              <w:left w:w="140" w:type="dxa"/>
              <w:bottom w:w="80" w:type="dxa"/>
              <w:right w:w="140" w:type="dxa"/>
            </w:tcMar>
            <w:vAlign w:val="center"/>
          </w:tcPr>
          <w:p w:rsidR="00C76EC4" w:rsidRPr="00E832AD" w:rsidRDefault="00C76EC4" w:rsidP="00A7069C">
            <w:pPr>
              <w:spacing w:before="40" w:after="40"/>
              <w:jc w:val="center"/>
              <w:rPr>
                <w:rFonts w:ascii="Times New Roman" w:hAnsi="Times New Roman" w:cs="Times New Roman"/>
              </w:rPr>
            </w:pPr>
          </w:p>
        </w:tc>
      </w:tr>
      <w:tr w:rsidR="00C76EC4" w:rsidRPr="00E832AD" w:rsidTr="00A7069C">
        <w:tc>
          <w:tcPr>
            <w:tcW w:w="2076" w:type="dxa"/>
            <w:tcBorders>
              <w:top w:val="single" w:sz="2" w:space="0" w:color="CCCCCC"/>
              <w:left w:val="single" w:sz="2" w:space="0" w:color="CCCCCC"/>
              <w:bottom w:val="single" w:sz="2" w:space="0" w:color="CCCCCC"/>
              <w:right w:val="single" w:sz="2" w:space="0" w:color="CCCCCC"/>
            </w:tcBorders>
            <w:shd w:val="clear" w:color="auto" w:fill="EEF4FA"/>
            <w:tcMar>
              <w:top w:w="80" w:type="dxa"/>
              <w:left w:w="140" w:type="dxa"/>
              <w:bottom w:w="80" w:type="dxa"/>
              <w:right w:w="140" w:type="dxa"/>
            </w:tcMar>
          </w:tcPr>
          <w:p w:rsidR="00C76EC4" w:rsidRPr="0065361F" w:rsidRDefault="00C76EC4" w:rsidP="00A7069C">
            <w:pPr>
              <w:spacing w:before="40" w:after="40"/>
              <w:rPr>
                <w:rFonts w:ascii="Times New Roman" w:hAnsi="Times New Roman" w:cs="Times New Roman"/>
              </w:rPr>
            </w:pPr>
            <w:r>
              <w:rPr>
                <w:rFonts w:ascii="Times New Roman" w:hAnsi="Times New Roman" w:cs="Times New Roman"/>
              </w:rPr>
              <w:t>P₂ (post-Jan. 2022)</w:t>
            </w:r>
          </w:p>
        </w:tc>
        <w:tc>
          <w:tcPr>
            <w:tcW w:w="1876" w:type="dxa"/>
            <w:tcBorders>
              <w:top w:val="single" w:sz="2" w:space="0" w:color="CCCCCC"/>
              <w:left w:val="single" w:sz="2" w:space="0" w:color="CCCCCC"/>
              <w:bottom w:val="single" w:sz="2" w:space="0" w:color="CCCCCC"/>
              <w:right w:val="single" w:sz="2" w:space="0" w:color="CCCCCC"/>
            </w:tcBorders>
            <w:shd w:val="clear" w:color="auto" w:fill="EEF4FA"/>
            <w:tcMar>
              <w:top w:w="80" w:type="dxa"/>
              <w:left w:w="140" w:type="dxa"/>
              <w:bottom w:w="80" w:type="dxa"/>
              <w:right w:w="140" w:type="dxa"/>
            </w:tcMar>
            <w:vAlign w:val="center"/>
          </w:tcPr>
          <w:p w:rsidR="00C76EC4" w:rsidRPr="00E832AD" w:rsidRDefault="00C76EC4" w:rsidP="00A7069C">
            <w:pPr>
              <w:spacing w:before="40" w:after="40"/>
              <w:jc w:val="center"/>
              <w:rPr>
                <w:rFonts w:ascii="Times New Roman" w:hAnsi="Times New Roman" w:cs="Times New Roman"/>
              </w:rPr>
            </w:pPr>
            <w:r>
              <w:rPr>
                <w:rFonts w:ascii="Times New Roman" w:hAnsi="Times New Roman" w:cs="Times New Roman"/>
              </w:rPr>
              <w:t>0.994 (0.965–1.024)</w:t>
            </w:r>
          </w:p>
        </w:tc>
        <w:tc>
          <w:tcPr>
            <w:tcW w:w="730" w:type="dxa"/>
            <w:tcBorders>
              <w:top w:val="single" w:sz="2" w:space="0" w:color="CCCCCC"/>
              <w:left w:val="single" w:sz="2" w:space="0" w:color="CCCCCC"/>
              <w:bottom w:val="single" w:sz="2" w:space="0" w:color="CCCCCC"/>
              <w:right w:val="single" w:sz="2" w:space="0" w:color="CCCCCC"/>
            </w:tcBorders>
            <w:shd w:val="clear" w:color="auto" w:fill="EEF4FA"/>
            <w:tcMar>
              <w:top w:w="80" w:type="dxa"/>
              <w:left w:w="140" w:type="dxa"/>
              <w:bottom w:w="80" w:type="dxa"/>
              <w:right w:w="140" w:type="dxa"/>
            </w:tcMar>
            <w:vAlign w:val="center"/>
          </w:tcPr>
          <w:p w:rsidR="00C76EC4" w:rsidRPr="00E832AD" w:rsidRDefault="00C76EC4" w:rsidP="00A7069C">
            <w:pPr>
              <w:spacing w:before="40" w:after="40"/>
              <w:jc w:val="center"/>
              <w:rPr>
                <w:rFonts w:ascii="Times New Roman" w:hAnsi="Times New Roman" w:cs="Times New Roman"/>
              </w:rPr>
            </w:pPr>
            <w:r>
              <w:rPr>
                <w:rFonts w:ascii="Times New Roman" w:hAnsi="Times New Roman" w:cs="Times New Roman"/>
              </w:rPr>
              <w:t>0.698</w:t>
            </w:r>
          </w:p>
        </w:tc>
        <w:tc>
          <w:tcPr>
            <w:tcW w:w="1876" w:type="dxa"/>
            <w:tcBorders>
              <w:top w:val="single" w:sz="2" w:space="0" w:color="CCCCCC"/>
              <w:left w:val="single" w:sz="2" w:space="0" w:color="CCCCCC"/>
              <w:bottom w:val="single" w:sz="2" w:space="0" w:color="CCCCCC"/>
              <w:right w:val="single" w:sz="2" w:space="0" w:color="CCCCCC"/>
            </w:tcBorders>
            <w:shd w:val="clear" w:color="auto" w:fill="EEF4FA"/>
            <w:tcMar>
              <w:top w:w="80" w:type="dxa"/>
              <w:left w:w="140" w:type="dxa"/>
              <w:bottom w:w="80" w:type="dxa"/>
              <w:right w:w="140" w:type="dxa"/>
            </w:tcMar>
            <w:vAlign w:val="center"/>
          </w:tcPr>
          <w:p w:rsidR="00C76EC4" w:rsidRPr="00E832AD" w:rsidRDefault="00C76EC4" w:rsidP="00A7069C">
            <w:pPr>
              <w:spacing w:before="40" w:after="40"/>
              <w:jc w:val="center"/>
              <w:rPr>
                <w:rFonts w:ascii="Times New Roman" w:hAnsi="Times New Roman" w:cs="Times New Roman"/>
              </w:rPr>
            </w:pPr>
            <w:r>
              <w:rPr>
                <w:rFonts w:ascii="Times New Roman" w:hAnsi="Times New Roman" w:cs="Times New Roman"/>
              </w:rPr>
              <w:t>0.983 (0.958–1.008)</w:t>
            </w:r>
          </w:p>
        </w:tc>
        <w:tc>
          <w:tcPr>
            <w:tcW w:w="1094" w:type="dxa"/>
            <w:tcBorders>
              <w:top w:val="single" w:sz="2" w:space="0" w:color="CCCCCC"/>
              <w:left w:val="single" w:sz="2" w:space="0" w:color="CCCCCC"/>
              <w:bottom w:val="single" w:sz="2" w:space="0" w:color="CCCCCC"/>
              <w:right w:val="single" w:sz="2" w:space="0" w:color="CCCCCC"/>
            </w:tcBorders>
            <w:shd w:val="clear" w:color="auto" w:fill="EEF4FA"/>
            <w:tcMar>
              <w:top w:w="80" w:type="dxa"/>
              <w:left w:w="140" w:type="dxa"/>
              <w:bottom w:w="80" w:type="dxa"/>
              <w:right w:w="140" w:type="dxa"/>
            </w:tcMar>
            <w:vAlign w:val="center"/>
          </w:tcPr>
          <w:p w:rsidR="00C76EC4" w:rsidRPr="00E832AD" w:rsidRDefault="00C76EC4" w:rsidP="00A7069C">
            <w:pPr>
              <w:spacing w:before="40" w:after="40"/>
              <w:jc w:val="center"/>
              <w:rPr>
                <w:rFonts w:ascii="Times New Roman" w:hAnsi="Times New Roman" w:cs="Times New Roman"/>
              </w:rPr>
            </w:pPr>
            <w:r>
              <w:rPr>
                <w:rFonts w:ascii="Times New Roman" w:hAnsi="Times New Roman" w:cs="Times New Roman"/>
              </w:rPr>
              <w:t>0.174</w:t>
            </w:r>
          </w:p>
        </w:tc>
        <w:tc>
          <w:tcPr>
            <w:tcW w:w="709" w:type="dxa"/>
            <w:vMerge/>
            <w:tcBorders>
              <w:left w:val="single" w:sz="2" w:space="0" w:color="CCCCCC"/>
              <w:bottom w:val="single" w:sz="2" w:space="0" w:color="CCCCCC"/>
              <w:right w:val="single" w:sz="2" w:space="0" w:color="CCCCCC"/>
            </w:tcBorders>
            <w:shd w:val="clear" w:color="auto" w:fill="EEF4FA"/>
            <w:tcMar>
              <w:top w:w="80" w:type="dxa"/>
              <w:left w:w="140" w:type="dxa"/>
              <w:bottom w:w="80" w:type="dxa"/>
              <w:right w:w="140" w:type="dxa"/>
            </w:tcMar>
            <w:vAlign w:val="center"/>
          </w:tcPr>
          <w:p w:rsidR="00C76EC4" w:rsidRPr="00E832AD" w:rsidRDefault="00C76EC4" w:rsidP="00A7069C">
            <w:pPr>
              <w:spacing w:before="40" w:after="40"/>
              <w:jc w:val="center"/>
              <w:rPr>
                <w:rFonts w:ascii="Times New Roman" w:hAnsi="Times New Roman" w:cs="Times New Roman"/>
              </w:rPr>
            </w:pPr>
          </w:p>
        </w:tc>
        <w:tc>
          <w:tcPr>
            <w:tcW w:w="992" w:type="dxa"/>
            <w:vMerge/>
            <w:tcBorders>
              <w:left w:val="single" w:sz="2" w:space="0" w:color="CCCCCC"/>
              <w:bottom w:val="single" w:sz="2" w:space="0" w:color="CCCCCC"/>
              <w:right w:val="single" w:sz="2" w:space="0" w:color="CCCCCC"/>
            </w:tcBorders>
            <w:shd w:val="clear" w:color="auto" w:fill="EEF4FA"/>
            <w:tcMar>
              <w:top w:w="80" w:type="dxa"/>
              <w:left w:w="140" w:type="dxa"/>
              <w:bottom w:w="80" w:type="dxa"/>
              <w:right w:w="140" w:type="dxa"/>
            </w:tcMar>
            <w:vAlign w:val="center"/>
          </w:tcPr>
          <w:p w:rsidR="00C76EC4" w:rsidRPr="00E832AD" w:rsidRDefault="00C76EC4" w:rsidP="00A7069C">
            <w:pPr>
              <w:spacing w:before="40" w:after="40"/>
              <w:jc w:val="center"/>
              <w:rPr>
                <w:rFonts w:ascii="Times New Roman" w:hAnsi="Times New Roman" w:cs="Times New Roman"/>
              </w:rPr>
            </w:pPr>
          </w:p>
        </w:tc>
      </w:tr>
    </w:tbl>
    <w:p w:rsidR="00C76EC4" w:rsidRDefault="00C76EC4" w:rsidP="00C76EC4">
      <w:pPr>
        <w:spacing w:before="60" w:after="60"/>
        <w:rPr>
          <w:rFonts w:ascii="Times New Roman" w:hAnsi="Times New Roman" w:cs="Times New Roman"/>
          <w:sz w:val="18"/>
          <w:szCs w:val="18"/>
        </w:rPr>
      </w:pPr>
      <w:r>
        <w:rPr>
          <w:rFonts w:ascii="Times New Roman" w:hAnsi="Times New Roman" w:cs="Times New Roman"/>
          <w:b/>
          <w:bCs/>
          <w:sz w:val="18"/>
          <w:szCs w:val="18"/>
        </w:rPr>
        <w:t xml:space="preserve">Note: </w:t>
      </w:r>
      <w:r>
        <w:rPr>
          <w:rFonts w:ascii="Times New Roman" w:hAnsi="Times New Roman" w:cs="Times New Roman"/>
          <w:sz w:val="18"/>
          <w:szCs w:val="18"/>
        </w:rPr>
        <w:t>Comparison of NB2 specifications with identical covariates and pre-specified ITS interruption points. FE = monthly fixed effects. AIC is reported for the model as a whole. Classical inference (non-HAC).</w:t>
      </w:r>
    </w:p>
    <w:p w:rsidR="00C76EC4" w:rsidRDefault="00C76EC4" w:rsidP="00C76EC4">
      <w:pPr>
        <w:spacing w:before="60" w:after="60"/>
        <w:rPr>
          <w:rFonts w:ascii="Times New Roman" w:hAnsi="Times New Roman" w:cs="Times New Roman"/>
          <w:b/>
          <w:bCs/>
          <w:i/>
          <w:iCs/>
        </w:rPr>
      </w:pPr>
    </w:p>
    <w:p w:rsidR="00C76EC4" w:rsidRPr="008D05E5" w:rsidRDefault="00C76EC4" w:rsidP="00C76EC4">
      <w:pPr>
        <w:spacing w:before="60" w:after="60"/>
        <w:rPr>
          <w:rFonts w:ascii="Times New Roman" w:hAnsi="Times New Roman" w:cs="Times New Roman"/>
        </w:rPr>
      </w:pPr>
      <w:r w:rsidRPr="00011210">
        <w:rPr>
          <w:rFonts w:ascii="Times New Roman" w:hAnsi="Times New Roman" w:cs="Times New Roman"/>
          <w:b/>
          <w:bCs/>
        </w:rPr>
        <w:t>Table S1B. Sensitivity analysis: placebo test of the first interruption point date</w:t>
      </w:r>
      <w:r>
        <w:rPr>
          <w:rFonts w:ascii="Times New Roman" w:hAnsi="Times New Roman" w:cs="Times New Roman"/>
          <w:b/>
          <w:bCs/>
        </w:rPr>
        <w:t xml:space="preserve"> (NB2 with monthly fixed effects) .</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72"/>
        <w:gridCol w:w="2200"/>
        <w:gridCol w:w="2200"/>
        <w:gridCol w:w="1200"/>
        <w:gridCol w:w="1200"/>
      </w:tblGrid>
      <w:tr w:rsidR="00C76EC4" w:rsidRPr="00E832AD" w:rsidTr="00A7069C">
        <w:trPr>
          <w:tblHeader/>
        </w:trPr>
        <w:tc>
          <w:tcPr>
            <w:tcW w:w="2272" w:type="dxa"/>
            <w:tcBorders>
              <w:top w:val="single" w:sz="8" w:space="0" w:color="2E5F8A"/>
              <w:left w:val="single" w:sz="2" w:space="0" w:color="CCCCCC"/>
              <w:bottom w:val="single" w:sz="2" w:space="0" w:color="CCCCCC"/>
              <w:right w:val="single" w:sz="2" w:space="0" w:color="CCCCCC"/>
            </w:tcBorders>
            <w:shd w:val="clear" w:color="auto" w:fill="D8E8F3"/>
            <w:tcMar>
              <w:top w:w="80" w:type="dxa"/>
              <w:left w:w="140" w:type="dxa"/>
              <w:bottom w:w="80" w:type="dxa"/>
              <w:right w:w="140" w:type="dxa"/>
            </w:tcMar>
            <w:vAlign w:val="center"/>
          </w:tcPr>
          <w:p w:rsidR="00C76EC4" w:rsidRPr="00E832AD" w:rsidRDefault="00C76EC4" w:rsidP="00A7069C">
            <w:pPr>
              <w:spacing w:before="60" w:after="60"/>
              <w:jc w:val="center"/>
              <w:rPr>
                <w:rFonts w:ascii="Times New Roman" w:hAnsi="Times New Roman" w:cs="Times New Roman"/>
              </w:rPr>
            </w:pPr>
            <w:r w:rsidRPr="00011210">
              <w:rPr>
                <w:rFonts w:ascii="Times New Roman" w:hAnsi="Times New Roman" w:cs="Times New Roman"/>
                <w:b/>
                <w:bCs/>
                <w:color w:val="1C3D6E"/>
              </w:rPr>
              <w:t>Interruption point date 1</w:t>
            </w:r>
          </w:p>
        </w:tc>
        <w:tc>
          <w:tcPr>
            <w:tcW w:w="2200" w:type="dxa"/>
            <w:tcBorders>
              <w:top w:val="single" w:sz="8" w:space="0" w:color="2E5F8A"/>
              <w:left w:val="single" w:sz="2" w:space="0" w:color="CCCCCC"/>
              <w:bottom w:val="single" w:sz="2" w:space="0" w:color="CCCCCC"/>
              <w:right w:val="single" w:sz="2" w:space="0" w:color="CCCCCC"/>
            </w:tcBorders>
            <w:shd w:val="clear" w:color="auto" w:fill="D8E8F3"/>
            <w:tcMar>
              <w:top w:w="80" w:type="dxa"/>
              <w:left w:w="140" w:type="dxa"/>
              <w:bottom w:w="80" w:type="dxa"/>
              <w:right w:w="140" w:type="dxa"/>
            </w:tcMar>
            <w:vAlign w:val="center"/>
          </w:tcPr>
          <w:p w:rsidR="00C76EC4" w:rsidRPr="00E832AD" w:rsidRDefault="00C76EC4" w:rsidP="00A7069C">
            <w:pPr>
              <w:spacing w:before="60" w:after="60"/>
              <w:jc w:val="center"/>
              <w:rPr>
                <w:rFonts w:ascii="Times New Roman" w:hAnsi="Times New Roman" w:cs="Times New Roman"/>
              </w:rPr>
            </w:pPr>
            <w:r>
              <w:rPr>
                <w:rFonts w:ascii="Times New Roman" w:hAnsi="Times New Roman" w:cs="Times New Roman"/>
                <w:b/>
                <w:bCs/>
                <w:color w:val="1C3D6E"/>
              </w:rPr>
              <w:t>D₁ IRR (95% CI)</w:t>
            </w:r>
          </w:p>
        </w:tc>
        <w:tc>
          <w:tcPr>
            <w:tcW w:w="2200" w:type="dxa"/>
            <w:tcBorders>
              <w:top w:val="single" w:sz="8" w:space="0" w:color="2E5F8A"/>
              <w:left w:val="single" w:sz="2" w:space="0" w:color="CCCCCC"/>
              <w:bottom w:val="single" w:sz="2" w:space="0" w:color="CCCCCC"/>
              <w:right w:val="single" w:sz="2" w:space="0" w:color="CCCCCC"/>
            </w:tcBorders>
            <w:shd w:val="clear" w:color="auto" w:fill="D8E8F3"/>
            <w:tcMar>
              <w:top w:w="80" w:type="dxa"/>
              <w:left w:w="140" w:type="dxa"/>
              <w:bottom w:w="80" w:type="dxa"/>
              <w:right w:w="140" w:type="dxa"/>
            </w:tcMar>
            <w:vAlign w:val="center"/>
          </w:tcPr>
          <w:p w:rsidR="00C76EC4" w:rsidRPr="00E832AD" w:rsidRDefault="00C76EC4" w:rsidP="00A7069C">
            <w:pPr>
              <w:spacing w:before="60" w:after="60"/>
              <w:jc w:val="center"/>
              <w:rPr>
                <w:rFonts w:ascii="Times New Roman" w:hAnsi="Times New Roman" w:cs="Times New Roman"/>
              </w:rPr>
            </w:pPr>
            <w:r>
              <w:rPr>
                <w:rFonts w:ascii="Times New Roman" w:hAnsi="Times New Roman" w:cs="Times New Roman"/>
                <w:b/>
                <w:bCs/>
                <w:color w:val="1C3D6E"/>
              </w:rPr>
              <w:t>P₁ Monthly IRR (95% CI)</w:t>
            </w:r>
          </w:p>
        </w:tc>
        <w:tc>
          <w:tcPr>
            <w:tcW w:w="1200" w:type="dxa"/>
            <w:tcBorders>
              <w:top w:val="single" w:sz="8" w:space="0" w:color="2E5F8A"/>
              <w:left w:val="single" w:sz="2" w:space="0" w:color="CCCCCC"/>
              <w:bottom w:val="single" w:sz="2" w:space="0" w:color="CCCCCC"/>
              <w:right w:val="single" w:sz="2" w:space="0" w:color="CCCCCC"/>
            </w:tcBorders>
            <w:shd w:val="clear" w:color="auto" w:fill="D8E8F3"/>
            <w:tcMar>
              <w:top w:w="80" w:type="dxa"/>
              <w:left w:w="140" w:type="dxa"/>
              <w:bottom w:w="80" w:type="dxa"/>
              <w:right w:w="140" w:type="dxa"/>
            </w:tcMar>
            <w:vAlign w:val="center"/>
          </w:tcPr>
          <w:p w:rsidR="00C76EC4" w:rsidRPr="00E832AD" w:rsidRDefault="00C76EC4" w:rsidP="00A7069C">
            <w:pPr>
              <w:spacing w:before="60" w:after="60"/>
              <w:jc w:val="center"/>
              <w:rPr>
                <w:rFonts w:ascii="Times New Roman" w:hAnsi="Times New Roman" w:cs="Times New Roman"/>
              </w:rPr>
            </w:pPr>
            <w:r>
              <w:rPr>
                <w:rFonts w:ascii="Times New Roman" w:hAnsi="Times New Roman" w:cs="Times New Roman"/>
                <w:b/>
                <w:bCs/>
                <w:color w:val="1C3D6E"/>
              </w:rPr>
              <w:t>AIC</w:t>
            </w:r>
          </w:p>
        </w:tc>
        <w:tc>
          <w:tcPr>
            <w:tcW w:w="1200" w:type="dxa"/>
            <w:tcBorders>
              <w:top w:val="single" w:sz="8" w:space="0" w:color="2E5F8A"/>
              <w:left w:val="single" w:sz="2" w:space="0" w:color="CCCCCC"/>
              <w:bottom w:val="single" w:sz="2" w:space="0" w:color="CCCCCC"/>
              <w:right w:val="single" w:sz="2" w:space="0" w:color="CCCCCC"/>
            </w:tcBorders>
            <w:shd w:val="clear" w:color="auto" w:fill="D8E8F3"/>
            <w:tcMar>
              <w:top w:w="80" w:type="dxa"/>
              <w:left w:w="140" w:type="dxa"/>
              <w:bottom w:w="80" w:type="dxa"/>
              <w:right w:w="140" w:type="dxa"/>
            </w:tcMar>
            <w:vAlign w:val="center"/>
          </w:tcPr>
          <w:p w:rsidR="00C76EC4" w:rsidRPr="00E832AD" w:rsidRDefault="00C76EC4" w:rsidP="00A7069C">
            <w:pPr>
              <w:spacing w:before="60" w:after="60"/>
              <w:jc w:val="center"/>
              <w:rPr>
                <w:rFonts w:ascii="Times New Roman" w:hAnsi="Times New Roman" w:cs="Times New Roman"/>
              </w:rPr>
            </w:pPr>
            <w:r>
              <w:rPr>
                <w:rFonts w:ascii="Times New Roman" w:hAnsi="Times New Roman" w:cs="Times New Roman"/>
                <w:b/>
                <w:bCs/>
                <w:color w:val="1C3D6E"/>
              </w:rPr>
              <w:t>BIC</w:t>
            </w:r>
          </w:p>
        </w:tc>
      </w:tr>
      <w:tr w:rsidR="00C76EC4" w:rsidRPr="00E832AD" w:rsidTr="00A7069C">
        <w:tc>
          <w:tcPr>
            <w:tcW w:w="2272" w:type="dxa"/>
            <w:tcBorders>
              <w:top w:val="single" w:sz="2" w:space="0" w:color="CCCCCC"/>
              <w:left w:val="single" w:sz="2" w:space="0" w:color="CCCCCC"/>
              <w:bottom w:val="single" w:sz="2" w:space="0" w:color="CCCCCC"/>
              <w:right w:val="single" w:sz="2" w:space="0" w:color="CCCCCC"/>
            </w:tcBorders>
            <w:tcMar>
              <w:top w:w="80" w:type="dxa"/>
              <w:left w:w="140" w:type="dxa"/>
              <w:bottom w:w="80" w:type="dxa"/>
              <w:right w:w="140" w:type="dxa"/>
            </w:tcMar>
            <w:vAlign w:val="center"/>
          </w:tcPr>
          <w:p w:rsidR="00C76EC4" w:rsidRPr="00E832AD" w:rsidRDefault="00C76EC4" w:rsidP="00A7069C">
            <w:pPr>
              <w:spacing w:before="40" w:after="40"/>
              <w:rPr>
                <w:rFonts w:ascii="Times New Roman" w:hAnsi="Times New Roman" w:cs="Times New Roman"/>
              </w:rPr>
            </w:pPr>
            <w:r>
              <w:rPr>
                <w:rFonts w:ascii="Times New Roman" w:hAnsi="Times New Roman" w:cs="Times New Roman"/>
              </w:rPr>
              <w:t>January 2020 (placebo)</w:t>
            </w:r>
          </w:p>
        </w:tc>
        <w:tc>
          <w:tcPr>
            <w:tcW w:w="2200" w:type="dxa"/>
            <w:tcBorders>
              <w:top w:val="single" w:sz="2" w:space="0" w:color="CCCCCC"/>
              <w:left w:val="single" w:sz="2" w:space="0" w:color="CCCCCC"/>
              <w:bottom w:val="single" w:sz="2" w:space="0" w:color="CCCCCC"/>
              <w:right w:val="single" w:sz="2" w:space="0" w:color="CCCCCC"/>
            </w:tcBorders>
            <w:tcMar>
              <w:top w:w="80" w:type="dxa"/>
              <w:left w:w="140" w:type="dxa"/>
              <w:bottom w:w="80" w:type="dxa"/>
              <w:right w:w="140" w:type="dxa"/>
            </w:tcMar>
            <w:vAlign w:val="center"/>
          </w:tcPr>
          <w:p w:rsidR="00C76EC4" w:rsidRPr="00E832AD" w:rsidRDefault="00C76EC4" w:rsidP="00A7069C">
            <w:pPr>
              <w:spacing w:before="40" w:after="40"/>
              <w:jc w:val="center"/>
              <w:rPr>
                <w:rFonts w:ascii="Times New Roman" w:hAnsi="Times New Roman" w:cs="Times New Roman"/>
              </w:rPr>
            </w:pPr>
            <w:r>
              <w:rPr>
                <w:rFonts w:ascii="Times New Roman" w:hAnsi="Times New Roman" w:cs="Times New Roman"/>
              </w:rPr>
              <w:t>0.627 (0.551–0.713)</w:t>
            </w:r>
          </w:p>
        </w:tc>
        <w:tc>
          <w:tcPr>
            <w:tcW w:w="2200" w:type="dxa"/>
            <w:tcBorders>
              <w:top w:val="single" w:sz="2" w:space="0" w:color="CCCCCC"/>
              <w:left w:val="single" w:sz="2" w:space="0" w:color="CCCCCC"/>
              <w:bottom w:val="single" w:sz="2" w:space="0" w:color="CCCCCC"/>
              <w:right w:val="single" w:sz="2" w:space="0" w:color="CCCCCC"/>
            </w:tcBorders>
            <w:tcMar>
              <w:top w:w="80" w:type="dxa"/>
              <w:left w:w="140" w:type="dxa"/>
              <w:bottom w:w="80" w:type="dxa"/>
              <w:right w:w="140" w:type="dxa"/>
            </w:tcMar>
            <w:vAlign w:val="center"/>
          </w:tcPr>
          <w:p w:rsidR="00C76EC4" w:rsidRPr="00E832AD" w:rsidRDefault="00C76EC4" w:rsidP="00A7069C">
            <w:pPr>
              <w:spacing w:before="40" w:after="40"/>
              <w:jc w:val="center"/>
              <w:rPr>
                <w:rFonts w:ascii="Times New Roman" w:hAnsi="Times New Roman" w:cs="Times New Roman"/>
              </w:rPr>
            </w:pPr>
            <w:r>
              <w:rPr>
                <w:rFonts w:ascii="Times New Roman" w:hAnsi="Times New Roman" w:cs="Times New Roman"/>
              </w:rPr>
              <w:t>1.023 (1.015–1.032)</w:t>
            </w:r>
          </w:p>
        </w:tc>
        <w:tc>
          <w:tcPr>
            <w:tcW w:w="1200" w:type="dxa"/>
            <w:tcBorders>
              <w:top w:val="single" w:sz="2" w:space="0" w:color="CCCCCC"/>
              <w:left w:val="single" w:sz="2" w:space="0" w:color="CCCCCC"/>
              <w:bottom w:val="single" w:sz="2" w:space="0" w:color="CCCCCC"/>
              <w:right w:val="single" w:sz="2" w:space="0" w:color="CCCCCC"/>
            </w:tcBorders>
            <w:tcMar>
              <w:top w:w="80" w:type="dxa"/>
              <w:left w:w="140" w:type="dxa"/>
              <w:bottom w:w="80" w:type="dxa"/>
              <w:right w:w="140" w:type="dxa"/>
            </w:tcMar>
            <w:vAlign w:val="center"/>
          </w:tcPr>
          <w:p w:rsidR="00C76EC4" w:rsidRPr="00E832AD" w:rsidRDefault="00C76EC4" w:rsidP="00A7069C">
            <w:pPr>
              <w:spacing w:before="40" w:after="40"/>
              <w:jc w:val="center"/>
              <w:rPr>
                <w:rFonts w:ascii="Times New Roman" w:hAnsi="Times New Roman" w:cs="Times New Roman"/>
              </w:rPr>
            </w:pPr>
            <w:r>
              <w:rPr>
                <w:rFonts w:ascii="Times New Roman" w:hAnsi="Times New Roman" w:cs="Times New Roman"/>
              </w:rPr>
              <w:t>1,444</w:t>
            </w:r>
          </w:p>
        </w:tc>
        <w:tc>
          <w:tcPr>
            <w:tcW w:w="1200" w:type="dxa"/>
            <w:tcBorders>
              <w:top w:val="single" w:sz="2" w:space="0" w:color="CCCCCC"/>
              <w:left w:val="single" w:sz="2" w:space="0" w:color="CCCCCC"/>
              <w:bottom w:val="single" w:sz="2" w:space="0" w:color="CCCCCC"/>
              <w:right w:val="single" w:sz="2" w:space="0" w:color="CCCCCC"/>
            </w:tcBorders>
            <w:tcMar>
              <w:top w:w="80" w:type="dxa"/>
              <w:left w:w="140" w:type="dxa"/>
              <w:bottom w:w="80" w:type="dxa"/>
              <w:right w:w="140" w:type="dxa"/>
            </w:tcMar>
            <w:vAlign w:val="center"/>
          </w:tcPr>
          <w:p w:rsidR="00C76EC4" w:rsidRPr="00E832AD" w:rsidRDefault="00C76EC4" w:rsidP="00A7069C">
            <w:pPr>
              <w:spacing w:before="40" w:after="40"/>
              <w:jc w:val="center"/>
              <w:rPr>
                <w:rFonts w:ascii="Times New Roman" w:hAnsi="Times New Roman" w:cs="Times New Roman"/>
              </w:rPr>
            </w:pPr>
            <w:r>
              <w:rPr>
                <w:rFonts w:ascii="Times New Roman" w:hAnsi="Times New Roman" w:cs="Times New Roman"/>
              </w:rPr>
              <w:t>1,494</w:t>
            </w:r>
          </w:p>
        </w:tc>
      </w:tr>
      <w:tr w:rsidR="00C76EC4" w:rsidRPr="00E832AD" w:rsidTr="00A7069C">
        <w:tc>
          <w:tcPr>
            <w:tcW w:w="2272" w:type="dxa"/>
            <w:tcBorders>
              <w:top w:val="single" w:sz="2" w:space="0" w:color="CCCCCC"/>
              <w:left w:val="single" w:sz="2" w:space="0" w:color="CCCCCC"/>
              <w:bottom w:val="single" w:sz="2" w:space="0" w:color="CCCCCC"/>
              <w:right w:val="single" w:sz="2" w:space="0" w:color="CCCCCC"/>
            </w:tcBorders>
            <w:shd w:val="clear" w:color="auto" w:fill="EEF4FA"/>
            <w:tcMar>
              <w:top w:w="80" w:type="dxa"/>
              <w:left w:w="140" w:type="dxa"/>
              <w:bottom w:w="80" w:type="dxa"/>
              <w:right w:w="140" w:type="dxa"/>
            </w:tcMar>
            <w:vAlign w:val="center"/>
          </w:tcPr>
          <w:p w:rsidR="00C76EC4" w:rsidRPr="00E832AD" w:rsidRDefault="00C76EC4" w:rsidP="00A7069C">
            <w:pPr>
              <w:spacing w:before="40" w:after="40"/>
              <w:rPr>
                <w:rFonts w:ascii="Times New Roman" w:hAnsi="Times New Roman" w:cs="Times New Roman"/>
              </w:rPr>
            </w:pPr>
            <w:r>
              <w:rPr>
                <w:rFonts w:ascii="Times New Roman" w:hAnsi="Times New Roman" w:cs="Times New Roman"/>
              </w:rPr>
              <w:t>March 2020 (selected date)</w:t>
            </w:r>
          </w:p>
        </w:tc>
        <w:tc>
          <w:tcPr>
            <w:tcW w:w="2200" w:type="dxa"/>
            <w:tcBorders>
              <w:top w:val="single" w:sz="2" w:space="0" w:color="CCCCCC"/>
              <w:left w:val="single" w:sz="2" w:space="0" w:color="CCCCCC"/>
              <w:bottom w:val="single" w:sz="2" w:space="0" w:color="CCCCCC"/>
              <w:right w:val="single" w:sz="2" w:space="0" w:color="CCCCCC"/>
            </w:tcBorders>
            <w:shd w:val="clear" w:color="auto" w:fill="EEF4FA"/>
            <w:tcMar>
              <w:top w:w="80" w:type="dxa"/>
              <w:left w:w="140" w:type="dxa"/>
              <w:bottom w:w="80" w:type="dxa"/>
              <w:right w:w="140" w:type="dxa"/>
            </w:tcMar>
            <w:vAlign w:val="center"/>
          </w:tcPr>
          <w:p w:rsidR="00C76EC4" w:rsidRPr="00E832AD" w:rsidRDefault="00C76EC4" w:rsidP="00A7069C">
            <w:pPr>
              <w:spacing w:before="40" w:after="40"/>
              <w:jc w:val="center"/>
              <w:rPr>
                <w:rFonts w:ascii="Times New Roman" w:hAnsi="Times New Roman" w:cs="Times New Roman"/>
              </w:rPr>
            </w:pPr>
            <w:r>
              <w:rPr>
                <w:rFonts w:ascii="Times New Roman" w:hAnsi="Times New Roman" w:cs="Times New Roman"/>
              </w:rPr>
              <w:t>0.642 (0.566–0.728)</w:t>
            </w:r>
          </w:p>
        </w:tc>
        <w:tc>
          <w:tcPr>
            <w:tcW w:w="2200" w:type="dxa"/>
            <w:tcBorders>
              <w:top w:val="single" w:sz="2" w:space="0" w:color="CCCCCC"/>
              <w:left w:val="single" w:sz="2" w:space="0" w:color="CCCCCC"/>
              <w:bottom w:val="single" w:sz="2" w:space="0" w:color="CCCCCC"/>
              <w:right w:val="single" w:sz="2" w:space="0" w:color="CCCCCC"/>
            </w:tcBorders>
            <w:shd w:val="clear" w:color="auto" w:fill="EEF4FA"/>
            <w:tcMar>
              <w:top w:w="80" w:type="dxa"/>
              <w:left w:w="140" w:type="dxa"/>
              <w:bottom w:w="80" w:type="dxa"/>
              <w:right w:w="140" w:type="dxa"/>
            </w:tcMar>
            <w:vAlign w:val="center"/>
          </w:tcPr>
          <w:p w:rsidR="00C76EC4" w:rsidRPr="00E832AD" w:rsidRDefault="00C76EC4" w:rsidP="00A7069C">
            <w:pPr>
              <w:spacing w:before="40" w:after="40"/>
              <w:jc w:val="center"/>
              <w:rPr>
                <w:rFonts w:ascii="Times New Roman" w:hAnsi="Times New Roman" w:cs="Times New Roman"/>
              </w:rPr>
            </w:pPr>
            <w:r>
              <w:rPr>
                <w:rFonts w:ascii="Times New Roman" w:hAnsi="Times New Roman" w:cs="Times New Roman"/>
              </w:rPr>
              <w:t>1.031 (1.021–1.040)</w:t>
            </w:r>
          </w:p>
        </w:tc>
        <w:tc>
          <w:tcPr>
            <w:tcW w:w="1200" w:type="dxa"/>
            <w:tcBorders>
              <w:top w:val="single" w:sz="2" w:space="0" w:color="CCCCCC"/>
              <w:left w:val="single" w:sz="2" w:space="0" w:color="CCCCCC"/>
              <w:bottom w:val="single" w:sz="2" w:space="0" w:color="CCCCCC"/>
              <w:right w:val="single" w:sz="2" w:space="0" w:color="CCCCCC"/>
            </w:tcBorders>
            <w:shd w:val="clear" w:color="auto" w:fill="EEF4FA"/>
            <w:tcMar>
              <w:top w:w="80" w:type="dxa"/>
              <w:left w:w="140" w:type="dxa"/>
              <w:bottom w:w="80" w:type="dxa"/>
              <w:right w:w="140" w:type="dxa"/>
            </w:tcMar>
            <w:vAlign w:val="center"/>
          </w:tcPr>
          <w:p w:rsidR="00C76EC4" w:rsidRPr="00E832AD" w:rsidRDefault="00C76EC4" w:rsidP="00A7069C">
            <w:pPr>
              <w:spacing w:before="40" w:after="40"/>
              <w:jc w:val="center"/>
              <w:rPr>
                <w:rFonts w:ascii="Times New Roman" w:hAnsi="Times New Roman" w:cs="Times New Roman"/>
              </w:rPr>
            </w:pPr>
            <w:r>
              <w:rPr>
                <w:rFonts w:ascii="Times New Roman" w:hAnsi="Times New Roman" w:cs="Times New Roman"/>
              </w:rPr>
              <w:t>1,443</w:t>
            </w:r>
          </w:p>
        </w:tc>
        <w:tc>
          <w:tcPr>
            <w:tcW w:w="1200" w:type="dxa"/>
            <w:tcBorders>
              <w:top w:val="single" w:sz="2" w:space="0" w:color="CCCCCC"/>
              <w:left w:val="single" w:sz="2" w:space="0" w:color="CCCCCC"/>
              <w:bottom w:val="single" w:sz="2" w:space="0" w:color="CCCCCC"/>
              <w:right w:val="single" w:sz="2" w:space="0" w:color="CCCCCC"/>
            </w:tcBorders>
            <w:shd w:val="clear" w:color="auto" w:fill="EEF4FA"/>
            <w:tcMar>
              <w:top w:w="80" w:type="dxa"/>
              <w:left w:w="140" w:type="dxa"/>
              <w:bottom w:w="80" w:type="dxa"/>
              <w:right w:w="140" w:type="dxa"/>
            </w:tcMar>
            <w:vAlign w:val="center"/>
          </w:tcPr>
          <w:p w:rsidR="00C76EC4" w:rsidRPr="00E832AD" w:rsidRDefault="00C76EC4" w:rsidP="00A7069C">
            <w:pPr>
              <w:spacing w:before="40" w:after="40"/>
              <w:jc w:val="center"/>
              <w:rPr>
                <w:rFonts w:ascii="Times New Roman" w:hAnsi="Times New Roman" w:cs="Times New Roman"/>
              </w:rPr>
            </w:pPr>
            <w:r>
              <w:rPr>
                <w:rFonts w:ascii="Times New Roman" w:hAnsi="Times New Roman" w:cs="Times New Roman"/>
              </w:rPr>
              <w:t>1,493</w:t>
            </w:r>
          </w:p>
        </w:tc>
      </w:tr>
      <w:tr w:rsidR="00C76EC4" w:rsidRPr="00E832AD" w:rsidTr="00A7069C">
        <w:tc>
          <w:tcPr>
            <w:tcW w:w="2272" w:type="dxa"/>
            <w:tcBorders>
              <w:top w:val="single" w:sz="2" w:space="0" w:color="CCCCCC"/>
              <w:left w:val="single" w:sz="2" w:space="0" w:color="CCCCCC"/>
              <w:bottom w:val="single" w:sz="2" w:space="0" w:color="CCCCCC"/>
              <w:right w:val="single" w:sz="2" w:space="0" w:color="CCCCCC"/>
            </w:tcBorders>
            <w:tcMar>
              <w:top w:w="80" w:type="dxa"/>
              <w:left w:w="140" w:type="dxa"/>
              <w:bottom w:w="80" w:type="dxa"/>
              <w:right w:w="140" w:type="dxa"/>
            </w:tcMar>
            <w:vAlign w:val="center"/>
          </w:tcPr>
          <w:p w:rsidR="00C76EC4" w:rsidRPr="00E832AD" w:rsidRDefault="00C76EC4" w:rsidP="00A7069C">
            <w:pPr>
              <w:spacing w:before="40" w:after="40"/>
              <w:rPr>
                <w:rFonts w:ascii="Times New Roman" w:hAnsi="Times New Roman" w:cs="Times New Roman"/>
              </w:rPr>
            </w:pPr>
            <w:r>
              <w:rPr>
                <w:rFonts w:ascii="Times New Roman" w:hAnsi="Times New Roman" w:cs="Times New Roman"/>
              </w:rPr>
              <w:t>May 2020 (placebo)</w:t>
            </w:r>
          </w:p>
        </w:tc>
        <w:tc>
          <w:tcPr>
            <w:tcW w:w="2200" w:type="dxa"/>
            <w:tcBorders>
              <w:top w:val="single" w:sz="2" w:space="0" w:color="CCCCCC"/>
              <w:left w:val="single" w:sz="2" w:space="0" w:color="CCCCCC"/>
              <w:bottom w:val="single" w:sz="2" w:space="0" w:color="CCCCCC"/>
              <w:right w:val="single" w:sz="2" w:space="0" w:color="CCCCCC"/>
            </w:tcBorders>
            <w:tcMar>
              <w:top w:w="80" w:type="dxa"/>
              <w:left w:w="140" w:type="dxa"/>
              <w:bottom w:w="80" w:type="dxa"/>
              <w:right w:w="140" w:type="dxa"/>
            </w:tcMar>
            <w:vAlign w:val="center"/>
          </w:tcPr>
          <w:p w:rsidR="00C76EC4" w:rsidRPr="00E832AD" w:rsidRDefault="00C76EC4" w:rsidP="00A7069C">
            <w:pPr>
              <w:spacing w:before="40" w:after="40"/>
              <w:jc w:val="center"/>
              <w:rPr>
                <w:rFonts w:ascii="Times New Roman" w:hAnsi="Times New Roman" w:cs="Times New Roman"/>
              </w:rPr>
            </w:pPr>
            <w:r>
              <w:rPr>
                <w:rFonts w:ascii="Times New Roman" w:hAnsi="Times New Roman" w:cs="Times New Roman"/>
              </w:rPr>
              <w:t>0.735 (0.637–0.847)</w:t>
            </w:r>
          </w:p>
        </w:tc>
        <w:tc>
          <w:tcPr>
            <w:tcW w:w="2200" w:type="dxa"/>
            <w:tcBorders>
              <w:top w:val="single" w:sz="2" w:space="0" w:color="CCCCCC"/>
              <w:left w:val="single" w:sz="2" w:space="0" w:color="CCCCCC"/>
              <w:bottom w:val="single" w:sz="2" w:space="0" w:color="CCCCCC"/>
              <w:right w:val="single" w:sz="2" w:space="0" w:color="CCCCCC"/>
            </w:tcBorders>
            <w:tcMar>
              <w:top w:w="80" w:type="dxa"/>
              <w:left w:w="140" w:type="dxa"/>
              <w:bottom w:w="80" w:type="dxa"/>
              <w:right w:w="140" w:type="dxa"/>
            </w:tcMar>
            <w:vAlign w:val="center"/>
          </w:tcPr>
          <w:p w:rsidR="00C76EC4" w:rsidRPr="00E832AD" w:rsidRDefault="00C76EC4" w:rsidP="00A7069C">
            <w:pPr>
              <w:spacing w:before="40" w:after="40"/>
              <w:jc w:val="center"/>
              <w:rPr>
                <w:rFonts w:ascii="Times New Roman" w:hAnsi="Times New Roman" w:cs="Times New Roman"/>
              </w:rPr>
            </w:pPr>
            <w:r>
              <w:rPr>
                <w:rFonts w:ascii="Times New Roman" w:hAnsi="Times New Roman" w:cs="Times New Roman"/>
              </w:rPr>
              <w:t>1.033 (1.021–1.045)</w:t>
            </w:r>
          </w:p>
        </w:tc>
        <w:tc>
          <w:tcPr>
            <w:tcW w:w="1200" w:type="dxa"/>
            <w:tcBorders>
              <w:top w:val="single" w:sz="2" w:space="0" w:color="CCCCCC"/>
              <w:left w:val="single" w:sz="2" w:space="0" w:color="CCCCCC"/>
              <w:bottom w:val="single" w:sz="2" w:space="0" w:color="CCCCCC"/>
              <w:right w:val="single" w:sz="2" w:space="0" w:color="CCCCCC"/>
            </w:tcBorders>
            <w:tcMar>
              <w:top w:w="80" w:type="dxa"/>
              <w:left w:w="140" w:type="dxa"/>
              <w:bottom w:w="80" w:type="dxa"/>
              <w:right w:w="140" w:type="dxa"/>
            </w:tcMar>
            <w:vAlign w:val="center"/>
          </w:tcPr>
          <w:p w:rsidR="00C76EC4" w:rsidRPr="00E832AD" w:rsidRDefault="00C76EC4" w:rsidP="00A7069C">
            <w:pPr>
              <w:spacing w:before="40" w:after="40"/>
              <w:jc w:val="center"/>
              <w:rPr>
                <w:rFonts w:ascii="Times New Roman" w:hAnsi="Times New Roman" w:cs="Times New Roman"/>
              </w:rPr>
            </w:pPr>
            <w:r>
              <w:rPr>
                <w:rFonts w:ascii="Times New Roman" w:hAnsi="Times New Roman" w:cs="Times New Roman"/>
              </w:rPr>
              <w:t>1,459</w:t>
            </w:r>
          </w:p>
        </w:tc>
        <w:tc>
          <w:tcPr>
            <w:tcW w:w="1200" w:type="dxa"/>
            <w:tcBorders>
              <w:top w:val="single" w:sz="2" w:space="0" w:color="CCCCCC"/>
              <w:left w:val="single" w:sz="2" w:space="0" w:color="CCCCCC"/>
              <w:bottom w:val="single" w:sz="2" w:space="0" w:color="CCCCCC"/>
              <w:right w:val="single" w:sz="2" w:space="0" w:color="CCCCCC"/>
            </w:tcBorders>
            <w:tcMar>
              <w:top w:w="80" w:type="dxa"/>
              <w:left w:w="140" w:type="dxa"/>
              <w:bottom w:w="80" w:type="dxa"/>
              <w:right w:w="140" w:type="dxa"/>
            </w:tcMar>
            <w:vAlign w:val="center"/>
          </w:tcPr>
          <w:p w:rsidR="00C76EC4" w:rsidRPr="00E832AD" w:rsidRDefault="00C76EC4" w:rsidP="00A7069C">
            <w:pPr>
              <w:spacing w:before="40" w:after="40"/>
              <w:jc w:val="center"/>
              <w:rPr>
                <w:rFonts w:ascii="Times New Roman" w:hAnsi="Times New Roman" w:cs="Times New Roman"/>
              </w:rPr>
            </w:pPr>
            <w:r>
              <w:rPr>
                <w:rFonts w:ascii="Times New Roman" w:hAnsi="Times New Roman" w:cs="Times New Roman"/>
              </w:rPr>
              <w:t>1,509</w:t>
            </w:r>
          </w:p>
        </w:tc>
      </w:tr>
    </w:tbl>
    <w:p w:rsidR="00C76EC4" w:rsidRDefault="00C76EC4" w:rsidP="00C76EC4">
      <w:pPr>
        <w:spacing w:before="60" w:after="60"/>
        <w:rPr>
          <w:rFonts w:ascii="Times New Roman" w:hAnsi="Times New Roman" w:cs="Times New Roman"/>
          <w:sz w:val="18"/>
          <w:szCs w:val="18"/>
        </w:rPr>
      </w:pPr>
      <w:r>
        <w:rPr>
          <w:rFonts w:ascii="Times New Roman" w:hAnsi="Times New Roman" w:cs="Times New Roman"/>
          <w:b/>
          <w:bCs/>
          <w:sz w:val="18"/>
          <w:szCs w:val="18"/>
        </w:rPr>
        <w:t xml:space="preserve">Note: </w:t>
      </w:r>
      <w:r>
        <w:rPr>
          <w:rFonts w:ascii="Times New Roman" w:hAnsi="Times New Roman" w:cs="Times New Roman"/>
          <w:sz w:val="18"/>
          <w:szCs w:val="18"/>
        </w:rPr>
        <w:t>March 2020 shows the best AIC and the shock magnitude most consistent with the chronology of Cameroonian public health measures.</w:t>
      </w:r>
    </w:p>
    <w:p w:rsidR="00C76EC4" w:rsidRDefault="00C76EC4" w:rsidP="00C76EC4">
      <w:pPr>
        <w:spacing w:before="60" w:after="60"/>
        <w:rPr>
          <w:rFonts w:ascii="Times New Roman" w:hAnsi="Times New Roman" w:cs="Times New Roman"/>
          <w:b/>
          <w:bCs/>
          <w:sz w:val="18"/>
          <w:szCs w:val="18"/>
        </w:rPr>
      </w:pPr>
    </w:p>
    <w:p w:rsidR="00C76EC4" w:rsidRPr="008D05E5" w:rsidRDefault="00C76EC4" w:rsidP="00C76EC4">
      <w:pPr>
        <w:spacing w:before="60" w:after="60"/>
        <w:rPr>
          <w:rFonts w:ascii="Times New Roman" w:hAnsi="Times New Roman" w:cs="Times New Roman"/>
        </w:rPr>
      </w:pPr>
      <w:r>
        <w:rPr>
          <w:rFonts w:ascii="Times New Roman" w:hAnsi="Times New Roman" w:cs="Times New Roman"/>
          <w:b/>
          <w:bCs/>
          <w:sz w:val="24"/>
          <w:szCs w:val="24"/>
        </w:rPr>
        <w:t>Table S2. National counterfactual analysis: cumulative and mean monthly notification differentials by phase (Cameroon, 2017–2022)</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023"/>
        <w:gridCol w:w="1244"/>
        <w:gridCol w:w="1377"/>
        <w:gridCol w:w="1710"/>
        <w:gridCol w:w="1021"/>
        <w:gridCol w:w="1697"/>
      </w:tblGrid>
      <w:tr w:rsidR="00C76EC4" w:rsidRPr="00E832AD" w:rsidTr="00A7069C">
        <w:trPr>
          <w:tblHeader/>
        </w:trPr>
        <w:tc>
          <w:tcPr>
            <w:tcW w:w="2100" w:type="dxa"/>
            <w:tcBorders>
              <w:top w:val="single" w:sz="8" w:space="0" w:color="2E5F8A"/>
              <w:left w:val="single" w:sz="2" w:space="0" w:color="CCCCCC"/>
              <w:bottom w:val="single" w:sz="2" w:space="0" w:color="CCCCCC"/>
              <w:right w:val="single" w:sz="2" w:space="0" w:color="CCCCCC"/>
            </w:tcBorders>
            <w:shd w:val="clear" w:color="auto" w:fill="D8E8F3"/>
            <w:tcMar>
              <w:top w:w="80" w:type="dxa"/>
              <w:left w:w="140" w:type="dxa"/>
              <w:bottom w:w="80" w:type="dxa"/>
              <w:right w:w="140" w:type="dxa"/>
            </w:tcMar>
            <w:vAlign w:val="center"/>
          </w:tcPr>
          <w:p w:rsidR="00C76EC4" w:rsidRPr="00E832AD" w:rsidRDefault="00C76EC4" w:rsidP="00A7069C">
            <w:pPr>
              <w:spacing w:before="60" w:after="60"/>
              <w:jc w:val="center"/>
              <w:rPr>
                <w:rFonts w:ascii="Times New Roman" w:hAnsi="Times New Roman" w:cs="Times New Roman"/>
              </w:rPr>
            </w:pPr>
            <w:r>
              <w:rPr>
                <w:rFonts w:ascii="Times New Roman" w:hAnsi="Times New Roman" w:cs="Times New Roman"/>
                <w:b/>
                <w:bCs/>
                <w:color w:val="1C3D6E"/>
              </w:rPr>
              <w:t>Period</w:t>
            </w:r>
          </w:p>
        </w:tc>
        <w:tc>
          <w:tcPr>
            <w:tcW w:w="1250" w:type="dxa"/>
            <w:tcBorders>
              <w:top w:val="single" w:sz="8" w:space="0" w:color="2E5F8A"/>
              <w:left w:val="single" w:sz="2" w:space="0" w:color="CCCCCC"/>
              <w:bottom w:val="single" w:sz="2" w:space="0" w:color="CCCCCC"/>
              <w:right w:val="single" w:sz="2" w:space="0" w:color="CCCCCC"/>
            </w:tcBorders>
            <w:shd w:val="clear" w:color="auto" w:fill="D8E8F3"/>
            <w:tcMar>
              <w:top w:w="80" w:type="dxa"/>
              <w:left w:w="140" w:type="dxa"/>
              <w:bottom w:w="80" w:type="dxa"/>
              <w:right w:w="140" w:type="dxa"/>
            </w:tcMar>
            <w:vAlign w:val="center"/>
          </w:tcPr>
          <w:p w:rsidR="00C76EC4" w:rsidRPr="00E832AD" w:rsidRDefault="00C76EC4" w:rsidP="00A7069C">
            <w:pPr>
              <w:spacing w:before="60" w:after="60"/>
              <w:jc w:val="center"/>
              <w:rPr>
                <w:rFonts w:ascii="Times New Roman" w:hAnsi="Times New Roman" w:cs="Times New Roman"/>
              </w:rPr>
            </w:pPr>
            <w:r>
              <w:rPr>
                <w:rFonts w:ascii="Times New Roman" w:hAnsi="Times New Roman" w:cs="Times New Roman"/>
                <w:b/>
                <w:bCs/>
                <w:color w:val="1C3D6E"/>
              </w:rPr>
              <w:t>Observed cases</w:t>
            </w:r>
          </w:p>
        </w:tc>
        <w:tc>
          <w:tcPr>
            <w:tcW w:w="1400" w:type="dxa"/>
            <w:tcBorders>
              <w:top w:val="single" w:sz="8" w:space="0" w:color="2E5F8A"/>
              <w:left w:val="single" w:sz="2" w:space="0" w:color="CCCCCC"/>
              <w:bottom w:val="single" w:sz="2" w:space="0" w:color="CCCCCC"/>
              <w:right w:val="single" w:sz="2" w:space="0" w:color="CCCCCC"/>
            </w:tcBorders>
            <w:shd w:val="clear" w:color="auto" w:fill="D8E8F3"/>
            <w:tcMar>
              <w:top w:w="80" w:type="dxa"/>
              <w:left w:w="140" w:type="dxa"/>
              <w:bottom w:w="80" w:type="dxa"/>
              <w:right w:w="140" w:type="dxa"/>
            </w:tcMar>
            <w:vAlign w:val="center"/>
          </w:tcPr>
          <w:p w:rsidR="00C76EC4" w:rsidRPr="00E832AD" w:rsidRDefault="00C76EC4" w:rsidP="00A7069C">
            <w:pPr>
              <w:spacing w:before="60" w:after="60"/>
              <w:jc w:val="center"/>
              <w:rPr>
                <w:rFonts w:ascii="Times New Roman" w:hAnsi="Times New Roman" w:cs="Times New Roman"/>
              </w:rPr>
            </w:pPr>
            <w:r>
              <w:rPr>
                <w:rFonts w:ascii="Times New Roman" w:hAnsi="Times New Roman" w:cs="Times New Roman"/>
                <w:b/>
                <w:bCs/>
                <w:color w:val="1C3D6E"/>
              </w:rPr>
              <w:t>Model-fitted cases</w:t>
            </w:r>
          </w:p>
        </w:tc>
        <w:tc>
          <w:tcPr>
            <w:tcW w:w="1600" w:type="dxa"/>
            <w:tcBorders>
              <w:top w:val="single" w:sz="8" w:space="0" w:color="2E5F8A"/>
              <w:left w:val="single" w:sz="2" w:space="0" w:color="CCCCCC"/>
              <w:bottom w:val="single" w:sz="2" w:space="0" w:color="CCCCCC"/>
              <w:right w:val="single" w:sz="2" w:space="0" w:color="CCCCCC"/>
            </w:tcBorders>
            <w:shd w:val="clear" w:color="auto" w:fill="D8E8F3"/>
            <w:tcMar>
              <w:top w:w="80" w:type="dxa"/>
              <w:left w:w="140" w:type="dxa"/>
              <w:bottom w:w="80" w:type="dxa"/>
              <w:right w:w="140" w:type="dxa"/>
            </w:tcMar>
            <w:vAlign w:val="center"/>
          </w:tcPr>
          <w:p w:rsidR="00C76EC4" w:rsidRPr="00E832AD" w:rsidRDefault="00C76EC4" w:rsidP="00A7069C">
            <w:pPr>
              <w:spacing w:before="60" w:after="60"/>
              <w:jc w:val="center"/>
              <w:rPr>
                <w:rFonts w:ascii="Times New Roman" w:hAnsi="Times New Roman" w:cs="Times New Roman"/>
              </w:rPr>
            </w:pPr>
            <w:r>
              <w:rPr>
                <w:rFonts w:ascii="Times New Roman" w:hAnsi="Times New Roman" w:cs="Times New Roman"/>
                <w:b/>
                <w:bCs/>
                <w:color w:val="1C3D6E"/>
              </w:rPr>
              <w:t>Counterfactual cases</w:t>
            </w:r>
          </w:p>
        </w:tc>
        <w:tc>
          <w:tcPr>
            <w:tcW w:w="1022" w:type="dxa"/>
            <w:tcBorders>
              <w:top w:val="single" w:sz="8" w:space="0" w:color="2E5F8A"/>
              <w:left w:val="single" w:sz="2" w:space="0" w:color="CCCCCC"/>
              <w:bottom w:val="single" w:sz="2" w:space="0" w:color="CCCCCC"/>
              <w:right w:val="single" w:sz="2" w:space="0" w:color="CCCCCC"/>
            </w:tcBorders>
            <w:shd w:val="clear" w:color="auto" w:fill="D8E8F3"/>
            <w:tcMar>
              <w:top w:w="80" w:type="dxa"/>
              <w:left w:w="140" w:type="dxa"/>
              <w:bottom w:w="80" w:type="dxa"/>
              <w:right w:w="140" w:type="dxa"/>
            </w:tcMar>
            <w:vAlign w:val="center"/>
          </w:tcPr>
          <w:p w:rsidR="00C76EC4" w:rsidRPr="00E832AD" w:rsidRDefault="00C76EC4" w:rsidP="00A7069C">
            <w:pPr>
              <w:spacing w:before="60" w:after="60"/>
              <w:jc w:val="center"/>
              <w:rPr>
                <w:rFonts w:ascii="Times New Roman" w:hAnsi="Times New Roman" w:cs="Times New Roman"/>
              </w:rPr>
            </w:pPr>
            <w:r>
              <w:rPr>
                <w:rFonts w:ascii="Times New Roman" w:hAnsi="Times New Roman" w:cs="Times New Roman"/>
                <w:b/>
                <w:bCs/>
                <w:color w:val="1C3D6E"/>
              </w:rPr>
              <w:t>Δ cases</w:t>
            </w:r>
          </w:p>
        </w:tc>
        <w:tc>
          <w:tcPr>
            <w:tcW w:w="1700" w:type="dxa"/>
            <w:tcBorders>
              <w:top w:val="single" w:sz="8" w:space="0" w:color="2E5F8A"/>
              <w:left w:val="single" w:sz="2" w:space="0" w:color="CCCCCC"/>
              <w:bottom w:val="single" w:sz="2" w:space="0" w:color="CCCCCC"/>
              <w:right w:val="single" w:sz="2" w:space="0" w:color="CCCCCC"/>
            </w:tcBorders>
            <w:shd w:val="clear" w:color="auto" w:fill="D8E8F3"/>
            <w:tcMar>
              <w:top w:w="80" w:type="dxa"/>
              <w:left w:w="140" w:type="dxa"/>
              <w:bottom w:w="80" w:type="dxa"/>
              <w:right w:w="140" w:type="dxa"/>
            </w:tcMar>
            <w:vAlign w:val="center"/>
          </w:tcPr>
          <w:p w:rsidR="00C76EC4" w:rsidRPr="00E832AD" w:rsidRDefault="00C76EC4" w:rsidP="00A7069C">
            <w:pPr>
              <w:spacing w:before="60" w:after="60"/>
              <w:jc w:val="center"/>
              <w:rPr>
                <w:rFonts w:ascii="Times New Roman" w:hAnsi="Times New Roman" w:cs="Times New Roman"/>
              </w:rPr>
            </w:pPr>
            <w:r>
              <w:rPr>
                <w:rFonts w:ascii="Times New Roman" w:hAnsi="Times New Roman" w:cs="Times New Roman"/>
                <w:b/>
                <w:bCs/>
                <w:color w:val="1C3D6E"/>
              </w:rPr>
              <w:t>Δ% (mean monthly)</w:t>
            </w:r>
          </w:p>
        </w:tc>
      </w:tr>
      <w:tr w:rsidR="00C76EC4" w:rsidRPr="00E832AD" w:rsidTr="00A7069C">
        <w:tc>
          <w:tcPr>
            <w:tcW w:w="2100" w:type="dxa"/>
            <w:tcBorders>
              <w:top w:val="single" w:sz="2" w:space="0" w:color="CCCCCC"/>
              <w:left w:val="single" w:sz="2" w:space="0" w:color="CCCCCC"/>
              <w:bottom w:val="single" w:sz="2" w:space="0" w:color="CCCCCC"/>
              <w:right w:val="single" w:sz="2" w:space="0" w:color="CCCCCC"/>
            </w:tcBorders>
            <w:tcMar>
              <w:top w:w="80" w:type="dxa"/>
              <w:left w:w="140" w:type="dxa"/>
              <w:bottom w:w="80" w:type="dxa"/>
              <w:right w:w="140" w:type="dxa"/>
            </w:tcMar>
            <w:vAlign w:val="center"/>
          </w:tcPr>
          <w:p w:rsidR="00C76EC4" w:rsidRPr="00E832AD" w:rsidRDefault="00C76EC4" w:rsidP="00A7069C">
            <w:pPr>
              <w:spacing w:before="40" w:after="40"/>
              <w:rPr>
                <w:rFonts w:ascii="Times New Roman" w:hAnsi="Times New Roman" w:cs="Times New Roman"/>
              </w:rPr>
            </w:pPr>
            <w:r w:rsidRPr="00BB2CAC">
              <w:rPr>
                <w:rFonts w:ascii="Times New Roman" w:hAnsi="Times New Roman" w:cs="Times New Roman"/>
              </w:rPr>
              <w:t>Pre-interruption period (Feb. 2017–Feb. 2020)</w:t>
            </w:r>
          </w:p>
        </w:tc>
        <w:tc>
          <w:tcPr>
            <w:tcW w:w="1250" w:type="dxa"/>
            <w:tcBorders>
              <w:top w:val="single" w:sz="2" w:space="0" w:color="CCCCCC"/>
              <w:left w:val="single" w:sz="2" w:space="0" w:color="CCCCCC"/>
              <w:bottom w:val="single" w:sz="2" w:space="0" w:color="CCCCCC"/>
              <w:right w:val="single" w:sz="2" w:space="0" w:color="CCCCCC"/>
            </w:tcBorders>
            <w:tcMar>
              <w:top w:w="80" w:type="dxa"/>
              <w:left w:w="140" w:type="dxa"/>
              <w:bottom w:w="80" w:type="dxa"/>
              <w:right w:w="140" w:type="dxa"/>
            </w:tcMar>
            <w:vAlign w:val="center"/>
          </w:tcPr>
          <w:p w:rsidR="00C76EC4" w:rsidRPr="00E832AD" w:rsidRDefault="00C76EC4" w:rsidP="00A7069C">
            <w:pPr>
              <w:spacing w:before="40" w:after="40"/>
              <w:jc w:val="center"/>
              <w:rPr>
                <w:rFonts w:ascii="Times New Roman" w:hAnsi="Times New Roman" w:cs="Times New Roman"/>
              </w:rPr>
            </w:pPr>
            <w:r>
              <w:rPr>
                <w:rFonts w:ascii="Times New Roman" w:hAnsi="Times New Roman" w:cs="Times New Roman"/>
              </w:rPr>
              <w:t>1,445,170</w:t>
            </w:r>
          </w:p>
        </w:tc>
        <w:tc>
          <w:tcPr>
            <w:tcW w:w="1400" w:type="dxa"/>
            <w:tcBorders>
              <w:top w:val="single" w:sz="2" w:space="0" w:color="CCCCCC"/>
              <w:left w:val="single" w:sz="2" w:space="0" w:color="CCCCCC"/>
              <w:bottom w:val="single" w:sz="2" w:space="0" w:color="CCCCCC"/>
              <w:right w:val="single" w:sz="2" w:space="0" w:color="CCCCCC"/>
            </w:tcBorders>
            <w:tcMar>
              <w:top w:w="80" w:type="dxa"/>
              <w:left w:w="140" w:type="dxa"/>
              <w:bottom w:w="80" w:type="dxa"/>
              <w:right w:w="140" w:type="dxa"/>
            </w:tcMar>
            <w:vAlign w:val="center"/>
          </w:tcPr>
          <w:p w:rsidR="00C76EC4" w:rsidRPr="00E832AD" w:rsidRDefault="00C76EC4" w:rsidP="00A7069C">
            <w:pPr>
              <w:spacing w:before="40" w:after="40"/>
              <w:jc w:val="center"/>
              <w:rPr>
                <w:rFonts w:ascii="Times New Roman" w:hAnsi="Times New Roman" w:cs="Times New Roman"/>
              </w:rPr>
            </w:pPr>
            <w:r>
              <w:rPr>
                <w:rFonts w:ascii="Times New Roman" w:hAnsi="Times New Roman" w:cs="Times New Roman"/>
              </w:rPr>
              <w:t>1,441,957</w:t>
            </w:r>
          </w:p>
        </w:tc>
        <w:tc>
          <w:tcPr>
            <w:tcW w:w="1600" w:type="dxa"/>
            <w:tcBorders>
              <w:top w:val="single" w:sz="2" w:space="0" w:color="CCCCCC"/>
              <w:left w:val="single" w:sz="2" w:space="0" w:color="CCCCCC"/>
              <w:bottom w:val="single" w:sz="2" w:space="0" w:color="CCCCCC"/>
              <w:right w:val="single" w:sz="2" w:space="0" w:color="CCCCCC"/>
            </w:tcBorders>
            <w:tcMar>
              <w:top w:w="80" w:type="dxa"/>
              <w:left w:w="140" w:type="dxa"/>
              <w:bottom w:w="80" w:type="dxa"/>
              <w:right w:w="140" w:type="dxa"/>
            </w:tcMar>
            <w:vAlign w:val="center"/>
          </w:tcPr>
          <w:p w:rsidR="00C76EC4" w:rsidRPr="00E832AD" w:rsidRDefault="00C76EC4" w:rsidP="00A7069C">
            <w:pPr>
              <w:spacing w:before="40" w:after="40"/>
              <w:jc w:val="center"/>
              <w:rPr>
                <w:rFonts w:ascii="Times New Roman" w:hAnsi="Times New Roman" w:cs="Times New Roman"/>
              </w:rPr>
            </w:pPr>
            <w:r>
              <w:rPr>
                <w:rFonts w:ascii="Times New Roman" w:hAnsi="Times New Roman" w:cs="Times New Roman"/>
              </w:rPr>
              <w:t>1,441,957</w:t>
            </w:r>
          </w:p>
        </w:tc>
        <w:tc>
          <w:tcPr>
            <w:tcW w:w="1022" w:type="dxa"/>
            <w:tcBorders>
              <w:top w:val="single" w:sz="2" w:space="0" w:color="CCCCCC"/>
              <w:left w:val="single" w:sz="2" w:space="0" w:color="CCCCCC"/>
              <w:bottom w:val="single" w:sz="2" w:space="0" w:color="CCCCCC"/>
              <w:right w:val="single" w:sz="2" w:space="0" w:color="CCCCCC"/>
            </w:tcBorders>
            <w:tcMar>
              <w:top w:w="80" w:type="dxa"/>
              <w:left w:w="140" w:type="dxa"/>
              <w:bottom w:w="80" w:type="dxa"/>
              <w:right w:w="140" w:type="dxa"/>
            </w:tcMar>
            <w:vAlign w:val="center"/>
          </w:tcPr>
          <w:p w:rsidR="00C76EC4" w:rsidRPr="00E832AD" w:rsidRDefault="00C76EC4" w:rsidP="00A7069C">
            <w:pPr>
              <w:spacing w:before="40" w:after="40"/>
              <w:jc w:val="center"/>
              <w:rPr>
                <w:rFonts w:ascii="Times New Roman" w:hAnsi="Times New Roman" w:cs="Times New Roman"/>
              </w:rPr>
            </w:pPr>
            <w:r>
              <w:rPr>
                <w:rFonts w:ascii="Times New Roman" w:hAnsi="Times New Roman" w:cs="Times New Roman"/>
              </w:rPr>
              <w:t>0</w:t>
            </w:r>
          </w:p>
        </w:tc>
        <w:tc>
          <w:tcPr>
            <w:tcW w:w="1700" w:type="dxa"/>
            <w:tcBorders>
              <w:top w:val="single" w:sz="2" w:space="0" w:color="CCCCCC"/>
              <w:left w:val="single" w:sz="2" w:space="0" w:color="CCCCCC"/>
              <w:bottom w:val="single" w:sz="2" w:space="0" w:color="CCCCCC"/>
              <w:right w:val="single" w:sz="2" w:space="0" w:color="CCCCCC"/>
            </w:tcBorders>
            <w:tcMar>
              <w:top w:w="80" w:type="dxa"/>
              <w:left w:w="140" w:type="dxa"/>
              <w:bottom w:w="80" w:type="dxa"/>
              <w:right w:w="140" w:type="dxa"/>
            </w:tcMar>
            <w:vAlign w:val="center"/>
          </w:tcPr>
          <w:p w:rsidR="00C76EC4" w:rsidRPr="00E832AD" w:rsidRDefault="00C76EC4" w:rsidP="00A7069C">
            <w:pPr>
              <w:spacing w:before="40" w:after="40"/>
              <w:jc w:val="center"/>
              <w:rPr>
                <w:rFonts w:ascii="Times New Roman" w:hAnsi="Times New Roman" w:cs="Times New Roman"/>
              </w:rPr>
            </w:pPr>
            <w:r>
              <w:rPr>
                <w:rFonts w:ascii="Times New Roman" w:hAnsi="Times New Roman" w:cs="Times New Roman"/>
              </w:rPr>
              <w:t>0.00 (0.00/month)</w:t>
            </w:r>
          </w:p>
        </w:tc>
      </w:tr>
      <w:tr w:rsidR="00C76EC4" w:rsidRPr="00E832AD" w:rsidTr="00A7069C">
        <w:tc>
          <w:tcPr>
            <w:tcW w:w="2100" w:type="dxa"/>
            <w:tcBorders>
              <w:top w:val="single" w:sz="2" w:space="0" w:color="CCCCCC"/>
              <w:left w:val="single" w:sz="2" w:space="0" w:color="CCCCCC"/>
              <w:bottom w:val="single" w:sz="2" w:space="0" w:color="CCCCCC"/>
              <w:right w:val="single" w:sz="2" w:space="0" w:color="CCCCCC"/>
            </w:tcBorders>
            <w:shd w:val="clear" w:color="auto" w:fill="EEF4FA"/>
            <w:tcMar>
              <w:top w:w="80" w:type="dxa"/>
              <w:left w:w="140" w:type="dxa"/>
              <w:bottom w:w="80" w:type="dxa"/>
              <w:right w:w="140" w:type="dxa"/>
            </w:tcMar>
            <w:vAlign w:val="center"/>
          </w:tcPr>
          <w:p w:rsidR="00C76EC4" w:rsidRPr="00E832AD" w:rsidRDefault="00C76EC4" w:rsidP="00A7069C">
            <w:pPr>
              <w:spacing w:before="40" w:after="40"/>
              <w:rPr>
                <w:rFonts w:ascii="Times New Roman" w:hAnsi="Times New Roman" w:cs="Times New Roman"/>
              </w:rPr>
            </w:pPr>
            <w:r w:rsidRPr="00BB2CAC">
              <w:rPr>
                <w:rFonts w:ascii="Times New Roman" w:hAnsi="Times New Roman" w:cs="Times New Roman"/>
              </w:rPr>
              <w:t>First post-interruption period (March 2020–Dec. 2021)</w:t>
            </w:r>
          </w:p>
        </w:tc>
        <w:tc>
          <w:tcPr>
            <w:tcW w:w="1250" w:type="dxa"/>
            <w:tcBorders>
              <w:top w:val="single" w:sz="2" w:space="0" w:color="CCCCCC"/>
              <w:left w:val="single" w:sz="2" w:space="0" w:color="CCCCCC"/>
              <w:bottom w:val="single" w:sz="2" w:space="0" w:color="CCCCCC"/>
              <w:right w:val="single" w:sz="2" w:space="0" w:color="CCCCCC"/>
            </w:tcBorders>
            <w:shd w:val="clear" w:color="auto" w:fill="EEF4FA"/>
            <w:tcMar>
              <w:top w:w="80" w:type="dxa"/>
              <w:left w:w="140" w:type="dxa"/>
              <w:bottom w:w="80" w:type="dxa"/>
              <w:right w:w="140" w:type="dxa"/>
            </w:tcMar>
            <w:vAlign w:val="center"/>
          </w:tcPr>
          <w:p w:rsidR="00C76EC4" w:rsidRPr="00E832AD" w:rsidRDefault="00C76EC4" w:rsidP="00A7069C">
            <w:pPr>
              <w:spacing w:before="40" w:after="40"/>
              <w:jc w:val="center"/>
              <w:rPr>
                <w:rFonts w:ascii="Times New Roman" w:hAnsi="Times New Roman" w:cs="Times New Roman"/>
              </w:rPr>
            </w:pPr>
            <w:r>
              <w:rPr>
                <w:rFonts w:ascii="Times New Roman" w:hAnsi="Times New Roman" w:cs="Times New Roman"/>
              </w:rPr>
              <w:t>1,039,540</w:t>
            </w:r>
          </w:p>
        </w:tc>
        <w:tc>
          <w:tcPr>
            <w:tcW w:w="1400" w:type="dxa"/>
            <w:tcBorders>
              <w:top w:val="single" w:sz="2" w:space="0" w:color="CCCCCC"/>
              <w:left w:val="single" w:sz="2" w:space="0" w:color="CCCCCC"/>
              <w:bottom w:val="single" w:sz="2" w:space="0" w:color="CCCCCC"/>
              <w:right w:val="single" w:sz="2" w:space="0" w:color="CCCCCC"/>
            </w:tcBorders>
            <w:shd w:val="clear" w:color="auto" w:fill="EEF4FA"/>
            <w:tcMar>
              <w:top w:w="80" w:type="dxa"/>
              <w:left w:w="140" w:type="dxa"/>
              <w:bottom w:w="80" w:type="dxa"/>
              <w:right w:w="140" w:type="dxa"/>
            </w:tcMar>
            <w:vAlign w:val="center"/>
          </w:tcPr>
          <w:p w:rsidR="00C76EC4" w:rsidRPr="00E832AD" w:rsidRDefault="00C76EC4" w:rsidP="00A7069C">
            <w:pPr>
              <w:spacing w:before="40" w:after="40"/>
              <w:jc w:val="center"/>
              <w:rPr>
                <w:rFonts w:ascii="Times New Roman" w:hAnsi="Times New Roman" w:cs="Times New Roman"/>
              </w:rPr>
            </w:pPr>
            <w:r>
              <w:rPr>
                <w:rFonts w:ascii="Times New Roman" w:hAnsi="Times New Roman" w:cs="Times New Roman"/>
              </w:rPr>
              <w:t>1,041,031</w:t>
            </w:r>
          </w:p>
        </w:tc>
        <w:tc>
          <w:tcPr>
            <w:tcW w:w="1600" w:type="dxa"/>
            <w:tcBorders>
              <w:top w:val="single" w:sz="2" w:space="0" w:color="CCCCCC"/>
              <w:left w:val="single" w:sz="2" w:space="0" w:color="CCCCCC"/>
              <w:bottom w:val="single" w:sz="2" w:space="0" w:color="CCCCCC"/>
              <w:right w:val="single" w:sz="2" w:space="0" w:color="CCCCCC"/>
            </w:tcBorders>
            <w:shd w:val="clear" w:color="auto" w:fill="EEF4FA"/>
            <w:tcMar>
              <w:top w:w="80" w:type="dxa"/>
              <w:left w:w="140" w:type="dxa"/>
              <w:bottom w:w="80" w:type="dxa"/>
              <w:right w:w="140" w:type="dxa"/>
            </w:tcMar>
            <w:vAlign w:val="center"/>
          </w:tcPr>
          <w:p w:rsidR="00C76EC4" w:rsidRPr="00E832AD" w:rsidRDefault="00C76EC4" w:rsidP="00A7069C">
            <w:pPr>
              <w:spacing w:before="40" w:after="40"/>
              <w:jc w:val="center"/>
              <w:rPr>
                <w:rFonts w:ascii="Times New Roman" w:hAnsi="Times New Roman" w:cs="Times New Roman"/>
              </w:rPr>
            </w:pPr>
            <w:r>
              <w:rPr>
                <w:rFonts w:ascii="Times New Roman" w:hAnsi="Times New Roman" w:cs="Times New Roman"/>
              </w:rPr>
              <w:t>1,110,739</w:t>
            </w:r>
          </w:p>
        </w:tc>
        <w:tc>
          <w:tcPr>
            <w:tcW w:w="1022" w:type="dxa"/>
            <w:tcBorders>
              <w:top w:val="single" w:sz="2" w:space="0" w:color="CCCCCC"/>
              <w:left w:val="single" w:sz="2" w:space="0" w:color="CCCCCC"/>
              <w:bottom w:val="single" w:sz="2" w:space="0" w:color="CCCCCC"/>
              <w:right w:val="single" w:sz="2" w:space="0" w:color="CCCCCC"/>
            </w:tcBorders>
            <w:shd w:val="clear" w:color="auto" w:fill="EEF4FA"/>
            <w:tcMar>
              <w:top w:w="80" w:type="dxa"/>
              <w:left w:w="140" w:type="dxa"/>
              <w:bottom w:w="80" w:type="dxa"/>
              <w:right w:w="140" w:type="dxa"/>
            </w:tcMar>
            <w:vAlign w:val="center"/>
          </w:tcPr>
          <w:p w:rsidR="00C76EC4" w:rsidRPr="00E832AD" w:rsidRDefault="00C76EC4" w:rsidP="00A7069C">
            <w:pPr>
              <w:spacing w:before="40" w:after="40"/>
              <w:jc w:val="center"/>
              <w:rPr>
                <w:rFonts w:ascii="Times New Roman" w:hAnsi="Times New Roman" w:cs="Times New Roman"/>
              </w:rPr>
            </w:pPr>
            <w:r>
              <w:rPr>
                <w:rFonts w:ascii="Times New Roman" w:hAnsi="Times New Roman" w:cs="Times New Roman"/>
              </w:rPr>
              <w:t>−69,708</w:t>
            </w:r>
          </w:p>
        </w:tc>
        <w:tc>
          <w:tcPr>
            <w:tcW w:w="1700" w:type="dxa"/>
            <w:tcBorders>
              <w:top w:val="single" w:sz="2" w:space="0" w:color="CCCCCC"/>
              <w:left w:val="single" w:sz="2" w:space="0" w:color="CCCCCC"/>
              <w:bottom w:val="single" w:sz="2" w:space="0" w:color="CCCCCC"/>
              <w:right w:val="single" w:sz="2" w:space="0" w:color="CCCCCC"/>
            </w:tcBorders>
            <w:shd w:val="clear" w:color="auto" w:fill="EEF4FA"/>
            <w:tcMar>
              <w:top w:w="80" w:type="dxa"/>
              <w:left w:w="140" w:type="dxa"/>
              <w:bottom w:w="80" w:type="dxa"/>
              <w:right w:w="140" w:type="dxa"/>
            </w:tcMar>
            <w:vAlign w:val="center"/>
          </w:tcPr>
          <w:p w:rsidR="00C76EC4" w:rsidRPr="00E832AD" w:rsidRDefault="00C76EC4" w:rsidP="00A7069C">
            <w:pPr>
              <w:spacing w:before="40" w:after="40"/>
              <w:jc w:val="center"/>
              <w:rPr>
                <w:rFonts w:ascii="Times New Roman" w:hAnsi="Times New Roman" w:cs="Times New Roman"/>
              </w:rPr>
            </w:pPr>
            <w:r>
              <w:rPr>
                <w:rFonts w:ascii="Times New Roman" w:hAnsi="Times New Roman" w:cs="Times New Roman"/>
              </w:rPr>
              <w:t>−6.28% (−3,168/month)</w:t>
            </w:r>
          </w:p>
        </w:tc>
      </w:tr>
      <w:tr w:rsidR="00C76EC4" w:rsidRPr="00E832AD" w:rsidTr="00A7069C">
        <w:tc>
          <w:tcPr>
            <w:tcW w:w="2100" w:type="dxa"/>
            <w:tcBorders>
              <w:top w:val="single" w:sz="2" w:space="0" w:color="CCCCCC"/>
              <w:left w:val="single" w:sz="2" w:space="0" w:color="CCCCCC"/>
              <w:bottom w:val="single" w:sz="2" w:space="0" w:color="CCCCCC"/>
              <w:right w:val="single" w:sz="2" w:space="0" w:color="CCCCCC"/>
            </w:tcBorders>
            <w:tcMar>
              <w:top w:w="80" w:type="dxa"/>
              <w:left w:w="140" w:type="dxa"/>
              <w:bottom w:w="80" w:type="dxa"/>
              <w:right w:w="140" w:type="dxa"/>
            </w:tcMar>
            <w:vAlign w:val="center"/>
          </w:tcPr>
          <w:p w:rsidR="00C76EC4" w:rsidRPr="00E832AD" w:rsidRDefault="00C76EC4" w:rsidP="00A7069C">
            <w:pPr>
              <w:spacing w:before="40" w:after="40"/>
              <w:rPr>
                <w:rFonts w:ascii="Times New Roman" w:hAnsi="Times New Roman" w:cs="Times New Roman"/>
              </w:rPr>
            </w:pPr>
            <w:r w:rsidRPr="00BB2CAC">
              <w:rPr>
                <w:rFonts w:ascii="Times New Roman" w:hAnsi="Times New Roman" w:cs="Times New Roman"/>
              </w:rPr>
              <w:t>Second post-interruption period (Jan.–Dec. 2022)</w:t>
            </w:r>
          </w:p>
        </w:tc>
        <w:tc>
          <w:tcPr>
            <w:tcW w:w="1250" w:type="dxa"/>
            <w:tcBorders>
              <w:top w:val="single" w:sz="2" w:space="0" w:color="CCCCCC"/>
              <w:left w:val="single" w:sz="2" w:space="0" w:color="CCCCCC"/>
              <w:bottom w:val="single" w:sz="2" w:space="0" w:color="CCCCCC"/>
              <w:right w:val="single" w:sz="2" w:space="0" w:color="CCCCCC"/>
            </w:tcBorders>
            <w:tcMar>
              <w:top w:w="80" w:type="dxa"/>
              <w:left w:w="140" w:type="dxa"/>
              <w:bottom w:w="80" w:type="dxa"/>
              <w:right w:w="140" w:type="dxa"/>
            </w:tcMar>
            <w:vAlign w:val="center"/>
          </w:tcPr>
          <w:p w:rsidR="00C76EC4" w:rsidRPr="00E832AD" w:rsidRDefault="00C76EC4" w:rsidP="00A7069C">
            <w:pPr>
              <w:spacing w:before="40" w:after="40"/>
              <w:jc w:val="center"/>
              <w:rPr>
                <w:rFonts w:ascii="Times New Roman" w:hAnsi="Times New Roman" w:cs="Times New Roman"/>
              </w:rPr>
            </w:pPr>
            <w:r>
              <w:rPr>
                <w:rFonts w:ascii="Times New Roman" w:hAnsi="Times New Roman" w:cs="Times New Roman"/>
              </w:rPr>
              <w:t>726,601</w:t>
            </w:r>
          </w:p>
        </w:tc>
        <w:tc>
          <w:tcPr>
            <w:tcW w:w="1400" w:type="dxa"/>
            <w:tcBorders>
              <w:top w:val="single" w:sz="2" w:space="0" w:color="CCCCCC"/>
              <w:left w:val="single" w:sz="2" w:space="0" w:color="CCCCCC"/>
              <w:bottom w:val="single" w:sz="2" w:space="0" w:color="CCCCCC"/>
              <w:right w:val="single" w:sz="2" w:space="0" w:color="CCCCCC"/>
            </w:tcBorders>
            <w:tcMar>
              <w:top w:w="80" w:type="dxa"/>
              <w:left w:w="140" w:type="dxa"/>
              <w:bottom w:w="80" w:type="dxa"/>
              <w:right w:w="140" w:type="dxa"/>
            </w:tcMar>
            <w:vAlign w:val="center"/>
          </w:tcPr>
          <w:p w:rsidR="00C76EC4" w:rsidRPr="00E832AD" w:rsidRDefault="00C76EC4" w:rsidP="00A7069C">
            <w:pPr>
              <w:spacing w:before="40" w:after="40"/>
              <w:jc w:val="center"/>
              <w:rPr>
                <w:rFonts w:ascii="Times New Roman" w:hAnsi="Times New Roman" w:cs="Times New Roman"/>
              </w:rPr>
            </w:pPr>
            <w:r>
              <w:rPr>
                <w:rFonts w:ascii="Times New Roman" w:hAnsi="Times New Roman" w:cs="Times New Roman"/>
              </w:rPr>
              <w:t>729,582</w:t>
            </w:r>
          </w:p>
        </w:tc>
        <w:tc>
          <w:tcPr>
            <w:tcW w:w="1600" w:type="dxa"/>
            <w:tcBorders>
              <w:top w:val="single" w:sz="2" w:space="0" w:color="CCCCCC"/>
              <w:left w:val="single" w:sz="2" w:space="0" w:color="CCCCCC"/>
              <w:bottom w:val="single" w:sz="2" w:space="0" w:color="CCCCCC"/>
              <w:right w:val="single" w:sz="2" w:space="0" w:color="CCCCCC"/>
            </w:tcBorders>
            <w:tcMar>
              <w:top w:w="80" w:type="dxa"/>
              <w:left w:w="140" w:type="dxa"/>
              <w:bottom w:w="80" w:type="dxa"/>
              <w:right w:w="140" w:type="dxa"/>
            </w:tcMar>
            <w:vAlign w:val="center"/>
          </w:tcPr>
          <w:p w:rsidR="00C76EC4" w:rsidRPr="00E832AD" w:rsidRDefault="00C76EC4" w:rsidP="00A7069C">
            <w:pPr>
              <w:spacing w:before="40" w:after="40"/>
              <w:jc w:val="center"/>
              <w:rPr>
                <w:rFonts w:ascii="Times New Roman" w:hAnsi="Times New Roman" w:cs="Times New Roman"/>
              </w:rPr>
            </w:pPr>
            <w:r>
              <w:rPr>
                <w:rFonts w:ascii="Times New Roman" w:hAnsi="Times New Roman" w:cs="Times New Roman"/>
              </w:rPr>
              <w:t>654,751</w:t>
            </w:r>
          </w:p>
        </w:tc>
        <w:tc>
          <w:tcPr>
            <w:tcW w:w="1022" w:type="dxa"/>
            <w:tcBorders>
              <w:top w:val="single" w:sz="2" w:space="0" w:color="CCCCCC"/>
              <w:left w:val="single" w:sz="2" w:space="0" w:color="CCCCCC"/>
              <w:bottom w:val="single" w:sz="2" w:space="0" w:color="CCCCCC"/>
              <w:right w:val="single" w:sz="2" w:space="0" w:color="CCCCCC"/>
            </w:tcBorders>
            <w:tcMar>
              <w:top w:w="80" w:type="dxa"/>
              <w:left w:w="140" w:type="dxa"/>
              <w:bottom w:w="80" w:type="dxa"/>
              <w:right w:w="140" w:type="dxa"/>
            </w:tcMar>
            <w:vAlign w:val="center"/>
          </w:tcPr>
          <w:p w:rsidR="00C76EC4" w:rsidRPr="00E832AD" w:rsidRDefault="00C76EC4" w:rsidP="00A7069C">
            <w:pPr>
              <w:spacing w:before="40" w:after="40"/>
              <w:jc w:val="center"/>
              <w:rPr>
                <w:rFonts w:ascii="Times New Roman" w:hAnsi="Times New Roman" w:cs="Times New Roman"/>
              </w:rPr>
            </w:pPr>
            <w:r>
              <w:rPr>
                <w:rFonts w:ascii="Times New Roman" w:hAnsi="Times New Roman" w:cs="Times New Roman"/>
              </w:rPr>
              <w:t>+74,831</w:t>
            </w:r>
          </w:p>
        </w:tc>
        <w:tc>
          <w:tcPr>
            <w:tcW w:w="1700" w:type="dxa"/>
            <w:tcBorders>
              <w:top w:val="single" w:sz="2" w:space="0" w:color="CCCCCC"/>
              <w:left w:val="single" w:sz="2" w:space="0" w:color="CCCCCC"/>
              <w:bottom w:val="single" w:sz="2" w:space="0" w:color="CCCCCC"/>
              <w:right w:val="single" w:sz="2" w:space="0" w:color="CCCCCC"/>
            </w:tcBorders>
            <w:tcMar>
              <w:top w:w="80" w:type="dxa"/>
              <w:left w:w="140" w:type="dxa"/>
              <w:bottom w:w="80" w:type="dxa"/>
              <w:right w:w="140" w:type="dxa"/>
            </w:tcMar>
            <w:vAlign w:val="center"/>
          </w:tcPr>
          <w:p w:rsidR="00C76EC4" w:rsidRPr="00E832AD" w:rsidRDefault="00C76EC4" w:rsidP="00A7069C">
            <w:pPr>
              <w:spacing w:before="40" w:after="40"/>
              <w:jc w:val="center"/>
              <w:rPr>
                <w:rFonts w:ascii="Times New Roman" w:hAnsi="Times New Roman" w:cs="Times New Roman"/>
              </w:rPr>
            </w:pPr>
            <w:r>
              <w:rPr>
                <w:rFonts w:ascii="Times New Roman" w:hAnsi="Times New Roman" w:cs="Times New Roman"/>
              </w:rPr>
              <w:t>+11.43% (+6,236/month)</w:t>
            </w:r>
          </w:p>
        </w:tc>
      </w:tr>
    </w:tbl>
    <w:p w:rsidR="00C76EC4" w:rsidRDefault="00C76EC4" w:rsidP="00C76EC4">
      <w:pPr>
        <w:spacing w:before="60" w:after="60"/>
        <w:jc w:val="both"/>
        <w:rPr>
          <w:rFonts w:ascii="Times New Roman" w:hAnsi="Times New Roman" w:cs="Times New Roman"/>
          <w:sz w:val="18"/>
          <w:szCs w:val="18"/>
        </w:rPr>
      </w:pPr>
      <w:r>
        <w:rPr>
          <w:rFonts w:ascii="Times New Roman" w:hAnsi="Times New Roman" w:cs="Times New Roman"/>
          <w:b/>
          <w:bCs/>
          <w:sz w:val="18"/>
          <w:szCs w:val="18"/>
        </w:rPr>
        <w:t xml:space="preserve">Note: </w:t>
      </w:r>
      <w:r>
        <w:rPr>
          <w:rFonts w:ascii="Times New Roman" w:hAnsi="Times New Roman" w:cs="Times New Roman"/>
          <w:sz w:val="18"/>
          <w:szCs w:val="18"/>
        </w:rPr>
        <w:t>The counterfactual scenario was derived from the primary adjusted national NB2 model with monthly fixed effects, by constraining to zero all ITS parameters associated with the March 2020 and January 2022 interruption points (D</w:t>
      </w:r>
      <w:r>
        <w:rPr>
          <w:rFonts w:ascii="Times New Roman" w:hAnsi="Times New Roman" w:cs="Times New Roman"/>
          <w:sz w:val="18"/>
          <w:szCs w:val="18"/>
          <w:vertAlign w:val="subscript"/>
        </w:rPr>
        <w:t>1</w:t>
      </w:r>
      <w:r>
        <w:rPr>
          <w:rFonts w:ascii="Times New Roman" w:hAnsi="Times New Roman" w:cs="Times New Roman"/>
          <w:sz w:val="18"/>
          <w:szCs w:val="18"/>
        </w:rPr>
        <w:t>, P</w:t>
      </w:r>
      <w:r>
        <w:rPr>
          <w:rFonts w:ascii="Times New Roman" w:hAnsi="Times New Roman" w:cs="Times New Roman"/>
          <w:sz w:val="18"/>
          <w:szCs w:val="18"/>
          <w:vertAlign w:val="subscript"/>
        </w:rPr>
        <w:t>1</w:t>
      </w:r>
      <w:r>
        <w:rPr>
          <w:rFonts w:ascii="Times New Roman" w:hAnsi="Times New Roman" w:cs="Times New Roman"/>
          <w:sz w:val="18"/>
          <w:szCs w:val="18"/>
        </w:rPr>
        <w:t>, D</w:t>
      </w:r>
      <w:r>
        <w:rPr>
          <w:rFonts w:ascii="Times New Roman" w:hAnsi="Times New Roman" w:cs="Times New Roman"/>
          <w:sz w:val="18"/>
          <w:szCs w:val="18"/>
          <w:vertAlign w:val="subscript"/>
        </w:rPr>
        <w:t>2</w:t>
      </w:r>
      <w:r>
        <w:rPr>
          <w:rFonts w:ascii="Times New Roman" w:hAnsi="Times New Roman" w:cs="Times New Roman"/>
          <w:sz w:val="18"/>
          <w:szCs w:val="18"/>
        </w:rPr>
        <w:t>, P</w:t>
      </w:r>
      <w:r>
        <w:rPr>
          <w:rFonts w:ascii="Times New Roman" w:hAnsi="Times New Roman" w:cs="Times New Roman"/>
          <w:sz w:val="18"/>
          <w:szCs w:val="18"/>
          <w:vertAlign w:val="subscript"/>
        </w:rPr>
        <w:t>2</w:t>
      </w:r>
      <w:r>
        <w:rPr>
          <w:rFonts w:ascii="Times New Roman" w:hAnsi="Times New Roman" w:cs="Times New Roman"/>
          <w:sz w:val="18"/>
          <w:szCs w:val="18"/>
        </w:rPr>
        <w:t>). Mean monthly differentials were calculated by dividing Δ cases by the number of months in each phase (pre-COVID-19: 37 months from Feb. 2017 to Feb. 2020; COVID-19: 22 months; post-COVID-19: 12 months). The analysis period begins in February 2017 due to the one-month rainfall lag.</w:t>
      </w:r>
    </w:p>
    <w:p w:rsidR="00C76EC4" w:rsidRDefault="00C76EC4" w:rsidP="00C76EC4">
      <w:pPr>
        <w:spacing w:before="60" w:after="60"/>
        <w:rPr>
          <w:rFonts w:ascii="Times New Roman" w:hAnsi="Times New Roman" w:cs="Times New Roman"/>
          <w:b/>
          <w:bCs/>
          <w:i/>
          <w:iCs/>
        </w:rPr>
      </w:pPr>
    </w:p>
    <w:p w:rsidR="00C76EC4" w:rsidRPr="008D05E5" w:rsidRDefault="00C76EC4" w:rsidP="00C76EC4">
      <w:pPr>
        <w:spacing w:before="60" w:after="60"/>
        <w:rPr>
          <w:rFonts w:ascii="Times New Roman" w:hAnsi="Times New Roman" w:cs="Times New Roman"/>
          <w:sz w:val="24"/>
          <w:szCs w:val="24"/>
        </w:rPr>
      </w:pPr>
      <w:r>
        <w:rPr>
          <w:rFonts w:ascii="Times New Roman" w:hAnsi="Times New Roman" w:cs="Times New Roman"/>
          <w:b/>
          <w:bCs/>
          <w:sz w:val="24"/>
          <w:szCs w:val="24"/>
        </w:rPr>
        <w:t>Table S3. Robustness of inference: classical vs. HAC standard errors (Newey–West, lag = 12 months)</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539"/>
        <w:gridCol w:w="2414"/>
        <w:gridCol w:w="806"/>
        <w:gridCol w:w="2414"/>
        <w:gridCol w:w="899"/>
      </w:tblGrid>
      <w:tr w:rsidR="00C76EC4" w:rsidRPr="00E832AD" w:rsidTr="00A7069C">
        <w:trPr>
          <w:tblHeader/>
        </w:trPr>
        <w:tc>
          <w:tcPr>
            <w:tcW w:w="2539" w:type="dxa"/>
            <w:tcBorders>
              <w:top w:val="single" w:sz="8" w:space="0" w:color="2E5F8A"/>
              <w:left w:val="single" w:sz="2" w:space="0" w:color="CCCCCC"/>
              <w:bottom w:val="single" w:sz="2" w:space="0" w:color="CCCCCC"/>
              <w:right w:val="single" w:sz="2" w:space="0" w:color="CCCCCC"/>
            </w:tcBorders>
            <w:shd w:val="clear" w:color="auto" w:fill="D8E8F3"/>
            <w:tcMar>
              <w:top w:w="80" w:type="dxa"/>
              <w:left w:w="140" w:type="dxa"/>
              <w:bottom w:w="80" w:type="dxa"/>
              <w:right w:w="140" w:type="dxa"/>
            </w:tcMar>
            <w:vAlign w:val="center"/>
          </w:tcPr>
          <w:p w:rsidR="00C76EC4" w:rsidRPr="00E832AD" w:rsidRDefault="00C76EC4" w:rsidP="00A7069C">
            <w:pPr>
              <w:spacing w:before="60" w:after="60"/>
              <w:jc w:val="center"/>
              <w:rPr>
                <w:rFonts w:ascii="Times New Roman" w:hAnsi="Times New Roman" w:cs="Times New Roman"/>
              </w:rPr>
            </w:pPr>
            <w:r>
              <w:rPr>
                <w:rFonts w:ascii="Times New Roman" w:hAnsi="Times New Roman" w:cs="Times New Roman"/>
                <w:b/>
                <w:bCs/>
                <w:color w:val="1C3D6E"/>
              </w:rPr>
              <w:t>ITS Parameter</w:t>
            </w:r>
          </w:p>
        </w:tc>
        <w:tc>
          <w:tcPr>
            <w:tcW w:w="2414" w:type="dxa"/>
            <w:tcBorders>
              <w:top w:val="single" w:sz="8" w:space="0" w:color="2E5F8A"/>
              <w:left w:val="single" w:sz="2" w:space="0" w:color="CCCCCC"/>
              <w:bottom w:val="single" w:sz="2" w:space="0" w:color="CCCCCC"/>
              <w:right w:val="single" w:sz="2" w:space="0" w:color="CCCCCC"/>
            </w:tcBorders>
            <w:shd w:val="clear" w:color="auto" w:fill="D8E8F3"/>
            <w:tcMar>
              <w:top w:w="80" w:type="dxa"/>
              <w:left w:w="140" w:type="dxa"/>
              <w:bottom w:w="80" w:type="dxa"/>
              <w:right w:w="140" w:type="dxa"/>
            </w:tcMar>
            <w:vAlign w:val="center"/>
          </w:tcPr>
          <w:p w:rsidR="00C76EC4" w:rsidRPr="00E832AD" w:rsidRDefault="00C76EC4" w:rsidP="00A7069C">
            <w:pPr>
              <w:spacing w:before="60" w:after="60"/>
              <w:jc w:val="center"/>
              <w:rPr>
                <w:rFonts w:ascii="Times New Roman" w:hAnsi="Times New Roman" w:cs="Times New Roman"/>
              </w:rPr>
            </w:pPr>
            <w:r>
              <w:rPr>
                <w:rFonts w:ascii="Times New Roman" w:hAnsi="Times New Roman" w:cs="Times New Roman"/>
                <w:b/>
                <w:bCs/>
                <w:color w:val="1C3D6E"/>
              </w:rPr>
              <w:t>Classical SE IRR (95% CI)</w:t>
            </w:r>
          </w:p>
        </w:tc>
        <w:tc>
          <w:tcPr>
            <w:tcW w:w="806" w:type="dxa"/>
            <w:tcBorders>
              <w:top w:val="single" w:sz="8" w:space="0" w:color="2E5F8A"/>
              <w:left w:val="single" w:sz="2" w:space="0" w:color="CCCCCC"/>
              <w:bottom w:val="single" w:sz="2" w:space="0" w:color="CCCCCC"/>
              <w:right w:val="single" w:sz="2" w:space="0" w:color="CCCCCC"/>
            </w:tcBorders>
            <w:shd w:val="clear" w:color="auto" w:fill="D8E8F3"/>
            <w:tcMar>
              <w:top w:w="80" w:type="dxa"/>
              <w:left w:w="140" w:type="dxa"/>
              <w:bottom w:w="80" w:type="dxa"/>
              <w:right w:w="140" w:type="dxa"/>
            </w:tcMar>
            <w:vAlign w:val="center"/>
          </w:tcPr>
          <w:p w:rsidR="00C76EC4" w:rsidRPr="00E832AD" w:rsidRDefault="00C76EC4" w:rsidP="00A7069C">
            <w:pPr>
              <w:spacing w:before="60" w:after="60"/>
              <w:jc w:val="center"/>
              <w:rPr>
                <w:rFonts w:ascii="Times New Roman" w:hAnsi="Times New Roman" w:cs="Times New Roman"/>
              </w:rPr>
            </w:pPr>
            <w:r>
              <w:rPr>
                <w:rFonts w:ascii="Times New Roman" w:hAnsi="Times New Roman" w:cs="Times New Roman"/>
                <w:b/>
                <w:bCs/>
                <w:color w:val="1C3D6E"/>
              </w:rPr>
              <w:t>p</w:t>
            </w:r>
          </w:p>
        </w:tc>
        <w:tc>
          <w:tcPr>
            <w:tcW w:w="2414" w:type="dxa"/>
            <w:tcBorders>
              <w:top w:val="single" w:sz="8" w:space="0" w:color="2E5F8A"/>
              <w:left w:val="single" w:sz="2" w:space="0" w:color="CCCCCC"/>
              <w:bottom w:val="single" w:sz="2" w:space="0" w:color="CCCCCC"/>
              <w:right w:val="single" w:sz="2" w:space="0" w:color="CCCCCC"/>
            </w:tcBorders>
            <w:shd w:val="clear" w:color="auto" w:fill="D8E8F3"/>
            <w:tcMar>
              <w:top w:w="80" w:type="dxa"/>
              <w:left w:w="140" w:type="dxa"/>
              <w:bottom w:w="80" w:type="dxa"/>
              <w:right w:w="140" w:type="dxa"/>
            </w:tcMar>
            <w:vAlign w:val="center"/>
          </w:tcPr>
          <w:p w:rsidR="00C76EC4" w:rsidRPr="00E832AD" w:rsidRDefault="00C76EC4" w:rsidP="00A7069C">
            <w:pPr>
              <w:spacing w:before="60" w:after="60"/>
              <w:jc w:val="center"/>
              <w:rPr>
                <w:rFonts w:ascii="Times New Roman" w:hAnsi="Times New Roman" w:cs="Times New Roman"/>
              </w:rPr>
            </w:pPr>
            <w:r>
              <w:rPr>
                <w:rFonts w:ascii="Times New Roman" w:hAnsi="Times New Roman" w:cs="Times New Roman"/>
                <w:b/>
                <w:bCs/>
                <w:color w:val="1C3D6E"/>
              </w:rPr>
              <w:t>HAC SE (Newey–West) IRR (95% CI)</w:t>
            </w:r>
          </w:p>
        </w:tc>
        <w:tc>
          <w:tcPr>
            <w:tcW w:w="899" w:type="dxa"/>
            <w:tcBorders>
              <w:top w:val="single" w:sz="8" w:space="0" w:color="2E5F8A"/>
              <w:left w:val="single" w:sz="2" w:space="0" w:color="CCCCCC"/>
              <w:bottom w:val="single" w:sz="2" w:space="0" w:color="CCCCCC"/>
              <w:right w:val="single" w:sz="2" w:space="0" w:color="CCCCCC"/>
            </w:tcBorders>
            <w:shd w:val="clear" w:color="auto" w:fill="D8E8F3"/>
            <w:tcMar>
              <w:top w:w="80" w:type="dxa"/>
              <w:left w:w="140" w:type="dxa"/>
              <w:bottom w:w="80" w:type="dxa"/>
              <w:right w:w="140" w:type="dxa"/>
            </w:tcMar>
            <w:vAlign w:val="center"/>
          </w:tcPr>
          <w:p w:rsidR="00C76EC4" w:rsidRPr="00E832AD" w:rsidRDefault="00C76EC4" w:rsidP="00A7069C">
            <w:pPr>
              <w:spacing w:before="60" w:after="60"/>
              <w:jc w:val="center"/>
              <w:rPr>
                <w:rFonts w:ascii="Times New Roman" w:hAnsi="Times New Roman" w:cs="Times New Roman"/>
              </w:rPr>
            </w:pPr>
            <w:r>
              <w:rPr>
                <w:rFonts w:ascii="Times New Roman" w:hAnsi="Times New Roman" w:cs="Times New Roman"/>
                <w:b/>
                <w:bCs/>
                <w:color w:val="1C3D6E"/>
              </w:rPr>
              <w:t>p</w:t>
            </w:r>
          </w:p>
        </w:tc>
      </w:tr>
      <w:tr w:rsidR="00C76EC4" w:rsidRPr="00E832AD" w:rsidTr="00A7069C">
        <w:tc>
          <w:tcPr>
            <w:tcW w:w="2539" w:type="dxa"/>
            <w:tcBorders>
              <w:top w:val="single" w:sz="2" w:space="0" w:color="CCCCCC"/>
              <w:left w:val="single" w:sz="2" w:space="0" w:color="CCCCCC"/>
              <w:bottom w:val="single" w:sz="2" w:space="0" w:color="CCCCCC"/>
              <w:right w:val="single" w:sz="2" w:space="0" w:color="CCCCCC"/>
            </w:tcBorders>
            <w:shd w:val="clear" w:color="auto" w:fill="EEF4FA"/>
            <w:tcMar>
              <w:top w:w="80" w:type="dxa"/>
              <w:left w:w="140" w:type="dxa"/>
              <w:bottom w:w="80" w:type="dxa"/>
              <w:right w:w="140" w:type="dxa"/>
            </w:tcMar>
          </w:tcPr>
          <w:p w:rsidR="00C76EC4" w:rsidRPr="00DC48DC" w:rsidRDefault="00C76EC4" w:rsidP="00A7069C">
            <w:pPr>
              <w:spacing w:before="40" w:after="40"/>
              <w:rPr>
                <w:rFonts w:ascii="Times New Roman" w:hAnsi="Times New Roman" w:cs="Times New Roman"/>
              </w:rPr>
            </w:pPr>
            <w:r>
              <w:rPr>
                <w:rFonts w:ascii="Times New Roman" w:hAnsi="Times New Roman" w:cs="Times New Roman"/>
              </w:rPr>
              <w:t>T (pre-COVID-19 trend)</w:t>
            </w:r>
          </w:p>
        </w:tc>
        <w:tc>
          <w:tcPr>
            <w:tcW w:w="2414" w:type="dxa"/>
            <w:tcBorders>
              <w:top w:val="single" w:sz="2" w:space="0" w:color="CCCCCC"/>
              <w:left w:val="single" w:sz="2" w:space="0" w:color="CCCCCC"/>
              <w:bottom w:val="single" w:sz="2" w:space="0" w:color="CCCCCC"/>
              <w:right w:val="single" w:sz="2" w:space="0" w:color="CCCCCC"/>
            </w:tcBorders>
            <w:shd w:val="clear" w:color="auto" w:fill="EEF4FA"/>
            <w:tcMar>
              <w:top w:w="80" w:type="dxa"/>
              <w:left w:w="140" w:type="dxa"/>
              <w:bottom w:w="80" w:type="dxa"/>
              <w:right w:w="140" w:type="dxa"/>
            </w:tcMar>
            <w:vAlign w:val="center"/>
          </w:tcPr>
          <w:p w:rsidR="00C76EC4" w:rsidRPr="00E832AD" w:rsidRDefault="00C76EC4" w:rsidP="00A7069C">
            <w:pPr>
              <w:spacing w:before="40" w:after="40"/>
              <w:jc w:val="center"/>
              <w:rPr>
                <w:rFonts w:ascii="Times New Roman" w:hAnsi="Times New Roman" w:cs="Times New Roman"/>
              </w:rPr>
            </w:pPr>
            <w:r>
              <w:rPr>
                <w:rFonts w:ascii="Times New Roman" w:hAnsi="Times New Roman" w:cs="Times New Roman"/>
              </w:rPr>
              <w:t>1.006 (1.003–1.010)</w:t>
            </w:r>
          </w:p>
        </w:tc>
        <w:tc>
          <w:tcPr>
            <w:tcW w:w="806" w:type="dxa"/>
            <w:tcBorders>
              <w:top w:val="single" w:sz="2" w:space="0" w:color="CCCCCC"/>
              <w:left w:val="single" w:sz="2" w:space="0" w:color="CCCCCC"/>
              <w:bottom w:val="single" w:sz="2" w:space="0" w:color="CCCCCC"/>
              <w:right w:val="single" w:sz="2" w:space="0" w:color="CCCCCC"/>
            </w:tcBorders>
            <w:shd w:val="clear" w:color="auto" w:fill="EEF4FA"/>
            <w:tcMar>
              <w:top w:w="80" w:type="dxa"/>
              <w:left w:w="140" w:type="dxa"/>
              <w:bottom w:w="80" w:type="dxa"/>
              <w:right w:w="140" w:type="dxa"/>
            </w:tcMar>
            <w:vAlign w:val="center"/>
          </w:tcPr>
          <w:p w:rsidR="00C76EC4" w:rsidRPr="00E832AD" w:rsidRDefault="00C76EC4" w:rsidP="00A7069C">
            <w:pPr>
              <w:spacing w:before="40" w:after="40"/>
              <w:jc w:val="center"/>
              <w:rPr>
                <w:rFonts w:ascii="Times New Roman" w:hAnsi="Times New Roman" w:cs="Times New Roman"/>
              </w:rPr>
            </w:pPr>
            <w:r>
              <w:rPr>
                <w:rFonts w:ascii="Times New Roman" w:hAnsi="Times New Roman" w:cs="Times New Roman"/>
              </w:rPr>
              <w:t>&lt; 0.001</w:t>
            </w:r>
          </w:p>
        </w:tc>
        <w:tc>
          <w:tcPr>
            <w:tcW w:w="2414" w:type="dxa"/>
            <w:tcBorders>
              <w:top w:val="single" w:sz="2" w:space="0" w:color="CCCCCC"/>
              <w:left w:val="single" w:sz="2" w:space="0" w:color="CCCCCC"/>
              <w:bottom w:val="single" w:sz="2" w:space="0" w:color="CCCCCC"/>
              <w:right w:val="single" w:sz="2" w:space="0" w:color="CCCCCC"/>
            </w:tcBorders>
            <w:shd w:val="clear" w:color="auto" w:fill="EEF4FA"/>
            <w:tcMar>
              <w:top w:w="80" w:type="dxa"/>
              <w:left w:w="140" w:type="dxa"/>
              <w:bottom w:w="80" w:type="dxa"/>
              <w:right w:w="140" w:type="dxa"/>
            </w:tcMar>
            <w:vAlign w:val="center"/>
          </w:tcPr>
          <w:p w:rsidR="00C76EC4" w:rsidRPr="00E832AD" w:rsidRDefault="00C76EC4" w:rsidP="00A7069C">
            <w:pPr>
              <w:spacing w:before="40" w:after="40"/>
              <w:jc w:val="center"/>
              <w:rPr>
                <w:rFonts w:ascii="Times New Roman" w:hAnsi="Times New Roman" w:cs="Times New Roman"/>
              </w:rPr>
            </w:pPr>
            <w:r>
              <w:rPr>
                <w:rFonts w:ascii="Times New Roman" w:hAnsi="Times New Roman" w:cs="Times New Roman"/>
              </w:rPr>
              <w:t>1.006 (1.000–1.013)</w:t>
            </w:r>
          </w:p>
        </w:tc>
        <w:tc>
          <w:tcPr>
            <w:tcW w:w="899" w:type="dxa"/>
            <w:tcBorders>
              <w:top w:val="single" w:sz="2" w:space="0" w:color="CCCCCC"/>
              <w:left w:val="single" w:sz="2" w:space="0" w:color="CCCCCC"/>
              <w:bottom w:val="single" w:sz="2" w:space="0" w:color="CCCCCC"/>
              <w:right w:val="single" w:sz="2" w:space="0" w:color="CCCCCC"/>
            </w:tcBorders>
            <w:shd w:val="clear" w:color="auto" w:fill="EEF4FA"/>
            <w:tcMar>
              <w:top w:w="80" w:type="dxa"/>
              <w:left w:w="140" w:type="dxa"/>
              <w:bottom w:w="80" w:type="dxa"/>
              <w:right w:w="140" w:type="dxa"/>
            </w:tcMar>
            <w:vAlign w:val="center"/>
          </w:tcPr>
          <w:p w:rsidR="00C76EC4" w:rsidRPr="00E832AD" w:rsidRDefault="00C76EC4" w:rsidP="00A7069C">
            <w:pPr>
              <w:spacing w:before="40" w:after="40"/>
              <w:jc w:val="center"/>
              <w:rPr>
                <w:rFonts w:ascii="Times New Roman" w:hAnsi="Times New Roman" w:cs="Times New Roman"/>
              </w:rPr>
            </w:pPr>
            <w:r>
              <w:rPr>
                <w:rFonts w:ascii="Times New Roman" w:hAnsi="Times New Roman" w:cs="Times New Roman"/>
              </w:rPr>
              <w:t>0.038</w:t>
            </w:r>
          </w:p>
        </w:tc>
      </w:tr>
      <w:tr w:rsidR="00C76EC4" w:rsidRPr="00E832AD" w:rsidTr="00A7069C">
        <w:tc>
          <w:tcPr>
            <w:tcW w:w="2539" w:type="dxa"/>
            <w:tcBorders>
              <w:top w:val="single" w:sz="2" w:space="0" w:color="CCCCCC"/>
              <w:left w:val="single" w:sz="2" w:space="0" w:color="CCCCCC"/>
              <w:bottom w:val="single" w:sz="2" w:space="0" w:color="CCCCCC"/>
              <w:right w:val="single" w:sz="2" w:space="0" w:color="CCCCCC"/>
            </w:tcBorders>
            <w:tcMar>
              <w:top w:w="80" w:type="dxa"/>
              <w:left w:w="140" w:type="dxa"/>
              <w:bottom w:w="80" w:type="dxa"/>
              <w:right w:w="140" w:type="dxa"/>
            </w:tcMar>
          </w:tcPr>
          <w:p w:rsidR="00C76EC4" w:rsidRPr="00DC48DC" w:rsidRDefault="00C76EC4" w:rsidP="00A7069C">
            <w:pPr>
              <w:spacing w:before="40" w:after="40"/>
              <w:rPr>
                <w:rFonts w:ascii="Times New Roman" w:hAnsi="Times New Roman" w:cs="Times New Roman"/>
              </w:rPr>
            </w:pPr>
            <w:r>
              <w:rPr>
                <w:rFonts w:ascii="Times New Roman" w:hAnsi="Times New Roman" w:cs="Times New Roman"/>
              </w:rPr>
              <w:t>D₁ (March 2020)</w:t>
            </w:r>
          </w:p>
        </w:tc>
        <w:tc>
          <w:tcPr>
            <w:tcW w:w="2414" w:type="dxa"/>
            <w:tcBorders>
              <w:top w:val="single" w:sz="2" w:space="0" w:color="CCCCCC"/>
              <w:left w:val="single" w:sz="2" w:space="0" w:color="CCCCCC"/>
              <w:bottom w:val="single" w:sz="2" w:space="0" w:color="CCCCCC"/>
              <w:right w:val="single" w:sz="2" w:space="0" w:color="CCCCCC"/>
            </w:tcBorders>
            <w:tcMar>
              <w:top w:w="80" w:type="dxa"/>
              <w:left w:w="140" w:type="dxa"/>
              <w:bottom w:w="80" w:type="dxa"/>
              <w:right w:w="140" w:type="dxa"/>
            </w:tcMar>
            <w:vAlign w:val="center"/>
          </w:tcPr>
          <w:p w:rsidR="00C76EC4" w:rsidRPr="00E832AD" w:rsidRDefault="00C76EC4" w:rsidP="00A7069C">
            <w:pPr>
              <w:spacing w:before="40" w:after="40"/>
              <w:jc w:val="center"/>
              <w:rPr>
                <w:rFonts w:ascii="Times New Roman" w:hAnsi="Times New Roman" w:cs="Times New Roman"/>
              </w:rPr>
            </w:pPr>
            <w:r>
              <w:rPr>
                <w:rFonts w:ascii="Times New Roman" w:hAnsi="Times New Roman" w:cs="Times New Roman"/>
              </w:rPr>
              <w:t>0.631 (0.555–0.717)</w:t>
            </w:r>
          </w:p>
        </w:tc>
        <w:tc>
          <w:tcPr>
            <w:tcW w:w="806" w:type="dxa"/>
            <w:tcBorders>
              <w:top w:val="single" w:sz="2" w:space="0" w:color="CCCCCC"/>
              <w:left w:val="single" w:sz="2" w:space="0" w:color="CCCCCC"/>
              <w:bottom w:val="single" w:sz="2" w:space="0" w:color="CCCCCC"/>
              <w:right w:val="single" w:sz="2" w:space="0" w:color="CCCCCC"/>
            </w:tcBorders>
            <w:tcMar>
              <w:top w:w="80" w:type="dxa"/>
              <w:left w:w="140" w:type="dxa"/>
              <w:bottom w:w="80" w:type="dxa"/>
              <w:right w:w="140" w:type="dxa"/>
            </w:tcMar>
            <w:vAlign w:val="center"/>
          </w:tcPr>
          <w:p w:rsidR="00C76EC4" w:rsidRPr="00E832AD" w:rsidRDefault="00C76EC4" w:rsidP="00A7069C">
            <w:pPr>
              <w:spacing w:before="40" w:after="40"/>
              <w:jc w:val="center"/>
              <w:rPr>
                <w:rFonts w:ascii="Times New Roman" w:hAnsi="Times New Roman" w:cs="Times New Roman"/>
              </w:rPr>
            </w:pPr>
            <w:r>
              <w:rPr>
                <w:rFonts w:ascii="Times New Roman" w:hAnsi="Times New Roman" w:cs="Times New Roman"/>
              </w:rPr>
              <w:t>&lt; 0.001</w:t>
            </w:r>
          </w:p>
        </w:tc>
        <w:tc>
          <w:tcPr>
            <w:tcW w:w="2414" w:type="dxa"/>
            <w:tcBorders>
              <w:top w:val="single" w:sz="2" w:space="0" w:color="CCCCCC"/>
              <w:left w:val="single" w:sz="2" w:space="0" w:color="CCCCCC"/>
              <w:bottom w:val="single" w:sz="2" w:space="0" w:color="CCCCCC"/>
              <w:right w:val="single" w:sz="2" w:space="0" w:color="CCCCCC"/>
            </w:tcBorders>
            <w:tcMar>
              <w:top w:w="80" w:type="dxa"/>
              <w:left w:w="140" w:type="dxa"/>
              <w:bottom w:w="80" w:type="dxa"/>
              <w:right w:w="140" w:type="dxa"/>
            </w:tcMar>
            <w:vAlign w:val="center"/>
          </w:tcPr>
          <w:p w:rsidR="00C76EC4" w:rsidRPr="00E832AD" w:rsidRDefault="00C76EC4" w:rsidP="00A7069C">
            <w:pPr>
              <w:spacing w:before="40" w:after="40"/>
              <w:jc w:val="center"/>
              <w:rPr>
                <w:rFonts w:ascii="Times New Roman" w:hAnsi="Times New Roman" w:cs="Times New Roman"/>
              </w:rPr>
            </w:pPr>
            <w:r>
              <w:rPr>
                <w:rFonts w:ascii="Times New Roman" w:hAnsi="Times New Roman" w:cs="Times New Roman"/>
              </w:rPr>
              <w:t>0.631 (0.539–0.738)</w:t>
            </w:r>
          </w:p>
        </w:tc>
        <w:tc>
          <w:tcPr>
            <w:tcW w:w="899" w:type="dxa"/>
            <w:tcBorders>
              <w:top w:val="single" w:sz="2" w:space="0" w:color="CCCCCC"/>
              <w:left w:val="single" w:sz="2" w:space="0" w:color="CCCCCC"/>
              <w:bottom w:val="single" w:sz="2" w:space="0" w:color="CCCCCC"/>
              <w:right w:val="single" w:sz="2" w:space="0" w:color="CCCCCC"/>
            </w:tcBorders>
            <w:tcMar>
              <w:top w:w="80" w:type="dxa"/>
              <w:left w:w="140" w:type="dxa"/>
              <w:bottom w:w="80" w:type="dxa"/>
              <w:right w:w="140" w:type="dxa"/>
            </w:tcMar>
            <w:vAlign w:val="center"/>
          </w:tcPr>
          <w:p w:rsidR="00C76EC4" w:rsidRPr="00E832AD" w:rsidRDefault="00C76EC4" w:rsidP="00A7069C">
            <w:pPr>
              <w:spacing w:before="40" w:after="40"/>
              <w:jc w:val="center"/>
              <w:rPr>
                <w:rFonts w:ascii="Times New Roman" w:hAnsi="Times New Roman" w:cs="Times New Roman"/>
              </w:rPr>
            </w:pPr>
            <w:r>
              <w:rPr>
                <w:rFonts w:ascii="Times New Roman" w:hAnsi="Times New Roman" w:cs="Times New Roman"/>
              </w:rPr>
              <w:t>&lt; 0.001</w:t>
            </w:r>
          </w:p>
        </w:tc>
      </w:tr>
      <w:tr w:rsidR="00C76EC4" w:rsidRPr="00E832AD" w:rsidTr="00A7069C">
        <w:tc>
          <w:tcPr>
            <w:tcW w:w="2539" w:type="dxa"/>
            <w:tcBorders>
              <w:top w:val="single" w:sz="2" w:space="0" w:color="CCCCCC"/>
              <w:left w:val="single" w:sz="2" w:space="0" w:color="CCCCCC"/>
              <w:bottom w:val="single" w:sz="2" w:space="0" w:color="CCCCCC"/>
              <w:right w:val="single" w:sz="2" w:space="0" w:color="CCCCCC"/>
            </w:tcBorders>
            <w:shd w:val="clear" w:color="auto" w:fill="EEF4FA"/>
            <w:tcMar>
              <w:top w:w="80" w:type="dxa"/>
              <w:left w:w="140" w:type="dxa"/>
              <w:bottom w:w="80" w:type="dxa"/>
              <w:right w:w="140" w:type="dxa"/>
            </w:tcMar>
          </w:tcPr>
          <w:p w:rsidR="00C76EC4" w:rsidRPr="00DC48DC" w:rsidRDefault="00C76EC4" w:rsidP="00A7069C">
            <w:pPr>
              <w:spacing w:before="40" w:after="40"/>
              <w:rPr>
                <w:rFonts w:ascii="Times New Roman" w:hAnsi="Times New Roman" w:cs="Times New Roman"/>
              </w:rPr>
            </w:pPr>
            <w:r>
              <w:rPr>
                <w:rFonts w:ascii="Times New Roman" w:hAnsi="Times New Roman" w:cs="Times New Roman"/>
              </w:rPr>
              <w:t>P₁ (post-March 2020)</w:t>
            </w:r>
          </w:p>
        </w:tc>
        <w:tc>
          <w:tcPr>
            <w:tcW w:w="2414" w:type="dxa"/>
            <w:tcBorders>
              <w:top w:val="single" w:sz="2" w:space="0" w:color="CCCCCC"/>
              <w:left w:val="single" w:sz="2" w:space="0" w:color="CCCCCC"/>
              <w:bottom w:val="single" w:sz="2" w:space="0" w:color="CCCCCC"/>
              <w:right w:val="single" w:sz="2" w:space="0" w:color="CCCCCC"/>
            </w:tcBorders>
            <w:shd w:val="clear" w:color="auto" w:fill="EEF4FA"/>
            <w:tcMar>
              <w:top w:w="80" w:type="dxa"/>
              <w:left w:w="140" w:type="dxa"/>
              <w:bottom w:w="80" w:type="dxa"/>
              <w:right w:w="140" w:type="dxa"/>
            </w:tcMar>
            <w:vAlign w:val="center"/>
          </w:tcPr>
          <w:p w:rsidR="00C76EC4" w:rsidRPr="00E832AD" w:rsidRDefault="00C76EC4" w:rsidP="00A7069C">
            <w:pPr>
              <w:spacing w:before="40" w:after="40"/>
              <w:jc w:val="center"/>
              <w:rPr>
                <w:rFonts w:ascii="Times New Roman" w:hAnsi="Times New Roman" w:cs="Times New Roman"/>
              </w:rPr>
            </w:pPr>
            <w:r>
              <w:rPr>
                <w:rFonts w:ascii="Times New Roman" w:hAnsi="Times New Roman" w:cs="Times New Roman"/>
              </w:rPr>
              <w:t>1.031 (1.021–1.040)</w:t>
            </w:r>
          </w:p>
        </w:tc>
        <w:tc>
          <w:tcPr>
            <w:tcW w:w="806" w:type="dxa"/>
            <w:tcBorders>
              <w:top w:val="single" w:sz="2" w:space="0" w:color="CCCCCC"/>
              <w:left w:val="single" w:sz="2" w:space="0" w:color="CCCCCC"/>
              <w:bottom w:val="single" w:sz="2" w:space="0" w:color="CCCCCC"/>
              <w:right w:val="single" w:sz="2" w:space="0" w:color="CCCCCC"/>
            </w:tcBorders>
            <w:shd w:val="clear" w:color="auto" w:fill="EEF4FA"/>
            <w:tcMar>
              <w:top w:w="80" w:type="dxa"/>
              <w:left w:w="140" w:type="dxa"/>
              <w:bottom w:w="80" w:type="dxa"/>
              <w:right w:w="140" w:type="dxa"/>
            </w:tcMar>
            <w:vAlign w:val="center"/>
          </w:tcPr>
          <w:p w:rsidR="00C76EC4" w:rsidRPr="00E832AD" w:rsidRDefault="00C76EC4" w:rsidP="00A7069C">
            <w:pPr>
              <w:spacing w:before="40" w:after="40"/>
              <w:jc w:val="center"/>
              <w:rPr>
                <w:rFonts w:ascii="Times New Roman" w:hAnsi="Times New Roman" w:cs="Times New Roman"/>
              </w:rPr>
            </w:pPr>
            <w:r>
              <w:rPr>
                <w:rFonts w:ascii="Times New Roman" w:hAnsi="Times New Roman" w:cs="Times New Roman"/>
              </w:rPr>
              <w:t>&lt; 0.001</w:t>
            </w:r>
          </w:p>
        </w:tc>
        <w:tc>
          <w:tcPr>
            <w:tcW w:w="2414" w:type="dxa"/>
            <w:tcBorders>
              <w:top w:val="single" w:sz="2" w:space="0" w:color="CCCCCC"/>
              <w:left w:val="single" w:sz="2" w:space="0" w:color="CCCCCC"/>
              <w:bottom w:val="single" w:sz="2" w:space="0" w:color="CCCCCC"/>
              <w:right w:val="single" w:sz="2" w:space="0" w:color="CCCCCC"/>
            </w:tcBorders>
            <w:shd w:val="clear" w:color="auto" w:fill="EEF4FA"/>
            <w:tcMar>
              <w:top w:w="80" w:type="dxa"/>
              <w:left w:w="140" w:type="dxa"/>
              <w:bottom w:w="80" w:type="dxa"/>
              <w:right w:w="140" w:type="dxa"/>
            </w:tcMar>
            <w:vAlign w:val="center"/>
          </w:tcPr>
          <w:p w:rsidR="00C76EC4" w:rsidRPr="00E832AD" w:rsidRDefault="00C76EC4" w:rsidP="00A7069C">
            <w:pPr>
              <w:spacing w:before="40" w:after="40"/>
              <w:jc w:val="center"/>
              <w:rPr>
                <w:rFonts w:ascii="Times New Roman" w:hAnsi="Times New Roman" w:cs="Times New Roman"/>
              </w:rPr>
            </w:pPr>
            <w:r>
              <w:rPr>
                <w:rFonts w:ascii="Times New Roman" w:hAnsi="Times New Roman" w:cs="Times New Roman"/>
              </w:rPr>
              <w:t>1.031 (1.017–1.045)</w:t>
            </w:r>
          </w:p>
        </w:tc>
        <w:tc>
          <w:tcPr>
            <w:tcW w:w="899" w:type="dxa"/>
            <w:tcBorders>
              <w:top w:val="single" w:sz="2" w:space="0" w:color="CCCCCC"/>
              <w:left w:val="single" w:sz="2" w:space="0" w:color="CCCCCC"/>
              <w:bottom w:val="single" w:sz="2" w:space="0" w:color="CCCCCC"/>
              <w:right w:val="single" w:sz="2" w:space="0" w:color="CCCCCC"/>
            </w:tcBorders>
            <w:shd w:val="clear" w:color="auto" w:fill="EEF4FA"/>
            <w:tcMar>
              <w:top w:w="80" w:type="dxa"/>
              <w:left w:w="140" w:type="dxa"/>
              <w:bottom w:w="80" w:type="dxa"/>
              <w:right w:w="140" w:type="dxa"/>
            </w:tcMar>
            <w:vAlign w:val="center"/>
          </w:tcPr>
          <w:p w:rsidR="00C76EC4" w:rsidRPr="00E832AD" w:rsidRDefault="00C76EC4" w:rsidP="00A7069C">
            <w:pPr>
              <w:spacing w:before="40" w:after="40"/>
              <w:jc w:val="center"/>
              <w:rPr>
                <w:rFonts w:ascii="Times New Roman" w:hAnsi="Times New Roman" w:cs="Times New Roman"/>
              </w:rPr>
            </w:pPr>
            <w:r>
              <w:rPr>
                <w:rFonts w:ascii="Times New Roman" w:hAnsi="Times New Roman" w:cs="Times New Roman"/>
              </w:rPr>
              <w:t>&lt; 0.001</w:t>
            </w:r>
          </w:p>
        </w:tc>
      </w:tr>
      <w:tr w:rsidR="00C76EC4" w:rsidRPr="00E832AD" w:rsidTr="00A7069C">
        <w:tc>
          <w:tcPr>
            <w:tcW w:w="2539" w:type="dxa"/>
            <w:tcBorders>
              <w:top w:val="single" w:sz="2" w:space="0" w:color="CCCCCC"/>
              <w:left w:val="single" w:sz="2" w:space="0" w:color="CCCCCC"/>
              <w:bottom w:val="single" w:sz="2" w:space="0" w:color="CCCCCC"/>
              <w:right w:val="single" w:sz="2" w:space="0" w:color="CCCCCC"/>
            </w:tcBorders>
            <w:tcMar>
              <w:top w:w="80" w:type="dxa"/>
              <w:left w:w="140" w:type="dxa"/>
              <w:bottom w:w="80" w:type="dxa"/>
              <w:right w:w="140" w:type="dxa"/>
            </w:tcMar>
          </w:tcPr>
          <w:p w:rsidR="00C76EC4" w:rsidRPr="00DC48DC" w:rsidRDefault="00C76EC4" w:rsidP="00A7069C">
            <w:pPr>
              <w:spacing w:before="40" w:after="40"/>
              <w:rPr>
                <w:rFonts w:ascii="Times New Roman" w:hAnsi="Times New Roman" w:cs="Times New Roman"/>
              </w:rPr>
            </w:pPr>
            <w:r>
              <w:rPr>
                <w:rFonts w:ascii="Times New Roman" w:hAnsi="Times New Roman" w:cs="Times New Roman"/>
              </w:rPr>
              <w:t>D₂ (Jan. 2022)</w:t>
            </w:r>
          </w:p>
        </w:tc>
        <w:tc>
          <w:tcPr>
            <w:tcW w:w="2414" w:type="dxa"/>
            <w:tcBorders>
              <w:top w:val="single" w:sz="2" w:space="0" w:color="CCCCCC"/>
              <w:left w:val="single" w:sz="2" w:space="0" w:color="CCCCCC"/>
              <w:bottom w:val="single" w:sz="2" w:space="0" w:color="CCCCCC"/>
              <w:right w:val="single" w:sz="2" w:space="0" w:color="CCCCCC"/>
            </w:tcBorders>
            <w:tcMar>
              <w:top w:w="80" w:type="dxa"/>
              <w:left w:w="140" w:type="dxa"/>
              <w:bottom w:w="80" w:type="dxa"/>
              <w:right w:w="140" w:type="dxa"/>
            </w:tcMar>
            <w:vAlign w:val="center"/>
          </w:tcPr>
          <w:p w:rsidR="00C76EC4" w:rsidRPr="00E832AD" w:rsidRDefault="00C76EC4" w:rsidP="00A7069C">
            <w:pPr>
              <w:spacing w:before="40" w:after="40"/>
              <w:jc w:val="center"/>
              <w:rPr>
                <w:rFonts w:ascii="Times New Roman" w:hAnsi="Times New Roman" w:cs="Times New Roman"/>
              </w:rPr>
            </w:pPr>
            <w:r>
              <w:rPr>
                <w:rFonts w:ascii="Times New Roman" w:hAnsi="Times New Roman" w:cs="Times New Roman"/>
              </w:rPr>
              <w:t>0.805 (0.647–1.000)</w:t>
            </w:r>
          </w:p>
        </w:tc>
        <w:tc>
          <w:tcPr>
            <w:tcW w:w="806" w:type="dxa"/>
            <w:tcBorders>
              <w:top w:val="single" w:sz="2" w:space="0" w:color="CCCCCC"/>
              <w:left w:val="single" w:sz="2" w:space="0" w:color="CCCCCC"/>
              <w:bottom w:val="single" w:sz="2" w:space="0" w:color="CCCCCC"/>
              <w:right w:val="single" w:sz="2" w:space="0" w:color="CCCCCC"/>
            </w:tcBorders>
            <w:tcMar>
              <w:top w:w="80" w:type="dxa"/>
              <w:left w:w="140" w:type="dxa"/>
              <w:bottom w:w="80" w:type="dxa"/>
              <w:right w:w="140" w:type="dxa"/>
            </w:tcMar>
            <w:vAlign w:val="center"/>
          </w:tcPr>
          <w:p w:rsidR="00C76EC4" w:rsidRPr="00E832AD" w:rsidRDefault="00C76EC4" w:rsidP="00A7069C">
            <w:pPr>
              <w:spacing w:before="40" w:after="40"/>
              <w:jc w:val="center"/>
              <w:rPr>
                <w:rFonts w:ascii="Times New Roman" w:hAnsi="Times New Roman" w:cs="Times New Roman"/>
              </w:rPr>
            </w:pPr>
            <w:r>
              <w:rPr>
                <w:rFonts w:ascii="Times New Roman" w:hAnsi="Times New Roman" w:cs="Times New Roman"/>
              </w:rPr>
              <w:t>0.050</w:t>
            </w:r>
          </w:p>
        </w:tc>
        <w:tc>
          <w:tcPr>
            <w:tcW w:w="2414" w:type="dxa"/>
            <w:tcBorders>
              <w:top w:val="single" w:sz="2" w:space="0" w:color="CCCCCC"/>
              <w:left w:val="single" w:sz="2" w:space="0" w:color="CCCCCC"/>
              <w:bottom w:val="single" w:sz="2" w:space="0" w:color="CCCCCC"/>
              <w:right w:val="single" w:sz="2" w:space="0" w:color="CCCCCC"/>
            </w:tcBorders>
            <w:tcMar>
              <w:top w:w="80" w:type="dxa"/>
              <w:left w:w="140" w:type="dxa"/>
              <w:bottom w:w="80" w:type="dxa"/>
              <w:right w:w="140" w:type="dxa"/>
            </w:tcMar>
            <w:vAlign w:val="center"/>
          </w:tcPr>
          <w:p w:rsidR="00C76EC4" w:rsidRPr="00E832AD" w:rsidRDefault="00C76EC4" w:rsidP="00A7069C">
            <w:pPr>
              <w:spacing w:before="40" w:after="40"/>
              <w:jc w:val="center"/>
              <w:rPr>
                <w:rFonts w:ascii="Times New Roman" w:hAnsi="Times New Roman" w:cs="Times New Roman"/>
              </w:rPr>
            </w:pPr>
            <w:r>
              <w:rPr>
                <w:rFonts w:ascii="Times New Roman" w:hAnsi="Times New Roman" w:cs="Times New Roman"/>
              </w:rPr>
              <w:t>0.805 (0.607–1.067)</w:t>
            </w:r>
          </w:p>
        </w:tc>
        <w:tc>
          <w:tcPr>
            <w:tcW w:w="899" w:type="dxa"/>
            <w:tcBorders>
              <w:top w:val="single" w:sz="2" w:space="0" w:color="CCCCCC"/>
              <w:left w:val="single" w:sz="2" w:space="0" w:color="CCCCCC"/>
              <w:bottom w:val="single" w:sz="2" w:space="0" w:color="CCCCCC"/>
              <w:right w:val="single" w:sz="2" w:space="0" w:color="CCCCCC"/>
            </w:tcBorders>
            <w:tcMar>
              <w:top w:w="80" w:type="dxa"/>
              <w:left w:w="140" w:type="dxa"/>
              <w:bottom w:w="80" w:type="dxa"/>
              <w:right w:w="140" w:type="dxa"/>
            </w:tcMar>
            <w:vAlign w:val="center"/>
          </w:tcPr>
          <w:p w:rsidR="00C76EC4" w:rsidRPr="00E832AD" w:rsidRDefault="00C76EC4" w:rsidP="00A7069C">
            <w:pPr>
              <w:spacing w:before="40" w:after="40"/>
              <w:jc w:val="center"/>
              <w:rPr>
                <w:rFonts w:ascii="Times New Roman" w:hAnsi="Times New Roman" w:cs="Times New Roman"/>
              </w:rPr>
            </w:pPr>
            <w:r>
              <w:rPr>
                <w:rFonts w:ascii="Times New Roman" w:hAnsi="Times New Roman" w:cs="Times New Roman"/>
              </w:rPr>
              <w:t>0.131</w:t>
            </w:r>
          </w:p>
        </w:tc>
      </w:tr>
      <w:tr w:rsidR="00C76EC4" w:rsidRPr="00E832AD" w:rsidTr="00A7069C">
        <w:tc>
          <w:tcPr>
            <w:tcW w:w="2539" w:type="dxa"/>
            <w:tcBorders>
              <w:top w:val="single" w:sz="2" w:space="0" w:color="CCCCCC"/>
              <w:left w:val="single" w:sz="2" w:space="0" w:color="CCCCCC"/>
              <w:bottom w:val="single" w:sz="2" w:space="0" w:color="CCCCCC"/>
              <w:right w:val="single" w:sz="2" w:space="0" w:color="CCCCCC"/>
            </w:tcBorders>
            <w:shd w:val="clear" w:color="auto" w:fill="EEF4FA"/>
            <w:tcMar>
              <w:top w:w="80" w:type="dxa"/>
              <w:left w:w="140" w:type="dxa"/>
              <w:bottom w:w="80" w:type="dxa"/>
              <w:right w:w="140" w:type="dxa"/>
            </w:tcMar>
          </w:tcPr>
          <w:p w:rsidR="00C76EC4" w:rsidRPr="00DC48DC" w:rsidRDefault="00C76EC4" w:rsidP="00A7069C">
            <w:pPr>
              <w:spacing w:before="40" w:after="40"/>
              <w:rPr>
                <w:rFonts w:ascii="Times New Roman" w:hAnsi="Times New Roman" w:cs="Times New Roman"/>
              </w:rPr>
            </w:pPr>
            <w:r>
              <w:rPr>
                <w:rFonts w:ascii="Times New Roman" w:hAnsi="Times New Roman" w:cs="Times New Roman"/>
              </w:rPr>
              <w:t>P₂ (post-Jan. 2022)</w:t>
            </w:r>
          </w:p>
        </w:tc>
        <w:tc>
          <w:tcPr>
            <w:tcW w:w="2414" w:type="dxa"/>
            <w:tcBorders>
              <w:top w:val="single" w:sz="2" w:space="0" w:color="CCCCCC"/>
              <w:left w:val="single" w:sz="2" w:space="0" w:color="CCCCCC"/>
              <w:bottom w:val="single" w:sz="2" w:space="0" w:color="CCCCCC"/>
              <w:right w:val="single" w:sz="2" w:space="0" w:color="CCCCCC"/>
            </w:tcBorders>
            <w:shd w:val="clear" w:color="auto" w:fill="EEF4FA"/>
            <w:tcMar>
              <w:top w:w="80" w:type="dxa"/>
              <w:left w:w="140" w:type="dxa"/>
              <w:bottom w:w="80" w:type="dxa"/>
              <w:right w:w="140" w:type="dxa"/>
            </w:tcMar>
            <w:vAlign w:val="center"/>
          </w:tcPr>
          <w:p w:rsidR="00C76EC4" w:rsidRPr="00E832AD" w:rsidRDefault="00C76EC4" w:rsidP="00A7069C">
            <w:pPr>
              <w:spacing w:before="40" w:after="40"/>
              <w:jc w:val="center"/>
              <w:rPr>
                <w:rFonts w:ascii="Times New Roman" w:hAnsi="Times New Roman" w:cs="Times New Roman"/>
              </w:rPr>
            </w:pPr>
            <w:r>
              <w:rPr>
                <w:rFonts w:ascii="Times New Roman" w:hAnsi="Times New Roman" w:cs="Times New Roman"/>
              </w:rPr>
              <w:t>0.984 (0.959–1.010)</w:t>
            </w:r>
          </w:p>
        </w:tc>
        <w:tc>
          <w:tcPr>
            <w:tcW w:w="806" w:type="dxa"/>
            <w:tcBorders>
              <w:top w:val="single" w:sz="2" w:space="0" w:color="CCCCCC"/>
              <w:left w:val="single" w:sz="2" w:space="0" w:color="CCCCCC"/>
              <w:bottom w:val="single" w:sz="2" w:space="0" w:color="CCCCCC"/>
              <w:right w:val="single" w:sz="2" w:space="0" w:color="CCCCCC"/>
            </w:tcBorders>
            <w:shd w:val="clear" w:color="auto" w:fill="EEF4FA"/>
            <w:tcMar>
              <w:top w:w="80" w:type="dxa"/>
              <w:left w:w="140" w:type="dxa"/>
              <w:bottom w:w="80" w:type="dxa"/>
              <w:right w:w="140" w:type="dxa"/>
            </w:tcMar>
            <w:vAlign w:val="center"/>
          </w:tcPr>
          <w:p w:rsidR="00C76EC4" w:rsidRPr="00E832AD" w:rsidRDefault="00C76EC4" w:rsidP="00A7069C">
            <w:pPr>
              <w:spacing w:before="40" w:after="40"/>
              <w:jc w:val="center"/>
              <w:rPr>
                <w:rFonts w:ascii="Times New Roman" w:hAnsi="Times New Roman" w:cs="Times New Roman"/>
              </w:rPr>
            </w:pPr>
            <w:r>
              <w:rPr>
                <w:rFonts w:ascii="Times New Roman" w:hAnsi="Times New Roman" w:cs="Times New Roman"/>
              </w:rPr>
              <w:t>0.232</w:t>
            </w:r>
          </w:p>
        </w:tc>
        <w:tc>
          <w:tcPr>
            <w:tcW w:w="2414" w:type="dxa"/>
            <w:tcBorders>
              <w:top w:val="single" w:sz="2" w:space="0" w:color="CCCCCC"/>
              <w:left w:val="single" w:sz="2" w:space="0" w:color="CCCCCC"/>
              <w:bottom w:val="single" w:sz="2" w:space="0" w:color="CCCCCC"/>
              <w:right w:val="single" w:sz="2" w:space="0" w:color="CCCCCC"/>
            </w:tcBorders>
            <w:shd w:val="clear" w:color="auto" w:fill="EEF4FA"/>
            <w:tcMar>
              <w:top w:w="80" w:type="dxa"/>
              <w:left w:w="140" w:type="dxa"/>
              <w:bottom w:w="80" w:type="dxa"/>
              <w:right w:w="140" w:type="dxa"/>
            </w:tcMar>
            <w:vAlign w:val="center"/>
          </w:tcPr>
          <w:p w:rsidR="00C76EC4" w:rsidRPr="00E832AD" w:rsidRDefault="00C76EC4" w:rsidP="00A7069C">
            <w:pPr>
              <w:spacing w:before="40" w:after="40"/>
              <w:jc w:val="center"/>
              <w:rPr>
                <w:rFonts w:ascii="Times New Roman" w:hAnsi="Times New Roman" w:cs="Times New Roman"/>
              </w:rPr>
            </w:pPr>
            <w:r>
              <w:rPr>
                <w:rFonts w:ascii="Times New Roman" w:hAnsi="Times New Roman" w:cs="Times New Roman"/>
              </w:rPr>
              <w:t>0.984 (0.960–1.009)</w:t>
            </w:r>
          </w:p>
        </w:tc>
        <w:tc>
          <w:tcPr>
            <w:tcW w:w="899" w:type="dxa"/>
            <w:tcBorders>
              <w:top w:val="single" w:sz="2" w:space="0" w:color="CCCCCC"/>
              <w:left w:val="single" w:sz="2" w:space="0" w:color="CCCCCC"/>
              <w:bottom w:val="single" w:sz="2" w:space="0" w:color="CCCCCC"/>
              <w:right w:val="single" w:sz="2" w:space="0" w:color="CCCCCC"/>
            </w:tcBorders>
            <w:shd w:val="clear" w:color="auto" w:fill="EEF4FA"/>
            <w:tcMar>
              <w:top w:w="80" w:type="dxa"/>
              <w:left w:w="140" w:type="dxa"/>
              <w:bottom w:w="80" w:type="dxa"/>
              <w:right w:w="140" w:type="dxa"/>
            </w:tcMar>
            <w:vAlign w:val="center"/>
          </w:tcPr>
          <w:p w:rsidR="00C76EC4" w:rsidRPr="00E832AD" w:rsidRDefault="00C76EC4" w:rsidP="00A7069C">
            <w:pPr>
              <w:spacing w:before="40" w:after="40"/>
              <w:jc w:val="center"/>
              <w:rPr>
                <w:rFonts w:ascii="Times New Roman" w:hAnsi="Times New Roman" w:cs="Times New Roman"/>
              </w:rPr>
            </w:pPr>
            <w:r>
              <w:rPr>
                <w:rFonts w:ascii="Times New Roman" w:hAnsi="Times New Roman" w:cs="Times New Roman"/>
              </w:rPr>
              <w:t>0.203</w:t>
            </w:r>
          </w:p>
        </w:tc>
      </w:tr>
    </w:tbl>
    <w:p w:rsidR="00C76EC4" w:rsidRDefault="00C76EC4" w:rsidP="00C76EC4">
      <w:pPr>
        <w:spacing w:before="60" w:after="60"/>
        <w:rPr>
          <w:rFonts w:ascii="Times New Roman" w:hAnsi="Times New Roman" w:cs="Times New Roman"/>
          <w:sz w:val="18"/>
          <w:szCs w:val="18"/>
        </w:rPr>
      </w:pPr>
      <w:r>
        <w:rPr>
          <w:rFonts w:ascii="Times New Roman" w:hAnsi="Times New Roman" w:cs="Times New Roman"/>
          <w:b/>
          <w:bCs/>
          <w:sz w:val="18"/>
          <w:szCs w:val="18"/>
        </w:rPr>
        <w:t xml:space="preserve">Note: </w:t>
      </w:r>
      <w:r>
        <w:rPr>
          <w:rFonts w:ascii="Times New Roman" w:hAnsi="Times New Roman" w:cs="Times New Roman"/>
          <w:sz w:val="18"/>
          <w:szCs w:val="18"/>
        </w:rPr>
        <w:t>IRR point estimates are identical in both columns (same coefficients from the primary adjusted NB2 model); only standard errors, 95% CIs, and p-values differ according to the type of inference. HAC: Newey–West, Bartlett kernel, maximum lag = 12 months. The widening of confidence intervals and increase in p-values under HAC reflect correction for residual serial dependence.</w:t>
      </w:r>
    </w:p>
    <w:p w:rsidR="00C76EC4" w:rsidRDefault="00C76EC4" w:rsidP="00C76EC4">
      <w:pPr>
        <w:spacing w:before="60" w:after="60"/>
        <w:rPr>
          <w:rFonts w:ascii="Times New Roman" w:hAnsi="Times New Roman" w:cs="Times New Roman"/>
          <w:sz w:val="18"/>
          <w:szCs w:val="18"/>
        </w:rPr>
      </w:pPr>
    </w:p>
    <w:p w:rsidR="00C76EC4" w:rsidRPr="008D05E5" w:rsidRDefault="00C76EC4" w:rsidP="00C76EC4">
      <w:pPr>
        <w:spacing w:before="60" w:after="60"/>
        <w:rPr>
          <w:rFonts w:ascii="Times New Roman" w:hAnsi="Times New Roman" w:cs="Times New Roman"/>
          <w:sz w:val="24"/>
          <w:szCs w:val="24"/>
        </w:rPr>
      </w:pPr>
      <w:r>
        <w:rPr>
          <w:rFonts w:ascii="Times New Roman" w:hAnsi="Times New Roman" w:cs="Times New Roman"/>
          <w:b/>
          <w:bCs/>
          <w:sz w:val="24"/>
          <w:szCs w:val="24"/>
        </w:rPr>
        <w:t>Table S4. Monthly fixed effects from the primary adjusted national NB2 model (reference = January, N = 71 months)</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72"/>
        <w:gridCol w:w="2200"/>
        <w:gridCol w:w="2200"/>
        <w:gridCol w:w="1600"/>
      </w:tblGrid>
      <w:tr w:rsidR="00C76EC4" w:rsidRPr="00E832AD" w:rsidTr="00A7069C">
        <w:trPr>
          <w:tblHeader/>
        </w:trPr>
        <w:tc>
          <w:tcPr>
            <w:tcW w:w="3072" w:type="dxa"/>
            <w:tcBorders>
              <w:top w:val="single" w:sz="8" w:space="0" w:color="2E5F8A"/>
              <w:left w:val="single" w:sz="2" w:space="0" w:color="CCCCCC"/>
              <w:bottom w:val="single" w:sz="2" w:space="0" w:color="CCCCCC"/>
              <w:right w:val="single" w:sz="2" w:space="0" w:color="CCCCCC"/>
            </w:tcBorders>
            <w:shd w:val="clear" w:color="auto" w:fill="D8E8F3"/>
            <w:tcMar>
              <w:top w:w="80" w:type="dxa"/>
              <w:left w:w="140" w:type="dxa"/>
              <w:bottom w:w="80" w:type="dxa"/>
              <w:right w:w="140" w:type="dxa"/>
            </w:tcMar>
            <w:vAlign w:val="center"/>
          </w:tcPr>
          <w:p w:rsidR="00C76EC4" w:rsidRPr="00E832AD" w:rsidRDefault="00C76EC4" w:rsidP="00A7069C">
            <w:pPr>
              <w:spacing w:before="60" w:after="60"/>
              <w:jc w:val="center"/>
              <w:rPr>
                <w:rFonts w:ascii="Times New Roman" w:hAnsi="Times New Roman" w:cs="Times New Roman"/>
              </w:rPr>
            </w:pPr>
            <w:r>
              <w:rPr>
                <w:rFonts w:ascii="Times New Roman" w:hAnsi="Times New Roman" w:cs="Times New Roman"/>
                <w:b/>
                <w:bCs/>
                <w:color w:val="1C3D6E"/>
              </w:rPr>
              <w:t>Month (vs. January)</w:t>
            </w:r>
          </w:p>
        </w:tc>
        <w:tc>
          <w:tcPr>
            <w:tcW w:w="2200" w:type="dxa"/>
            <w:tcBorders>
              <w:top w:val="single" w:sz="8" w:space="0" w:color="2E5F8A"/>
              <w:left w:val="single" w:sz="2" w:space="0" w:color="CCCCCC"/>
              <w:bottom w:val="single" w:sz="2" w:space="0" w:color="CCCCCC"/>
              <w:right w:val="single" w:sz="2" w:space="0" w:color="CCCCCC"/>
            </w:tcBorders>
            <w:shd w:val="clear" w:color="auto" w:fill="D8E8F3"/>
            <w:tcMar>
              <w:top w:w="80" w:type="dxa"/>
              <w:left w:w="140" w:type="dxa"/>
              <w:bottom w:w="80" w:type="dxa"/>
              <w:right w:w="140" w:type="dxa"/>
            </w:tcMar>
            <w:vAlign w:val="center"/>
          </w:tcPr>
          <w:p w:rsidR="00C76EC4" w:rsidRPr="00E832AD" w:rsidRDefault="00C76EC4" w:rsidP="00A7069C">
            <w:pPr>
              <w:spacing w:before="60" w:after="60"/>
              <w:jc w:val="center"/>
              <w:rPr>
                <w:rFonts w:ascii="Times New Roman" w:hAnsi="Times New Roman" w:cs="Times New Roman"/>
              </w:rPr>
            </w:pPr>
            <w:r>
              <w:rPr>
                <w:rFonts w:ascii="Times New Roman" w:hAnsi="Times New Roman" w:cs="Times New Roman"/>
                <w:b/>
                <w:bCs/>
                <w:color w:val="1C3D6E"/>
              </w:rPr>
              <w:t>IRR</w:t>
            </w:r>
          </w:p>
        </w:tc>
        <w:tc>
          <w:tcPr>
            <w:tcW w:w="2200" w:type="dxa"/>
            <w:tcBorders>
              <w:top w:val="single" w:sz="8" w:space="0" w:color="2E5F8A"/>
              <w:left w:val="single" w:sz="2" w:space="0" w:color="CCCCCC"/>
              <w:bottom w:val="single" w:sz="2" w:space="0" w:color="CCCCCC"/>
              <w:right w:val="single" w:sz="2" w:space="0" w:color="CCCCCC"/>
            </w:tcBorders>
            <w:shd w:val="clear" w:color="auto" w:fill="D8E8F3"/>
            <w:tcMar>
              <w:top w:w="80" w:type="dxa"/>
              <w:left w:w="140" w:type="dxa"/>
              <w:bottom w:w="80" w:type="dxa"/>
              <w:right w:w="140" w:type="dxa"/>
            </w:tcMar>
            <w:vAlign w:val="center"/>
          </w:tcPr>
          <w:p w:rsidR="00C76EC4" w:rsidRPr="00E832AD" w:rsidRDefault="00C76EC4" w:rsidP="00A7069C">
            <w:pPr>
              <w:spacing w:before="60" w:after="60"/>
              <w:jc w:val="center"/>
              <w:rPr>
                <w:rFonts w:ascii="Times New Roman" w:hAnsi="Times New Roman" w:cs="Times New Roman"/>
              </w:rPr>
            </w:pPr>
            <w:r>
              <w:rPr>
                <w:rFonts w:ascii="Times New Roman" w:hAnsi="Times New Roman" w:cs="Times New Roman"/>
                <w:b/>
                <w:bCs/>
                <w:color w:val="1C3D6E"/>
              </w:rPr>
              <w:t>95% CI</w:t>
            </w:r>
          </w:p>
        </w:tc>
        <w:tc>
          <w:tcPr>
            <w:tcW w:w="1600" w:type="dxa"/>
            <w:tcBorders>
              <w:top w:val="single" w:sz="8" w:space="0" w:color="2E5F8A"/>
              <w:left w:val="single" w:sz="2" w:space="0" w:color="CCCCCC"/>
              <w:bottom w:val="single" w:sz="2" w:space="0" w:color="CCCCCC"/>
              <w:right w:val="single" w:sz="2" w:space="0" w:color="CCCCCC"/>
            </w:tcBorders>
            <w:shd w:val="clear" w:color="auto" w:fill="D8E8F3"/>
            <w:tcMar>
              <w:top w:w="80" w:type="dxa"/>
              <w:left w:w="140" w:type="dxa"/>
              <w:bottom w:w="80" w:type="dxa"/>
              <w:right w:w="140" w:type="dxa"/>
            </w:tcMar>
            <w:vAlign w:val="center"/>
          </w:tcPr>
          <w:p w:rsidR="00C76EC4" w:rsidRPr="00E832AD" w:rsidRDefault="00C76EC4" w:rsidP="00A7069C">
            <w:pPr>
              <w:spacing w:before="60" w:after="60"/>
              <w:jc w:val="center"/>
              <w:rPr>
                <w:rFonts w:ascii="Times New Roman" w:hAnsi="Times New Roman" w:cs="Times New Roman"/>
              </w:rPr>
            </w:pPr>
            <w:r>
              <w:rPr>
                <w:rFonts w:ascii="Times New Roman" w:hAnsi="Times New Roman" w:cs="Times New Roman"/>
                <w:b/>
                <w:bCs/>
                <w:color w:val="1C3D6E"/>
              </w:rPr>
              <w:t>P-value</w:t>
            </w:r>
          </w:p>
        </w:tc>
      </w:tr>
      <w:tr w:rsidR="00C76EC4" w:rsidRPr="00E832AD" w:rsidTr="00A7069C">
        <w:tc>
          <w:tcPr>
            <w:tcW w:w="3072" w:type="dxa"/>
            <w:tcBorders>
              <w:top w:val="single" w:sz="2" w:space="0" w:color="CCCCCC"/>
              <w:left w:val="single" w:sz="2" w:space="0" w:color="CCCCCC"/>
              <w:bottom w:val="single" w:sz="2" w:space="0" w:color="CCCCCC"/>
              <w:right w:val="single" w:sz="2" w:space="0" w:color="CCCCCC"/>
            </w:tcBorders>
            <w:tcMar>
              <w:top w:w="80" w:type="dxa"/>
              <w:left w:w="140" w:type="dxa"/>
              <w:bottom w:w="80" w:type="dxa"/>
              <w:right w:w="140" w:type="dxa"/>
            </w:tcMar>
            <w:vAlign w:val="center"/>
          </w:tcPr>
          <w:p w:rsidR="00C76EC4" w:rsidRPr="00E832AD" w:rsidRDefault="00C76EC4" w:rsidP="00A7069C">
            <w:pPr>
              <w:spacing w:before="40" w:after="40"/>
              <w:rPr>
                <w:rFonts w:ascii="Times New Roman" w:hAnsi="Times New Roman" w:cs="Times New Roman"/>
              </w:rPr>
            </w:pPr>
            <w:r>
              <w:rPr>
                <w:rFonts w:ascii="Times New Roman" w:hAnsi="Times New Roman" w:cs="Times New Roman"/>
              </w:rPr>
              <w:t>February</w:t>
            </w:r>
          </w:p>
        </w:tc>
        <w:tc>
          <w:tcPr>
            <w:tcW w:w="2200" w:type="dxa"/>
            <w:tcBorders>
              <w:top w:val="single" w:sz="2" w:space="0" w:color="CCCCCC"/>
              <w:left w:val="single" w:sz="2" w:space="0" w:color="CCCCCC"/>
              <w:bottom w:val="single" w:sz="2" w:space="0" w:color="CCCCCC"/>
              <w:right w:val="single" w:sz="2" w:space="0" w:color="CCCCCC"/>
            </w:tcBorders>
            <w:tcMar>
              <w:top w:w="80" w:type="dxa"/>
              <w:left w:w="140" w:type="dxa"/>
              <w:bottom w:w="80" w:type="dxa"/>
              <w:right w:w="140" w:type="dxa"/>
            </w:tcMar>
            <w:vAlign w:val="center"/>
          </w:tcPr>
          <w:p w:rsidR="00C76EC4" w:rsidRPr="00E832AD" w:rsidRDefault="00C76EC4" w:rsidP="00A7069C">
            <w:pPr>
              <w:spacing w:before="40" w:after="40"/>
              <w:jc w:val="center"/>
              <w:rPr>
                <w:rFonts w:ascii="Times New Roman" w:hAnsi="Times New Roman" w:cs="Times New Roman"/>
              </w:rPr>
            </w:pPr>
            <w:r>
              <w:rPr>
                <w:rFonts w:ascii="Times New Roman" w:hAnsi="Times New Roman" w:cs="Times New Roman"/>
              </w:rPr>
              <w:t>0.845</w:t>
            </w:r>
          </w:p>
        </w:tc>
        <w:tc>
          <w:tcPr>
            <w:tcW w:w="2200" w:type="dxa"/>
            <w:tcBorders>
              <w:top w:val="single" w:sz="2" w:space="0" w:color="CCCCCC"/>
              <w:left w:val="single" w:sz="2" w:space="0" w:color="CCCCCC"/>
              <w:bottom w:val="single" w:sz="2" w:space="0" w:color="CCCCCC"/>
              <w:right w:val="single" w:sz="2" w:space="0" w:color="CCCCCC"/>
            </w:tcBorders>
            <w:tcMar>
              <w:top w:w="80" w:type="dxa"/>
              <w:left w:w="140" w:type="dxa"/>
              <w:bottom w:w="80" w:type="dxa"/>
              <w:right w:w="140" w:type="dxa"/>
            </w:tcMar>
            <w:vAlign w:val="center"/>
          </w:tcPr>
          <w:p w:rsidR="00C76EC4" w:rsidRPr="00E832AD" w:rsidRDefault="00C76EC4" w:rsidP="00A7069C">
            <w:pPr>
              <w:spacing w:before="40" w:after="40"/>
              <w:jc w:val="center"/>
              <w:rPr>
                <w:rFonts w:ascii="Times New Roman" w:hAnsi="Times New Roman" w:cs="Times New Roman"/>
              </w:rPr>
            </w:pPr>
            <w:r>
              <w:rPr>
                <w:rFonts w:ascii="Times New Roman" w:hAnsi="Times New Roman" w:cs="Times New Roman"/>
              </w:rPr>
              <w:t>0.738–0.967</w:t>
            </w:r>
          </w:p>
        </w:tc>
        <w:tc>
          <w:tcPr>
            <w:tcW w:w="1600" w:type="dxa"/>
            <w:tcBorders>
              <w:top w:val="single" w:sz="2" w:space="0" w:color="CCCCCC"/>
              <w:left w:val="single" w:sz="2" w:space="0" w:color="CCCCCC"/>
              <w:bottom w:val="single" w:sz="2" w:space="0" w:color="CCCCCC"/>
              <w:right w:val="single" w:sz="2" w:space="0" w:color="CCCCCC"/>
            </w:tcBorders>
            <w:tcMar>
              <w:top w:w="80" w:type="dxa"/>
              <w:left w:w="140" w:type="dxa"/>
              <w:bottom w:w="80" w:type="dxa"/>
              <w:right w:w="140" w:type="dxa"/>
            </w:tcMar>
            <w:vAlign w:val="center"/>
          </w:tcPr>
          <w:p w:rsidR="00C76EC4" w:rsidRPr="00E832AD" w:rsidRDefault="00C76EC4" w:rsidP="00A7069C">
            <w:pPr>
              <w:spacing w:before="40" w:after="40"/>
              <w:jc w:val="center"/>
              <w:rPr>
                <w:rFonts w:ascii="Times New Roman" w:hAnsi="Times New Roman" w:cs="Times New Roman"/>
              </w:rPr>
            </w:pPr>
            <w:r>
              <w:rPr>
                <w:rFonts w:ascii="Times New Roman" w:hAnsi="Times New Roman" w:cs="Times New Roman"/>
              </w:rPr>
              <w:t>0.014</w:t>
            </w:r>
          </w:p>
        </w:tc>
      </w:tr>
      <w:tr w:rsidR="00C76EC4" w:rsidRPr="00E832AD" w:rsidTr="00A7069C">
        <w:tc>
          <w:tcPr>
            <w:tcW w:w="3072" w:type="dxa"/>
            <w:tcBorders>
              <w:top w:val="single" w:sz="2" w:space="0" w:color="CCCCCC"/>
              <w:left w:val="single" w:sz="2" w:space="0" w:color="CCCCCC"/>
              <w:bottom w:val="single" w:sz="2" w:space="0" w:color="CCCCCC"/>
              <w:right w:val="single" w:sz="2" w:space="0" w:color="CCCCCC"/>
            </w:tcBorders>
            <w:shd w:val="clear" w:color="auto" w:fill="EEF4FA"/>
            <w:tcMar>
              <w:top w:w="80" w:type="dxa"/>
              <w:left w:w="140" w:type="dxa"/>
              <w:bottom w:w="80" w:type="dxa"/>
              <w:right w:w="140" w:type="dxa"/>
            </w:tcMar>
            <w:vAlign w:val="center"/>
          </w:tcPr>
          <w:p w:rsidR="00C76EC4" w:rsidRPr="00E832AD" w:rsidRDefault="00C76EC4" w:rsidP="00A7069C">
            <w:pPr>
              <w:spacing w:before="40" w:after="40"/>
              <w:rPr>
                <w:rFonts w:ascii="Times New Roman" w:hAnsi="Times New Roman" w:cs="Times New Roman"/>
              </w:rPr>
            </w:pPr>
            <w:r>
              <w:rPr>
                <w:rFonts w:ascii="Times New Roman" w:hAnsi="Times New Roman" w:cs="Times New Roman"/>
              </w:rPr>
              <w:t>March</w:t>
            </w:r>
          </w:p>
        </w:tc>
        <w:tc>
          <w:tcPr>
            <w:tcW w:w="2200" w:type="dxa"/>
            <w:tcBorders>
              <w:top w:val="single" w:sz="2" w:space="0" w:color="CCCCCC"/>
              <w:left w:val="single" w:sz="2" w:space="0" w:color="CCCCCC"/>
              <w:bottom w:val="single" w:sz="2" w:space="0" w:color="CCCCCC"/>
              <w:right w:val="single" w:sz="2" w:space="0" w:color="CCCCCC"/>
            </w:tcBorders>
            <w:shd w:val="clear" w:color="auto" w:fill="EEF4FA"/>
            <w:tcMar>
              <w:top w:w="80" w:type="dxa"/>
              <w:left w:w="140" w:type="dxa"/>
              <w:bottom w:w="80" w:type="dxa"/>
              <w:right w:w="140" w:type="dxa"/>
            </w:tcMar>
            <w:vAlign w:val="center"/>
          </w:tcPr>
          <w:p w:rsidR="00C76EC4" w:rsidRPr="00E832AD" w:rsidRDefault="00C76EC4" w:rsidP="00A7069C">
            <w:pPr>
              <w:spacing w:before="40" w:after="40"/>
              <w:jc w:val="center"/>
              <w:rPr>
                <w:rFonts w:ascii="Times New Roman" w:hAnsi="Times New Roman" w:cs="Times New Roman"/>
              </w:rPr>
            </w:pPr>
            <w:r>
              <w:rPr>
                <w:rFonts w:ascii="Times New Roman" w:hAnsi="Times New Roman" w:cs="Times New Roman"/>
              </w:rPr>
              <w:t>0.848</w:t>
            </w:r>
          </w:p>
        </w:tc>
        <w:tc>
          <w:tcPr>
            <w:tcW w:w="2200" w:type="dxa"/>
            <w:tcBorders>
              <w:top w:val="single" w:sz="2" w:space="0" w:color="CCCCCC"/>
              <w:left w:val="single" w:sz="2" w:space="0" w:color="CCCCCC"/>
              <w:bottom w:val="single" w:sz="2" w:space="0" w:color="CCCCCC"/>
              <w:right w:val="single" w:sz="2" w:space="0" w:color="CCCCCC"/>
            </w:tcBorders>
            <w:shd w:val="clear" w:color="auto" w:fill="EEF4FA"/>
            <w:tcMar>
              <w:top w:w="80" w:type="dxa"/>
              <w:left w:w="140" w:type="dxa"/>
              <w:bottom w:w="80" w:type="dxa"/>
              <w:right w:w="140" w:type="dxa"/>
            </w:tcMar>
            <w:vAlign w:val="center"/>
          </w:tcPr>
          <w:p w:rsidR="00C76EC4" w:rsidRPr="00E832AD" w:rsidRDefault="00C76EC4" w:rsidP="00A7069C">
            <w:pPr>
              <w:spacing w:before="40" w:after="40"/>
              <w:jc w:val="center"/>
              <w:rPr>
                <w:rFonts w:ascii="Times New Roman" w:hAnsi="Times New Roman" w:cs="Times New Roman"/>
              </w:rPr>
            </w:pPr>
            <w:r>
              <w:rPr>
                <w:rFonts w:ascii="Times New Roman" w:hAnsi="Times New Roman" w:cs="Times New Roman"/>
              </w:rPr>
              <w:t>0.721–0.998</w:t>
            </w:r>
          </w:p>
        </w:tc>
        <w:tc>
          <w:tcPr>
            <w:tcW w:w="1600" w:type="dxa"/>
            <w:tcBorders>
              <w:top w:val="single" w:sz="2" w:space="0" w:color="CCCCCC"/>
              <w:left w:val="single" w:sz="2" w:space="0" w:color="CCCCCC"/>
              <w:bottom w:val="single" w:sz="2" w:space="0" w:color="CCCCCC"/>
              <w:right w:val="single" w:sz="2" w:space="0" w:color="CCCCCC"/>
            </w:tcBorders>
            <w:shd w:val="clear" w:color="auto" w:fill="EEF4FA"/>
            <w:tcMar>
              <w:top w:w="80" w:type="dxa"/>
              <w:left w:w="140" w:type="dxa"/>
              <w:bottom w:w="80" w:type="dxa"/>
              <w:right w:w="140" w:type="dxa"/>
            </w:tcMar>
            <w:vAlign w:val="center"/>
          </w:tcPr>
          <w:p w:rsidR="00C76EC4" w:rsidRPr="00E832AD" w:rsidRDefault="00C76EC4" w:rsidP="00A7069C">
            <w:pPr>
              <w:spacing w:before="40" w:after="40"/>
              <w:jc w:val="center"/>
              <w:rPr>
                <w:rFonts w:ascii="Times New Roman" w:hAnsi="Times New Roman" w:cs="Times New Roman"/>
              </w:rPr>
            </w:pPr>
            <w:r>
              <w:rPr>
                <w:rFonts w:ascii="Times New Roman" w:hAnsi="Times New Roman" w:cs="Times New Roman"/>
              </w:rPr>
              <w:t>0.047</w:t>
            </w:r>
          </w:p>
        </w:tc>
      </w:tr>
      <w:tr w:rsidR="00C76EC4" w:rsidRPr="00E832AD" w:rsidTr="00A7069C">
        <w:tc>
          <w:tcPr>
            <w:tcW w:w="3072" w:type="dxa"/>
            <w:tcBorders>
              <w:top w:val="single" w:sz="2" w:space="0" w:color="CCCCCC"/>
              <w:left w:val="single" w:sz="2" w:space="0" w:color="CCCCCC"/>
              <w:bottom w:val="single" w:sz="2" w:space="0" w:color="CCCCCC"/>
              <w:right w:val="single" w:sz="2" w:space="0" w:color="CCCCCC"/>
            </w:tcBorders>
            <w:tcMar>
              <w:top w:w="80" w:type="dxa"/>
              <w:left w:w="140" w:type="dxa"/>
              <w:bottom w:w="80" w:type="dxa"/>
              <w:right w:w="140" w:type="dxa"/>
            </w:tcMar>
            <w:vAlign w:val="center"/>
          </w:tcPr>
          <w:p w:rsidR="00C76EC4" w:rsidRPr="00E832AD" w:rsidRDefault="00C76EC4" w:rsidP="00A7069C">
            <w:pPr>
              <w:spacing w:before="40" w:after="40"/>
              <w:rPr>
                <w:rFonts w:ascii="Times New Roman" w:hAnsi="Times New Roman" w:cs="Times New Roman"/>
              </w:rPr>
            </w:pPr>
            <w:r>
              <w:rPr>
                <w:rFonts w:ascii="Times New Roman" w:hAnsi="Times New Roman" w:cs="Times New Roman"/>
              </w:rPr>
              <w:t>April</w:t>
            </w:r>
          </w:p>
        </w:tc>
        <w:tc>
          <w:tcPr>
            <w:tcW w:w="2200" w:type="dxa"/>
            <w:tcBorders>
              <w:top w:val="single" w:sz="2" w:space="0" w:color="CCCCCC"/>
              <w:left w:val="single" w:sz="2" w:space="0" w:color="CCCCCC"/>
              <w:bottom w:val="single" w:sz="2" w:space="0" w:color="CCCCCC"/>
              <w:right w:val="single" w:sz="2" w:space="0" w:color="CCCCCC"/>
            </w:tcBorders>
            <w:tcMar>
              <w:top w:w="80" w:type="dxa"/>
              <w:left w:w="140" w:type="dxa"/>
              <w:bottom w:w="80" w:type="dxa"/>
              <w:right w:w="140" w:type="dxa"/>
            </w:tcMar>
            <w:vAlign w:val="center"/>
          </w:tcPr>
          <w:p w:rsidR="00C76EC4" w:rsidRPr="00E832AD" w:rsidRDefault="00C76EC4" w:rsidP="00A7069C">
            <w:pPr>
              <w:spacing w:before="40" w:after="40"/>
              <w:jc w:val="center"/>
              <w:rPr>
                <w:rFonts w:ascii="Times New Roman" w:hAnsi="Times New Roman" w:cs="Times New Roman"/>
              </w:rPr>
            </w:pPr>
            <w:r>
              <w:rPr>
                <w:rFonts w:ascii="Times New Roman" w:hAnsi="Times New Roman" w:cs="Times New Roman"/>
              </w:rPr>
              <w:t>0.816</w:t>
            </w:r>
          </w:p>
        </w:tc>
        <w:tc>
          <w:tcPr>
            <w:tcW w:w="2200" w:type="dxa"/>
            <w:tcBorders>
              <w:top w:val="single" w:sz="2" w:space="0" w:color="CCCCCC"/>
              <w:left w:val="single" w:sz="2" w:space="0" w:color="CCCCCC"/>
              <w:bottom w:val="single" w:sz="2" w:space="0" w:color="CCCCCC"/>
              <w:right w:val="single" w:sz="2" w:space="0" w:color="CCCCCC"/>
            </w:tcBorders>
            <w:tcMar>
              <w:top w:w="80" w:type="dxa"/>
              <w:left w:w="140" w:type="dxa"/>
              <w:bottom w:w="80" w:type="dxa"/>
              <w:right w:w="140" w:type="dxa"/>
            </w:tcMar>
            <w:vAlign w:val="center"/>
          </w:tcPr>
          <w:p w:rsidR="00C76EC4" w:rsidRPr="00E832AD" w:rsidRDefault="00C76EC4" w:rsidP="00A7069C">
            <w:pPr>
              <w:spacing w:before="40" w:after="40"/>
              <w:jc w:val="center"/>
              <w:rPr>
                <w:rFonts w:ascii="Times New Roman" w:hAnsi="Times New Roman" w:cs="Times New Roman"/>
              </w:rPr>
            </w:pPr>
            <w:r>
              <w:rPr>
                <w:rFonts w:ascii="Times New Roman" w:hAnsi="Times New Roman" w:cs="Times New Roman"/>
              </w:rPr>
              <w:t>0.641–1.038</w:t>
            </w:r>
          </w:p>
        </w:tc>
        <w:tc>
          <w:tcPr>
            <w:tcW w:w="1600" w:type="dxa"/>
            <w:tcBorders>
              <w:top w:val="single" w:sz="2" w:space="0" w:color="CCCCCC"/>
              <w:left w:val="single" w:sz="2" w:space="0" w:color="CCCCCC"/>
              <w:bottom w:val="single" w:sz="2" w:space="0" w:color="CCCCCC"/>
              <w:right w:val="single" w:sz="2" w:space="0" w:color="CCCCCC"/>
            </w:tcBorders>
            <w:tcMar>
              <w:top w:w="80" w:type="dxa"/>
              <w:left w:w="140" w:type="dxa"/>
              <w:bottom w:w="80" w:type="dxa"/>
              <w:right w:w="140" w:type="dxa"/>
            </w:tcMar>
            <w:vAlign w:val="center"/>
          </w:tcPr>
          <w:p w:rsidR="00C76EC4" w:rsidRPr="00E832AD" w:rsidRDefault="00C76EC4" w:rsidP="00A7069C">
            <w:pPr>
              <w:spacing w:before="40" w:after="40"/>
              <w:jc w:val="center"/>
              <w:rPr>
                <w:rFonts w:ascii="Times New Roman" w:hAnsi="Times New Roman" w:cs="Times New Roman"/>
              </w:rPr>
            </w:pPr>
            <w:r>
              <w:rPr>
                <w:rFonts w:ascii="Times New Roman" w:hAnsi="Times New Roman" w:cs="Times New Roman"/>
              </w:rPr>
              <w:t>0.098</w:t>
            </w:r>
          </w:p>
        </w:tc>
      </w:tr>
      <w:tr w:rsidR="00C76EC4" w:rsidRPr="00E832AD" w:rsidTr="00A7069C">
        <w:tc>
          <w:tcPr>
            <w:tcW w:w="3072" w:type="dxa"/>
            <w:tcBorders>
              <w:top w:val="single" w:sz="2" w:space="0" w:color="CCCCCC"/>
              <w:left w:val="single" w:sz="2" w:space="0" w:color="CCCCCC"/>
              <w:bottom w:val="single" w:sz="2" w:space="0" w:color="CCCCCC"/>
              <w:right w:val="single" w:sz="2" w:space="0" w:color="CCCCCC"/>
            </w:tcBorders>
            <w:shd w:val="clear" w:color="auto" w:fill="EEF4FA"/>
            <w:tcMar>
              <w:top w:w="80" w:type="dxa"/>
              <w:left w:w="140" w:type="dxa"/>
              <w:bottom w:w="80" w:type="dxa"/>
              <w:right w:w="140" w:type="dxa"/>
            </w:tcMar>
            <w:vAlign w:val="center"/>
          </w:tcPr>
          <w:p w:rsidR="00C76EC4" w:rsidRPr="00E832AD" w:rsidRDefault="00C76EC4" w:rsidP="00A7069C">
            <w:pPr>
              <w:spacing w:before="40" w:after="40"/>
              <w:rPr>
                <w:rFonts w:ascii="Times New Roman" w:hAnsi="Times New Roman" w:cs="Times New Roman"/>
              </w:rPr>
            </w:pPr>
            <w:r>
              <w:rPr>
                <w:rFonts w:ascii="Times New Roman" w:hAnsi="Times New Roman" w:cs="Times New Roman"/>
              </w:rPr>
              <w:t>May</w:t>
            </w:r>
          </w:p>
        </w:tc>
        <w:tc>
          <w:tcPr>
            <w:tcW w:w="2200" w:type="dxa"/>
            <w:tcBorders>
              <w:top w:val="single" w:sz="2" w:space="0" w:color="CCCCCC"/>
              <w:left w:val="single" w:sz="2" w:space="0" w:color="CCCCCC"/>
              <w:bottom w:val="single" w:sz="2" w:space="0" w:color="CCCCCC"/>
              <w:right w:val="single" w:sz="2" w:space="0" w:color="CCCCCC"/>
            </w:tcBorders>
            <w:shd w:val="clear" w:color="auto" w:fill="EEF4FA"/>
            <w:tcMar>
              <w:top w:w="80" w:type="dxa"/>
              <w:left w:w="140" w:type="dxa"/>
              <w:bottom w:w="80" w:type="dxa"/>
              <w:right w:w="140" w:type="dxa"/>
            </w:tcMar>
            <w:vAlign w:val="center"/>
          </w:tcPr>
          <w:p w:rsidR="00C76EC4" w:rsidRPr="00E832AD" w:rsidRDefault="00C76EC4" w:rsidP="00A7069C">
            <w:pPr>
              <w:spacing w:before="40" w:after="40"/>
              <w:jc w:val="center"/>
              <w:rPr>
                <w:rFonts w:ascii="Times New Roman" w:hAnsi="Times New Roman" w:cs="Times New Roman"/>
              </w:rPr>
            </w:pPr>
            <w:r>
              <w:rPr>
                <w:rFonts w:ascii="Times New Roman" w:hAnsi="Times New Roman" w:cs="Times New Roman"/>
              </w:rPr>
              <w:t>0.850</w:t>
            </w:r>
          </w:p>
        </w:tc>
        <w:tc>
          <w:tcPr>
            <w:tcW w:w="2200" w:type="dxa"/>
            <w:tcBorders>
              <w:top w:val="single" w:sz="2" w:space="0" w:color="CCCCCC"/>
              <w:left w:val="single" w:sz="2" w:space="0" w:color="CCCCCC"/>
              <w:bottom w:val="single" w:sz="2" w:space="0" w:color="CCCCCC"/>
              <w:right w:val="single" w:sz="2" w:space="0" w:color="CCCCCC"/>
            </w:tcBorders>
            <w:shd w:val="clear" w:color="auto" w:fill="EEF4FA"/>
            <w:tcMar>
              <w:top w:w="80" w:type="dxa"/>
              <w:left w:w="140" w:type="dxa"/>
              <w:bottom w:w="80" w:type="dxa"/>
              <w:right w:w="140" w:type="dxa"/>
            </w:tcMar>
            <w:vAlign w:val="center"/>
          </w:tcPr>
          <w:p w:rsidR="00C76EC4" w:rsidRPr="00E832AD" w:rsidRDefault="00C76EC4" w:rsidP="00A7069C">
            <w:pPr>
              <w:spacing w:before="40" w:after="40"/>
              <w:jc w:val="center"/>
              <w:rPr>
                <w:rFonts w:ascii="Times New Roman" w:hAnsi="Times New Roman" w:cs="Times New Roman"/>
              </w:rPr>
            </w:pPr>
            <w:r>
              <w:rPr>
                <w:rFonts w:ascii="Times New Roman" w:hAnsi="Times New Roman" w:cs="Times New Roman"/>
              </w:rPr>
              <w:t>0.638–1.133</w:t>
            </w:r>
          </w:p>
        </w:tc>
        <w:tc>
          <w:tcPr>
            <w:tcW w:w="1600" w:type="dxa"/>
            <w:tcBorders>
              <w:top w:val="single" w:sz="2" w:space="0" w:color="CCCCCC"/>
              <w:left w:val="single" w:sz="2" w:space="0" w:color="CCCCCC"/>
              <w:bottom w:val="single" w:sz="2" w:space="0" w:color="CCCCCC"/>
              <w:right w:val="single" w:sz="2" w:space="0" w:color="CCCCCC"/>
            </w:tcBorders>
            <w:shd w:val="clear" w:color="auto" w:fill="EEF4FA"/>
            <w:tcMar>
              <w:top w:w="80" w:type="dxa"/>
              <w:left w:w="140" w:type="dxa"/>
              <w:bottom w:w="80" w:type="dxa"/>
              <w:right w:w="140" w:type="dxa"/>
            </w:tcMar>
            <w:vAlign w:val="center"/>
          </w:tcPr>
          <w:p w:rsidR="00C76EC4" w:rsidRPr="00E832AD" w:rsidRDefault="00C76EC4" w:rsidP="00A7069C">
            <w:pPr>
              <w:spacing w:before="40" w:after="40"/>
              <w:jc w:val="center"/>
              <w:rPr>
                <w:rFonts w:ascii="Times New Roman" w:hAnsi="Times New Roman" w:cs="Times New Roman"/>
              </w:rPr>
            </w:pPr>
            <w:r>
              <w:rPr>
                <w:rFonts w:ascii="Times New Roman" w:hAnsi="Times New Roman" w:cs="Times New Roman"/>
              </w:rPr>
              <w:t>0.267</w:t>
            </w:r>
          </w:p>
        </w:tc>
      </w:tr>
      <w:tr w:rsidR="00C76EC4" w:rsidRPr="00E832AD" w:rsidTr="00A7069C">
        <w:tc>
          <w:tcPr>
            <w:tcW w:w="3072" w:type="dxa"/>
            <w:tcBorders>
              <w:top w:val="single" w:sz="2" w:space="0" w:color="CCCCCC"/>
              <w:left w:val="single" w:sz="2" w:space="0" w:color="CCCCCC"/>
              <w:bottom w:val="single" w:sz="2" w:space="0" w:color="CCCCCC"/>
              <w:right w:val="single" w:sz="2" w:space="0" w:color="CCCCCC"/>
            </w:tcBorders>
            <w:tcMar>
              <w:top w:w="80" w:type="dxa"/>
              <w:left w:w="140" w:type="dxa"/>
              <w:bottom w:w="80" w:type="dxa"/>
              <w:right w:w="140" w:type="dxa"/>
            </w:tcMar>
            <w:vAlign w:val="center"/>
          </w:tcPr>
          <w:p w:rsidR="00C76EC4" w:rsidRPr="00E832AD" w:rsidRDefault="00C76EC4" w:rsidP="00A7069C">
            <w:pPr>
              <w:spacing w:before="40" w:after="40"/>
              <w:rPr>
                <w:rFonts w:ascii="Times New Roman" w:hAnsi="Times New Roman" w:cs="Times New Roman"/>
              </w:rPr>
            </w:pPr>
            <w:r>
              <w:rPr>
                <w:rFonts w:ascii="Times New Roman" w:hAnsi="Times New Roman" w:cs="Times New Roman"/>
              </w:rPr>
              <w:t>June</w:t>
            </w:r>
          </w:p>
        </w:tc>
        <w:tc>
          <w:tcPr>
            <w:tcW w:w="2200" w:type="dxa"/>
            <w:tcBorders>
              <w:top w:val="single" w:sz="2" w:space="0" w:color="CCCCCC"/>
              <w:left w:val="single" w:sz="2" w:space="0" w:color="CCCCCC"/>
              <w:bottom w:val="single" w:sz="2" w:space="0" w:color="CCCCCC"/>
              <w:right w:val="single" w:sz="2" w:space="0" w:color="CCCCCC"/>
            </w:tcBorders>
            <w:tcMar>
              <w:top w:w="80" w:type="dxa"/>
              <w:left w:w="140" w:type="dxa"/>
              <w:bottom w:w="80" w:type="dxa"/>
              <w:right w:w="140" w:type="dxa"/>
            </w:tcMar>
            <w:vAlign w:val="center"/>
          </w:tcPr>
          <w:p w:rsidR="00C76EC4" w:rsidRPr="00E832AD" w:rsidRDefault="00C76EC4" w:rsidP="00A7069C">
            <w:pPr>
              <w:spacing w:before="40" w:after="40"/>
              <w:jc w:val="center"/>
              <w:rPr>
                <w:rFonts w:ascii="Times New Roman" w:hAnsi="Times New Roman" w:cs="Times New Roman"/>
              </w:rPr>
            </w:pPr>
            <w:r>
              <w:rPr>
                <w:rFonts w:ascii="Times New Roman" w:hAnsi="Times New Roman" w:cs="Times New Roman"/>
              </w:rPr>
              <w:t>0.843</w:t>
            </w:r>
          </w:p>
        </w:tc>
        <w:tc>
          <w:tcPr>
            <w:tcW w:w="2200" w:type="dxa"/>
            <w:tcBorders>
              <w:top w:val="single" w:sz="2" w:space="0" w:color="CCCCCC"/>
              <w:left w:val="single" w:sz="2" w:space="0" w:color="CCCCCC"/>
              <w:bottom w:val="single" w:sz="2" w:space="0" w:color="CCCCCC"/>
              <w:right w:val="single" w:sz="2" w:space="0" w:color="CCCCCC"/>
            </w:tcBorders>
            <w:tcMar>
              <w:top w:w="80" w:type="dxa"/>
              <w:left w:w="140" w:type="dxa"/>
              <w:bottom w:w="80" w:type="dxa"/>
              <w:right w:w="140" w:type="dxa"/>
            </w:tcMar>
            <w:vAlign w:val="center"/>
          </w:tcPr>
          <w:p w:rsidR="00C76EC4" w:rsidRPr="00E832AD" w:rsidRDefault="00C76EC4" w:rsidP="00A7069C">
            <w:pPr>
              <w:spacing w:before="40" w:after="40"/>
              <w:jc w:val="center"/>
              <w:rPr>
                <w:rFonts w:ascii="Times New Roman" w:hAnsi="Times New Roman" w:cs="Times New Roman"/>
              </w:rPr>
            </w:pPr>
            <w:r>
              <w:rPr>
                <w:rFonts w:ascii="Times New Roman" w:hAnsi="Times New Roman" w:cs="Times New Roman"/>
              </w:rPr>
              <w:t>0.643–1.103</w:t>
            </w:r>
          </w:p>
        </w:tc>
        <w:tc>
          <w:tcPr>
            <w:tcW w:w="1600" w:type="dxa"/>
            <w:tcBorders>
              <w:top w:val="single" w:sz="2" w:space="0" w:color="CCCCCC"/>
              <w:left w:val="single" w:sz="2" w:space="0" w:color="CCCCCC"/>
              <w:bottom w:val="single" w:sz="2" w:space="0" w:color="CCCCCC"/>
              <w:right w:val="single" w:sz="2" w:space="0" w:color="CCCCCC"/>
            </w:tcBorders>
            <w:tcMar>
              <w:top w:w="80" w:type="dxa"/>
              <w:left w:w="140" w:type="dxa"/>
              <w:bottom w:w="80" w:type="dxa"/>
              <w:right w:w="140" w:type="dxa"/>
            </w:tcMar>
            <w:vAlign w:val="center"/>
          </w:tcPr>
          <w:p w:rsidR="00C76EC4" w:rsidRPr="00E832AD" w:rsidRDefault="00C76EC4" w:rsidP="00A7069C">
            <w:pPr>
              <w:spacing w:before="40" w:after="40"/>
              <w:jc w:val="center"/>
              <w:rPr>
                <w:rFonts w:ascii="Times New Roman" w:hAnsi="Times New Roman" w:cs="Times New Roman"/>
              </w:rPr>
            </w:pPr>
            <w:r>
              <w:rPr>
                <w:rFonts w:ascii="Times New Roman" w:hAnsi="Times New Roman" w:cs="Times New Roman"/>
              </w:rPr>
              <w:t>0.213</w:t>
            </w:r>
          </w:p>
        </w:tc>
      </w:tr>
      <w:tr w:rsidR="00C76EC4" w:rsidRPr="00E832AD" w:rsidTr="00A7069C">
        <w:tc>
          <w:tcPr>
            <w:tcW w:w="3072" w:type="dxa"/>
            <w:tcBorders>
              <w:top w:val="single" w:sz="2" w:space="0" w:color="CCCCCC"/>
              <w:left w:val="single" w:sz="2" w:space="0" w:color="CCCCCC"/>
              <w:bottom w:val="single" w:sz="2" w:space="0" w:color="CCCCCC"/>
              <w:right w:val="single" w:sz="2" w:space="0" w:color="CCCCCC"/>
            </w:tcBorders>
            <w:shd w:val="clear" w:color="auto" w:fill="EEF4FA"/>
            <w:tcMar>
              <w:top w:w="80" w:type="dxa"/>
              <w:left w:w="140" w:type="dxa"/>
              <w:bottom w:w="80" w:type="dxa"/>
              <w:right w:w="140" w:type="dxa"/>
            </w:tcMar>
            <w:vAlign w:val="center"/>
          </w:tcPr>
          <w:p w:rsidR="00C76EC4" w:rsidRPr="00E832AD" w:rsidRDefault="00C76EC4" w:rsidP="00A7069C">
            <w:pPr>
              <w:spacing w:before="40" w:after="40"/>
              <w:rPr>
                <w:rFonts w:ascii="Times New Roman" w:hAnsi="Times New Roman" w:cs="Times New Roman"/>
              </w:rPr>
            </w:pPr>
            <w:r>
              <w:rPr>
                <w:rFonts w:ascii="Times New Roman" w:hAnsi="Times New Roman" w:cs="Times New Roman"/>
              </w:rPr>
              <w:t>July</w:t>
            </w:r>
          </w:p>
        </w:tc>
        <w:tc>
          <w:tcPr>
            <w:tcW w:w="2200" w:type="dxa"/>
            <w:tcBorders>
              <w:top w:val="single" w:sz="2" w:space="0" w:color="CCCCCC"/>
              <w:left w:val="single" w:sz="2" w:space="0" w:color="CCCCCC"/>
              <w:bottom w:val="single" w:sz="2" w:space="0" w:color="CCCCCC"/>
              <w:right w:val="single" w:sz="2" w:space="0" w:color="CCCCCC"/>
            </w:tcBorders>
            <w:shd w:val="clear" w:color="auto" w:fill="EEF4FA"/>
            <w:tcMar>
              <w:top w:w="80" w:type="dxa"/>
              <w:left w:w="140" w:type="dxa"/>
              <w:bottom w:w="80" w:type="dxa"/>
              <w:right w:w="140" w:type="dxa"/>
            </w:tcMar>
            <w:vAlign w:val="center"/>
          </w:tcPr>
          <w:p w:rsidR="00C76EC4" w:rsidRPr="00E832AD" w:rsidRDefault="00C76EC4" w:rsidP="00A7069C">
            <w:pPr>
              <w:spacing w:before="40" w:after="40"/>
              <w:jc w:val="center"/>
              <w:rPr>
                <w:rFonts w:ascii="Times New Roman" w:hAnsi="Times New Roman" w:cs="Times New Roman"/>
              </w:rPr>
            </w:pPr>
            <w:r>
              <w:rPr>
                <w:rFonts w:ascii="Times New Roman" w:hAnsi="Times New Roman" w:cs="Times New Roman"/>
              </w:rPr>
              <w:t>0.916</w:t>
            </w:r>
          </w:p>
        </w:tc>
        <w:tc>
          <w:tcPr>
            <w:tcW w:w="2200" w:type="dxa"/>
            <w:tcBorders>
              <w:top w:val="single" w:sz="2" w:space="0" w:color="CCCCCC"/>
              <w:left w:val="single" w:sz="2" w:space="0" w:color="CCCCCC"/>
              <w:bottom w:val="single" w:sz="2" w:space="0" w:color="CCCCCC"/>
              <w:right w:val="single" w:sz="2" w:space="0" w:color="CCCCCC"/>
            </w:tcBorders>
            <w:shd w:val="clear" w:color="auto" w:fill="EEF4FA"/>
            <w:tcMar>
              <w:top w:w="80" w:type="dxa"/>
              <w:left w:w="140" w:type="dxa"/>
              <w:bottom w:w="80" w:type="dxa"/>
              <w:right w:w="140" w:type="dxa"/>
            </w:tcMar>
            <w:vAlign w:val="center"/>
          </w:tcPr>
          <w:p w:rsidR="00C76EC4" w:rsidRPr="00E832AD" w:rsidRDefault="00C76EC4" w:rsidP="00A7069C">
            <w:pPr>
              <w:spacing w:before="40" w:after="40"/>
              <w:jc w:val="center"/>
              <w:rPr>
                <w:rFonts w:ascii="Times New Roman" w:hAnsi="Times New Roman" w:cs="Times New Roman"/>
              </w:rPr>
            </w:pPr>
            <w:r>
              <w:rPr>
                <w:rFonts w:ascii="Times New Roman" w:hAnsi="Times New Roman" w:cs="Times New Roman"/>
              </w:rPr>
              <w:t>0.729–1.152</w:t>
            </w:r>
          </w:p>
        </w:tc>
        <w:tc>
          <w:tcPr>
            <w:tcW w:w="1600" w:type="dxa"/>
            <w:tcBorders>
              <w:top w:val="single" w:sz="2" w:space="0" w:color="CCCCCC"/>
              <w:left w:val="single" w:sz="2" w:space="0" w:color="CCCCCC"/>
              <w:bottom w:val="single" w:sz="2" w:space="0" w:color="CCCCCC"/>
              <w:right w:val="single" w:sz="2" w:space="0" w:color="CCCCCC"/>
            </w:tcBorders>
            <w:shd w:val="clear" w:color="auto" w:fill="EEF4FA"/>
            <w:tcMar>
              <w:top w:w="80" w:type="dxa"/>
              <w:left w:w="140" w:type="dxa"/>
              <w:bottom w:w="80" w:type="dxa"/>
              <w:right w:w="140" w:type="dxa"/>
            </w:tcMar>
            <w:vAlign w:val="center"/>
          </w:tcPr>
          <w:p w:rsidR="00C76EC4" w:rsidRPr="00E832AD" w:rsidRDefault="00C76EC4" w:rsidP="00A7069C">
            <w:pPr>
              <w:spacing w:before="40" w:after="40"/>
              <w:jc w:val="center"/>
              <w:rPr>
                <w:rFonts w:ascii="Times New Roman" w:hAnsi="Times New Roman" w:cs="Times New Roman"/>
              </w:rPr>
            </w:pPr>
            <w:r>
              <w:rPr>
                <w:rFonts w:ascii="Times New Roman" w:hAnsi="Times New Roman" w:cs="Times New Roman"/>
              </w:rPr>
              <w:t>0.453</w:t>
            </w:r>
          </w:p>
        </w:tc>
      </w:tr>
      <w:tr w:rsidR="00C76EC4" w:rsidRPr="00E832AD" w:rsidTr="00A7069C">
        <w:tc>
          <w:tcPr>
            <w:tcW w:w="3072" w:type="dxa"/>
            <w:tcBorders>
              <w:top w:val="single" w:sz="2" w:space="0" w:color="CCCCCC"/>
              <w:left w:val="single" w:sz="2" w:space="0" w:color="CCCCCC"/>
              <w:bottom w:val="single" w:sz="2" w:space="0" w:color="CCCCCC"/>
              <w:right w:val="single" w:sz="2" w:space="0" w:color="CCCCCC"/>
            </w:tcBorders>
            <w:tcMar>
              <w:top w:w="80" w:type="dxa"/>
              <w:left w:w="140" w:type="dxa"/>
              <w:bottom w:w="80" w:type="dxa"/>
              <w:right w:w="140" w:type="dxa"/>
            </w:tcMar>
            <w:vAlign w:val="center"/>
          </w:tcPr>
          <w:p w:rsidR="00C76EC4" w:rsidRPr="00E832AD" w:rsidRDefault="00C76EC4" w:rsidP="00A7069C">
            <w:pPr>
              <w:spacing w:before="40" w:after="40"/>
              <w:rPr>
                <w:rFonts w:ascii="Times New Roman" w:hAnsi="Times New Roman" w:cs="Times New Roman"/>
              </w:rPr>
            </w:pPr>
            <w:r>
              <w:rPr>
                <w:rFonts w:ascii="Times New Roman" w:hAnsi="Times New Roman" w:cs="Times New Roman"/>
              </w:rPr>
              <w:t>August</w:t>
            </w:r>
          </w:p>
        </w:tc>
        <w:tc>
          <w:tcPr>
            <w:tcW w:w="2200" w:type="dxa"/>
            <w:tcBorders>
              <w:top w:val="single" w:sz="2" w:space="0" w:color="CCCCCC"/>
              <w:left w:val="single" w:sz="2" w:space="0" w:color="CCCCCC"/>
              <w:bottom w:val="single" w:sz="2" w:space="0" w:color="CCCCCC"/>
              <w:right w:val="single" w:sz="2" w:space="0" w:color="CCCCCC"/>
            </w:tcBorders>
            <w:tcMar>
              <w:top w:w="80" w:type="dxa"/>
              <w:left w:w="140" w:type="dxa"/>
              <w:bottom w:w="80" w:type="dxa"/>
              <w:right w:w="140" w:type="dxa"/>
            </w:tcMar>
            <w:vAlign w:val="center"/>
          </w:tcPr>
          <w:p w:rsidR="00C76EC4" w:rsidRPr="00E832AD" w:rsidRDefault="00C76EC4" w:rsidP="00A7069C">
            <w:pPr>
              <w:spacing w:before="40" w:after="40"/>
              <w:jc w:val="center"/>
              <w:rPr>
                <w:rFonts w:ascii="Times New Roman" w:hAnsi="Times New Roman" w:cs="Times New Roman"/>
              </w:rPr>
            </w:pPr>
            <w:r>
              <w:rPr>
                <w:rFonts w:ascii="Times New Roman" w:hAnsi="Times New Roman" w:cs="Times New Roman"/>
              </w:rPr>
              <w:t>1.284</w:t>
            </w:r>
          </w:p>
        </w:tc>
        <w:tc>
          <w:tcPr>
            <w:tcW w:w="2200" w:type="dxa"/>
            <w:tcBorders>
              <w:top w:val="single" w:sz="2" w:space="0" w:color="CCCCCC"/>
              <w:left w:val="single" w:sz="2" w:space="0" w:color="CCCCCC"/>
              <w:bottom w:val="single" w:sz="2" w:space="0" w:color="CCCCCC"/>
              <w:right w:val="single" w:sz="2" w:space="0" w:color="CCCCCC"/>
            </w:tcBorders>
            <w:tcMar>
              <w:top w:w="80" w:type="dxa"/>
              <w:left w:w="140" w:type="dxa"/>
              <w:bottom w:w="80" w:type="dxa"/>
              <w:right w:w="140" w:type="dxa"/>
            </w:tcMar>
            <w:vAlign w:val="center"/>
          </w:tcPr>
          <w:p w:rsidR="00C76EC4" w:rsidRPr="00E832AD" w:rsidRDefault="00C76EC4" w:rsidP="00A7069C">
            <w:pPr>
              <w:spacing w:before="40" w:after="40"/>
              <w:jc w:val="center"/>
              <w:rPr>
                <w:rFonts w:ascii="Times New Roman" w:hAnsi="Times New Roman" w:cs="Times New Roman"/>
              </w:rPr>
            </w:pPr>
            <w:r>
              <w:rPr>
                <w:rFonts w:ascii="Times New Roman" w:hAnsi="Times New Roman" w:cs="Times New Roman"/>
              </w:rPr>
              <w:t>0.935–1.762</w:t>
            </w:r>
          </w:p>
        </w:tc>
        <w:tc>
          <w:tcPr>
            <w:tcW w:w="1600" w:type="dxa"/>
            <w:tcBorders>
              <w:top w:val="single" w:sz="2" w:space="0" w:color="CCCCCC"/>
              <w:left w:val="single" w:sz="2" w:space="0" w:color="CCCCCC"/>
              <w:bottom w:val="single" w:sz="2" w:space="0" w:color="CCCCCC"/>
              <w:right w:val="single" w:sz="2" w:space="0" w:color="CCCCCC"/>
            </w:tcBorders>
            <w:tcMar>
              <w:top w:w="80" w:type="dxa"/>
              <w:left w:w="140" w:type="dxa"/>
              <w:bottom w:w="80" w:type="dxa"/>
              <w:right w:w="140" w:type="dxa"/>
            </w:tcMar>
            <w:vAlign w:val="center"/>
          </w:tcPr>
          <w:p w:rsidR="00C76EC4" w:rsidRPr="00E832AD" w:rsidRDefault="00C76EC4" w:rsidP="00A7069C">
            <w:pPr>
              <w:spacing w:before="40" w:after="40"/>
              <w:jc w:val="center"/>
              <w:rPr>
                <w:rFonts w:ascii="Times New Roman" w:hAnsi="Times New Roman" w:cs="Times New Roman"/>
              </w:rPr>
            </w:pPr>
            <w:r>
              <w:rPr>
                <w:rFonts w:ascii="Times New Roman" w:hAnsi="Times New Roman" w:cs="Times New Roman"/>
              </w:rPr>
              <w:t>0.122</w:t>
            </w:r>
          </w:p>
        </w:tc>
      </w:tr>
      <w:tr w:rsidR="00C76EC4" w:rsidRPr="00E832AD" w:rsidTr="00A7069C">
        <w:tc>
          <w:tcPr>
            <w:tcW w:w="3072" w:type="dxa"/>
            <w:tcBorders>
              <w:top w:val="single" w:sz="2" w:space="0" w:color="CCCCCC"/>
              <w:left w:val="single" w:sz="2" w:space="0" w:color="CCCCCC"/>
              <w:bottom w:val="single" w:sz="2" w:space="0" w:color="CCCCCC"/>
              <w:right w:val="single" w:sz="2" w:space="0" w:color="CCCCCC"/>
            </w:tcBorders>
            <w:shd w:val="clear" w:color="auto" w:fill="EEF4FA"/>
            <w:tcMar>
              <w:top w:w="80" w:type="dxa"/>
              <w:left w:w="140" w:type="dxa"/>
              <w:bottom w:w="80" w:type="dxa"/>
              <w:right w:w="140" w:type="dxa"/>
            </w:tcMar>
            <w:vAlign w:val="center"/>
          </w:tcPr>
          <w:p w:rsidR="00C76EC4" w:rsidRPr="00E832AD" w:rsidRDefault="00C76EC4" w:rsidP="00A7069C">
            <w:pPr>
              <w:spacing w:before="40" w:after="40"/>
              <w:rPr>
                <w:rFonts w:ascii="Times New Roman" w:hAnsi="Times New Roman" w:cs="Times New Roman"/>
              </w:rPr>
            </w:pPr>
            <w:r>
              <w:rPr>
                <w:rFonts w:ascii="Times New Roman" w:hAnsi="Times New Roman" w:cs="Times New Roman"/>
              </w:rPr>
              <w:t>September</w:t>
            </w:r>
          </w:p>
        </w:tc>
        <w:tc>
          <w:tcPr>
            <w:tcW w:w="2200" w:type="dxa"/>
            <w:tcBorders>
              <w:top w:val="single" w:sz="2" w:space="0" w:color="CCCCCC"/>
              <w:left w:val="single" w:sz="2" w:space="0" w:color="CCCCCC"/>
              <w:bottom w:val="single" w:sz="2" w:space="0" w:color="CCCCCC"/>
              <w:right w:val="single" w:sz="2" w:space="0" w:color="CCCCCC"/>
            </w:tcBorders>
            <w:shd w:val="clear" w:color="auto" w:fill="EEF4FA"/>
            <w:tcMar>
              <w:top w:w="80" w:type="dxa"/>
              <w:left w:w="140" w:type="dxa"/>
              <w:bottom w:w="80" w:type="dxa"/>
              <w:right w:w="140" w:type="dxa"/>
            </w:tcMar>
            <w:vAlign w:val="center"/>
          </w:tcPr>
          <w:p w:rsidR="00C76EC4" w:rsidRPr="00E832AD" w:rsidRDefault="00C76EC4" w:rsidP="00A7069C">
            <w:pPr>
              <w:spacing w:before="40" w:after="40"/>
              <w:jc w:val="center"/>
              <w:rPr>
                <w:rFonts w:ascii="Times New Roman" w:hAnsi="Times New Roman" w:cs="Times New Roman"/>
              </w:rPr>
            </w:pPr>
            <w:r>
              <w:rPr>
                <w:rFonts w:ascii="Times New Roman" w:hAnsi="Times New Roman" w:cs="Times New Roman"/>
              </w:rPr>
              <w:t>1.186</w:t>
            </w:r>
          </w:p>
        </w:tc>
        <w:tc>
          <w:tcPr>
            <w:tcW w:w="2200" w:type="dxa"/>
            <w:tcBorders>
              <w:top w:val="single" w:sz="2" w:space="0" w:color="CCCCCC"/>
              <w:left w:val="single" w:sz="2" w:space="0" w:color="CCCCCC"/>
              <w:bottom w:val="single" w:sz="2" w:space="0" w:color="CCCCCC"/>
              <w:right w:val="single" w:sz="2" w:space="0" w:color="CCCCCC"/>
            </w:tcBorders>
            <w:shd w:val="clear" w:color="auto" w:fill="EEF4FA"/>
            <w:tcMar>
              <w:top w:w="80" w:type="dxa"/>
              <w:left w:w="140" w:type="dxa"/>
              <w:bottom w:w="80" w:type="dxa"/>
              <w:right w:w="140" w:type="dxa"/>
            </w:tcMar>
            <w:vAlign w:val="center"/>
          </w:tcPr>
          <w:p w:rsidR="00C76EC4" w:rsidRPr="00E832AD" w:rsidRDefault="00C76EC4" w:rsidP="00A7069C">
            <w:pPr>
              <w:spacing w:before="40" w:after="40"/>
              <w:jc w:val="center"/>
              <w:rPr>
                <w:rFonts w:ascii="Times New Roman" w:hAnsi="Times New Roman" w:cs="Times New Roman"/>
              </w:rPr>
            </w:pPr>
            <w:r>
              <w:rPr>
                <w:rFonts w:ascii="Times New Roman" w:hAnsi="Times New Roman" w:cs="Times New Roman"/>
              </w:rPr>
              <w:t>1.008–1.396</w:t>
            </w:r>
          </w:p>
        </w:tc>
        <w:tc>
          <w:tcPr>
            <w:tcW w:w="1600" w:type="dxa"/>
            <w:tcBorders>
              <w:top w:val="single" w:sz="2" w:space="0" w:color="CCCCCC"/>
              <w:left w:val="single" w:sz="2" w:space="0" w:color="CCCCCC"/>
              <w:bottom w:val="single" w:sz="2" w:space="0" w:color="CCCCCC"/>
              <w:right w:val="single" w:sz="2" w:space="0" w:color="CCCCCC"/>
            </w:tcBorders>
            <w:shd w:val="clear" w:color="auto" w:fill="EEF4FA"/>
            <w:tcMar>
              <w:top w:w="80" w:type="dxa"/>
              <w:left w:w="140" w:type="dxa"/>
              <w:bottom w:w="80" w:type="dxa"/>
              <w:right w:w="140" w:type="dxa"/>
            </w:tcMar>
            <w:vAlign w:val="center"/>
          </w:tcPr>
          <w:p w:rsidR="00C76EC4" w:rsidRPr="00E832AD" w:rsidRDefault="00C76EC4" w:rsidP="00A7069C">
            <w:pPr>
              <w:spacing w:before="40" w:after="40"/>
              <w:jc w:val="center"/>
              <w:rPr>
                <w:rFonts w:ascii="Times New Roman" w:hAnsi="Times New Roman" w:cs="Times New Roman"/>
              </w:rPr>
            </w:pPr>
            <w:r>
              <w:rPr>
                <w:rFonts w:ascii="Times New Roman" w:hAnsi="Times New Roman" w:cs="Times New Roman"/>
              </w:rPr>
              <w:t>0.040</w:t>
            </w:r>
          </w:p>
        </w:tc>
      </w:tr>
      <w:tr w:rsidR="00C76EC4" w:rsidRPr="00E832AD" w:rsidTr="00A7069C">
        <w:tc>
          <w:tcPr>
            <w:tcW w:w="3072" w:type="dxa"/>
            <w:tcBorders>
              <w:top w:val="single" w:sz="2" w:space="0" w:color="CCCCCC"/>
              <w:left w:val="single" w:sz="2" w:space="0" w:color="CCCCCC"/>
              <w:bottom w:val="single" w:sz="2" w:space="0" w:color="CCCCCC"/>
              <w:right w:val="single" w:sz="2" w:space="0" w:color="CCCCCC"/>
            </w:tcBorders>
            <w:tcMar>
              <w:top w:w="80" w:type="dxa"/>
              <w:left w:w="140" w:type="dxa"/>
              <w:bottom w:w="80" w:type="dxa"/>
              <w:right w:w="140" w:type="dxa"/>
            </w:tcMar>
            <w:vAlign w:val="center"/>
          </w:tcPr>
          <w:p w:rsidR="00C76EC4" w:rsidRPr="00E832AD" w:rsidRDefault="00C76EC4" w:rsidP="00A7069C">
            <w:pPr>
              <w:spacing w:before="40" w:after="40"/>
              <w:rPr>
                <w:rFonts w:ascii="Times New Roman" w:hAnsi="Times New Roman" w:cs="Times New Roman"/>
              </w:rPr>
            </w:pPr>
            <w:r>
              <w:rPr>
                <w:rFonts w:ascii="Times New Roman" w:hAnsi="Times New Roman" w:cs="Times New Roman"/>
              </w:rPr>
              <w:t>October</w:t>
            </w:r>
          </w:p>
        </w:tc>
        <w:tc>
          <w:tcPr>
            <w:tcW w:w="2200" w:type="dxa"/>
            <w:tcBorders>
              <w:top w:val="single" w:sz="2" w:space="0" w:color="CCCCCC"/>
              <w:left w:val="single" w:sz="2" w:space="0" w:color="CCCCCC"/>
              <w:bottom w:val="single" w:sz="2" w:space="0" w:color="CCCCCC"/>
              <w:right w:val="single" w:sz="2" w:space="0" w:color="CCCCCC"/>
            </w:tcBorders>
            <w:tcMar>
              <w:top w:w="80" w:type="dxa"/>
              <w:left w:w="140" w:type="dxa"/>
              <w:bottom w:w="80" w:type="dxa"/>
              <w:right w:w="140" w:type="dxa"/>
            </w:tcMar>
            <w:vAlign w:val="center"/>
          </w:tcPr>
          <w:p w:rsidR="00C76EC4" w:rsidRPr="00E832AD" w:rsidRDefault="00C76EC4" w:rsidP="00A7069C">
            <w:pPr>
              <w:spacing w:before="40" w:after="40"/>
              <w:jc w:val="center"/>
              <w:rPr>
                <w:rFonts w:ascii="Times New Roman" w:hAnsi="Times New Roman" w:cs="Times New Roman"/>
              </w:rPr>
            </w:pPr>
            <w:r>
              <w:rPr>
                <w:rFonts w:ascii="Times New Roman" w:hAnsi="Times New Roman" w:cs="Times New Roman"/>
              </w:rPr>
              <w:t>1.271</w:t>
            </w:r>
          </w:p>
        </w:tc>
        <w:tc>
          <w:tcPr>
            <w:tcW w:w="2200" w:type="dxa"/>
            <w:tcBorders>
              <w:top w:val="single" w:sz="2" w:space="0" w:color="CCCCCC"/>
              <w:left w:val="single" w:sz="2" w:space="0" w:color="CCCCCC"/>
              <w:bottom w:val="single" w:sz="2" w:space="0" w:color="CCCCCC"/>
              <w:right w:val="single" w:sz="2" w:space="0" w:color="CCCCCC"/>
            </w:tcBorders>
            <w:tcMar>
              <w:top w:w="80" w:type="dxa"/>
              <w:left w:w="140" w:type="dxa"/>
              <w:bottom w:w="80" w:type="dxa"/>
              <w:right w:w="140" w:type="dxa"/>
            </w:tcMar>
            <w:vAlign w:val="center"/>
          </w:tcPr>
          <w:p w:rsidR="00C76EC4" w:rsidRPr="00E832AD" w:rsidRDefault="00C76EC4" w:rsidP="00A7069C">
            <w:pPr>
              <w:spacing w:before="40" w:after="40"/>
              <w:jc w:val="center"/>
              <w:rPr>
                <w:rFonts w:ascii="Times New Roman" w:hAnsi="Times New Roman" w:cs="Times New Roman"/>
              </w:rPr>
            </w:pPr>
            <w:r>
              <w:rPr>
                <w:rFonts w:ascii="Times New Roman" w:hAnsi="Times New Roman" w:cs="Times New Roman"/>
              </w:rPr>
              <w:t>1.070–1.511</w:t>
            </w:r>
          </w:p>
        </w:tc>
        <w:tc>
          <w:tcPr>
            <w:tcW w:w="1600" w:type="dxa"/>
            <w:tcBorders>
              <w:top w:val="single" w:sz="2" w:space="0" w:color="CCCCCC"/>
              <w:left w:val="single" w:sz="2" w:space="0" w:color="CCCCCC"/>
              <w:bottom w:val="single" w:sz="2" w:space="0" w:color="CCCCCC"/>
              <w:right w:val="single" w:sz="2" w:space="0" w:color="CCCCCC"/>
            </w:tcBorders>
            <w:tcMar>
              <w:top w:w="80" w:type="dxa"/>
              <w:left w:w="140" w:type="dxa"/>
              <w:bottom w:w="80" w:type="dxa"/>
              <w:right w:w="140" w:type="dxa"/>
            </w:tcMar>
            <w:vAlign w:val="center"/>
          </w:tcPr>
          <w:p w:rsidR="00C76EC4" w:rsidRPr="00E832AD" w:rsidRDefault="00C76EC4" w:rsidP="00A7069C">
            <w:pPr>
              <w:spacing w:before="40" w:after="40"/>
              <w:jc w:val="center"/>
              <w:rPr>
                <w:rFonts w:ascii="Times New Roman" w:hAnsi="Times New Roman" w:cs="Times New Roman"/>
              </w:rPr>
            </w:pPr>
            <w:r>
              <w:rPr>
                <w:rFonts w:ascii="Times New Roman" w:hAnsi="Times New Roman" w:cs="Times New Roman"/>
              </w:rPr>
              <w:t>0.006</w:t>
            </w:r>
          </w:p>
        </w:tc>
      </w:tr>
      <w:tr w:rsidR="00C76EC4" w:rsidRPr="00E832AD" w:rsidTr="00A7069C">
        <w:tc>
          <w:tcPr>
            <w:tcW w:w="3072" w:type="dxa"/>
            <w:tcBorders>
              <w:top w:val="single" w:sz="2" w:space="0" w:color="CCCCCC"/>
              <w:left w:val="single" w:sz="2" w:space="0" w:color="CCCCCC"/>
              <w:bottom w:val="single" w:sz="2" w:space="0" w:color="CCCCCC"/>
              <w:right w:val="single" w:sz="2" w:space="0" w:color="CCCCCC"/>
            </w:tcBorders>
            <w:shd w:val="clear" w:color="auto" w:fill="EEF4FA"/>
            <w:tcMar>
              <w:top w:w="80" w:type="dxa"/>
              <w:left w:w="140" w:type="dxa"/>
              <w:bottom w:w="80" w:type="dxa"/>
              <w:right w:w="140" w:type="dxa"/>
            </w:tcMar>
            <w:vAlign w:val="center"/>
          </w:tcPr>
          <w:p w:rsidR="00C76EC4" w:rsidRPr="00E832AD" w:rsidRDefault="00C76EC4" w:rsidP="00A7069C">
            <w:pPr>
              <w:spacing w:before="40" w:after="40"/>
              <w:rPr>
                <w:rFonts w:ascii="Times New Roman" w:hAnsi="Times New Roman" w:cs="Times New Roman"/>
              </w:rPr>
            </w:pPr>
            <w:r>
              <w:rPr>
                <w:rFonts w:ascii="Times New Roman" w:hAnsi="Times New Roman" w:cs="Times New Roman"/>
              </w:rPr>
              <w:t>November</w:t>
            </w:r>
          </w:p>
        </w:tc>
        <w:tc>
          <w:tcPr>
            <w:tcW w:w="2200" w:type="dxa"/>
            <w:tcBorders>
              <w:top w:val="single" w:sz="2" w:space="0" w:color="CCCCCC"/>
              <w:left w:val="single" w:sz="2" w:space="0" w:color="CCCCCC"/>
              <w:bottom w:val="single" w:sz="2" w:space="0" w:color="CCCCCC"/>
              <w:right w:val="single" w:sz="2" w:space="0" w:color="CCCCCC"/>
            </w:tcBorders>
            <w:shd w:val="clear" w:color="auto" w:fill="EEF4FA"/>
            <w:tcMar>
              <w:top w:w="80" w:type="dxa"/>
              <w:left w:w="140" w:type="dxa"/>
              <w:bottom w:w="80" w:type="dxa"/>
              <w:right w:w="140" w:type="dxa"/>
            </w:tcMar>
            <w:vAlign w:val="center"/>
          </w:tcPr>
          <w:p w:rsidR="00C76EC4" w:rsidRPr="00E832AD" w:rsidRDefault="00C76EC4" w:rsidP="00A7069C">
            <w:pPr>
              <w:spacing w:before="40" w:after="40"/>
              <w:jc w:val="center"/>
              <w:rPr>
                <w:rFonts w:ascii="Times New Roman" w:hAnsi="Times New Roman" w:cs="Times New Roman"/>
              </w:rPr>
            </w:pPr>
            <w:r>
              <w:rPr>
                <w:rFonts w:ascii="Times New Roman" w:hAnsi="Times New Roman" w:cs="Times New Roman"/>
              </w:rPr>
              <w:t>1.083</w:t>
            </w:r>
          </w:p>
        </w:tc>
        <w:tc>
          <w:tcPr>
            <w:tcW w:w="2200" w:type="dxa"/>
            <w:tcBorders>
              <w:top w:val="single" w:sz="2" w:space="0" w:color="CCCCCC"/>
              <w:left w:val="single" w:sz="2" w:space="0" w:color="CCCCCC"/>
              <w:bottom w:val="single" w:sz="2" w:space="0" w:color="CCCCCC"/>
              <w:right w:val="single" w:sz="2" w:space="0" w:color="CCCCCC"/>
            </w:tcBorders>
            <w:shd w:val="clear" w:color="auto" w:fill="EEF4FA"/>
            <w:tcMar>
              <w:top w:w="80" w:type="dxa"/>
              <w:left w:w="140" w:type="dxa"/>
              <w:bottom w:w="80" w:type="dxa"/>
              <w:right w:w="140" w:type="dxa"/>
            </w:tcMar>
            <w:vAlign w:val="center"/>
          </w:tcPr>
          <w:p w:rsidR="00C76EC4" w:rsidRPr="00E832AD" w:rsidRDefault="00C76EC4" w:rsidP="00A7069C">
            <w:pPr>
              <w:spacing w:before="40" w:after="40"/>
              <w:jc w:val="center"/>
              <w:rPr>
                <w:rFonts w:ascii="Times New Roman" w:hAnsi="Times New Roman" w:cs="Times New Roman"/>
              </w:rPr>
            </w:pPr>
            <w:r>
              <w:rPr>
                <w:rFonts w:ascii="Times New Roman" w:hAnsi="Times New Roman" w:cs="Times New Roman"/>
              </w:rPr>
              <w:t>0.887–1.323</w:t>
            </w:r>
          </w:p>
        </w:tc>
        <w:tc>
          <w:tcPr>
            <w:tcW w:w="1600" w:type="dxa"/>
            <w:tcBorders>
              <w:top w:val="single" w:sz="2" w:space="0" w:color="CCCCCC"/>
              <w:left w:val="single" w:sz="2" w:space="0" w:color="CCCCCC"/>
              <w:bottom w:val="single" w:sz="2" w:space="0" w:color="CCCCCC"/>
              <w:right w:val="single" w:sz="2" w:space="0" w:color="CCCCCC"/>
            </w:tcBorders>
            <w:shd w:val="clear" w:color="auto" w:fill="EEF4FA"/>
            <w:tcMar>
              <w:top w:w="80" w:type="dxa"/>
              <w:left w:w="140" w:type="dxa"/>
              <w:bottom w:w="80" w:type="dxa"/>
              <w:right w:w="140" w:type="dxa"/>
            </w:tcMar>
            <w:vAlign w:val="center"/>
          </w:tcPr>
          <w:p w:rsidR="00C76EC4" w:rsidRPr="00E832AD" w:rsidRDefault="00C76EC4" w:rsidP="00A7069C">
            <w:pPr>
              <w:spacing w:before="40" w:after="40"/>
              <w:jc w:val="center"/>
              <w:rPr>
                <w:rFonts w:ascii="Times New Roman" w:hAnsi="Times New Roman" w:cs="Times New Roman"/>
              </w:rPr>
            </w:pPr>
            <w:r>
              <w:rPr>
                <w:rFonts w:ascii="Times New Roman" w:hAnsi="Times New Roman" w:cs="Times New Roman"/>
              </w:rPr>
              <w:t>0.434</w:t>
            </w:r>
          </w:p>
        </w:tc>
      </w:tr>
      <w:tr w:rsidR="00C76EC4" w:rsidRPr="00E832AD" w:rsidTr="00A7069C">
        <w:tc>
          <w:tcPr>
            <w:tcW w:w="3072" w:type="dxa"/>
            <w:tcBorders>
              <w:top w:val="single" w:sz="2" w:space="0" w:color="CCCCCC"/>
              <w:left w:val="single" w:sz="2" w:space="0" w:color="CCCCCC"/>
              <w:bottom w:val="single" w:sz="2" w:space="0" w:color="CCCCCC"/>
              <w:right w:val="single" w:sz="2" w:space="0" w:color="CCCCCC"/>
            </w:tcBorders>
            <w:tcMar>
              <w:top w:w="80" w:type="dxa"/>
              <w:left w:w="140" w:type="dxa"/>
              <w:bottom w:w="80" w:type="dxa"/>
              <w:right w:w="140" w:type="dxa"/>
            </w:tcMar>
            <w:vAlign w:val="center"/>
          </w:tcPr>
          <w:p w:rsidR="00C76EC4" w:rsidRPr="00E832AD" w:rsidRDefault="00C76EC4" w:rsidP="00A7069C">
            <w:pPr>
              <w:spacing w:before="40" w:after="40"/>
              <w:rPr>
                <w:rFonts w:ascii="Times New Roman" w:hAnsi="Times New Roman" w:cs="Times New Roman"/>
              </w:rPr>
            </w:pPr>
            <w:r>
              <w:rPr>
                <w:rFonts w:ascii="Times New Roman" w:hAnsi="Times New Roman" w:cs="Times New Roman"/>
              </w:rPr>
              <w:t>December</w:t>
            </w:r>
          </w:p>
        </w:tc>
        <w:tc>
          <w:tcPr>
            <w:tcW w:w="2200" w:type="dxa"/>
            <w:tcBorders>
              <w:top w:val="single" w:sz="2" w:space="0" w:color="CCCCCC"/>
              <w:left w:val="single" w:sz="2" w:space="0" w:color="CCCCCC"/>
              <w:bottom w:val="single" w:sz="2" w:space="0" w:color="CCCCCC"/>
              <w:right w:val="single" w:sz="2" w:space="0" w:color="CCCCCC"/>
            </w:tcBorders>
            <w:tcMar>
              <w:top w:w="80" w:type="dxa"/>
              <w:left w:w="140" w:type="dxa"/>
              <w:bottom w:w="80" w:type="dxa"/>
              <w:right w:w="140" w:type="dxa"/>
            </w:tcMar>
            <w:vAlign w:val="center"/>
          </w:tcPr>
          <w:p w:rsidR="00C76EC4" w:rsidRPr="00E832AD" w:rsidRDefault="00C76EC4" w:rsidP="00A7069C">
            <w:pPr>
              <w:spacing w:before="40" w:after="40"/>
              <w:jc w:val="center"/>
              <w:rPr>
                <w:rFonts w:ascii="Times New Roman" w:hAnsi="Times New Roman" w:cs="Times New Roman"/>
              </w:rPr>
            </w:pPr>
            <w:r>
              <w:rPr>
                <w:rFonts w:ascii="Times New Roman" w:hAnsi="Times New Roman" w:cs="Times New Roman"/>
              </w:rPr>
              <w:t>0.950</w:t>
            </w:r>
          </w:p>
        </w:tc>
        <w:tc>
          <w:tcPr>
            <w:tcW w:w="2200" w:type="dxa"/>
            <w:tcBorders>
              <w:top w:val="single" w:sz="2" w:space="0" w:color="CCCCCC"/>
              <w:left w:val="single" w:sz="2" w:space="0" w:color="CCCCCC"/>
              <w:bottom w:val="single" w:sz="2" w:space="0" w:color="CCCCCC"/>
              <w:right w:val="single" w:sz="2" w:space="0" w:color="CCCCCC"/>
            </w:tcBorders>
            <w:tcMar>
              <w:top w:w="80" w:type="dxa"/>
              <w:left w:w="140" w:type="dxa"/>
              <w:bottom w:w="80" w:type="dxa"/>
              <w:right w:w="140" w:type="dxa"/>
            </w:tcMar>
            <w:vAlign w:val="center"/>
          </w:tcPr>
          <w:p w:rsidR="00C76EC4" w:rsidRPr="00E832AD" w:rsidRDefault="00C76EC4" w:rsidP="00A7069C">
            <w:pPr>
              <w:spacing w:before="40" w:after="40"/>
              <w:jc w:val="center"/>
              <w:rPr>
                <w:rFonts w:ascii="Times New Roman" w:hAnsi="Times New Roman" w:cs="Times New Roman"/>
              </w:rPr>
            </w:pPr>
            <w:r>
              <w:rPr>
                <w:rFonts w:ascii="Times New Roman" w:hAnsi="Times New Roman" w:cs="Times New Roman"/>
              </w:rPr>
              <w:t>0.743–1.214</w:t>
            </w:r>
          </w:p>
        </w:tc>
        <w:tc>
          <w:tcPr>
            <w:tcW w:w="1600" w:type="dxa"/>
            <w:tcBorders>
              <w:top w:val="single" w:sz="2" w:space="0" w:color="CCCCCC"/>
              <w:left w:val="single" w:sz="2" w:space="0" w:color="CCCCCC"/>
              <w:bottom w:val="single" w:sz="2" w:space="0" w:color="CCCCCC"/>
              <w:right w:val="single" w:sz="2" w:space="0" w:color="CCCCCC"/>
            </w:tcBorders>
            <w:tcMar>
              <w:top w:w="80" w:type="dxa"/>
              <w:left w:w="140" w:type="dxa"/>
              <w:bottom w:w="80" w:type="dxa"/>
              <w:right w:w="140" w:type="dxa"/>
            </w:tcMar>
            <w:vAlign w:val="center"/>
          </w:tcPr>
          <w:p w:rsidR="00C76EC4" w:rsidRPr="00E832AD" w:rsidRDefault="00C76EC4" w:rsidP="00A7069C">
            <w:pPr>
              <w:spacing w:before="40" w:after="40"/>
              <w:jc w:val="center"/>
              <w:rPr>
                <w:rFonts w:ascii="Times New Roman" w:hAnsi="Times New Roman" w:cs="Times New Roman"/>
              </w:rPr>
            </w:pPr>
            <w:r>
              <w:rPr>
                <w:rFonts w:ascii="Times New Roman" w:hAnsi="Times New Roman" w:cs="Times New Roman"/>
              </w:rPr>
              <w:t>0.683</w:t>
            </w:r>
          </w:p>
        </w:tc>
      </w:tr>
    </w:tbl>
    <w:p w:rsidR="00C76EC4" w:rsidRDefault="00C76EC4" w:rsidP="00C76EC4">
      <w:pPr>
        <w:spacing w:before="60" w:after="60"/>
        <w:rPr>
          <w:rFonts w:ascii="Times New Roman" w:hAnsi="Times New Roman" w:cs="Times New Roman"/>
          <w:sz w:val="18"/>
          <w:szCs w:val="18"/>
        </w:rPr>
      </w:pPr>
      <w:r>
        <w:rPr>
          <w:rFonts w:ascii="Times New Roman" w:hAnsi="Times New Roman" w:cs="Times New Roman"/>
          <w:b/>
          <w:bCs/>
          <w:sz w:val="18"/>
          <w:szCs w:val="18"/>
        </w:rPr>
        <w:t xml:space="preserve">Note: </w:t>
      </w:r>
      <w:r>
        <w:rPr>
          <w:rFonts w:ascii="Times New Roman" w:hAnsi="Times New Roman" w:cs="Times New Roman"/>
          <w:sz w:val="18"/>
          <w:szCs w:val="18"/>
        </w:rPr>
        <w:t>NB2 model with log offset (population &lt;5 years), adjusted for ITS terms and covariates. A relative elevation of adjusted notifications is observed in September–October compared with January, consistent with the end-of-year transmission peak documented in national time series.</w:t>
      </w:r>
    </w:p>
    <w:p w:rsidR="00C76EC4" w:rsidRDefault="00C76EC4" w:rsidP="00C76EC4">
      <w:pPr>
        <w:spacing w:before="60" w:after="60"/>
        <w:rPr>
          <w:rFonts w:ascii="Times New Roman" w:hAnsi="Times New Roman" w:cs="Times New Roman"/>
          <w:sz w:val="18"/>
          <w:szCs w:val="18"/>
        </w:rPr>
      </w:pPr>
    </w:p>
    <w:p w:rsidR="00C76EC4" w:rsidRDefault="00C76EC4" w:rsidP="00C76EC4">
      <w:pPr>
        <w:spacing w:before="60" w:after="60"/>
        <w:jc w:val="both"/>
        <w:rPr>
          <w:rFonts w:ascii="Times New Roman" w:hAnsi="Times New Roman" w:cs="Times New Roman"/>
          <w:b/>
          <w:bCs/>
          <w:i/>
          <w:iCs/>
          <w:sz w:val="24"/>
          <w:szCs w:val="24"/>
        </w:rPr>
      </w:pPr>
    </w:p>
    <w:p w:rsidR="00C76EC4" w:rsidRDefault="00C76EC4" w:rsidP="00C76EC4">
      <w:pPr>
        <w:spacing w:before="60" w:after="60"/>
        <w:jc w:val="both"/>
        <w:rPr>
          <w:rFonts w:ascii="Times New Roman" w:hAnsi="Times New Roman" w:cs="Times New Roman"/>
          <w:b/>
          <w:bCs/>
          <w:i/>
          <w:iCs/>
          <w:sz w:val="24"/>
          <w:szCs w:val="24"/>
        </w:rPr>
      </w:pPr>
    </w:p>
    <w:p w:rsidR="00C76EC4" w:rsidRDefault="00C76EC4" w:rsidP="00C76EC4">
      <w:pPr>
        <w:spacing w:before="60" w:after="60"/>
        <w:jc w:val="both"/>
        <w:rPr>
          <w:rFonts w:ascii="Times New Roman" w:hAnsi="Times New Roman" w:cs="Times New Roman"/>
          <w:b/>
          <w:bCs/>
          <w:i/>
          <w:iCs/>
          <w:sz w:val="24"/>
          <w:szCs w:val="24"/>
        </w:rPr>
      </w:pPr>
    </w:p>
    <w:p w:rsidR="00C76EC4" w:rsidRDefault="00C76EC4" w:rsidP="00C76EC4">
      <w:pPr>
        <w:spacing w:before="60" w:after="60"/>
        <w:jc w:val="both"/>
        <w:rPr>
          <w:rFonts w:ascii="Times New Roman" w:hAnsi="Times New Roman" w:cs="Times New Roman"/>
          <w:b/>
          <w:bCs/>
          <w:i/>
          <w:iCs/>
          <w:sz w:val="24"/>
          <w:szCs w:val="24"/>
        </w:rPr>
      </w:pPr>
    </w:p>
    <w:p w:rsidR="00C76EC4" w:rsidRDefault="00C76EC4" w:rsidP="00C76EC4">
      <w:pPr>
        <w:spacing w:before="60" w:after="60"/>
        <w:jc w:val="both"/>
        <w:rPr>
          <w:rFonts w:ascii="Times New Roman" w:hAnsi="Times New Roman" w:cs="Times New Roman"/>
          <w:b/>
          <w:bCs/>
          <w:i/>
          <w:iCs/>
          <w:sz w:val="24"/>
          <w:szCs w:val="24"/>
        </w:rPr>
      </w:pPr>
    </w:p>
    <w:p w:rsidR="00C76EC4" w:rsidRPr="008D05E5" w:rsidRDefault="00C76EC4" w:rsidP="00C76EC4">
      <w:pPr>
        <w:spacing w:before="60" w:after="60"/>
        <w:jc w:val="both"/>
        <w:rPr>
          <w:rFonts w:ascii="Times New Roman" w:hAnsi="Times New Roman" w:cs="Times New Roman"/>
          <w:sz w:val="24"/>
          <w:szCs w:val="24"/>
        </w:rPr>
      </w:pPr>
      <w:r>
        <w:rPr>
          <w:rFonts w:ascii="Times New Roman" w:hAnsi="Times New Roman" w:cs="Times New Roman"/>
          <w:b/>
          <w:bCs/>
          <w:i/>
          <w:iCs/>
          <w:sz w:val="24"/>
          <w:szCs w:val="24"/>
        </w:rPr>
        <w:t>Figure S1. Residual diagnostics of the adjusted negative binomial model with monthly fixed effects.</w:t>
      </w:r>
    </w:p>
    <w:p w:rsidR="00C76EC4" w:rsidRDefault="00C76EC4" w:rsidP="00C76EC4">
      <w:pPr>
        <w:spacing w:after="80"/>
        <w:jc w:val="both"/>
        <w:rPr>
          <w:rFonts w:ascii="Times New Roman" w:hAnsi="Times New Roman" w:cs="Times New Roman"/>
          <w:i/>
          <w:iCs/>
          <w:sz w:val="24"/>
          <w:szCs w:val="24"/>
        </w:rPr>
      </w:pPr>
      <w:r>
        <w:rPr>
          <w:rFonts w:ascii="Times New Roman" w:hAnsi="Times New Roman" w:cs="Times New Roman"/>
          <w:i/>
          <w:iCs/>
          <w:sz w:val="24"/>
          <w:szCs w:val="24"/>
        </w:rPr>
        <w:t>Panel A: Pearson residuals over time, with vertical dashed lines indicating March 2020 (D</w:t>
      </w:r>
      <w:r>
        <w:rPr>
          <w:rFonts w:ascii="Times New Roman" w:hAnsi="Times New Roman" w:cs="Times New Roman"/>
          <w:i/>
          <w:iCs/>
          <w:sz w:val="24"/>
          <w:szCs w:val="24"/>
          <w:vertAlign w:val="subscript"/>
        </w:rPr>
        <w:t>₁</w:t>
      </w:r>
      <w:r>
        <w:rPr>
          <w:rFonts w:ascii="Times New Roman" w:hAnsi="Times New Roman" w:cs="Times New Roman"/>
          <w:i/>
          <w:iCs/>
          <w:sz w:val="24"/>
          <w:szCs w:val="24"/>
        </w:rPr>
        <w:t>) and January 2022 (D</w:t>
      </w:r>
      <w:r>
        <w:rPr>
          <w:rFonts w:ascii="Times New Roman" w:hAnsi="Times New Roman" w:cs="Times New Roman"/>
          <w:i/>
          <w:iCs/>
          <w:sz w:val="24"/>
          <w:szCs w:val="24"/>
          <w:vertAlign w:val="subscript"/>
        </w:rPr>
        <w:t>₂</w:t>
      </w:r>
      <w:r>
        <w:rPr>
          <w:rFonts w:ascii="Times New Roman" w:hAnsi="Times New Roman" w:cs="Times New Roman"/>
          <w:i/>
          <w:iCs/>
          <w:sz w:val="24"/>
          <w:szCs w:val="24"/>
        </w:rPr>
        <w:t>). Panels B and C: autocorrelation function (ACF) and partial autocorrelation function (PACF) of Pearson residuals, respectively. Panel D: Cook's distance by month, with the conventional influence threshold (4/n).</w:t>
      </w:r>
    </w:p>
    <w:p w:rsidR="00C76EC4" w:rsidRDefault="00C76EC4" w:rsidP="00C76EC4">
      <w:pPr>
        <w:spacing w:after="80"/>
        <w:jc w:val="both"/>
        <w:rPr>
          <w:rFonts w:ascii="Times New Roman" w:hAnsi="Times New Roman" w:cs="Times New Roman"/>
          <w:i/>
          <w:iCs/>
          <w:sz w:val="24"/>
          <w:szCs w:val="24"/>
        </w:rPr>
      </w:pPr>
      <w:r>
        <w:rPr>
          <w:rFonts w:ascii="Times New Roman" w:hAnsi="Times New Roman" w:cs="Times New Roman"/>
          <w:i/>
          <w:iCs/>
          <w:sz w:val="24"/>
          <w:szCs w:val="24"/>
        </w:rPr>
        <w:t xml:space="preserve">                       </w:t>
      </w:r>
      <w:r>
        <w:rPr>
          <w:rFonts w:ascii="Times New Roman" w:hAnsi="Times New Roman" w:cs="Times New Roman"/>
          <w:noProof/>
        </w:rPr>
        <w:drawing>
          <wp:inline distT="0" distB="0" distL="0" distR="0" wp14:anchorId="5CE54404" wp14:editId="626F45A3">
            <wp:extent cx="5760720" cy="4800600"/>
            <wp:effectExtent l="0" t="0" r="0" b="0"/>
            <wp:docPr id="1527459365"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7459365" name="Image 1527459365"/>
                    <pic:cNvPicPr/>
                  </pic:nvPicPr>
                  <pic:blipFill>
                    <a:blip r:embed="rId4" cstate="print">
                      <a:extLst>
                        <a:ext uri="{28A0092B-C50C-407E-A947-70E740481C1C}">
                          <a14:useLocalDpi xmlns:a14="http://schemas.microsoft.com/office/drawing/2010/main" val="0"/>
                        </a:ext>
                      </a:extLst>
                    </a:blip>
                    <a:stretch>
                      <a:fillRect/>
                    </a:stretch>
                  </pic:blipFill>
                  <pic:spPr>
                    <a:xfrm>
                      <a:off x="0" y="0"/>
                      <a:ext cx="5760720" cy="4800600"/>
                    </a:xfrm>
                    <a:prstGeom prst="rect">
                      <a:avLst/>
                    </a:prstGeom>
                  </pic:spPr>
                </pic:pic>
              </a:graphicData>
            </a:graphic>
          </wp:inline>
        </w:drawing>
      </w:r>
    </w:p>
    <w:p w:rsidR="00C76EC4" w:rsidRDefault="00C76EC4" w:rsidP="00C76EC4">
      <w:pPr>
        <w:spacing w:after="80"/>
        <w:jc w:val="both"/>
        <w:rPr>
          <w:rFonts w:ascii="Times New Roman" w:hAnsi="Times New Roman" w:cs="Times New Roman"/>
          <w:i/>
          <w:iCs/>
          <w:sz w:val="24"/>
          <w:szCs w:val="24"/>
        </w:rPr>
      </w:pPr>
    </w:p>
    <w:p w:rsidR="00C76EC4" w:rsidRPr="00A5754B" w:rsidRDefault="00C76EC4" w:rsidP="00C76EC4">
      <w:pPr>
        <w:spacing w:after="80" w:line="276" w:lineRule="auto"/>
        <w:jc w:val="both"/>
        <w:rPr>
          <w:rFonts w:ascii="Times New Roman" w:hAnsi="Times New Roman" w:cs="Times New Roman"/>
          <w:i/>
          <w:iCs/>
        </w:rPr>
      </w:pPr>
      <w:r w:rsidRPr="00A5754B">
        <w:rPr>
          <w:rFonts w:ascii="Times New Roman" w:hAnsi="Times New Roman" w:cs="Times New Roman"/>
          <w:i/>
          <w:iCs/>
        </w:rPr>
        <w:t>Figure S2. ITS analytical structure and national estimates from the unadjusted, adjusted, and HAC-robust models.</w:t>
      </w:r>
    </w:p>
    <w:p w:rsidR="00C76EC4" w:rsidRPr="00A5754B" w:rsidRDefault="00C76EC4" w:rsidP="00C76EC4">
      <w:pPr>
        <w:spacing w:after="80" w:line="276" w:lineRule="auto"/>
        <w:jc w:val="both"/>
        <w:rPr>
          <w:rFonts w:ascii="Times New Roman" w:hAnsi="Times New Roman" w:cs="Times New Roman"/>
          <w:i/>
          <w:iCs/>
        </w:rPr>
      </w:pPr>
    </w:p>
    <w:p w:rsidR="00C76EC4" w:rsidRDefault="00C76EC4" w:rsidP="00C76EC4">
      <w:pPr>
        <w:spacing w:after="80" w:line="276" w:lineRule="auto"/>
        <w:jc w:val="both"/>
        <w:rPr>
          <w:rFonts w:ascii="Times New Roman" w:hAnsi="Times New Roman" w:cs="Times New Roman"/>
          <w:i/>
          <w:iCs/>
        </w:rPr>
      </w:pPr>
      <w:r w:rsidRPr="00A5754B">
        <w:rPr>
          <w:rFonts w:ascii="Times New Roman" w:hAnsi="Times New Roman" w:cs="Times New Roman"/>
          <w:i/>
          <w:iCs/>
        </w:rPr>
        <w:t>Panel A shows the interrupted time series analytical structure, including the pre-interruption period, the first post-interruption period, the second post-interruption period, and the two predefined interruption points. Panels B and C display incidence rate ratios and 95% confidence intervals for immediate level changes and trend/slope changes, respectively, across the unadjusted NB2 model, the adjusted NB2 model with classical inference, and the adjusted NB2 model with Newey–West HAC-robust inference. The vertical reference line indicates IRR = 1.</w:t>
      </w:r>
    </w:p>
    <w:p w:rsidR="00C76EC4" w:rsidRPr="00B63D73" w:rsidRDefault="00C76EC4" w:rsidP="00C76EC4">
      <w:pPr>
        <w:spacing w:after="80" w:line="276" w:lineRule="auto"/>
        <w:jc w:val="both"/>
        <w:rPr>
          <w:rFonts w:ascii="Times New Roman" w:hAnsi="Times New Roman" w:cs="Times New Roman"/>
        </w:rPr>
      </w:pPr>
      <w:r>
        <w:rPr>
          <w:rFonts w:ascii="Times New Roman" w:hAnsi="Times New Roman" w:cs="Times New Roman"/>
        </w:rPr>
        <w:t xml:space="preserve">                                                                               </w:t>
      </w:r>
      <w:r>
        <w:rPr>
          <w:rFonts w:ascii="Times New Roman" w:hAnsi="Times New Roman" w:cs="Times New Roman"/>
          <w:noProof/>
        </w:rPr>
        <w:drawing>
          <wp:inline distT="0" distB="0" distL="0" distR="0" wp14:anchorId="61CF658A" wp14:editId="6C774B7A">
            <wp:extent cx="5760720" cy="3549015"/>
            <wp:effectExtent l="0" t="0" r="0" b="0"/>
            <wp:docPr id="781343994"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1343994" name="Image 781343994"/>
                    <pic:cNvPicPr/>
                  </pic:nvPicPr>
                  <pic:blipFill>
                    <a:blip r:embed="rId5" cstate="print">
                      <a:extLst>
                        <a:ext uri="{28A0092B-C50C-407E-A947-70E740481C1C}">
                          <a14:useLocalDpi xmlns:a14="http://schemas.microsoft.com/office/drawing/2010/main" val="0"/>
                        </a:ext>
                      </a:extLst>
                    </a:blip>
                    <a:stretch>
                      <a:fillRect/>
                    </a:stretch>
                  </pic:blipFill>
                  <pic:spPr>
                    <a:xfrm>
                      <a:off x="0" y="0"/>
                      <a:ext cx="5760720" cy="3549015"/>
                    </a:xfrm>
                    <a:prstGeom prst="rect">
                      <a:avLst/>
                    </a:prstGeom>
                  </pic:spPr>
                </pic:pic>
              </a:graphicData>
            </a:graphic>
          </wp:inline>
        </w:drawing>
      </w:r>
    </w:p>
    <w:bookmarkEnd w:id="0"/>
    <w:p w:rsidR="00C76EC4" w:rsidRDefault="00C76EC4"/>
    <w:sectPr w:rsidR="00C76EC4" w:rsidSect="001B56B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30"/>
  <w:proofState w:spelling="clean"/>
  <w:revisionView w:markup="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6EC4"/>
    <w:rsid w:val="000009A2"/>
    <w:rsid w:val="0000441B"/>
    <w:rsid w:val="000218FB"/>
    <w:rsid w:val="00022DA8"/>
    <w:rsid w:val="00041A42"/>
    <w:rsid w:val="000630B4"/>
    <w:rsid w:val="0006466F"/>
    <w:rsid w:val="000665C4"/>
    <w:rsid w:val="00073C8A"/>
    <w:rsid w:val="00075B12"/>
    <w:rsid w:val="0008112E"/>
    <w:rsid w:val="000A1E9E"/>
    <w:rsid w:val="000D13E1"/>
    <w:rsid w:val="00102261"/>
    <w:rsid w:val="001120DA"/>
    <w:rsid w:val="00116EC4"/>
    <w:rsid w:val="001415B2"/>
    <w:rsid w:val="00142181"/>
    <w:rsid w:val="00151272"/>
    <w:rsid w:val="001746DA"/>
    <w:rsid w:val="00192B3D"/>
    <w:rsid w:val="00197481"/>
    <w:rsid w:val="001A1872"/>
    <w:rsid w:val="001B56B3"/>
    <w:rsid w:val="001C39E2"/>
    <w:rsid w:val="001C738A"/>
    <w:rsid w:val="00200CA4"/>
    <w:rsid w:val="0020578D"/>
    <w:rsid w:val="00207EA6"/>
    <w:rsid w:val="00223A4F"/>
    <w:rsid w:val="00225F54"/>
    <w:rsid w:val="00241D86"/>
    <w:rsid w:val="002A52EB"/>
    <w:rsid w:val="002A6397"/>
    <w:rsid w:val="002D0642"/>
    <w:rsid w:val="002E2D28"/>
    <w:rsid w:val="002F0C48"/>
    <w:rsid w:val="003215EE"/>
    <w:rsid w:val="00343133"/>
    <w:rsid w:val="00363641"/>
    <w:rsid w:val="003B5D6A"/>
    <w:rsid w:val="003C7D0D"/>
    <w:rsid w:val="003D2158"/>
    <w:rsid w:val="003E0E91"/>
    <w:rsid w:val="003F4EC0"/>
    <w:rsid w:val="0040676D"/>
    <w:rsid w:val="00414755"/>
    <w:rsid w:val="004175E3"/>
    <w:rsid w:val="0042587B"/>
    <w:rsid w:val="00450224"/>
    <w:rsid w:val="00451E97"/>
    <w:rsid w:val="00453A2E"/>
    <w:rsid w:val="0046445F"/>
    <w:rsid w:val="0047092E"/>
    <w:rsid w:val="00480240"/>
    <w:rsid w:val="004810D2"/>
    <w:rsid w:val="0048203C"/>
    <w:rsid w:val="00484026"/>
    <w:rsid w:val="004A0665"/>
    <w:rsid w:val="004A60DC"/>
    <w:rsid w:val="004B4416"/>
    <w:rsid w:val="004D3950"/>
    <w:rsid w:val="004F4687"/>
    <w:rsid w:val="00514C19"/>
    <w:rsid w:val="00544070"/>
    <w:rsid w:val="0054743C"/>
    <w:rsid w:val="00550874"/>
    <w:rsid w:val="00554342"/>
    <w:rsid w:val="0057528F"/>
    <w:rsid w:val="005E37E8"/>
    <w:rsid w:val="005F29F7"/>
    <w:rsid w:val="0060545C"/>
    <w:rsid w:val="006117A0"/>
    <w:rsid w:val="006128FD"/>
    <w:rsid w:val="00621219"/>
    <w:rsid w:val="006258DA"/>
    <w:rsid w:val="00673D5D"/>
    <w:rsid w:val="006853BE"/>
    <w:rsid w:val="00686EC9"/>
    <w:rsid w:val="006924A1"/>
    <w:rsid w:val="006B7C60"/>
    <w:rsid w:val="006C2107"/>
    <w:rsid w:val="006D15E9"/>
    <w:rsid w:val="006D2E4E"/>
    <w:rsid w:val="006E56C1"/>
    <w:rsid w:val="006F67E1"/>
    <w:rsid w:val="00700A27"/>
    <w:rsid w:val="007029B7"/>
    <w:rsid w:val="0070306B"/>
    <w:rsid w:val="00715648"/>
    <w:rsid w:val="007166B7"/>
    <w:rsid w:val="007227D4"/>
    <w:rsid w:val="00753DA2"/>
    <w:rsid w:val="007773D5"/>
    <w:rsid w:val="0079076D"/>
    <w:rsid w:val="00796C05"/>
    <w:rsid w:val="007A01EE"/>
    <w:rsid w:val="007A1A95"/>
    <w:rsid w:val="007C2771"/>
    <w:rsid w:val="007C2F46"/>
    <w:rsid w:val="007D0B38"/>
    <w:rsid w:val="007F646F"/>
    <w:rsid w:val="008038A3"/>
    <w:rsid w:val="00820FB4"/>
    <w:rsid w:val="00823493"/>
    <w:rsid w:val="008306AB"/>
    <w:rsid w:val="00832E3F"/>
    <w:rsid w:val="00860F00"/>
    <w:rsid w:val="008705F4"/>
    <w:rsid w:val="008807FC"/>
    <w:rsid w:val="0089503C"/>
    <w:rsid w:val="008D7C77"/>
    <w:rsid w:val="008E6473"/>
    <w:rsid w:val="008F55AB"/>
    <w:rsid w:val="008F7D8E"/>
    <w:rsid w:val="00902219"/>
    <w:rsid w:val="009343F3"/>
    <w:rsid w:val="00935A23"/>
    <w:rsid w:val="00945C48"/>
    <w:rsid w:val="00953915"/>
    <w:rsid w:val="0097695B"/>
    <w:rsid w:val="00981BCE"/>
    <w:rsid w:val="00995C9C"/>
    <w:rsid w:val="009A2B47"/>
    <w:rsid w:val="009C4B07"/>
    <w:rsid w:val="009D786B"/>
    <w:rsid w:val="009E63F6"/>
    <w:rsid w:val="009F1CC2"/>
    <w:rsid w:val="00A30C32"/>
    <w:rsid w:val="00A363AB"/>
    <w:rsid w:val="00A42382"/>
    <w:rsid w:val="00A43224"/>
    <w:rsid w:val="00A66631"/>
    <w:rsid w:val="00A840F3"/>
    <w:rsid w:val="00AD0660"/>
    <w:rsid w:val="00AD6F2B"/>
    <w:rsid w:val="00AF0F91"/>
    <w:rsid w:val="00B037C1"/>
    <w:rsid w:val="00B13281"/>
    <w:rsid w:val="00B141C4"/>
    <w:rsid w:val="00B53EE3"/>
    <w:rsid w:val="00B67A6E"/>
    <w:rsid w:val="00B70923"/>
    <w:rsid w:val="00BA4335"/>
    <w:rsid w:val="00BB1426"/>
    <w:rsid w:val="00BB752B"/>
    <w:rsid w:val="00BC50F5"/>
    <w:rsid w:val="00BC64AC"/>
    <w:rsid w:val="00BD25B5"/>
    <w:rsid w:val="00BE1BC9"/>
    <w:rsid w:val="00BE3474"/>
    <w:rsid w:val="00C008CC"/>
    <w:rsid w:val="00C1351F"/>
    <w:rsid w:val="00C14AFA"/>
    <w:rsid w:val="00C5434E"/>
    <w:rsid w:val="00C57FEA"/>
    <w:rsid w:val="00C76EC4"/>
    <w:rsid w:val="00C83910"/>
    <w:rsid w:val="00CA06E6"/>
    <w:rsid w:val="00CB16F7"/>
    <w:rsid w:val="00CB3887"/>
    <w:rsid w:val="00CC0853"/>
    <w:rsid w:val="00CC36C2"/>
    <w:rsid w:val="00CC3C08"/>
    <w:rsid w:val="00CD120A"/>
    <w:rsid w:val="00CD423E"/>
    <w:rsid w:val="00CD7B2D"/>
    <w:rsid w:val="00D14DA3"/>
    <w:rsid w:val="00D33991"/>
    <w:rsid w:val="00D63DE6"/>
    <w:rsid w:val="00D86777"/>
    <w:rsid w:val="00D87713"/>
    <w:rsid w:val="00D934E0"/>
    <w:rsid w:val="00DA6274"/>
    <w:rsid w:val="00DB49ED"/>
    <w:rsid w:val="00DB537A"/>
    <w:rsid w:val="00DC0E8A"/>
    <w:rsid w:val="00DE674F"/>
    <w:rsid w:val="00DF29C2"/>
    <w:rsid w:val="00E0417C"/>
    <w:rsid w:val="00E27F87"/>
    <w:rsid w:val="00E4411B"/>
    <w:rsid w:val="00E63415"/>
    <w:rsid w:val="00E65DBA"/>
    <w:rsid w:val="00EA2C5E"/>
    <w:rsid w:val="00EA6B2E"/>
    <w:rsid w:val="00EB268B"/>
    <w:rsid w:val="00EC5D9E"/>
    <w:rsid w:val="00EC7660"/>
    <w:rsid w:val="00F00BE1"/>
    <w:rsid w:val="00F10333"/>
    <w:rsid w:val="00F27BFD"/>
    <w:rsid w:val="00F50FB0"/>
    <w:rsid w:val="00F66492"/>
    <w:rsid w:val="00F742BF"/>
    <w:rsid w:val="00F77A71"/>
    <w:rsid w:val="00F831AF"/>
    <w:rsid w:val="00F87B15"/>
    <w:rsid w:val="00FB3F0D"/>
    <w:rsid w:val="00FC4F7E"/>
    <w:rsid w:val="00FD7943"/>
    <w:rsid w:val="00FE3135"/>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A3A66B1-EE8C-4639-AC28-49BCB93951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US"/>
    </w:rPr>
  </w:style>
  <w:style w:type="paragraph" w:styleId="Heading2">
    <w:name w:val="heading 2"/>
    <w:link w:val="Heading2Char"/>
    <w:uiPriority w:val="9"/>
    <w:unhideWhenUsed/>
    <w:qFormat/>
    <w:rsid w:val="00C76EC4"/>
    <w:pPr>
      <w:spacing w:before="200" w:after="100" w:line="240" w:lineRule="auto"/>
      <w:outlineLvl w:val="1"/>
    </w:pPr>
    <w:rPr>
      <w:rFonts w:ascii="Arial" w:eastAsia="Arial" w:hAnsi="Arial" w:cs="Arial"/>
      <w:b/>
      <w:bCs/>
      <w:i/>
      <w:iCs/>
      <w:color w:val="2E5F8A"/>
      <w:lang w:val="fr-FR" w:eastAsia="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C76EC4"/>
    <w:rPr>
      <w:rFonts w:ascii="Arial" w:eastAsia="Arial" w:hAnsi="Arial" w:cs="Arial"/>
      <w:b/>
      <w:bCs/>
      <w:i/>
      <w:iCs/>
      <w:color w:val="2E5F8A"/>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802</Words>
  <Characters>4577</Characters>
  <Application>Microsoft Office Word</Application>
  <DocSecurity>0</DocSecurity>
  <Lines>38</Lines>
  <Paragraphs>10</Paragraphs>
  <ScaleCrop>false</ScaleCrop>
  <Company/>
  <LinksUpToDate>false</LinksUpToDate>
  <CharactersWithSpaces>5369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Sahaya M</dc:creator>
  <cp:keywords/>
  <dc:description/>
  <cp:lastModifiedBy>Sahaya M</cp:lastModifiedBy>
  <cp:revision>2</cp:revision>
  <dcterms:created xsi:type="dcterms:W3CDTF">2026-05-27T18:10:00Z</dcterms:created>
  <dcterms:modified xsi:type="dcterms:W3CDTF">2026-05-28T06:29:00Z</dcterms:modified>
</cp:coreProperties>
</file>