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E7822" w14:textId="77777777" w:rsidR="008C32E9" w:rsidRDefault="002F3FF3">
      <w:pPr>
        <w:pStyle w:val="Titre1"/>
        <w:keepNext w:val="0"/>
        <w:keepLines w:val="0"/>
      </w:pPr>
      <w:bookmarkStart w:id="0" w:name="_91lbxg36ejud" w:colFirst="0" w:colLast="0"/>
      <w:bookmarkStart w:id="1" w:name="_q6dn2q2u0x2" w:colFirst="0" w:colLast="0"/>
      <w:bookmarkEnd w:id="0"/>
      <w:bookmarkEnd w:id="1"/>
      <w:proofErr w:type="spellStart"/>
      <w:r>
        <w:t>Supplementary</w:t>
      </w:r>
      <w:proofErr w:type="spellEnd"/>
      <w:r>
        <w:t xml:space="preserve"> Information</w:t>
      </w:r>
    </w:p>
    <w:p w14:paraId="6A137C54" w14:textId="77777777" w:rsidR="008C32E9" w:rsidRDefault="002F3FF3">
      <w:pPr>
        <w:pStyle w:val="Titre2"/>
        <w:spacing w:before="360" w:after="120" w:line="240" w:lineRule="auto"/>
      </w:pPr>
      <w:bookmarkStart w:id="2" w:name="_qjynoolaijo0" w:colFirst="0" w:colLast="0"/>
      <w:bookmarkEnd w:id="2"/>
      <w:proofErr w:type="spellStart"/>
      <w:r>
        <w:rPr>
          <w:rFonts w:ascii="DM Sans" w:eastAsia="DM Sans" w:hAnsi="DM Sans" w:cs="DM Sans"/>
          <w:i w:val="0"/>
          <w:iCs w:val="0"/>
          <w:color w:val="000000"/>
        </w:rPr>
        <w:t>Supplementary</w:t>
      </w:r>
      <w:proofErr w:type="spellEnd"/>
      <w:r>
        <w:rPr>
          <w:rFonts w:ascii="DM Sans" w:eastAsia="DM Sans" w:hAnsi="DM Sans" w:cs="DM Sans"/>
          <w:i w:val="0"/>
          <w:iCs w:val="0"/>
          <w:color w:val="000000"/>
        </w:rPr>
        <w:t xml:space="preserve"> Figures</w:t>
      </w:r>
    </w:p>
    <w:p w14:paraId="08958367" w14:textId="77777777" w:rsidR="008C32E9" w:rsidRDefault="002F3FF3">
      <w:r>
        <w:rPr>
          <w:noProof/>
        </w:rPr>
        <w:drawing>
          <wp:inline distT="114300" distB="114300" distL="114300" distR="114300" wp14:anchorId="29BD1A56" wp14:editId="56A816E1">
            <wp:extent cx="6264000" cy="3733800"/>
            <wp:effectExtent l="0" t="0" r="0" b="0"/>
            <wp:docPr id="1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6"/>
                    <a:srcRect/>
                    <a:stretch>
                      <a:fillRect/>
                    </a:stretch>
                  </pic:blipFill>
                  <pic:spPr>
                    <a:xfrm>
                      <a:off x="0" y="0"/>
                      <a:ext cx="6264000" cy="3733800"/>
                    </a:xfrm>
                    <a:prstGeom prst="rect">
                      <a:avLst/>
                    </a:prstGeom>
                    <a:ln/>
                  </pic:spPr>
                </pic:pic>
              </a:graphicData>
            </a:graphic>
          </wp:inline>
        </w:drawing>
      </w:r>
    </w:p>
    <w:p w14:paraId="6ADEB492" w14:textId="77777777" w:rsidR="008C32E9" w:rsidRPr="002F3FF3" w:rsidRDefault="00973FAC">
      <w:pPr>
        <w:rPr>
          <w:lang w:val="en-US"/>
        </w:rPr>
      </w:pPr>
      <w:hyperlink w:anchor="supfi_rawimages">
        <w:r w:rsidR="002F3FF3" w:rsidRPr="002F3FF3">
          <w:rPr>
            <w:b/>
            <w:bCs/>
            <w:color w:val="000000"/>
            <w:lang w:val="en-US"/>
          </w:rPr>
          <w:t>Supplementary Figure 1:</w:t>
        </w:r>
      </w:hyperlink>
      <w:r w:rsidR="002F3FF3" w:rsidRPr="002F3FF3">
        <w:rPr>
          <w:b/>
          <w:bCs/>
          <w:lang w:val="en-US"/>
        </w:rPr>
        <w:t xml:space="preserve"> Representative raw thick and thin blood smear slides, together with high-magnification fields of view used for model training and evaluation</w:t>
      </w:r>
      <w:r w:rsidR="002F3FF3" w:rsidRPr="002F3FF3">
        <w:rPr>
          <w:lang w:val="en-US"/>
        </w:rPr>
        <w:t xml:space="preserve"> </w:t>
      </w:r>
      <w:r w:rsidR="002F3FF3" w:rsidRPr="002F3FF3">
        <w:rPr>
          <w:b/>
          <w:bCs/>
          <w:lang w:val="en-US"/>
        </w:rPr>
        <w:t>a.</w:t>
      </w:r>
      <w:r w:rsidR="002F3FF3" w:rsidRPr="002F3FF3">
        <w:rPr>
          <w:lang w:val="en-US"/>
        </w:rPr>
        <w:t xml:space="preserve"> 3 examples of thick (left side of the slides) and thin (right side of the slides) blood smear slides stained with Giemsa </w:t>
      </w:r>
      <w:r w:rsidR="002F3FF3" w:rsidRPr="002F3FF3">
        <w:rPr>
          <w:b/>
          <w:bCs/>
          <w:lang w:val="en-US"/>
        </w:rPr>
        <w:t>b.</w:t>
      </w:r>
      <w:r w:rsidR="002F3FF3" w:rsidRPr="002F3FF3">
        <w:rPr>
          <w:lang w:val="en-US"/>
        </w:rPr>
        <w:t xml:space="preserve"> Random fields-of-view (</w:t>
      </w:r>
      <w:proofErr w:type="spellStart"/>
      <w:r w:rsidR="002F3FF3" w:rsidRPr="002F3FF3">
        <w:rPr>
          <w:lang w:val="en-US"/>
        </w:rPr>
        <w:t>FoVs</w:t>
      </w:r>
      <w:proofErr w:type="spellEnd"/>
      <w:r w:rsidR="002F3FF3" w:rsidRPr="002F3FF3">
        <w:rPr>
          <w:lang w:val="en-US"/>
        </w:rPr>
        <w:t xml:space="preserve">) acquired from thin blood smears at ×1000 oil immersion magnification using a smartphone-mounted microscope for each diagnostic class: </w:t>
      </w:r>
      <w:r w:rsidR="002F3FF3" w:rsidRPr="002F3FF3">
        <w:rPr>
          <w:i/>
          <w:iCs/>
          <w:lang w:val="en-US"/>
        </w:rPr>
        <w:t>submicroscopic</w:t>
      </w:r>
      <w:r w:rsidR="002F3FF3" w:rsidRPr="002F3FF3">
        <w:rPr>
          <w:lang w:val="en-US"/>
        </w:rPr>
        <w:t xml:space="preserve"> (bottom row), and </w:t>
      </w:r>
      <w:r w:rsidR="002F3FF3" w:rsidRPr="002F3FF3">
        <w:rPr>
          <w:i/>
          <w:iCs/>
          <w:lang w:val="en-US"/>
        </w:rPr>
        <w:t>negative</w:t>
      </w:r>
      <w:r w:rsidR="002F3FF3" w:rsidRPr="002F3FF3">
        <w:rPr>
          <w:lang w:val="en-US"/>
        </w:rPr>
        <w:t xml:space="preserve"> (top row). S</w:t>
      </w:r>
      <w:r w:rsidR="002F3FF3" w:rsidRPr="002F3FF3">
        <w:rPr>
          <w:i/>
          <w:iCs/>
          <w:lang w:val="en-US"/>
        </w:rPr>
        <w:t>ubmicroscopic</w:t>
      </w:r>
      <w:r w:rsidR="002F3FF3" w:rsidRPr="002F3FF3">
        <w:rPr>
          <w:lang w:val="en-US"/>
        </w:rPr>
        <w:t xml:space="preserve"> samples contain no visible parasites despite qPCR positivity, and </w:t>
      </w:r>
      <w:r w:rsidR="002F3FF3" w:rsidRPr="002F3FF3">
        <w:rPr>
          <w:i/>
          <w:iCs/>
          <w:lang w:val="en-US"/>
        </w:rPr>
        <w:t>negative</w:t>
      </w:r>
      <w:r w:rsidR="002F3FF3" w:rsidRPr="002F3FF3">
        <w:rPr>
          <w:lang w:val="en-US"/>
        </w:rPr>
        <w:t xml:space="preserve"> samples are both microscopy and qPCR-negative. These images highlight the challenge of identifying submicroscopic infections through human inspection alone.</w:t>
      </w:r>
    </w:p>
    <w:p w14:paraId="7CC2410B" w14:textId="77777777" w:rsidR="008C32E9" w:rsidRPr="002F3FF3" w:rsidRDefault="008C32E9">
      <w:pPr>
        <w:widowControl w:val="0"/>
        <w:spacing w:line="240" w:lineRule="auto"/>
        <w:rPr>
          <w:lang w:val="en-US"/>
        </w:rPr>
      </w:pPr>
    </w:p>
    <w:p w14:paraId="43463483" w14:textId="77777777" w:rsidR="008C32E9" w:rsidRDefault="002F3FF3">
      <w:r>
        <w:rPr>
          <w:noProof/>
        </w:rPr>
        <w:lastRenderedPageBreak/>
        <w:drawing>
          <wp:inline distT="114300" distB="114300" distL="114300" distR="114300" wp14:anchorId="09829414" wp14:editId="71776AAD">
            <wp:extent cx="6264000" cy="5854700"/>
            <wp:effectExtent l="0" t="0" r="0" b="0"/>
            <wp:docPr id="1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
                    <a:srcRect/>
                    <a:stretch>
                      <a:fillRect/>
                    </a:stretch>
                  </pic:blipFill>
                  <pic:spPr>
                    <a:xfrm>
                      <a:off x="0" y="0"/>
                      <a:ext cx="6264000" cy="5854700"/>
                    </a:xfrm>
                    <a:prstGeom prst="rect">
                      <a:avLst/>
                    </a:prstGeom>
                    <a:ln/>
                  </pic:spPr>
                </pic:pic>
              </a:graphicData>
            </a:graphic>
          </wp:inline>
        </w:drawing>
      </w:r>
    </w:p>
    <w:p w14:paraId="7759669E" w14:textId="77777777" w:rsidR="008C32E9" w:rsidRPr="002F3FF3" w:rsidRDefault="00973FAC">
      <w:pPr>
        <w:rPr>
          <w:lang w:val="en-US"/>
        </w:rPr>
      </w:pPr>
      <w:hyperlink w:anchor="supfi_crossvalmatrices">
        <w:r w:rsidR="002F3FF3" w:rsidRPr="002F3FF3">
          <w:rPr>
            <w:b/>
            <w:bCs/>
            <w:color w:val="000000"/>
            <w:lang w:val="en-US"/>
          </w:rPr>
          <w:t>Supplementary Figure 2:</w:t>
        </w:r>
      </w:hyperlink>
      <w:r w:rsidR="002F3FF3" w:rsidRPr="002F3FF3">
        <w:rPr>
          <w:b/>
          <w:bCs/>
          <w:lang w:val="en-US"/>
        </w:rPr>
        <w:t xml:space="preserve"> Confusion matrices for the best model </w:t>
      </w:r>
      <w:r w:rsidR="002F3FF3" w:rsidRPr="002F3FF3">
        <w:rPr>
          <w:lang w:val="en-US"/>
        </w:rPr>
        <w:t>— selected based on accuracy and sensitivity — across 4-fold cross-validation. Matrices are shown per fold, each evaluated with a distinct random seed.</w:t>
      </w:r>
    </w:p>
    <w:p w14:paraId="3BC2C438" w14:textId="77777777" w:rsidR="008C32E9" w:rsidRPr="002F3FF3" w:rsidRDefault="008C32E9">
      <w:pPr>
        <w:rPr>
          <w:lang w:val="en-US"/>
        </w:rPr>
      </w:pPr>
    </w:p>
    <w:p w14:paraId="39EE65E5" w14:textId="77777777" w:rsidR="008C32E9" w:rsidRPr="002F3FF3" w:rsidRDefault="008C32E9">
      <w:pPr>
        <w:rPr>
          <w:lang w:val="en-US"/>
        </w:rPr>
      </w:pPr>
    </w:p>
    <w:p w14:paraId="09C7DBF6" w14:textId="77777777" w:rsidR="008C32E9" w:rsidRPr="002F3FF3" w:rsidRDefault="008C32E9">
      <w:pPr>
        <w:rPr>
          <w:lang w:val="en-US"/>
        </w:rPr>
      </w:pPr>
    </w:p>
    <w:p w14:paraId="534E10B5" w14:textId="77777777" w:rsidR="008C32E9" w:rsidRDefault="002F3FF3">
      <w:pPr>
        <w:rPr>
          <w:sz w:val="20"/>
          <w:szCs w:val="20"/>
        </w:rPr>
      </w:pPr>
      <w:r>
        <w:rPr>
          <w:noProof/>
          <w:sz w:val="20"/>
          <w:szCs w:val="20"/>
        </w:rPr>
        <w:lastRenderedPageBreak/>
        <w:drawing>
          <wp:inline distT="114300" distB="114300" distL="114300" distR="114300" wp14:anchorId="0D445D85" wp14:editId="12C475BC">
            <wp:extent cx="6264000" cy="5435600"/>
            <wp:effectExtent l="0" t="0" r="0" b="0"/>
            <wp:docPr id="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8"/>
                    <a:srcRect/>
                    <a:stretch>
                      <a:fillRect/>
                    </a:stretch>
                  </pic:blipFill>
                  <pic:spPr>
                    <a:xfrm>
                      <a:off x="0" y="0"/>
                      <a:ext cx="6264000" cy="5435600"/>
                    </a:xfrm>
                    <a:prstGeom prst="rect">
                      <a:avLst/>
                    </a:prstGeom>
                    <a:ln/>
                  </pic:spPr>
                </pic:pic>
              </a:graphicData>
            </a:graphic>
          </wp:inline>
        </w:drawing>
      </w:r>
    </w:p>
    <w:p w14:paraId="74E3CD43" w14:textId="77777777" w:rsidR="008C32E9" w:rsidRPr="002F3FF3" w:rsidRDefault="00973FAC">
      <w:pPr>
        <w:rPr>
          <w:lang w:val="en-US"/>
        </w:rPr>
      </w:pPr>
      <w:hyperlink w:anchor="supfi_foldroc">
        <w:r w:rsidR="002F3FF3" w:rsidRPr="002F3FF3">
          <w:rPr>
            <w:b/>
            <w:bCs/>
            <w:color w:val="000000"/>
            <w:lang w:val="en-US"/>
          </w:rPr>
          <w:t>Supplementary Figure 3:</w:t>
        </w:r>
      </w:hyperlink>
      <w:r w:rsidR="002F3FF3" w:rsidRPr="002F3FF3">
        <w:rPr>
          <w:b/>
          <w:bCs/>
          <w:lang w:val="en-US"/>
        </w:rPr>
        <w:t xml:space="preserve"> Receiver Operating Curves for the best model </w:t>
      </w:r>
      <w:r w:rsidR="002F3FF3" w:rsidRPr="002F3FF3">
        <w:rPr>
          <w:lang w:val="en-US"/>
        </w:rPr>
        <w:t>— selected based on accuracy and sensitivity — across 4-fold cross-validation. Curves are shown per fold, each evaluated with a distinct random seed.</w:t>
      </w:r>
    </w:p>
    <w:p w14:paraId="6246778D" w14:textId="77777777" w:rsidR="008C32E9" w:rsidRPr="002F3FF3" w:rsidRDefault="008C32E9">
      <w:pPr>
        <w:rPr>
          <w:lang w:val="en-US"/>
        </w:rPr>
      </w:pPr>
    </w:p>
    <w:p w14:paraId="446551EF" w14:textId="77777777" w:rsidR="008C32E9" w:rsidRDefault="002F3FF3">
      <w:pPr>
        <w:rPr>
          <w:sz w:val="20"/>
          <w:szCs w:val="20"/>
        </w:rPr>
      </w:pPr>
      <w:r>
        <w:rPr>
          <w:noProof/>
          <w:sz w:val="20"/>
          <w:szCs w:val="20"/>
        </w:rPr>
        <w:lastRenderedPageBreak/>
        <w:drawing>
          <wp:inline distT="114300" distB="114300" distL="114300" distR="114300" wp14:anchorId="15E56C8A" wp14:editId="1D81A94D">
            <wp:extent cx="6264000" cy="4724400"/>
            <wp:effectExtent l="0" t="0" r="0" b="0"/>
            <wp:docPr id="1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
                    <a:srcRect/>
                    <a:stretch>
                      <a:fillRect/>
                    </a:stretch>
                  </pic:blipFill>
                  <pic:spPr>
                    <a:xfrm>
                      <a:off x="0" y="0"/>
                      <a:ext cx="6264000" cy="4724400"/>
                    </a:xfrm>
                    <a:prstGeom prst="rect">
                      <a:avLst/>
                    </a:prstGeom>
                    <a:ln/>
                  </pic:spPr>
                </pic:pic>
              </a:graphicData>
            </a:graphic>
          </wp:inline>
        </w:drawing>
      </w:r>
    </w:p>
    <w:p w14:paraId="7E05255F" w14:textId="77777777" w:rsidR="008C32E9" w:rsidRPr="002F3FF3" w:rsidRDefault="00973FAC">
      <w:pPr>
        <w:rPr>
          <w:b/>
          <w:bCs/>
          <w:lang w:val="en-US"/>
        </w:rPr>
      </w:pPr>
      <w:hyperlink w:anchor="supfi_foldFoV">
        <w:r w:rsidR="002F3FF3" w:rsidRPr="002F3FF3">
          <w:rPr>
            <w:b/>
            <w:bCs/>
            <w:color w:val="000000"/>
            <w:lang w:val="en-US"/>
          </w:rPr>
          <w:t>Supplementary Figure 4:</w:t>
        </w:r>
      </w:hyperlink>
      <w:r w:rsidR="002F3FF3" w:rsidRPr="002F3FF3">
        <w:rPr>
          <w:b/>
          <w:bCs/>
          <w:lang w:val="en-US"/>
        </w:rPr>
        <w:t xml:space="preserve"> Accuracy on </w:t>
      </w:r>
      <w:proofErr w:type="spellStart"/>
      <w:r w:rsidR="002F3FF3" w:rsidRPr="002F3FF3">
        <w:rPr>
          <w:b/>
          <w:bCs/>
          <w:lang w:val="en-US"/>
        </w:rPr>
        <w:t>FoV</w:t>
      </w:r>
      <w:proofErr w:type="spellEnd"/>
      <w:r w:rsidR="002F3FF3" w:rsidRPr="002F3FF3">
        <w:rPr>
          <w:b/>
          <w:bCs/>
          <w:lang w:val="en-US"/>
        </w:rPr>
        <w:t xml:space="preserve"> number curves for the best model </w:t>
      </w:r>
      <w:r w:rsidR="002F3FF3" w:rsidRPr="002F3FF3">
        <w:rPr>
          <w:lang w:val="en-US"/>
        </w:rPr>
        <w:t>— selected based on accuracy and sensitivity — across 4-fold cross-validation and 4 different seeds. Curves are shown per seed, each evaluated on the 4 folds.</w:t>
      </w:r>
    </w:p>
    <w:p w14:paraId="2677AEC4" w14:textId="77777777" w:rsidR="008C32E9" w:rsidRPr="002F3FF3" w:rsidRDefault="008C32E9">
      <w:pPr>
        <w:rPr>
          <w:sz w:val="20"/>
          <w:szCs w:val="20"/>
          <w:lang w:val="en-US"/>
        </w:rPr>
      </w:pPr>
    </w:p>
    <w:p w14:paraId="5878556A" w14:textId="77777777" w:rsidR="008C32E9" w:rsidRPr="002F3FF3" w:rsidRDefault="008C32E9">
      <w:pPr>
        <w:rPr>
          <w:lang w:val="en-US"/>
        </w:rPr>
      </w:pPr>
    </w:p>
    <w:p w14:paraId="1B71B6E6" w14:textId="77777777" w:rsidR="008C32E9" w:rsidRDefault="002F3FF3">
      <w:pPr>
        <w:spacing w:before="0" w:after="0"/>
        <w:jc w:val="center"/>
        <w:rPr>
          <w:rFonts w:ascii="DM Sans" w:eastAsia="DM Sans" w:hAnsi="DM Sans" w:cs="DM Sans"/>
          <w:color w:val="000000"/>
        </w:rPr>
      </w:pPr>
      <w:r>
        <w:rPr>
          <w:rFonts w:ascii="Arial" w:eastAsia="Arial" w:hAnsi="Arial" w:cs="Arial"/>
          <w:noProof/>
        </w:rPr>
        <w:drawing>
          <wp:inline distT="114300" distB="114300" distL="114300" distR="114300" wp14:anchorId="1248A72C" wp14:editId="0841FF4E">
            <wp:extent cx="4746788" cy="1356225"/>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746788" cy="1356225"/>
                    </a:xfrm>
                    <a:prstGeom prst="rect">
                      <a:avLst/>
                    </a:prstGeom>
                    <a:ln/>
                  </pic:spPr>
                </pic:pic>
              </a:graphicData>
            </a:graphic>
          </wp:inline>
        </w:drawing>
      </w:r>
    </w:p>
    <w:p w14:paraId="748264E7" w14:textId="77777777" w:rsidR="008C32E9" w:rsidRDefault="002F3FF3">
      <w:pPr>
        <w:spacing w:before="0" w:after="0"/>
        <w:jc w:val="center"/>
      </w:pPr>
      <w:r>
        <w:rPr>
          <w:rFonts w:ascii="Arial" w:eastAsia="Arial" w:hAnsi="Arial" w:cs="Arial"/>
          <w:noProof/>
        </w:rPr>
        <w:lastRenderedPageBreak/>
        <w:drawing>
          <wp:inline distT="114300" distB="114300" distL="114300" distR="114300" wp14:anchorId="66EC0F47" wp14:editId="0912FCA0">
            <wp:extent cx="4732500" cy="1353476"/>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4732500" cy="1353476"/>
                    </a:xfrm>
                    <a:prstGeom prst="rect">
                      <a:avLst/>
                    </a:prstGeom>
                    <a:ln/>
                  </pic:spPr>
                </pic:pic>
              </a:graphicData>
            </a:graphic>
          </wp:inline>
        </w:drawing>
      </w:r>
    </w:p>
    <w:p w14:paraId="4965D978" w14:textId="77777777" w:rsidR="008C32E9" w:rsidRDefault="002F3FF3">
      <w:pPr>
        <w:spacing w:before="0" w:after="0"/>
        <w:jc w:val="center"/>
        <w:rPr>
          <w:rFonts w:ascii="DM Sans" w:eastAsia="DM Sans" w:hAnsi="DM Sans" w:cs="DM Sans"/>
          <w:color w:val="000000"/>
        </w:rPr>
      </w:pPr>
      <w:r>
        <w:rPr>
          <w:rFonts w:ascii="Arial" w:eastAsia="Arial" w:hAnsi="Arial" w:cs="Arial"/>
          <w:noProof/>
        </w:rPr>
        <w:drawing>
          <wp:inline distT="114300" distB="114300" distL="114300" distR="114300" wp14:anchorId="387233D5" wp14:editId="103B4494">
            <wp:extent cx="4765838" cy="1350946"/>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765838" cy="1350946"/>
                    </a:xfrm>
                    <a:prstGeom prst="rect">
                      <a:avLst/>
                    </a:prstGeom>
                    <a:ln/>
                  </pic:spPr>
                </pic:pic>
              </a:graphicData>
            </a:graphic>
          </wp:inline>
        </w:drawing>
      </w:r>
    </w:p>
    <w:p w14:paraId="6354ABA1" w14:textId="77777777" w:rsidR="008C32E9" w:rsidRDefault="002F3FF3">
      <w:pPr>
        <w:spacing w:before="0" w:after="0"/>
        <w:jc w:val="center"/>
        <w:rPr>
          <w:rFonts w:ascii="Arial" w:eastAsia="Arial" w:hAnsi="Arial" w:cs="Arial"/>
        </w:rPr>
      </w:pPr>
      <w:r>
        <w:rPr>
          <w:rFonts w:ascii="Arial" w:eastAsia="Arial" w:hAnsi="Arial" w:cs="Arial"/>
          <w:noProof/>
        </w:rPr>
        <w:drawing>
          <wp:inline distT="114300" distB="114300" distL="114300" distR="114300" wp14:anchorId="4CC29F35" wp14:editId="61628BFE">
            <wp:extent cx="4708688" cy="1350699"/>
            <wp:effectExtent l="0" t="0" r="0" b="0"/>
            <wp:docPr id="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3"/>
                    <a:srcRect/>
                    <a:stretch>
                      <a:fillRect/>
                    </a:stretch>
                  </pic:blipFill>
                  <pic:spPr>
                    <a:xfrm>
                      <a:off x="0" y="0"/>
                      <a:ext cx="4708688" cy="1350699"/>
                    </a:xfrm>
                    <a:prstGeom prst="rect">
                      <a:avLst/>
                    </a:prstGeom>
                    <a:ln/>
                  </pic:spPr>
                </pic:pic>
              </a:graphicData>
            </a:graphic>
          </wp:inline>
        </w:drawing>
      </w:r>
    </w:p>
    <w:p w14:paraId="424933ED" w14:textId="77777777" w:rsidR="008C32E9" w:rsidRDefault="002F3FF3">
      <w:pPr>
        <w:spacing w:before="0" w:after="0"/>
        <w:jc w:val="center"/>
        <w:rPr>
          <w:rFonts w:ascii="Arial" w:eastAsia="Arial" w:hAnsi="Arial" w:cs="Arial"/>
        </w:rPr>
      </w:pPr>
      <w:r>
        <w:rPr>
          <w:rFonts w:ascii="Arial" w:eastAsia="Arial" w:hAnsi="Arial" w:cs="Arial"/>
          <w:noProof/>
        </w:rPr>
        <w:drawing>
          <wp:inline distT="114300" distB="114300" distL="114300" distR="114300" wp14:anchorId="1CA18404" wp14:editId="7B5240C7">
            <wp:extent cx="4708688" cy="1345339"/>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708688" cy="1345339"/>
                    </a:xfrm>
                    <a:prstGeom prst="rect">
                      <a:avLst/>
                    </a:prstGeom>
                    <a:ln/>
                  </pic:spPr>
                </pic:pic>
              </a:graphicData>
            </a:graphic>
          </wp:inline>
        </w:drawing>
      </w:r>
    </w:p>
    <w:p w14:paraId="0D59EF48" w14:textId="77777777" w:rsidR="008C32E9" w:rsidRDefault="002F3FF3">
      <w:pPr>
        <w:spacing w:before="0" w:after="0"/>
        <w:jc w:val="center"/>
        <w:rPr>
          <w:rFonts w:ascii="Arial" w:eastAsia="Arial" w:hAnsi="Arial" w:cs="Arial"/>
        </w:rPr>
      </w:pPr>
      <w:r>
        <w:rPr>
          <w:rFonts w:ascii="Arial" w:eastAsia="Arial" w:hAnsi="Arial" w:cs="Arial"/>
          <w:noProof/>
        </w:rPr>
        <w:drawing>
          <wp:inline distT="114300" distB="114300" distL="114300" distR="114300" wp14:anchorId="1D8BFC65" wp14:editId="1E5E69F6">
            <wp:extent cx="4632488" cy="1324970"/>
            <wp:effectExtent l="0" t="0" r="0" b="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4632488" cy="1324970"/>
                    </a:xfrm>
                    <a:prstGeom prst="rect">
                      <a:avLst/>
                    </a:prstGeom>
                    <a:ln/>
                  </pic:spPr>
                </pic:pic>
              </a:graphicData>
            </a:graphic>
          </wp:inline>
        </w:drawing>
      </w:r>
    </w:p>
    <w:p w14:paraId="4E3D4B03" w14:textId="77777777" w:rsidR="008C32E9" w:rsidRDefault="002F3FF3">
      <w:pPr>
        <w:spacing w:before="0" w:after="0"/>
        <w:jc w:val="center"/>
        <w:rPr>
          <w:rFonts w:ascii="Arial" w:eastAsia="Arial" w:hAnsi="Arial" w:cs="Arial"/>
        </w:rPr>
      </w:pPr>
      <w:r>
        <w:rPr>
          <w:rFonts w:ascii="Arial" w:eastAsia="Arial" w:hAnsi="Arial" w:cs="Arial"/>
          <w:noProof/>
        </w:rPr>
        <w:drawing>
          <wp:inline distT="114300" distB="114300" distL="114300" distR="114300" wp14:anchorId="2713CFD8" wp14:editId="3E196444">
            <wp:extent cx="4508663" cy="1277454"/>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508663" cy="1277454"/>
                    </a:xfrm>
                    <a:prstGeom prst="rect">
                      <a:avLst/>
                    </a:prstGeom>
                    <a:ln/>
                  </pic:spPr>
                </pic:pic>
              </a:graphicData>
            </a:graphic>
          </wp:inline>
        </w:drawing>
      </w:r>
    </w:p>
    <w:p w14:paraId="2073923A" w14:textId="77777777" w:rsidR="008C32E9" w:rsidRDefault="002F3FF3">
      <w:pPr>
        <w:spacing w:before="0" w:after="0"/>
        <w:jc w:val="center"/>
        <w:rPr>
          <w:rFonts w:ascii="Arial" w:eastAsia="Arial" w:hAnsi="Arial" w:cs="Arial"/>
        </w:rPr>
      </w:pPr>
      <w:r>
        <w:rPr>
          <w:rFonts w:ascii="Arial" w:eastAsia="Arial" w:hAnsi="Arial" w:cs="Arial"/>
          <w:noProof/>
        </w:rPr>
        <w:lastRenderedPageBreak/>
        <w:drawing>
          <wp:inline distT="114300" distB="114300" distL="114300" distR="114300" wp14:anchorId="6F285386" wp14:editId="79193F2D">
            <wp:extent cx="4499138" cy="1289387"/>
            <wp:effectExtent l="0" t="0" r="0" b="0"/>
            <wp:docPr id="2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7"/>
                    <a:srcRect/>
                    <a:stretch>
                      <a:fillRect/>
                    </a:stretch>
                  </pic:blipFill>
                  <pic:spPr>
                    <a:xfrm>
                      <a:off x="0" y="0"/>
                      <a:ext cx="4499138" cy="1289387"/>
                    </a:xfrm>
                    <a:prstGeom prst="rect">
                      <a:avLst/>
                    </a:prstGeom>
                    <a:ln/>
                  </pic:spPr>
                </pic:pic>
              </a:graphicData>
            </a:graphic>
          </wp:inline>
        </w:drawing>
      </w:r>
    </w:p>
    <w:p w14:paraId="0CBD7046" w14:textId="77777777" w:rsidR="008C32E9" w:rsidRDefault="002F3FF3">
      <w:pPr>
        <w:spacing w:before="0" w:after="0"/>
        <w:jc w:val="center"/>
        <w:rPr>
          <w:rFonts w:ascii="Arial" w:eastAsia="Arial" w:hAnsi="Arial" w:cs="Arial"/>
        </w:rPr>
      </w:pPr>
      <w:r>
        <w:rPr>
          <w:rFonts w:ascii="Arial" w:eastAsia="Arial" w:hAnsi="Arial" w:cs="Arial"/>
          <w:noProof/>
        </w:rPr>
        <w:drawing>
          <wp:inline distT="114300" distB="114300" distL="114300" distR="114300" wp14:anchorId="58999928" wp14:editId="17957E75">
            <wp:extent cx="4527713" cy="1294926"/>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4527713" cy="1294926"/>
                    </a:xfrm>
                    <a:prstGeom prst="rect">
                      <a:avLst/>
                    </a:prstGeom>
                    <a:ln/>
                  </pic:spPr>
                </pic:pic>
              </a:graphicData>
            </a:graphic>
          </wp:inline>
        </w:drawing>
      </w:r>
    </w:p>
    <w:p w14:paraId="5A88DF8E" w14:textId="77777777" w:rsidR="008C32E9" w:rsidRDefault="002F3FF3">
      <w:pPr>
        <w:spacing w:before="0" w:after="0"/>
        <w:jc w:val="center"/>
        <w:rPr>
          <w:rFonts w:ascii="Arial" w:eastAsia="Arial" w:hAnsi="Arial" w:cs="Arial"/>
        </w:rPr>
      </w:pPr>
      <w:r>
        <w:rPr>
          <w:rFonts w:ascii="Arial" w:eastAsia="Arial" w:hAnsi="Arial" w:cs="Arial"/>
          <w:noProof/>
        </w:rPr>
        <w:drawing>
          <wp:inline distT="114300" distB="114300" distL="114300" distR="114300" wp14:anchorId="5D2109B2" wp14:editId="577DDE89">
            <wp:extent cx="4536129" cy="1302453"/>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4536129" cy="1302453"/>
                    </a:xfrm>
                    <a:prstGeom prst="rect">
                      <a:avLst/>
                    </a:prstGeom>
                    <a:ln/>
                  </pic:spPr>
                </pic:pic>
              </a:graphicData>
            </a:graphic>
          </wp:inline>
        </w:drawing>
      </w:r>
    </w:p>
    <w:p w14:paraId="4FF53848" w14:textId="77777777" w:rsidR="008C32E9" w:rsidRDefault="008C32E9">
      <w:pPr>
        <w:spacing w:before="0" w:after="0"/>
        <w:jc w:val="left"/>
        <w:rPr>
          <w:rFonts w:ascii="Arial" w:eastAsia="Arial" w:hAnsi="Arial" w:cs="Arial"/>
        </w:rPr>
      </w:pPr>
    </w:p>
    <w:p w14:paraId="0D7CF900" w14:textId="77777777" w:rsidR="008C32E9" w:rsidRPr="002F3FF3" w:rsidRDefault="00973FAC">
      <w:pPr>
        <w:rPr>
          <w:lang w:val="en-US"/>
        </w:rPr>
      </w:pPr>
      <w:hyperlink w:anchor="supfi_featureCDF">
        <w:r w:rsidR="002F3FF3" w:rsidRPr="002F3FF3">
          <w:rPr>
            <w:rFonts w:ascii="Arial" w:eastAsia="Arial" w:hAnsi="Arial" w:cs="Arial"/>
            <w:b/>
            <w:bCs/>
            <w:color w:val="000000"/>
            <w:lang w:val="en-US"/>
          </w:rPr>
          <w:t>Supplementary Figure 5:</w:t>
        </w:r>
      </w:hyperlink>
      <w:r w:rsidR="002F3FF3" w:rsidRPr="002F3FF3">
        <w:rPr>
          <w:b/>
          <w:bCs/>
          <w:lang w:val="en-US"/>
        </w:rPr>
        <w:t xml:space="preserve"> Empirical Cumulative Distribution Functions for the top 10 features with highest KS statistic. </w:t>
      </w:r>
      <w:r w:rsidR="002F3FF3" w:rsidRPr="002F3FF3">
        <w:rPr>
          <w:lang w:val="en-US"/>
        </w:rPr>
        <w:t>ECDF plots with related KS stat &amp; p-value are computed per fold on true data samples.</w:t>
      </w:r>
    </w:p>
    <w:p w14:paraId="0E693C7C" w14:textId="77777777" w:rsidR="008C32E9" w:rsidRPr="002F3FF3" w:rsidRDefault="008C32E9">
      <w:pPr>
        <w:rPr>
          <w:b/>
          <w:bCs/>
          <w:lang w:val="en-US"/>
        </w:rPr>
      </w:pPr>
    </w:p>
    <w:p w14:paraId="76421F76" w14:textId="77777777" w:rsidR="008C32E9" w:rsidRDefault="002F3FF3">
      <w:pPr>
        <w:spacing w:before="0" w:after="0"/>
        <w:jc w:val="center"/>
        <w:rPr>
          <w:rFonts w:ascii="Arial" w:eastAsia="Arial" w:hAnsi="Arial" w:cs="Arial"/>
        </w:rPr>
      </w:pPr>
      <w:r>
        <w:rPr>
          <w:rFonts w:ascii="Arial" w:eastAsia="Arial" w:hAnsi="Arial" w:cs="Arial"/>
          <w:noProof/>
        </w:rPr>
        <w:lastRenderedPageBreak/>
        <w:drawing>
          <wp:inline distT="114300" distB="114300" distL="114300" distR="114300" wp14:anchorId="12CF04B0" wp14:editId="2AF3A264">
            <wp:extent cx="6586238" cy="3513327"/>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6586238" cy="3513327"/>
                    </a:xfrm>
                    <a:prstGeom prst="rect">
                      <a:avLst/>
                    </a:prstGeom>
                    <a:ln/>
                  </pic:spPr>
                </pic:pic>
              </a:graphicData>
            </a:graphic>
          </wp:inline>
        </w:drawing>
      </w:r>
    </w:p>
    <w:p w14:paraId="61BDD778" w14:textId="77777777" w:rsidR="008C32E9" w:rsidRPr="002F3FF3" w:rsidRDefault="00973FAC">
      <w:pPr>
        <w:rPr>
          <w:rFonts w:ascii="Arial" w:eastAsia="Arial" w:hAnsi="Arial" w:cs="Arial"/>
          <w:lang w:val="en-US"/>
        </w:rPr>
      </w:pPr>
      <w:hyperlink w:anchor="supfi_featurestats">
        <w:r w:rsidR="002F3FF3" w:rsidRPr="002F3FF3">
          <w:rPr>
            <w:rFonts w:ascii="Arial" w:eastAsia="Arial" w:hAnsi="Arial" w:cs="Arial"/>
            <w:b/>
            <w:bCs/>
            <w:color w:val="000000"/>
            <w:lang w:val="en-US"/>
          </w:rPr>
          <w:t>Supplementary Figure 6:</w:t>
        </w:r>
      </w:hyperlink>
      <w:r w:rsidR="002F3FF3" w:rsidRPr="002F3FF3">
        <w:rPr>
          <w:b/>
          <w:bCs/>
          <w:lang w:val="en-US"/>
        </w:rPr>
        <w:t xml:space="preserve"> </w:t>
      </w:r>
      <w:r w:rsidR="002F3FF3" w:rsidRPr="002F3FF3">
        <w:rPr>
          <w:rFonts w:ascii="Arial" w:eastAsia="Arial" w:hAnsi="Arial" w:cs="Arial"/>
          <w:b/>
          <w:bCs/>
          <w:lang w:val="en-US"/>
        </w:rPr>
        <w:t>Statistical ranking of morphological features distinguishing true samples.</w:t>
      </w:r>
      <w:r w:rsidR="002F3FF3" w:rsidRPr="002F3FF3">
        <w:rPr>
          <w:b/>
          <w:bCs/>
          <w:lang w:val="en-US"/>
        </w:rPr>
        <w:t xml:space="preserve"> </w:t>
      </w:r>
      <w:r w:rsidR="002F3FF3" w:rsidRPr="002F3FF3">
        <w:rPr>
          <w:lang w:val="en-US"/>
        </w:rPr>
        <w:t>Features are ranked by their Kolmogorov–Smirnov (KS) statistic (blue bars, left axis), representing the magnitude of the difference between negative and submicroscopic sample distributions. The corresponding p-values (red line, right axis; logarithmic scale) indicate statistical significance. The horizontal dashed green line denotes the Bonferroni-corrected significance threshold ($P &lt; 9.43 \times 10</w:t>
      </w:r>
      <w:proofErr w:type="gramStart"/>
      <w:r w:rsidR="002F3FF3" w:rsidRPr="002F3FF3">
        <w:rPr>
          <w:lang w:val="en-US"/>
        </w:rPr>
        <w:t>^{</w:t>
      </w:r>
      <w:proofErr w:type="gramEnd"/>
      <w:r w:rsidR="002F3FF3" w:rsidRPr="002F3FF3">
        <w:rPr>
          <w:lang w:val="en-US"/>
        </w:rPr>
        <w:t>-7}$), adjusted for multiple hypothesis testing across $n=106$ features. Features with p-values above this threshold (above the green line) are automatically rejected.</w:t>
      </w:r>
    </w:p>
    <w:p w14:paraId="4AFFFC1F" w14:textId="77777777" w:rsidR="008C32E9" w:rsidRPr="002F3FF3" w:rsidRDefault="008C32E9">
      <w:pPr>
        <w:pStyle w:val="Titre2"/>
        <w:spacing w:before="360" w:after="120" w:line="240" w:lineRule="auto"/>
        <w:rPr>
          <w:rFonts w:ascii="DM Sans" w:eastAsia="DM Sans" w:hAnsi="DM Sans" w:cs="DM Sans"/>
          <w:i w:val="0"/>
          <w:iCs w:val="0"/>
          <w:color w:val="000000"/>
          <w:lang w:val="en-US"/>
        </w:rPr>
      </w:pPr>
      <w:bookmarkStart w:id="3" w:name="_7qfssla07d6u" w:colFirst="0" w:colLast="0"/>
      <w:bookmarkEnd w:id="3"/>
    </w:p>
    <w:p w14:paraId="59780FD2" w14:textId="77777777" w:rsidR="008C32E9" w:rsidRDefault="002F3FF3">
      <w:pPr>
        <w:pStyle w:val="Titre2"/>
        <w:spacing w:before="360" w:after="120" w:line="240" w:lineRule="auto"/>
        <w:rPr>
          <w:rFonts w:ascii="DM Sans" w:eastAsia="DM Sans" w:hAnsi="DM Sans" w:cs="DM Sans"/>
          <w:i w:val="0"/>
          <w:iCs w:val="0"/>
          <w:color w:val="000000"/>
        </w:rPr>
      </w:pPr>
      <w:bookmarkStart w:id="4" w:name="_roiytod4d5iw" w:colFirst="0" w:colLast="0"/>
      <w:bookmarkEnd w:id="4"/>
      <w:r>
        <w:rPr>
          <w:rFonts w:ascii="DM Sans" w:eastAsia="DM Sans" w:hAnsi="DM Sans" w:cs="DM Sans"/>
          <w:i w:val="0"/>
          <w:iCs w:val="0"/>
          <w:noProof/>
          <w:color w:val="000000"/>
        </w:rPr>
        <w:drawing>
          <wp:inline distT="114300" distB="114300" distL="114300" distR="114300" wp14:anchorId="5FA9909F" wp14:editId="071E09BE">
            <wp:extent cx="6264000" cy="3340100"/>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6264000" cy="3340100"/>
                    </a:xfrm>
                    <a:prstGeom prst="rect">
                      <a:avLst/>
                    </a:prstGeom>
                    <a:ln/>
                  </pic:spPr>
                </pic:pic>
              </a:graphicData>
            </a:graphic>
          </wp:inline>
        </w:drawing>
      </w:r>
    </w:p>
    <w:p w14:paraId="6E03CDF8" w14:textId="77777777" w:rsidR="008C32E9" w:rsidRPr="001728B3" w:rsidRDefault="00973FAC">
      <w:pPr>
        <w:rPr>
          <w:rFonts w:ascii="Arial" w:eastAsia="Arial" w:hAnsi="Arial" w:cs="Arial"/>
          <w:lang w:val="en-US"/>
        </w:rPr>
      </w:pPr>
      <w:hyperlink w:anchor="supfi_qpcrvsfeatures">
        <w:r w:rsidR="002F3FF3" w:rsidRPr="002F3FF3">
          <w:rPr>
            <w:rFonts w:ascii="DM Sans" w:eastAsia="DM Sans" w:hAnsi="DM Sans" w:cs="DM Sans"/>
            <w:b/>
            <w:bCs/>
            <w:color w:val="000000"/>
            <w:lang w:val="en-US"/>
          </w:rPr>
          <w:t>Supplementary Figure 7:</w:t>
        </w:r>
      </w:hyperlink>
      <w:r w:rsidR="002F3FF3" w:rsidRPr="002F3FF3">
        <w:rPr>
          <w:rFonts w:ascii="Arial" w:eastAsia="Arial" w:hAnsi="Arial" w:cs="Arial"/>
          <w:b/>
          <w:bCs/>
          <w:lang w:val="en-US"/>
        </w:rPr>
        <w:t xml:space="preserve"> qPCR parasitemia against </w:t>
      </w:r>
      <w:proofErr w:type="spellStart"/>
      <w:r w:rsidR="002F3FF3" w:rsidRPr="002F3FF3">
        <w:rPr>
          <w:rFonts w:ascii="Arial" w:eastAsia="Arial" w:hAnsi="Arial" w:cs="Arial"/>
          <w:b/>
          <w:bCs/>
          <w:lang w:val="en-US"/>
        </w:rPr>
        <w:t>CellProfiler</w:t>
      </w:r>
      <w:proofErr w:type="spellEnd"/>
      <w:r w:rsidR="002F3FF3" w:rsidRPr="002F3FF3">
        <w:rPr>
          <w:rFonts w:ascii="Arial" w:eastAsia="Arial" w:hAnsi="Arial" w:cs="Arial"/>
          <w:b/>
          <w:bCs/>
          <w:lang w:val="en-US"/>
        </w:rPr>
        <w:t xml:space="preserve"> morphological features. </w:t>
      </w:r>
      <w:r w:rsidR="002F3FF3" w:rsidRPr="001728B3">
        <w:rPr>
          <w:rFonts w:ascii="Arial" w:eastAsia="Arial" w:hAnsi="Arial" w:cs="Arial"/>
          <w:lang w:val="en-US"/>
        </w:rPr>
        <w:t xml:space="preserve">For all slides, segmented single cell </w:t>
      </w:r>
      <w:proofErr w:type="spellStart"/>
      <w:r w:rsidR="002F3FF3" w:rsidRPr="001728B3">
        <w:rPr>
          <w:rFonts w:ascii="Arial" w:eastAsia="Arial" w:hAnsi="Arial" w:cs="Arial"/>
          <w:lang w:val="en-US"/>
        </w:rPr>
        <w:t>CellProfiler</w:t>
      </w:r>
      <w:proofErr w:type="spellEnd"/>
      <w:r w:rsidR="002F3FF3" w:rsidRPr="001728B3">
        <w:rPr>
          <w:rFonts w:ascii="Arial" w:eastAsia="Arial" w:hAnsi="Arial" w:cs="Arial"/>
          <w:lang w:val="en-US"/>
        </w:rPr>
        <w:t xml:space="preserve"> features, previously identified as strong morphological markers distinguishing qPCR-negative from submicroscopic-positive slides, were aggregated to slide-level feature values and plotted against parasite density as assessed by </w:t>
      </w:r>
      <w:proofErr w:type="gramStart"/>
      <w:r w:rsidR="002F3FF3" w:rsidRPr="001728B3">
        <w:rPr>
          <w:rFonts w:ascii="Arial" w:eastAsia="Arial" w:hAnsi="Arial" w:cs="Arial"/>
          <w:lang w:val="en-US"/>
        </w:rPr>
        <w:t>qPCR ;</w:t>
      </w:r>
      <w:proofErr w:type="gramEnd"/>
      <w:r w:rsidR="002F3FF3" w:rsidRPr="001728B3">
        <w:rPr>
          <w:rFonts w:ascii="Arial" w:eastAsia="Arial" w:hAnsi="Arial" w:cs="Arial"/>
          <w:lang w:val="en-US"/>
        </w:rPr>
        <w:t xml:space="preserve"> all qPCR-negative slides are shown at 0 parasites/µl and submicroscopic cases are displayed on a logarithmic parasitemia scale. Each point represents one slide, colored by class. Dashed orange lines display the fitted linear trend among submicroscopic slides, and we report Spearman correlations both for all slides and submicroscopic subset. </w:t>
      </w:r>
    </w:p>
    <w:p w14:paraId="79A1D52B" w14:textId="30B9A4DA" w:rsidR="008C32E9" w:rsidRDefault="008C32E9">
      <w:pPr>
        <w:rPr>
          <w:rFonts w:ascii="Arial" w:eastAsia="Arial" w:hAnsi="Arial" w:cs="Arial"/>
          <w:b/>
          <w:bCs/>
          <w:lang w:val="en-US"/>
        </w:rPr>
      </w:pPr>
    </w:p>
    <w:p w14:paraId="5CF5FC2F" w14:textId="63D891BB" w:rsidR="00973FAC" w:rsidRDefault="00973FAC">
      <w:pPr>
        <w:rPr>
          <w:rFonts w:ascii="Arial" w:eastAsia="Arial" w:hAnsi="Arial" w:cs="Arial"/>
          <w:b/>
          <w:bCs/>
          <w:lang w:val="en-US"/>
        </w:rPr>
      </w:pPr>
    </w:p>
    <w:p w14:paraId="065B9A0A" w14:textId="033122B7" w:rsidR="00973FAC" w:rsidRDefault="00973FAC">
      <w:pPr>
        <w:rPr>
          <w:rFonts w:ascii="Arial" w:eastAsia="Arial" w:hAnsi="Arial" w:cs="Arial"/>
          <w:b/>
          <w:bCs/>
          <w:lang w:val="en-US"/>
        </w:rPr>
      </w:pPr>
    </w:p>
    <w:p w14:paraId="0F0D78FC" w14:textId="12E71F5D" w:rsidR="00973FAC" w:rsidRDefault="00973FAC">
      <w:pPr>
        <w:rPr>
          <w:rFonts w:ascii="Arial" w:eastAsia="Arial" w:hAnsi="Arial" w:cs="Arial"/>
          <w:b/>
          <w:bCs/>
          <w:lang w:val="en-US"/>
        </w:rPr>
      </w:pPr>
    </w:p>
    <w:p w14:paraId="47AAE5A9" w14:textId="02396B0D" w:rsidR="00973FAC" w:rsidRDefault="00973FAC">
      <w:pPr>
        <w:rPr>
          <w:rFonts w:ascii="Arial" w:eastAsia="Arial" w:hAnsi="Arial" w:cs="Arial"/>
          <w:b/>
          <w:bCs/>
          <w:lang w:val="en-US"/>
        </w:rPr>
      </w:pPr>
    </w:p>
    <w:p w14:paraId="6FCC7F5A" w14:textId="133E914B" w:rsidR="00973FAC" w:rsidRDefault="00973FAC">
      <w:pPr>
        <w:rPr>
          <w:rFonts w:ascii="Arial" w:eastAsia="Arial" w:hAnsi="Arial" w:cs="Arial"/>
          <w:b/>
          <w:bCs/>
          <w:lang w:val="en-US"/>
        </w:rPr>
      </w:pPr>
    </w:p>
    <w:p w14:paraId="62589C85" w14:textId="77777777" w:rsidR="00973FAC" w:rsidRPr="001728B3" w:rsidRDefault="00973FAC">
      <w:pPr>
        <w:rPr>
          <w:rFonts w:ascii="Arial" w:eastAsia="Arial" w:hAnsi="Arial" w:cs="Arial"/>
          <w:b/>
          <w:bCs/>
          <w:lang w:val="en-US"/>
        </w:rPr>
      </w:pPr>
    </w:p>
    <w:p w14:paraId="507BCB2E" w14:textId="77777777" w:rsidR="008C32E9" w:rsidRPr="002F3FF3" w:rsidRDefault="008C32E9">
      <w:pPr>
        <w:pStyle w:val="Titre2"/>
        <w:spacing w:before="360" w:after="120" w:line="240" w:lineRule="auto"/>
        <w:rPr>
          <w:rFonts w:ascii="DM Sans" w:eastAsia="DM Sans" w:hAnsi="DM Sans" w:cs="DM Sans"/>
          <w:i w:val="0"/>
          <w:iCs w:val="0"/>
          <w:color w:val="000000"/>
          <w:lang w:val="en-US"/>
        </w:rPr>
      </w:pPr>
      <w:bookmarkStart w:id="5" w:name="_vxk7pi1ntmrb" w:colFirst="0" w:colLast="0"/>
      <w:bookmarkEnd w:id="5"/>
    </w:p>
    <w:p w14:paraId="382E8797" w14:textId="46166F5B" w:rsidR="008C32E9" w:rsidRDefault="002F3FF3">
      <w:pPr>
        <w:pStyle w:val="Titre2"/>
        <w:spacing w:before="360" w:after="120" w:line="240" w:lineRule="auto"/>
        <w:rPr>
          <w:rFonts w:ascii="DM Sans" w:eastAsia="DM Sans" w:hAnsi="DM Sans" w:cs="DM Sans"/>
          <w:i w:val="0"/>
          <w:iCs w:val="0"/>
          <w:color w:val="000000"/>
        </w:rPr>
      </w:pPr>
      <w:bookmarkStart w:id="6" w:name="_vb6eq3e2p9ub" w:colFirst="0" w:colLast="0"/>
      <w:bookmarkEnd w:id="6"/>
      <w:proofErr w:type="spellStart"/>
      <w:r>
        <w:rPr>
          <w:rFonts w:ascii="DM Sans" w:eastAsia="DM Sans" w:hAnsi="DM Sans" w:cs="DM Sans"/>
          <w:i w:val="0"/>
          <w:iCs w:val="0"/>
          <w:color w:val="000000"/>
        </w:rPr>
        <w:t>Supplementary</w:t>
      </w:r>
      <w:proofErr w:type="spellEnd"/>
      <w:r>
        <w:rPr>
          <w:rFonts w:ascii="DM Sans" w:eastAsia="DM Sans" w:hAnsi="DM Sans" w:cs="DM Sans"/>
          <w:i w:val="0"/>
          <w:iCs w:val="0"/>
          <w:color w:val="000000"/>
        </w:rPr>
        <w:t xml:space="preserve"> Table</w:t>
      </w:r>
      <w:r w:rsidR="004E30AE">
        <w:rPr>
          <w:rFonts w:ascii="DM Sans" w:eastAsia="DM Sans" w:hAnsi="DM Sans" w:cs="DM Sans"/>
          <w:i w:val="0"/>
          <w:iCs w:val="0"/>
          <w:color w:val="000000"/>
        </w:rPr>
        <w:t>s</w:t>
      </w:r>
    </w:p>
    <w:p w14:paraId="163A99B2" w14:textId="77777777" w:rsidR="001728B3" w:rsidRPr="001728B3" w:rsidRDefault="001728B3" w:rsidP="001728B3"/>
    <w:p w14:paraId="6C148A90" w14:textId="77777777" w:rsidR="008C32E9" w:rsidRDefault="002F3FF3">
      <w:r>
        <w:rPr>
          <w:noProof/>
        </w:rPr>
        <w:drawing>
          <wp:inline distT="114300" distB="114300" distL="114300" distR="114300" wp14:anchorId="3C1C4075" wp14:editId="22E19934">
            <wp:extent cx="6264000" cy="448310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6264000" cy="4483100"/>
                    </a:xfrm>
                    <a:prstGeom prst="rect">
                      <a:avLst/>
                    </a:prstGeom>
                    <a:ln/>
                  </pic:spPr>
                </pic:pic>
              </a:graphicData>
            </a:graphic>
          </wp:inline>
        </w:drawing>
      </w:r>
    </w:p>
    <w:p w14:paraId="6B14A6ED" w14:textId="77777777" w:rsidR="008C32E9" w:rsidRDefault="00973FAC">
      <w:hyperlink w:anchor="sutab_resultsclassification">
        <w:r w:rsidR="002F3FF3" w:rsidRPr="002F3FF3">
          <w:rPr>
            <w:b/>
            <w:bCs/>
            <w:lang w:val="en-US"/>
          </w:rPr>
          <w:t>Supplementary Table 1:</w:t>
        </w:r>
      </w:hyperlink>
      <w:r w:rsidR="002F3FF3" w:rsidRPr="002F3FF3">
        <w:rPr>
          <w:b/>
          <w:bCs/>
          <w:lang w:val="en-US"/>
        </w:rPr>
        <w:t xml:space="preserve">. Performance metrics for models using </w:t>
      </w:r>
      <w:r w:rsidR="002F3FF3" w:rsidRPr="002F3FF3">
        <w:rPr>
          <w:b/>
          <w:bCs/>
          <w:i/>
          <w:iCs/>
          <w:lang w:val="en-US"/>
        </w:rPr>
        <w:t>simple</w:t>
      </w:r>
      <w:r w:rsidR="002F3FF3" w:rsidRPr="002F3FF3">
        <w:rPr>
          <w:b/>
          <w:bCs/>
          <w:lang w:val="en-US"/>
        </w:rPr>
        <w:t xml:space="preserve"> and complex (last four rows) slide-level aggregation.</w:t>
      </w:r>
      <w:r w:rsidR="002F3FF3" w:rsidRPr="002F3FF3">
        <w:rPr>
          <w:lang w:val="en-US"/>
        </w:rPr>
        <w:t xml:space="preserve"> Reported accuracy corresponds to the overall mean across 4 stratified folds of the per-fold mean accuracy over 4 runs with distinct random seeds. </w:t>
      </w:r>
      <w:r w:rsidR="002F3FF3">
        <w:t xml:space="preserve">Values are </w:t>
      </w:r>
      <w:proofErr w:type="spellStart"/>
      <w:r w:rsidR="002F3FF3">
        <w:t>presented</w:t>
      </w:r>
      <w:proofErr w:type="spellEnd"/>
      <w:r w:rsidR="002F3FF3">
        <w:t xml:space="preserve"> as </w:t>
      </w:r>
      <w:proofErr w:type="spellStart"/>
      <w:r w:rsidR="002F3FF3">
        <w:t>mean</w:t>
      </w:r>
      <w:proofErr w:type="spellEnd"/>
      <w:r w:rsidR="002F3FF3">
        <w:t xml:space="preserve"> ± std. </w:t>
      </w:r>
    </w:p>
    <w:sectPr w:rsidR="008C32E9">
      <w:headerReference w:type="default" r:id="rId23"/>
      <w:footerReference w:type="default" r:id="rId24"/>
      <w:headerReference w:type="first" r:id="rId25"/>
      <w:footerReference w:type="first" r:id="rId26"/>
      <w:pgSz w:w="11909" w:h="16834"/>
      <w:pgMar w:top="1020" w:right="1020" w:bottom="1020" w:left="10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BFDE4" w14:textId="77777777" w:rsidR="00E44E94" w:rsidRDefault="002F3FF3">
      <w:pPr>
        <w:spacing w:before="0" w:after="0" w:line="240" w:lineRule="auto"/>
      </w:pPr>
      <w:r>
        <w:separator/>
      </w:r>
    </w:p>
  </w:endnote>
  <w:endnote w:type="continuationSeparator" w:id="0">
    <w:p w14:paraId="56133E01" w14:textId="77777777" w:rsidR="00E44E94" w:rsidRDefault="002F3FF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variable"/>
    <w:sig w:usb0="E00002FF" w:usb1="5000205B" w:usb2="00000020" w:usb3="00000000" w:csb0="0000019F" w:csb1="00000000"/>
    <w:embedRegular r:id="rId1" w:fontKey="{C2828B4A-C56B-402E-9895-EEB62BCA7E2B}"/>
    <w:embedBold r:id="rId2" w:fontKey="{85050C06-108D-4287-A7F9-5FD98C9375AC}"/>
    <w:embedItalic r:id="rId3" w:fontKey="{4F447A5A-7E8E-41B0-B3C4-C0C6FB5F852A}"/>
    <w:embedBoldItalic r:id="rId4" w:fontKey="{CCEC48D2-9416-479F-826E-87D9F555D8D0}"/>
  </w:font>
  <w:font w:name="Roboto Light">
    <w:charset w:val="00"/>
    <w:family w:val="auto"/>
    <w:pitch w:val="variable"/>
    <w:sig w:usb0="E00002FF" w:usb1="5000205B" w:usb2="00000020" w:usb3="00000000" w:csb0="0000019F" w:csb1="00000000"/>
    <w:embedItalic r:id="rId5" w:fontKey="{464E0BB7-D05A-4720-A732-59BE96A3E1E9}"/>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default"/>
    <w:embedRegular r:id="rId6" w:fontKey="{437553CE-2D95-4B83-97FB-989E1C91D603}"/>
    <w:embedBold r:id="rId7" w:fontKey="{A46C79F5-2B1A-4D68-A4B0-43B5580CBAB5}"/>
  </w:font>
  <w:font w:name="Calibri">
    <w:panose1 w:val="020F0502020204030204"/>
    <w:charset w:val="00"/>
    <w:family w:val="swiss"/>
    <w:pitch w:val="variable"/>
    <w:sig w:usb0="E4002EFF" w:usb1="C000247B" w:usb2="00000009" w:usb3="00000000" w:csb0="000001FF" w:csb1="00000000"/>
    <w:embedRegular r:id="rId8" w:fontKey="{268B14CC-6F46-4B6E-BD23-2B459F43B799}"/>
  </w:font>
  <w:font w:name="Cambria">
    <w:panose1 w:val="02040503050406030204"/>
    <w:charset w:val="00"/>
    <w:family w:val="roman"/>
    <w:pitch w:val="variable"/>
    <w:sig w:usb0="E00006FF" w:usb1="420024FF" w:usb2="02000000" w:usb3="00000000" w:csb0="0000019F" w:csb1="00000000"/>
    <w:embedRegular r:id="rId9" w:fontKey="{EEEE8857-62A2-4B7E-A031-BDD6D5FD82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71170" w14:textId="77777777" w:rsidR="008C32E9" w:rsidRDefault="002F3FF3">
    <w:pPr>
      <w:jc w:val="right"/>
    </w:pPr>
    <w:r>
      <w:fldChar w:fldCharType="begin"/>
    </w:r>
    <w:r>
      <w:instrText>PAGE</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0C47C" w14:textId="77777777" w:rsidR="008C32E9" w:rsidRDefault="002F3FF3">
    <w:pPr>
      <w:jc w:val="right"/>
    </w:pPr>
    <w:r>
      <w:fldChar w:fldCharType="begin"/>
    </w:r>
    <w:r>
      <w:instrText>PAGE</w:instrText>
    </w:r>
    <w:r w:rsidR="00973FAC">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F2B6B" w14:textId="77777777" w:rsidR="00E44E94" w:rsidRDefault="002F3FF3">
      <w:pPr>
        <w:spacing w:before="0" w:after="0" w:line="240" w:lineRule="auto"/>
      </w:pPr>
      <w:r>
        <w:separator/>
      </w:r>
    </w:p>
  </w:footnote>
  <w:footnote w:type="continuationSeparator" w:id="0">
    <w:p w14:paraId="2793EE95" w14:textId="77777777" w:rsidR="00E44E94" w:rsidRDefault="002F3FF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767A4" w14:textId="77777777" w:rsidR="008C32E9" w:rsidRDefault="008C32E9">
    <w:pPr>
      <w:pStyle w:val="Titre"/>
      <w:keepNext w:val="0"/>
      <w:keepLines w:val="0"/>
      <w:jc w:val="left"/>
      <w:rPr>
        <w:sz w:val="46"/>
        <w:szCs w:val="46"/>
      </w:rPr>
    </w:pPr>
    <w:bookmarkStart w:id="7" w:name="_btfv8zbc585n" w:colFirst="0" w:colLast="0"/>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3DA5" w14:textId="77777777" w:rsidR="008C32E9" w:rsidRDefault="008C32E9">
    <w:pPr>
      <w:pStyle w:val="Titre"/>
      <w:keepNext w:val="0"/>
      <w:keepLines w:val="0"/>
      <w:jc w:val="center"/>
      <w:rPr>
        <w:sz w:val="46"/>
        <w:szCs w:val="46"/>
      </w:rPr>
    </w:pPr>
    <w:bookmarkStart w:id="8" w:name="_czibimocmfsx" w:colFirst="0" w:colLast="0"/>
    <w:bookmarkEnd w:id="8"/>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2E9"/>
    <w:rsid w:val="001728B3"/>
    <w:rsid w:val="002F3FF3"/>
    <w:rsid w:val="004E30AE"/>
    <w:rsid w:val="008C32E9"/>
    <w:rsid w:val="00973FAC"/>
    <w:rsid w:val="00E44E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AAB40"/>
  <w15:docId w15:val="{5F107081-C214-4045-A7CA-81468C461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Roboto" w:hAnsi="Roboto" w:cs="Roboto"/>
        <w:sz w:val="22"/>
        <w:szCs w:val="22"/>
        <w:lang w:val="fr" w:eastAsia="fr-FR" w:bidi="ar-SA"/>
      </w:rPr>
    </w:rPrDefault>
    <w:pPrDefault>
      <w:pPr>
        <w:spacing w:before="240" w:after="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120"/>
      <w:outlineLvl w:val="0"/>
    </w:pPr>
    <w:rPr>
      <w:b/>
      <w:bCs/>
      <w:sz w:val="40"/>
      <w:szCs w:val="40"/>
    </w:rPr>
  </w:style>
  <w:style w:type="paragraph" w:styleId="Titre2">
    <w:name w:val="heading 2"/>
    <w:basedOn w:val="Normal"/>
    <w:next w:val="Normal"/>
    <w:uiPriority w:val="9"/>
    <w:unhideWhenUsed/>
    <w:qFormat/>
    <w:pPr>
      <w:keepNext/>
      <w:keepLines/>
      <w:spacing w:before="280" w:after="80"/>
      <w:outlineLvl w:val="1"/>
    </w:pPr>
    <w:rPr>
      <w:rFonts w:ascii="Roboto Light" w:eastAsia="Roboto Light" w:hAnsi="Roboto Light" w:cs="Roboto Light"/>
      <w:i/>
      <w:iCs/>
      <w:color w:val="434343"/>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80" w:after="80"/>
      <w:outlineLvl w:val="4"/>
    </w:pPr>
    <w:rPr>
      <w:b/>
      <w:bCs/>
      <w:i/>
      <w:iCs/>
      <w:color w:val="434343"/>
      <w:sz w:val="24"/>
      <w:szCs w:val="24"/>
      <w:u w:val="single"/>
    </w:rPr>
  </w:style>
  <w:style w:type="paragraph" w:styleId="Titre6">
    <w:name w:val="heading 6"/>
    <w:basedOn w:val="Normal"/>
    <w:next w:val="Normal"/>
    <w:uiPriority w:val="9"/>
    <w:semiHidden/>
    <w:unhideWhenUsed/>
    <w:qFormat/>
    <w:pPr>
      <w:keepNext/>
      <w:keepLines/>
      <w:spacing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0" w:after="60"/>
    </w:pPr>
    <w:rPr>
      <w:sz w:val="52"/>
      <w:szCs w:val="52"/>
    </w:rPr>
  </w:style>
  <w:style w:type="paragraph" w:styleId="Sous-titre">
    <w:name w:val="Subtitle"/>
    <w:basedOn w:val="Normal"/>
    <w:next w:val="Normal"/>
    <w:uiPriority w:val="11"/>
    <w:qFormat/>
    <w:pPr>
      <w:keepNext/>
      <w:keepLines/>
      <w:spacing w:before="0"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579</Words>
  <Characters>3189</Characters>
  <Application>Microsoft Office Word</Application>
  <DocSecurity>0</DocSecurity>
  <Lines>26</Lines>
  <Paragraphs>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agenoves</cp:lastModifiedBy>
  <cp:revision>5</cp:revision>
  <dcterms:created xsi:type="dcterms:W3CDTF">2026-06-10T12:31:00Z</dcterms:created>
  <dcterms:modified xsi:type="dcterms:W3CDTF">2026-06-10T14:03:00Z</dcterms:modified>
</cp:coreProperties>
</file>