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E1622" w14:textId="77777777" w:rsidR="00424824" w:rsidRPr="007A6276" w:rsidRDefault="00424824" w:rsidP="009670B9">
      <w:pPr>
        <w:jc w:val="center"/>
      </w:pPr>
    </w:p>
    <w:p w14:paraId="129CF297" w14:textId="324EA166" w:rsidR="00424824" w:rsidRPr="007A6276" w:rsidRDefault="00424824" w:rsidP="009670B9">
      <w:pPr>
        <w:jc w:val="center"/>
        <w:rPr>
          <w:rFonts w:ascii="Times New Roman" w:hAnsi="Times New Roman" w:cs="Times New Roman"/>
        </w:rPr>
      </w:pPr>
      <w:r w:rsidRPr="007A6276">
        <w:rPr>
          <w:rFonts w:ascii="Times New Roman" w:hAnsi="Times New Roman" w:cs="Times New Roman"/>
          <w:noProof/>
          <w:lang w:val="en-IN" w:eastAsia="en-IN" w:bidi="ar-SA"/>
        </w:rPr>
        <w:drawing>
          <wp:inline distT="0" distB="0" distL="0" distR="0" wp14:anchorId="0D929EC6" wp14:editId="6FE3D458">
            <wp:extent cx="5943600" cy="3843655"/>
            <wp:effectExtent l="12700" t="12700" r="12700" b="17145"/>
            <wp:docPr id="912217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178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365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82D4F6" w14:textId="400F8908" w:rsidR="00424824" w:rsidRPr="007A6276" w:rsidRDefault="00DB091A" w:rsidP="009670B9">
      <w:pPr>
        <w:jc w:val="center"/>
      </w:pPr>
      <w:r w:rsidRPr="007A6276">
        <w:rPr>
          <w:rFonts w:ascii="Times New Roman" w:hAnsi="Times New Roman" w:cs="Times New Roman"/>
        </w:rPr>
        <w:t xml:space="preserve">Supplementary Fig. 1. Primer binding sites for nested PCR amplification of </w:t>
      </w:r>
      <w:r w:rsidRPr="007A6276">
        <w:rPr>
          <w:rFonts w:ascii="Times New Roman" w:hAnsi="Times New Roman" w:cs="Times New Roman"/>
          <w:i/>
          <w:iCs/>
        </w:rPr>
        <w:t>P. vivax</w:t>
      </w:r>
      <w:r w:rsidRPr="007A6276">
        <w:rPr>
          <w:rFonts w:ascii="Times New Roman" w:hAnsi="Times New Roman" w:cs="Times New Roman"/>
        </w:rPr>
        <w:t xml:space="preserve"> circumsporozoite protein (PvCSP). Nucleotide sequence of the PvCSP gene (reference strain Sal-I, PVX_119355). Highlighted regions indicate outer primers used for the first round (yellow) and inner primers used for the second round (cyan).</w:t>
      </w:r>
      <w:bookmarkStart w:id="0" w:name="_GoBack"/>
      <w:bookmarkEnd w:id="0"/>
    </w:p>
    <w:p w14:paraId="2A21DB15" w14:textId="765BF976" w:rsidR="00CB4F09" w:rsidRPr="007A6276" w:rsidRDefault="00AF5FD7" w:rsidP="009670B9">
      <w:pPr>
        <w:jc w:val="center"/>
      </w:pPr>
      <w:r w:rsidRPr="007A6276">
        <w:rPr>
          <w:rFonts w:hint="cs"/>
          <w:noProof/>
          <w:lang w:val="en-IN" w:eastAsia="en-IN" w:bidi="ar-SA"/>
        </w:rPr>
        <w:drawing>
          <wp:inline distT="0" distB="0" distL="0" distR="0" wp14:anchorId="2FC6A079" wp14:editId="1D213A33">
            <wp:extent cx="5321940" cy="5321940"/>
            <wp:effectExtent l="0" t="0" r="0" b="0"/>
            <wp:docPr id="298163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63341" name="Picture 29816334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611" cy="533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53029" w14:textId="77777777" w:rsidR="009670B9" w:rsidRPr="007A6276" w:rsidRDefault="009670B9" w:rsidP="009670B9">
      <w:pPr>
        <w:jc w:val="center"/>
        <w:rPr>
          <w:rFonts w:ascii="Times New Roman" w:hAnsi="Times New Roman" w:cs="Times New Roman"/>
        </w:rPr>
      </w:pPr>
    </w:p>
    <w:p w14:paraId="23A4DD5E" w14:textId="7F2F9EF0" w:rsidR="009670B9" w:rsidRPr="007A6276" w:rsidRDefault="00A91098" w:rsidP="000D221A">
      <w:pPr>
        <w:jc w:val="center"/>
        <w:rPr>
          <w:rFonts w:ascii="Times New Roman" w:hAnsi="Times New Roman" w:cs="Times New Roman"/>
          <w:szCs w:val="24"/>
        </w:rPr>
      </w:pPr>
      <w:r w:rsidRPr="007A6276">
        <w:rPr>
          <w:rFonts w:ascii="Times New Roman" w:hAnsi="Times New Roman" w:cs="Times New Roman"/>
        </w:rPr>
        <w:t xml:space="preserve">Supplementary </w:t>
      </w:r>
      <w:r w:rsidR="009670B9" w:rsidRPr="007A6276">
        <w:rPr>
          <w:rFonts w:ascii="Times New Roman" w:hAnsi="Times New Roman" w:cs="Times New Roman"/>
        </w:rPr>
        <w:t>Fig</w:t>
      </w:r>
      <w:r w:rsidRPr="007A6276">
        <w:rPr>
          <w:rFonts w:ascii="Times New Roman" w:hAnsi="Times New Roman" w:cs="Times New Roman"/>
        </w:rPr>
        <w:t>.</w:t>
      </w:r>
      <w:r w:rsidR="009670B9" w:rsidRPr="007A6276">
        <w:rPr>
          <w:rFonts w:ascii="Times New Roman" w:hAnsi="Times New Roman" w:cs="Times New Roman"/>
        </w:rPr>
        <w:t xml:space="preserve"> </w:t>
      </w:r>
      <w:r w:rsidR="00D06977" w:rsidRPr="007A6276">
        <w:rPr>
          <w:rFonts w:ascii="Times New Roman" w:hAnsi="Times New Roman" w:cs="Times New Roman"/>
        </w:rPr>
        <w:t>2</w:t>
      </w:r>
      <w:r w:rsidR="009670B9" w:rsidRPr="007A6276">
        <w:rPr>
          <w:rFonts w:ascii="Times New Roman" w:hAnsi="Times New Roman" w:cs="Times New Roman"/>
        </w:rPr>
        <w:t>. Distribution of predicted  CD8+ T cell epitopes across PvCSP</w:t>
      </w:r>
      <w:r w:rsidR="000D221A" w:rsidRPr="007A6276">
        <w:rPr>
          <w:rFonts w:ascii="Times New Roman" w:hAnsi="Times New Roman" w:cs="Times New Roman" w:hint="cs"/>
          <w:cs/>
        </w:rPr>
        <w:t xml:space="preserve"> </w:t>
      </w:r>
      <w:r w:rsidR="000D221A" w:rsidRPr="007A6276">
        <w:rPr>
          <w:rFonts w:ascii="Times New Roman" w:hAnsi="Times New Roman" w:cs="Times New Roman"/>
          <w:szCs w:val="24"/>
        </w:rPr>
        <w:t xml:space="preserve"> (reference strain Sal-I</w:t>
      </w:r>
      <w:r w:rsidR="000D221A" w:rsidRPr="007A6276">
        <w:rPr>
          <w:rFonts w:ascii="Times New Roman" w:hAnsi="Times New Roman" w:cs="Times New Roman" w:hint="cs"/>
          <w:szCs w:val="24"/>
          <w:cs/>
        </w:rPr>
        <w:t>)</w:t>
      </w:r>
      <w:r w:rsidR="009670B9" w:rsidRPr="007A6276">
        <w:rPr>
          <w:rFonts w:ascii="Times New Roman" w:hAnsi="Times New Roman" w:cs="Times New Roman"/>
        </w:rPr>
        <w:t xml:space="preserve"> relative to their position on the full-length PvCSP amino acid sequence (x-axis). Each horizontal bar represents a unique peptide sequence, categorized by its predicted binding affinity to specific HLA-A alleles (indicated by color coding and y-axis labels).</w:t>
      </w:r>
    </w:p>
    <w:p w14:paraId="25CA5548" w14:textId="77777777" w:rsidR="009670B9" w:rsidRPr="007A6276" w:rsidRDefault="009670B9" w:rsidP="009670B9">
      <w:pPr>
        <w:jc w:val="center"/>
        <w:rPr>
          <w:rFonts w:ascii="Times New Roman" w:hAnsi="Times New Roman" w:cs="Times New Roman"/>
        </w:rPr>
      </w:pPr>
    </w:p>
    <w:p w14:paraId="416C0150" w14:textId="7C9FB54B" w:rsidR="00AF5FD7" w:rsidRPr="007A6276" w:rsidRDefault="00AF5FD7" w:rsidP="009670B9">
      <w:pPr>
        <w:jc w:val="center"/>
      </w:pPr>
      <w:r w:rsidRPr="007A6276">
        <w:rPr>
          <w:rFonts w:hint="cs"/>
          <w:noProof/>
          <w:lang w:val="en-IN" w:eastAsia="en-IN" w:bidi="ar-SA"/>
        </w:rPr>
        <w:drawing>
          <wp:inline distT="0" distB="0" distL="0" distR="0" wp14:anchorId="15FAFB28" wp14:editId="360F18EE">
            <wp:extent cx="5320800" cy="5320800"/>
            <wp:effectExtent l="0" t="0" r="635" b="635"/>
            <wp:docPr id="1842666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666263" name="Picture 184266626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800" cy="5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66580" w14:textId="1042A8CF" w:rsidR="009670B9" w:rsidRPr="007A6276" w:rsidRDefault="00A91098" w:rsidP="000D221A">
      <w:pPr>
        <w:jc w:val="center"/>
        <w:rPr>
          <w:rFonts w:ascii="Times New Roman" w:hAnsi="Times New Roman" w:cs="Times New Roman"/>
          <w:szCs w:val="24"/>
        </w:rPr>
      </w:pPr>
      <w:r w:rsidRPr="007A6276">
        <w:rPr>
          <w:rFonts w:ascii="Times New Roman" w:hAnsi="Times New Roman" w:cs="Times New Roman"/>
        </w:rPr>
        <w:t xml:space="preserve">Supplementary </w:t>
      </w:r>
      <w:r w:rsidR="009670B9" w:rsidRPr="007A6276">
        <w:rPr>
          <w:rFonts w:ascii="Times New Roman" w:hAnsi="Times New Roman" w:cs="Times New Roman"/>
        </w:rPr>
        <w:t>Fi</w:t>
      </w:r>
      <w:r w:rsidRPr="007A6276">
        <w:rPr>
          <w:rFonts w:ascii="Times New Roman" w:hAnsi="Times New Roman" w:cs="Times New Roman"/>
        </w:rPr>
        <w:t>g.</w:t>
      </w:r>
      <w:r w:rsidR="009670B9" w:rsidRPr="007A6276">
        <w:rPr>
          <w:rFonts w:ascii="Times New Roman" w:hAnsi="Times New Roman" w:cs="Times New Roman"/>
        </w:rPr>
        <w:t xml:space="preserve"> </w:t>
      </w:r>
      <w:r w:rsidR="00D06977" w:rsidRPr="007A6276">
        <w:rPr>
          <w:rFonts w:ascii="Times New Roman" w:hAnsi="Times New Roman" w:cs="Times New Roman"/>
        </w:rPr>
        <w:t>3</w:t>
      </w:r>
      <w:r w:rsidR="009670B9" w:rsidRPr="007A6276">
        <w:rPr>
          <w:rFonts w:ascii="Times New Roman" w:hAnsi="Times New Roman" w:cs="Times New Roman"/>
        </w:rPr>
        <w:t>. Distribution of predicted  CD8+ T cell epitopes across PvCSP</w:t>
      </w:r>
      <w:r w:rsidR="000D221A" w:rsidRPr="007A6276">
        <w:rPr>
          <w:rFonts w:ascii="Times New Roman" w:hAnsi="Times New Roman" w:cs="Times New Roman" w:hint="cs"/>
          <w:cs/>
        </w:rPr>
        <w:t xml:space="preserve"> </w:t>
      </w:r>
      <w:r w:rsidR="000D221A" w:rsidRPr="007A6276">
        <w:rPr>
          <w:rFonts w:ascii="Times New Roman" w:hAnsi="Times New Roman" w:cs="Times New Roman"/>
          <w:szCs w:val="24"/>
        </w:rPr>
        <w:t xml:space="preserve"> (reference strain Sal-I</w:t>
      </w:r>
      <w:r w:rsidR="000D221A" w:rsidRPr="007A6276">
        <w:rPr>
          <w:rFonts w:ascii="Times New Roman" w:hAnsi="Times New Roman" w:cs="Times New Roman" w:hint="cs"/>
          <w:szCs w:val="24"/>
          <w:cs/>
        </w:rPr>
        <w:t xml:space="preserve">) </w:t>
      </w:r>
      <w:r w:rsidR="009670B9" w:rsidRPr="007A6276">
        <w:rPr>
          <w:rFonts w:ascii="Times New Roman" w:hAnsi="Times New Roman" w:cs="Times New Roman"/>
        </w:rPr>
        <w:t xml:space="preserve"> relative to their position on the full-length PvCSP amino acid sequence (x-axis). Each horizontal bar represents a unique peptide sequence, categorized by its predicted binding affinity to specific HLA-</w:t>
      </w:r>
      <w:r w:rsidR="0050644C" w:rsidRPr="007A6276">
        <w:rPr>
          <w:rFonts w:ascii="Times New Roman" w:hAnsi="Times New Roman" w:cs="Times New Roman"/>
        </w:rPr>
        <w:t>B</w:t>
      </w:r>
      <w:r w:rsidR="009670B9" w:rsidRPr="007A6276">
        <w:rPr>
          <w:rFonts w:ascii="Times New Roman" w:hAnsi="Times New Roman" w:cs="Times New Roman"/>
        </w:rPr>
        <w:t xml:space="preserve"> alleles (indicated by color coding and y-axis labels).</w:t>
      </w:r>
    </w:p>
    <w:p w14:paraId="70BE4E15" w14:textId="77777777" w:rsidR="009670B9" w:rsidRPr="007A6276" w:rsidRDefault="009670B9"/>
    <w:p w14:paraId="4E98E6D8" w14:textId="61F5BEC7" w:rsidR="00AF5FD7" w:rsidRPr="007A6276" w:rsidRDefault="00AF5FD7" w:rsidP="0050644C">
      <w:pPr>
        <w:jc w:val="center"/>
      </w:pPr>
      <w:r w:rsidRPr="007A6276">
        <w:rPr>
          <w:rFonts w:hint="cs"/>
          <w:noProof/>
          <w:lang w:val="en-IN" w:eastAsia="en-IN" w:bidi="ar-SA"/>
        </w:rPr>
        <w:drawing>
          <wp:inline distT="0" distB="0" distL="0" distR="0" wp14:anchorId="2BA4B102" wp14:editId="05FF705F">
            <wp:extent cx="5320800" cy="5320800"/>
            <wp:effectExtent l="0" t="0" r="635" b="635"/>
            <wp:docPr id="11901490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149021" name="Picture 11901490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800" cy="5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2554B" w14:textId="58DC3743" w:rsidR="0050644C" w:rsidRPr="007A6276" w:rsidRDefault="00A91098" w:rsidP="000D221A">
      <w:pPr>
        <w:jc w:val="center"/>
        <w:rPr>
          <w:rFonts w:ascii="Times New Roman" w:hAnsi="Times New Roman" w:cs="Times New Roman"/>
          <w:szCs w:val="24"/>
        </w:rPr>
      </w:pPr>
      <w:r w:rsidRPr="007A6276">
        <w:rPr>
          <w:rFonts w:ascii="Times New Roman" w:hAnsi="Times New Roman" w:cs="Times New Roman"/>
        </w:rPr>
        <w:t xml:space="preserve">Supplementary </w:t>
      </w:r>
      <w:r w:rsidR="0050644C" w:rsidRPr="007A6276">
        <w:rPr>
          <w:rFonts w:ascii="Times New Roman" w:hAnsi="Times New Roman" w:cs="Times New Roman"/>
        </w:rPr>
        <w:t>Fig</w:t>
      </w:r>
      <w:r w:rsidRPr="007A6276">
        <w:rPr>
          <w:rFonts w:ascii="Times New Roman" w:hAnsi="Times New Roman" w:cs="Times New Roman"/>
        </w:rPr>
        <w:t>.</w:t>
      </w:r>
      <w:r w:rsidR="0050644C" w:rsidRPr="007A6276">
        <w:rPr>
          <w:rFonts w:ascii="Times New Roman" w:hAnsi="Times New Roman" w:cs="Times New Roman"/>
        </w:rPr>
        <w:t xml:space="preserve"> </w:t>
      </w:r>
      <w:r w:rsidR="00D06977" w:rsidRPr="007A6276">
        <w:rPr>
          <w:rFonts w:ascii="Times New Roman" w:hAnsi="Times New Roman" w:cs="Times New Roman"/>
        </w:rPr>
        <w:t>4</w:t>
      </w:r>
      <w:r w:rsidR="0050644C" w:rsidRPr="007A6276">
        <w:rPr>
          <w:rFonts w:ascii="Times New Roman" w:hAnsi="Times New Roman" w:cs="Times New Roman"/>
        </w:rPr>
        <w:t>. Distribution of predicted  CD8+ T cell epitopes across PvCSP</w:t>
      </w:r>
      <w:r w:rsidR="000D221A" w:rsidRPr="007A6276">
        <w:rPr>
          <w:rFonts w:ascii="Times New Roman" w:hAnsi="Times New Roman" w:cs="Times New Roman" w:hint="cs"/>
          <w:cs/>
        </w:rPr>
        <w:t xml:space="preserve"> </w:t>
      </w:r>
      <w:r w:rsidR="000D221A" w:rsidRPr="007A6276">
        <w:rPr>
          <w:rFonts w:ascii="Times New Roman" w:hAnsi="Times New Roman" w:cs="Times New Roman"/>
          <w:szCs w:val="24"/>
        </w:rPr>
        <w:t xml:space="preserve"> (reference strain Sal-I</w:t>
      </w:r>
      <w:r w:rsidR="000D221A" w:rsidRPr="007A6276">
        <w:rPr>
          <w:rFonts w:ascii="Times New Roman" w:hAnsi="Times New Roman" w:cs="Times New Roman" w:hint="cs"/>
          <w:szCs w:val="24"/>
          <w:cs/>
        </w:rPr>
        <w:t>)</w:t>
      </w:r>
      <w:r w:rsidR="0050644C" w:rsidRPr="007A6276">
        <w:rPr>
          <w:rFonts w:ascii="Times New Roman" w:hAnsi="Times New Roman" w:cs="Times New Roman"/>
        </w:rPr>
        <w:t xml:space="preserve"> relative to their position on the full-length PvCSP amino acid sequence (x-axis). Each horizontal bar represents a unique peptide sequence, categorized by its predicted binding affinity to specific HLA-C alleles (indicated by color coding and y-axis labels).</w:t>
      </w:r>
    </w:p>
    <w:p w14:paraId="2FB04ACD" w14:textId="77777777" w:rsidR="0050644C" w:rsidRPr="007A6276" w:rsidRDefault="0050644C"/>
    <w:p w14:paraId="2748CBEC" w14:textId="2D16CB40" w:rsidR="00AF5FD7" w:rsidRPr="007A6276" w:rsidRDefault="00AF5FD7" w:rsidP="0050644C">
      <w:pPr>
        <w:jc w:val="center"/>
      </w:pPr>
      <w:r w:rsidRPr="007A6276">
        <w:rPr>
          <w:rFonts w:hint="cs"/>
          <w:noProof/>
          <w:lang w:val="en-IN" w:eastAsia="en-IN" w:bidi="ar-SA"/>
        </w:rPr>
        <w:drawing>
          <wp:inline distT="0" distB="0" distL="0" distR="0" wp14:anchorId="5E802659" wp14:editId="0CDE0D91">
            <wp:extent cx="5302389" cy="5320800"/>
            <wp:effectExtent l="0" t="0" r="6350" b="635"/>
            <wp:docPr id="6778393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39345" name="Picture 67783934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389" cy="5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9E7F7" w14:textId="68BF2008" w:rsidR="0050644C" w:rsidRPr="007A6276" w:rsidRDefault="00A91098" w:rsidP="000D221A">
      <w:pPr>
        <w:jc w:val="center"/>
        <w:rPr>
          <w:rFonts w:ascii="Times New Roman" w:hAnsi="Times New Roman" w:cs="Times New Roman"/>
          <w:szCs w:val="24"/>
        </w:rPr>
      </w:pPr>
      <w:r w:rsidRPr="007A6276">
        <w:rPr>
          <w:rFonts w:ascii="Times New Roman" w:hAnsi="Times New Roman" w:cs="Times New Roman"/>
        </w:rPr>
        <w:t xml:space="preserve">Supplementary </w:t>
      </w:r>
      <w:r w:rsidR="0050644C" w:rsidRPr="007A6276">
        <w:rPr>
          <w:rFonts w:ascii="Times New Roman" w:hAnsi="Times New Roman" w:cs="Times New Roman"/>
        </w:rPr>
        <w:t>Fig</w:t>
      </w:r>
      <w:r w:rsidRPr="007A6276">
        <w:rPr>
          <w:rFonts w:ascii="Times New Roman" w:hAnsi="Times New Roman" w:cs="Times New Roman"/>
        </w:rPr>
        <w:t>.</w:t>
      </w:r>
      <w:r w:rsidR="0050644C" w:rsidRPr="007A6276">
        <w:rPr>
          <w:rFonts w:ascii="Times New Roman" w:hAnsi="Times New Roman" w:cs="Times New Roman"/>
        </w:rPr>
        <w:t xml:space="preserve"> </w:t>
      </w:r>
      <w:r w:rsidR="00D06977" w:rsidRPr="007A6276">
        <w:rPr>
          <w:rFonts w:ascii="Times New Roman" w:hAnsi="Times New Roman" w:cs="Times New Roman"/>
        </w:rPr>
        <w:t>5</w:t>
      </w:r>
      <w:r w:rsidR="0050644C" w:rsidRPr="007A6276">
        <w:rPr>
          <w:rFonts w:ascii="Times New Roman" w:hAnsi="Times New Roman" w:cs="Times New Roman"/>
        </w:rPr>
        <w:t>. Distribution of predicted  CD</w:t>
      </w:r>
      <w:r w:rsidR="002739D1" w:rsidRPr="007A6276">
        <w:rPr>
          <w:rFonts w:ascii="Times New Roman" w:hAnsi="Times New Roman"/>
          <w:lang w:val="en-US"/>
        </w:rPr>
        <w:t>4</w:t>
      </w:r>
      <w:r w:rsidR="0050644C" w:rsidRPr="007A6276">
        <w:rPr>
          <w:rFonts w:ascii="Times New Roman" w:hAnsi="Times New Roman" w:cs="Times New Roman"/>
        </w:rPr>
        <w:t>+ T cell epitopes across PvCSP</w:t>
      </w:r>
      <w:r w:rsidR="000D221A" w:rsidRPr="007A6276">
        <w:rPr>
          <w:rFonts w:ascii="Times New Roman" w:hAnsi="Times New Roman" w:cs="Times New Roman" w:hint="cs"/>
          <w:cs/>
        </w:rPr>
        <w:t xml:space="preserve"> </w:t>
      </w:r>
      <w:r w:rsidR="000D221A" w:rsidRPr="007A6276">
        <w:rPr>
          <w:rFonts w:ascii="Times New Roman" w:hAnsi="Times New Roman" w:cs="Times New Roman"/>
          <w:szCs w:val="24"/>
        </w:rPr>
        <w:t xml:space="preserve"> (reference strain Sal-I</w:t>
      </w:r>
      <w:r w:rsidR="000D221A" w:rsidRPr="007A6276">
        <w:rPr>
          <w:rFonts w:ascii="Times New Roman" w:hAnsi="Times New Roman" w:cs="Times New Roman" w:hint="cs"/>
          <w:szCs w:val="24"/>
          <w:cs/>
        </w:rPr>
        <w:t>)</w:t>
      </w:r>
      <w:r w:rsidR="0050644C" w:rsidRPr="007A6276">
        <w:rPr>
          <w:rFonts w:ascii="Times New Roman" w:hAnsi="Times New Roman" w:cs="Times New Roman"/>
        </w:rPr>
        <w:t xml:space="preserve"> relative to their position on the full-length PvCSP amino acid sequence (x-axis). Each horizontal bar represents a unique peptide sequence, categorized by its predicted binding affinity to specific HLA-</w:t>
      </w:r>
      <w:r w:rsidR="0034019A" w:rsidRPr="007A6276">
        <w:rPr>
          <w:rFonts w:ascii="Times New Roman" w:hAnsi="Times New Roman" w:cs="Times New Roman"/>
        </w:rPr>
        <w:t>DQ</w:t>
      </w:r>
      <w:r w:rsidR="0050644C" w:rsidRPr="007A6276">
        <w:rPr>
          <w:rFonts w:ascii="Times New Roman" w:hAnsi="Times New Roman" w:cs="Times New Roman"/>
        </w:rPr>
        <w:t>A</w:t>
      </w:r>
      <w:r w:rsidR="0034019A" w:rsidRPr="007A6276">
        <w:rPr>
          <w:rFonts w:ascii="Times New Roman" w:hAnsi="Times New Roman" w:cs="Times New Roman"/>
        </w:rPr>
        <w:t>1/DQB1</w:t>
      </w:r>
      <w:r w:rsidR="0050644C" w:rsidRPr="007A6276">
        <w:rPr>
          <w:rFonts w:ascii="Times New Roman" w:hAnsi="Times New Roman" w:cs="Times New Roman"/>
        </w:rPr>
        <w:t xml:space="preserve"> alleles (indicated by color coding and y-axis labels).</w:t>
      </w:r>
    </w:p>
    <w:p w14:paraId="3BED0A88" w14:textId="77777777" w:rsidR="0050644C" w:rsidRPr="007A6276" w:rsidRDefault="0050644C" w:rsidP="0050644C">
      <w:pPr>
        <w:jc w:val="center"/>
      </w:pPr>
    </w:p>
    <w:p w14:paraId="330A5461" w14:textId="62480DC8" w:rsidR="00AF5FD7" w:rsidRPr="007A6276" w:rsidRDefault="00AF5FD7" w:rsidP="0034019A">
      <w:pPr>
        <w:jc w:val="center"/>
      </w:pPr>
      <w:r w:rsidRPr="007A6276">
        <w:rPr>
          <w:rFonts w:hint="cs"/>
          <w:noProof/>
          <w:lang w:val="en-IN" w:eastAsia="en-IN" w:bidi="ar-SA"/>
        </w:rPr>
        <w:drawing>
          <wp:inline distT="0" distB="0" distL="0" distR="0" wp14:anchorId="0145AAAB" wp14:editId="1C336FF1">
            <wp:extent cx="5320800" cy="5320800"/>
            <wp:effectExtent l="0" t="0" r="635" b="635"/>
            <wp:docPr id="12929927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992793" name="Picture 129299279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800" cy="5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7A5E0" w14:textId="19F9FFFF" w:rsidR="0034019A" w:rsidRPr="007A6276" w:rsidRDefault="00A91098" w:rsidP="000D221A">
      <w:pPr>
        <w:jc w:val="center"/>
        <w:rPr>
          <w:rFonts w:ascii="Times New Roman" w:hAnsi="Times New Roman" w:cs="Times New Roman"/>
          <w:szCs w:val="24"/>
        </w:rPr>
      </w:pPr>
      <w:r w:rsidRPr="007A6276">
        <w:rPr>
          <w:rFonts w:ascii="Times New Roman" w:hAnsi="Times New Roman" w:cs="Times New Roman"/>
        </w:rPr>
        <w:t xml:space="preserve">Supplementary </w:t>
      </w:r>
      <w:r w:rsidR="0034019A" w:rsidRPr="007A6276">
        <w:rPr>
          <w:rFonts w:ascii="Times New Roman" w:hAnsi="Times New Roman" w:cs="Times New Roman"/>
        </w:rPr>
        <w:t>Fig</w:t>
      </w:r>
      <w:r w:rsidRPr="007A6276">
        <w:rPr>
          <w:rFonts w:ascii="Times New Roman" w:hAnsi="Times New Roman" w:cs="Times New Roman"/>
        </w:rPr>
        <w:t>.</w:t>
      </w:r>
      <w:r w:rsidR="0034019A" w:rsidRPr="007A6276">
        <w:rPr>
          <w:rFonts w:ascii="Times New Roman" w:hAnsi="Times New Roman" w:cs="Times New Roman"/>
        </w:rPr>
        <w:t xml:space="preserve"> </w:t>
      </w:r>
      <w:r w:rsidR="00D06977" w:rsidRPr="007A6276">
        <w:rPr>
          <w:rFonts w:ascii="Times New Roman" w:hAnsi="Times New Roman" w:cs="Times New Roman"/>
        </w:rPr>
        <w:t>6</w:t>
      </w:r>
      <w:r w:rsidR="0034019A" w:rsidRPr="007A6276">
        <w:rPr>
          <w:rFonts w:ascii="Times New Roman" w:hAnsi="Times New Roman" w:cs="Times New Roman"/>
        </w:rPr>
        <w:t>. Distribution of predicted  CD</w:t>
      </w:r>
      <w:r w:rsidR="002739D1" w:rsidRPr="007A6276">
        <w:rPr>
          <w:rFonts w:ascii="Times New Roman" w:hAnsi="Times New Roman" w:cs="Times New Roman"/>
        </w:rPr>
        <w:t>4</w:t>
      </w:r>
      <w:r w:rsidR="0034019A" w:rsidRPr="007A6276">
        <w:rPr>
          <w:rFonts w:ascii="Times New Roman" w:hAnsi="Times New Roman" w:cs="Times New Roman"/>
        </w:rPr>
        <w:t xml:space="preserve">+ T cell epitopes across PvCSP </w:t>
      </w:r>
      <w:r w:rsidR="000D221A" w:rsidRPr="007A6276">
        <w:rPr>
          <w:rFonts w:ascii="Times New Roman" w:hAnsi="Times New Roman" w:cs="Times New Roman"/>
          <w:szCs w:val="24"/>
        </w:rPr>
        <w:t xml:space="preserve"> (reference strain Sal-I</w:t>
      </w:r>
      <w:r w:rsidR="000D221A" w:rsidRPr="007A6276">
        <w:rPr>
          <w:rFonts w:ascii="Times New Roman" w:hAnsi="Times New Roman" w:cs="Times New Roman" w:hint="cs"/>
          <w:szCs w:val="24"/>
          <w:cs/>
        </w:rPr>
        <w:t xml:space="preserve">) </w:t>
      </w:r>
      <w:r w:rsidR="0034019A" w:rsidRPr="007A6276">
        <w:rPr>
          <w:rFonts w:ascii="Times New Roman" w:hAnsi="Times New Roman" w:cs="Times New Roman"/>
        </w:rPr>
        <w:t>relative to their position on the full-length PvCSP amino acid sequence (x-axis). Each horizontal bar represents a unique peptide sequence, categorized by its predicted binding affinity to specific HLA-DRB1 alleles (indicated by color coding and y-axis labels).</w:t>
      </w:r>
    </w:p>
    <w:p w14:paraId="4E44AF58" w14:textId="77777777" w:rsidR="0034019A" w:rsidRPr="007A6276" w:rsidRDefault="0034019A" w:rsidP="0034019A">
      <w:pPr>
        <w:jc w:val="center"/>
        <w:rPr>
          <w:cs/>
        </w:rPr>
      </w:pPr>
    </w:p>
    <w:sectPr w:rsidR="0034019A" w:rsidRPr="007A6276" w:rsidSect="007A62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proofState w:spelling="clean" w:grammar="clean"/>
  <w:revisionView w:markup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D7"/>
    <w:rsid w:val="00020BF9"/>
    <w:rsid w:val="000D221A"/>
    <w:rsid w:val="00151357"/>
    <w:rsid w:val="00267804"/>
    <w:rsid w:val="002739D1"/>
    <w:rsid w:val="002D1590"/>
    <w:rsid w:val="0034019A"/>
    <w:rsid w:val="00424824"/>
    <w:rsid w:val="0050644C"/>
    <w:rsid w:val="006B45B7"/>
    <w:rsid w:val="007A6276"/>
    <w:rsid w:val="009670B9"/>
    <w:rsid w:val="009743CB"/>
    <w:rsid w:val="009E1E7E"/>
    <w:rsid w:val="00A91098"/>
    <w:rsid w:val="00AF5FD7"/>
    <w:rsid w:val="00BE042A"/>
    <w:rsid w:val="00CB4F09"/>
    <w:rsid w:val="00D06977"/>
    <w:rsid w:val="00D1289E"/>
    <w:rsid w:val="00DB091A"/>
    <w:rsid w:val="00E15C42"/>
    <w:rsid w:val="00FE1C8B"/>
    <w:rsid w:val="00FF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9EAD"/>
  <w15:chartTrackingRefBased/>
  <w15:docId w15:val="{463105A0-78A2-9145-B84C-AF7B59B4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5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F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F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F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F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FD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FD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FD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F5FD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F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F5FD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F5F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FD7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FD7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7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670B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967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theme" Target="theme/theme1.xml"/><Relationship Id="rId5" Type="http://schemas.openxmlformats.org/officeDocument/2006/relationships/image" Target="media/image2.ti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Pongsakorn Thawornpan</dc:creator>
  <cp:keywords/>
  <dc:description/>
  <cp:lastModifiedBy>Durga  Ramu</cp:lastModifiedBy>
  <cp:revision>12</cp:revision>
  <dcterms:created xsi:type="dcterms:W3CDTF">2026-04-23T14:20:00Z</dcterms:created>
  <dcterms:modified xsi:type="dcterms:W3CDTF">2026-10-12T15:08:00Z</dcterms:modified>
</cp:coreProperties>
</file>