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84" w:rsidRPr="00B36084" w:rsidRDefault="003C5084" w:rsidP="003C5084">
      <w:pPr>
        <w:spacing w:after="0" w:line="240" w:lineRule="auto"/>
      </w:pPr>
      <w:r>
        <w:rPr>
          <w:b/>
        </w:rPr>
        <w:t xml:space="preserve">Additional file </w:t>
      </w:r>
      <w:bookmarkStart w:id="0" w:name="_GoBack"/>
      <w:bookmarkEnd w:id="0"/>
      <w:r>
        <w:rPr>
          <w:b/>
        </w:rPr>
        <w:t>4: Table S</w:t>
      </w:r>
      <w:r w:rsidRPr="00B36084">
        <w:rPr>
          <w:b/>
        </w:rPr>
        <w:t>4.</w:t>
      </w:r>
      <w:r w:rsidRPr="00B36084">
        <w:t xml:space="preserve"> Statistical data on the meta-analysis comparing WHZ-only vs MUAC-only by Region, </w:t>
      </w:r>
      <w:proofErr w:type="spellStart"/>
      <w:r w:rsidRPr="00B36084">
        <w:t>oedema</w:t>
      </w:r>
      <w:proofErr w:type="spellEnd"/>
      <w:r w:rsidRPr="00B36084">
        <w:t xml:space="preserve"> and treatment facility/program</w:t>
      </w:r>
    </w:p>
    <w:p w:rsidR="003C5084" w:rsidRPr="00B36084" w:rsidRDefault="003C5084" w:rsidP="003C5084">
      <w:pPr>
        <w:spacing w:after="0" w:line="276" w:lineRule="auto"/>
      </w:pPr>
    </w:p>
    <w:tbl>
      <w:tblPr>
        <w:tblW w:w="6379" w:type="dxa"/>
        <w:tblInd w:w="-5" w:type="dxa"/>
        <w:tblLook w:val="04A0" w:firstRow="1" w:lastRow="0" w:firstColumn="1" w:lastColumn="0" w:noHBand="0" w:noVBand="1"/>
      </w:tblPr>
      <w:tblGrid>
        <w:gridCol w:w="2220"/>
        <w:gridCol w:w="980"/>
        <w:gridCol w:w="980"/>
        <w:gridCol w:w="980"/>
        <w:gridCol w:w="1219"/>
      </w:tblGrid>
      <w:tr w:rsidR="003C5084" w:rsidRPr="00B36084" w:rsidTr="00D57FAA">
        <w:trPr>
          <w:trHeight w:val="28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Group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OR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LCI 95%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HCI 95%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Weight (%)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Central Africa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Maras IPF DRC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3.067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1.169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8.042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4.975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Maras SFC DRC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2.124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0.427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10.567</w:t>
            </w:r>
          </w:p>
        </w:tc>
        <w:tc>
          <w:tcPr>
            <w:tcW w:w="12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1.797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Kwash</w:t>
            </w:r>
            <w:proofErr w:type="spellEnd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 xml:space="preserve"> IPF Cent-Afric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a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1.277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0.668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2.442</w:t>
            </w:r>
          </w:p>
        </w:tc>
        <w:tc>
          <w:tcPr>
            <w:tcW w:w="121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11.015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Kwash</w:t>
            </w:r>
            <w:proofErr w:type="spellEnd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 xml:space="preserve"> IPF DRC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4.405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2.054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9.448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7.944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  <w:t>Central Afric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  <w:t>a</w:t>
            </w:r>
            <w:r w:rsidRPr="00B3608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subgroup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2.298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1.504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3.511</w:t>
            </w:r>
          </w:p>
        </w:tc>
        <w:tc>
          <w:tcPr>
            <w:tcW w:w="12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25.730</w:t>
            </w:r>
          </w:p>
        </w:tc>
      </w:tr>
      <w:tr w:rsidR="003C5084" w:rsidRPr="00B36084" w:rsidTr="00D57FAA">
        <w:trPr>
          <w:trHeight w:val="345"/>
        </w:trPr>
        <w:tc>
          <w:tcPr>
            <w:tcW w:w="222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East Africa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1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Maras IPF East-</w:t>
            </w: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Afric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0.532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0.194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1.459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4.545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Maras OTP East-</w:t>
            </w: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Afric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0.773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0.159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3.763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1.846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Maras SFC East-</w:t>
            </w: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Afric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0.850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0.473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1.527</w:t>
            </w:r>
          </w:p>
        </w:tc>
        <w:tc>
          <w:tcPr>
            <w:tcW w:w="12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13.480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Kwash</w:t>
            </w:r>
            <w:proofErr w:type="spellEnd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 xml:space="preserve"> IPF East-</w:t>
            </w: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Afric</w:t>
            </w:r>
            <w:proofErr w:type="spellEnd"/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1.597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0.950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2.683</w:t>
            </w:r>
          </w:p>
        </w:tc>
        <w:tc>
          <w:tcPr>
            <w:tcW w:w="121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17.170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Kwash</w:t>
            </w:r>
            <w:proofErr w:type="spellEnd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 xml:space="preserve"> OTP East-</w:t>
            </w: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Afric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3.167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0.432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23.223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1.165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  <w:t>East Afric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  <w:t>a</w:t>
            </w:r>
            <w:r w:rsidRPr="00B3608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subgroup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1.106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0.781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1.566</w:t>
            </w:r>
          </w:p>
        </w:tc>
        <w:tc>
          <w:tcPr>
            <w:tcW w:w="12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38.208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Sahel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1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Maras IPF Sahel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1.529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0.233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10.045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1.305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Maras OTP Sahel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2.151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1.242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3.723</w:t>
            </w:r>
          </w:p>
        </w:tc>
        <w:tc>
          <w:tcPr>
            <w:tcW w:w="12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15.351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Kwash</w:t>
            </w:r>
            <w:proofErr w:type="spellEnd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 xml:space="preserve"> IPF Sahel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4.654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0.893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24.241</w:t>
            </w:r>
          </w:p>
        </w:tc>
        <w:tc>
          <w:tcPr>
            <w:tcW w:w="121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1.698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Kwash</w:t>
            </w:r>
            <w:proofErr w:type="spellEnd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 xml:space="preserve"> OTP Sahel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2.445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1.192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5.014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8.962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  <w:t>Sahel subgroup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2.315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1.534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3.494</w:t>
            </w:r>
          </w:p>
        </w:tc>
        <w:tc>
          <w:tcPr>
            <w:tcW w:w="12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27.316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West Africa</w:t>
            </w:r>
          </w:p>
        </w:tc>
        <w:tc>
          <w:tcPr>
            <w:tcW w:w="9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19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Kwash</w:t>
            </w:r>
            <w:proofErr w:type="spellEnd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 xml:space="preserve"> IPF West-</w:t>
            </w: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Afric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1.654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0.420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6.518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2.460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Kwash</w:t>
            </w:r>
            <w:proofErr w:type="spellEnd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 xml:space="preserve"> OTP West-</w:t>
            </w:r>
            <w:proofErr w:type="spellStart"/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Afric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17.792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7.546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41.948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6.286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  <w:t>West Afric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  <w:t>a</w:t>
            </w:r>
            <w:r w:rsidRPr="00B3608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subgroup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9.122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4.409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18.875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8.746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Pooled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1.964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1.584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2.436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Statistics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I-squared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72.156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53.230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83.424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Cochran's Q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50.281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C5084" w:rsidRPr="00B36084" w:rsidTr="00D57FAA">
        <w:trPr>
          <w:trHeight w:val="288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Chi2. 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084" w:rsidRPr="00B36084" w:rsidRDefault="003C5084" w:rsidP="00D57FAA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</w:tbl>
    <w:p w:rsidR="003C5084" w:rsidRPr="00B36084" w:rsidRDefault="003C5084" w:rsidP="003C5084">
      <w:pPr>
        <w:spacing w:before="120" w:after="0" w:line="240" w:lineRule="auto"/>
        <w:rPr>
          <w:rFonts w:ascii="Calibri" w:eastAsia="Calibri" w:hAnsi="Calibri" w:cs="Times New Roman"/>
          <w:sz w:val="20"/>
          <w:szCs w:val="20"/>
          <w:lang w:val="en-IE"/>
        </w:rPr>
      </w:pPr>
      <w:r w:rsidRPr="00FD47F5">
        <w:rPr>
          <w:rFonts w:ascii="Calibri" w:eastAsia="Calibri" w:hAnsi="Calibri" w:cs="Times New Roman"/>
          <w:i/>
          <w:sz w:val="20"/>
          <w:szCs w:val="20"/>
          <w:lang w:val="en-IE"/>
        </w:rPr>
        <w:t>OR</w:t>
      </w:r>
      <w:r>
        <w:rPr>
          <w:rFonts w:ascii="Calibri" w:eastAsia="Calibri" w:hAnsi="Calibri" w:cs="Times New Roman"/>
          <w:sz w:val="20"/>
          <w:szCs w:val="20"/>
          <w:lang w:val="en-IE"/>
        </w:rPr>
        <w:t xml:space="preserve"> </w:t>
      </w:r>
      <w:r w:rsidRPr="00FD47F5">
        <w:rPr>
          <w:rFonts w:ascii="Calibri" w:eastAsia="Calibri" w:hAnsi="Calibri" w:cs="Times New Roman"/>
          <w:sz w:val="20"/>
          <w:szCs w:val="20"/>
          <w:lang w:val="en-IE"/>
        </w:rPr>
        <w:t>odds ratio;</w:t>
      </w:r>
      <w:r>
        <w:rPr>
          <w:rFonts w:ascii="Calibri" w:eastAsia="Calibri" w:hAnsi="Calibri" w:cs="Times New Roman"/>
          <w:i/>
          <w:sz w:val="20"/>
          <w:szCs w:val="20"/>
          <w:lang w:val="en-IE"/>
        </w:rPr>
        <w:t xml:space="preserve"> </w:t>
      </w:r>
      <w:r w:rsidRPr="00B36084">
        <w:rPr>
          <w:rFonts w:ascii="Calibri" w:eastAsia="Calibri" w:hAnsi="Calibri" w:cs="Times New Roman"/>
          <w:i/>
          <w:sz w:val="20"/>
          <w:szCs w:val="20"/>
          <w:lang w:val="en-IE"/>
        </w:rPr>
        <w:t>Maras</w:t>
      </w:r>
      <w:r w:rsidRPr="00B36084">
        <w:rPr>
          <w:rFonts w:ascii="Calibri" w:eastAsia="Calibri" w:hAnsi="Calibri" w:cs="Times New Roman"/>
          <w:sz w:val="20"/>
          <w:szCs w:val="20"/>
          <w:lang w:val="en-IE"/>
        </w:rPr>
        <w:t xml:space="preserve"> Marasmus; </w:t>
      </w:r>
      <w:proofErr w:type="spellStart"/>
      <w:r w:rsidRPr="00B36084">
        <w:rPr>
          <w:rFonts w:ascii="Calibri" w:eastAsia="Calibri" w:hAnsi="Calibri" w:cs="Times New Roman"/>
          <w:i/>
          <w:sz w:val="20"/>
          <w:szCs w:val="20"/>
          <w:lang w:val="en-IE"/>
        </w:rPr>
        <w:t>Kwash</w:t>
      </w:r>
      <w:proofErr w:type="spellEnd"/>
      <w:r w:rsidRPr="00B36084">
        <w:rPr>
          <w:rFonts w:ascii="Calibri" w:eastAsia="Calibri" w:hAnsi="Calibri" w:cs="Times New Roman"/>
          <w:sz w:val="20"/>
          <w:szCs w:val="20"/>
          <w:lang w:val="en-IE"/>
        </w:rPr>
        <w:t xml:space="preserve"> nutritional oedema/Kwashiorkor without meeting either MUAC or WHZ criteria; </w:t>
      </w:r>
      <w:r w:rsidRPr="00B36084">
        <w:rPr>
          <w:i/>
          <w:sz w:val="20"/>
          <w:szCs w:val="20"/>
          <w:lang w:val="en-GB"/>
        </w:rPr>
        <w:t>IPF</w:t>
      </w:r>
      <w:r w:rsidRPr="00B36084">
        <w:rPr>
          <w:sz w:val="20"/>
          <w:szCs w:val="20"/>
          <w:lang w:val="en-GB"/>
        </w:rPr>
        <w:t xml:space="preserve"> In-patient Facility (Hospital. Therapeutic Feeding </w:t>
      </w:r>
      <w:proofErr w:type="spellStart"/>
      <w:r w:rsidRPr="00B36084">
        <w:rPr>
          <w:sz w:val="20"/>
          <w:szCs w:val="20"/>
          <w:lang w:val="en-GB"/>
        </w:rPr>
        <w:t>Center</w:t>
      </w:r>
      <w:proofErr w:type="spellEnd"/>
      <w:r w:rsidRPr="00B36084">
        <w:rPr>
          <w:sz w:val="20"/>
          <w:szCs w:val="20"/>
          <w:lang w:val="en-GB"/>
        </w:rPr>
        <w:t xml:space="preserve">); </w:t>
      </w:r>
      <w:r>
        <w:rPr>
          <w:i/>
          <w:sz w:val="20"/>
          <w:szCs w:val="20"/>
          <w:lang w:val="en-GB"/>
        </w:rPr>
        <w:t xml:space="preserve">OTP </w:t>
      </w:r>
      <w:r w:rsidRPr="00B36084">
        <w:rPr>
          <w:sz w:val="20"/>
          <w:szCs w:val="20"/>
          <w:lang w:val="en-GB"/>
        </w:rPr>
        <w:t xml:space="preserve">Out-patient Treatment Program (Home treatment); </w:t>
      </w:r>
      <w:r w:rsidRPr="00B36084">
        <w:rPr>
          <w:rFonts w:ascii="Calibri" w:eastAsia="Calibri" w:hAnsi="Calibri" w:cs="Times New Roman"/>
          <w:i/>
          <w:sz w:val="20"/>
          <w:szCs w:val="20"/>
          <w:lang w:val="en-GB"/>
        </w:rPr>
        <w:t>SFC</w:t>
      </w:r>
      <w:r w:rsidRPr="00B36084">
        <w:rPr>
          <w:rFonts w:ascii="Calibri" w:eastAsia="Calibri" w:hAnsi="Calibri" w:cs="Times New Roman"/>
          <w:sz w:val="20"/>
          <w:szCs w:val="20"/>
          <w:lang w:val="en-GB"/>
        </w:rPr>
        <w:t xml:space="preserve"> Supplementary Feeding </w:t>
      </w:r>
      <w:proofErr w:type="spellStart"/>
      <w:r w:rsidRPr="00B36084">
        <w:rPr>
          <w:rFonts w:ascii="Calibri" w:eastAsia="Calibri" w:hAnsi="Calibri" w:cs="Times New Roman"/>
          <w:sz w:val="20"/>
          <w:szCs w:val="20"/>
          <w:lang w:val="en-GB"/>
        </w:rPr>
        <w:t>Center</w:t>
      </w:r>
      <w:proofErr w:type="spellEnd"/>
      <w:r w:rsidRPr="00B36084">
        <w:rPr>
          <w:rFonts w:ascii="Calibri" w:eastAsia="Calibri" w:hAnsi="Calibri" w:cs="Times New Roman"/>
          <w:sz w:val="20"/>
          <w:szCs w:val="20"/>
          <w:lang w:val="en-GB"/>
        </w:rPr>
        <w:t>;</w:t>
      </w:r>
      <w:r w:rsidRPr="00B36084">
        <w:rPr>
          <w:rFonts w:ascii="Calibri" w:eastAsia="Calibri" w:hAnsi="Calibri" w:cs="Times New Roman"/>
          <w:sz w:val="20"/>
          <w:szCs w:val="20"/>
          <w:lang w:val="en-IE"/>
        </w:rPr>
        <w:t xml:space="preserve"> </w:t>
      </w:r>
      <w:r w:rsidRPr="00B36084">
        <w:rPr>
          <w:rFonts w:ascii="Calibri" w:eastAsia="Calibri" w:hAnsi="Calibri" w:cs="Times New Roman"/>
          <w:i/>
          <w:sz w:val="20"/>
          <w:szCs w:val="20"/>
          <w:lang w:val="en-IE"/>
        </w:rPr>
        <w:t>DRC</w:t>
      </w:r>
      <w:r w:rsidRPr="00B36084">
        <w:rPr>
          <w:rFonts w:ascii="Calibri" w:eastAsia="Calibri" w:hAnsi="Calibri" w:cs="Times New Roman"/>
          <w:sz w:val="20"/>
          <w:szCs w:val="20"/>
          <w:lang w:val="en-IE"/>
        </w:rPr>
        <w:t xml:space="preserve"> Democratic Republic of Congo.</w:t>
      </w:r>
    </w:p>
    <w:p w:rsidR="003C5084" w:rsidRPr="00B36084" w:rsidRDefault="003C5084" w:rsidP="003C5084">
      <w:pPr>
        <w:spacing w:line="276" w:lineRule="auto"/>
        <w:rPr>
          <w:lang w:val="en-IE"/>
        </w:rPr>
      </w:pPr>
    </w:p>
    <w:p w:rsidR="006A4B95" w:rsidRPr="003C5084" w:rsidRDefault="006A4B95">
      <w:pPr>
        <w:rPr>
          <w:lang w:val="en-IE"/>
        </w:rPr>
      </w:pPr>
    </w:p>
    <w:sectPr w:rsidR="006A4B95" w:rsidRPr="003C5084" w:rsidSect="000837C1">
      <w:pgSz w:w="11906" w:h="16838"/>
      <w:pgMar w:top="119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84"/>
    <w:rsid w:val="000837C1"/>
    <w:rsid w:val="003C5084"/>
    <w:rsid w:val="006A4B95"/>
    <w:rsid w:val="006B000B"/>
    <w:rsid w:val="00E8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084"/>
    <w:rPr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084"/>
    <w:rPr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Emmmanuel Grellety</dc:creator>
  <cp:keywords/>
  <dc:description/>
  <cp:lastModifiedBy>Calumpang, Mario Jade</cp:lastModifiedBy>
  <cp:revision>2</cp:revision>
  <dcterms:created xsi:type="dcterms:W3CDTF">2018-02-14T10:29:00Z</dcterms:created>
  <dcterms:modified xsi:type="dcterms:W3CDTF">2018-08-16T03:37:00Z</dcterms:modified>
</cp:coreProperties>
</file>