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A1541" w14:textId="77777777" w:rsidR="0091749D" w:rsidRDefault="0091749D" w:rsidP="0091749D">
      <w:pPr>
        <w:rPr>
          <w:rFonts w:ascii="Arial" w:hAnsi="Arial" w:cs="Arial"/>
          <w:sz w:val="28"/>
          <w:szCs w:val="24"/>
        </w:rPr>
      </w:pPr>
    </w:p>
    <w:p w14:paraId="2DBE17B6" w14:textId="77777777" w:rsidR="0091749D" w:rsidRDefault="0091749D" w:rsidP="0091749D">
      <w:pPr>
        <w:rPr>
          <w:rFonts w:ascii="Arial" w:hAnsi="Arial" w:cs="Arial"/>
          <w:sz w:val="28"/>
          <w:szCs w:val="24"/>
        </w:rPr>
      </w:pPr>
    </w:p>
    <w:p w14:paraId="70A06453" w14:textId="77777777" w:rsidR="0091749D" w:rsidRPr="00906972" w:rsidRDefault="0091749D" w:rsidP="0091749D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Meal analysis for understanding eating behavior: Meal- and participant-specific predictors for the v</w:t>
      </w:r>
      <w:r w:rsidRPr="00906972">
        <w:rPr>
          <w:rFonts w:ascii="Arial" w:hAnsi="Arial" w:cs="Arial"/>
          <w:sz w:val="28"/>
          <w:szCs w:val="24"/>
        </w:rPr>
        <w:t>aria</w:t>
      </w:r>
      <w:r>
        <w:rPr>
          <w:rFonts w:ascii="Arial" w:hAnsi="Arial" w:cs="Arial"/>
          <w:sz w:val="28"/>
          <w:szCs w:val="24"/>
        </w:rPr>
        <w:t>nce</w:t>
      </w:r>
      <w:r w:rsidRPr="00906972">
        <w:rPr>
          <w:rFonts w:ascii="Arial" w:hAnsi="Arial" w:cs="Arial"/>
          <w:sz w:val="28"/>
          <w:szCs w:val="24"/>
        </w:rPr>
        <w:t xml:space="preserve"> in energy and macronutrient intake</w:t>
      </w:r>
    </w:p>
    <w:p w14:paraId="5435C1BB" w14:textId="71FFD4D9" w:rsidR="0091749D" w:rsidRDefault="0091749D" w:rsidP="0091749D">
      <w:pPr>
        <w:rPr>
          <w:rFonts w:ascii="Arial" w:hAnsi="Arial" w:cs="Arial"/>
          <w:sz w:val="24"/>
          <w:szCs w:val="24"/>
          <w:vertAlign w:val="superscript"/>
        </w:rPr>
      </w:pPr>
      <w:r w:rsidRPr="00906972">
        <w:rPr>
          <w:rFonts w:ascii="Arial" w:hAnsi="Arial" w:cs="Arial"/>
          <w:sz w:val="24"/>
          <w:szCs w:val="24"/>
        </w:rPr>
        <w:t>Carolina Schwedhelm</w:t>
      </w:r>
      <w:r w:rsidRPr="00906972">
        <w:rPr>
          <w:rFonts w:ascii="Arial" w:hAnsi="Arial" w:cs="Arial"/>
          <w:sz w:val="24"/>
          <w:szCs w:val="24"/>
          <w:vertAlign w:val="superscript"/>
        </w:rPr>
        <w:t>1,2</w:t>
      </w:r>
      <w:r w:rsidRPr="00906972">
        <w:rPr>
          <w:rFonts w:ascii="Arial" w:hAnsi="Arial" w:cs="Arial"/>
          <w:sz w:val="24"/>
          <w:szCs w:val="24"/>
        </w:rPr>
        <w:t>,</w:t>
      </w:r>
      <w:r w:rsidR="00B862C8" w:rsidRPr="00906972">
        <w:rPr>
          <w:rFonts w:ascii="Arial" w:hAnsi="Arial" w:cs="Arial"/>
          <w:sz w:val="24"/>
          <w:szCs w:val="24"/>
        </w:rPr>
        <w:t xml:space="preserve"> </w:t>
      </w:r>
      <w:r w:rsidRPr="00906972">
        <w:rPr>
          <w:rFonts w:ascii="Arial" w:hAnsi="Arial" w:cs="Arial"/>
          <w:sz w:val="24"/>
          <w:szCs w:val="24"/>
        </w:rPr>
        <w:t>Khalid Iqbal</w:t>
      </w:r>
      <w:r w:rsidRPr="00906972">
        <w:rPr>
          <w:rFonts w:ascii="Arial" w:hAnsi="Arial" w:cs="Arial"/>
          <w:sz w:val="24"/>
          <w:szCs w:val="24"/>
          <w:vertAlign w:val="superscript"/>
        </w:rPr>
        <w:t>1,2</w:t>
      </w:r>
      <w:r w:rsidRPr="00906972">
        <w:rPr>
          <w:rFonts w:ascii="Arial" w:hAnsi="Arial" w:cs="Arial"/>
          <w:sz w:val="24"/>
          <w:szCs w:val="24"/>
        </w:rPr>
        <w:t>, Lukas Schwingshackl</w:t>
      </w:r>
      <w:r w:rsidR="00B862C8">
        <w:rPr>
          <w:rFonts w:ascii="Arial" w:hAnsi="Arial" w:cs="Arial"/>
          <w:sz w:val="24"/>
          <w:szCs w:val="24"/>
          <w:vertAlign w:val="superscript"/>
        </w:rPr>
        <w:t>3</w:t>
      </w:r>
      <w:r w:rsidRPr="00906972">
        <w:rPr>
          <w:rFonts w:ascii="Arial" w:hAnsi="Arial" w:cs="Arial"/>
          <w:sz w:val="24"/>
          <w:szCs w:val="24"/>
        </w:rPr>
        <w:t>, George O. Agogo</w:t>
      </w:r>
      <w:r w:rsidR="00B862C8">
        <w:rPr>
          <w:rFonts w:ascii="Arial" w:hAnsi="Arial" w:cs="Arial"/>
          <w:sz w:val="24"/>
          <w:szCs w:val="24"/>
          <w:vertAlign w:val="superscript"/>
        </w:rPr>
        <w:t>4</w:t>
      </w:r>
      <w:r w:rsidRPr="00906972">
        <w:rPr>
          <w:rFonts w:ascii="Arial" w:hAnsi="Arial" w:cs="Arial"/>
          <w:sz w:val="24"/>
          <w:szCs w:val="24"/>
        </w:rPr>
        <w:t>, Heiner Boeing</w:t>
      </w:r>
      <w:r w:rsidRPr="00906972">
        <w:rPr>
          <w:rFonts w:ascii="Arial" w:hAnsi="Arial" w:cs="Arial"/>
          <w:sz w:val="24"/>
          <w:szCs w:val="24"/>
          <w:vertAlign w:val="superscript"/>
        </w:rPr>
        <w:t>1</w:t>
      </w:r>
      <w:r w:rsidR="00B862C8">
        <w:rPr>
          <w:rFonts w:ascii="Arial" w:hAnsi="Arial" w:cs="Arial"/>
          <w:sz w:val="24"/>
          <w:szCs w:val="24"/>
        </w:rPr>
        <w:t xml:space="preserve">, </w:t>
      </w:r>
      <w:r w:rsidR="00B862C8" w:rsidRPr="00B862C8">
        <w:rPr>
          <w:rFonts w:ascii="Arial" w:hAnsi="Arial" w:cs="Arial"/>
          <w:sz w:val="24"/>
          <w:szCs w:val="24"/>
        </w:rPr>
        <w:t>Sven Knüppel</w:t>
      </w:r>
      <w:r w:rsidR="00B862C8" w:rsidRPr="00B862C8">
        <w:rPr>
          <w:rFonts w:ascii="Arial" w:hAnsi="Arial" w:cs="Arial"/>
          <w:sz w:val="24"/>
          <w:szCs w:val="24"/>
          <w:vertAlign w:val="superscript"/>
        </w:rPr>
        <w:t>1</w:t>
      </w:r>
      <w:r w:rsidR="002748A3">
        <w:rPr>
          <w:rFonts w:ascii="Arial" w:hAnsi="Arial" w:cs="Arial"/>
          <w:sz w:val="24"/>
          <w:szCs w:val="24"/>
          <w:vertAlign w:val="superscript"/>
        </w:rPr>
        <w:t>,5</w:t>
      </w:r>
      <w:bookmarkStart w:id="0" w:name="_GoBack"/>
      <w:bookmarkEnd w:id="0"/>
    </w:p>
    <w:p w14:paraId="2D560D42" w14:textId="77777777" w:rsidR="0091749D" w:rsidRPr="00906972" w:rsidRDefault="0091749D" w:rsidP="0091749D">
      <w:pPr>
        <w:rPr>
          <w:rFonts w:ascii="Arial" w:hAnsi="Arial" w:cs="Arial"/>
          <w:sz w:val="24"/>
          <w:szCs w:val="24"/>
        </w:rPr>
      </w:pPr>
    </w:p>
    <w:p w14:paraId="59476D26" w14:textId="77777777" w:rsidR="0091749D" w:rsidRPr="0028636A" w:rsidRDefault="0091749D" w:rsidP="0091749D">
      <w:pPr>
        <w:spacing w:after="360"/>
        <w:rPr>
          <w:rFonts w:ascii="Arial" w:hAnsi="Arial" w:cs="Arial"/>
          <w:sz w:val="24"/>
        </w:rPr>
      </w:pPr>
      <w:r w:rsidRPr="0028636A">
        <w:rPr>
          <w:rFonts w:ascii="Arial" w:hAnsi="Arial" w:cs="Arial"/>
          <w:sz w:val="24"/>
          <w:vertAlign w:val="superscript"/>
        </w:rPr>
        <w:t>1</w:t>
      </w:r>
      <w:r w:rsidRPr="0028636A">
        <w:rPr>
          <w:rFonts w:ascii="Arial" w:hAnsi="Arial" w:cs="Arial"/>
          <w:sz w:val="24"/>
        </w:rPr>
        <w:t xml:space="preserve"> Department of Epidemiology, German Institute of Human Nutrition Potsdam-Rehbruecke (DIfE), Arthur-Scheunert-Allee 114-116, 14558 Nuthetal, Germany</w:t>
      </w:r>
    </w:p>
    <w:p w14:paraId="24333248" w14:textId="77777777" w:rsidR="0091749D" w:rsidRPr="0028636A" w:rsidRDefault="0091749D" w:rsidP="0091749D">
      <w:pPr>
        <w:spacing w:after="360"/>
        <w:rPr>
          <w:rFonts w:ascii="Arial" w:hAnsi="Arial" w:cs="Arial"/>
          <w:sz w:val="24"/>
        </w:rPr>
      </w:pPr>
      <w:r w:rsidRPr="0028636A">
        <w:rPr>
          <w:rFonts w:ascii="Arial" w:hAnsi="Arial" w:cs="Arial"/>
          <w:sz w:val="24"/>
          <w:vertAlign w:val="superscript"/>
        </w:rPr>
        <w:t>2</w:t>
      </w:r>
      <w:r w:rsidRPr="0028636A">
        <w:rPr>
          <w:rFonts w:ascii="Arial" w:hAnsi="Arial" w:cs="Arial"/>
          <w:sz w:val="24"/>
        </w:rPr>
        <w:t xml:space="preserve"> NutriAct – Competence Cluster Nutrition Research Berlin-Potsdam</w:t>
      </w:r>
    </w:p>
    <w:p w14:paraId="2BFCDF0E" w14:textId="77777777" w:rsidR="00B862C8" w:rsidRDefault="00B862C8" w:rsidP="00B862C8">
      <w:pPr>
        <w:rPr>
          <w:rFonts w:ascii="Arial" w:hAnsi="Arial" w:cs="Arial"/>
          <w:sz w:val="24"/>
        </w:rPr>
      </w:pPr>
      <w:r w:rsidRPr="00724AE6"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 xml:space="preserve"> Institute for Evidence in Medicine, Faculty of Medicine and Medical Center - University of Freiburg, Freiburg, Germany</w:t>
      </w:r>
    </w:p>
    <w:p w14:paraId="1F05EDAF" w14:textId="77777777" w:rsidR="00B862C8" w:rsidRDefault="00B862C8" w:rsidP="00B862C8">
      <w:pPr>
        <w:rPr>
          <w:rFonts w:ascii="Arial" w:hAnsi="Arial" w:cs="Arial"/>
          <w:sz w:val="24"/>
        </w:rPr>
      </w:pPr>
      <w:r w:rsidRPr="00D21926">
        <w:rPr>
          <w:rFonts w:ascii="Arial" w:hAnsi="Arial" w:cs="Arial"/>
          <w:sz w:val="24"/>
          <w:vertAlign w:val="superscript"/>
        </w:rPr>
        <w:t>4</w:t>
      </w:r>
      <w:r>
        <w:rPr>
          <w:rFonts w:ascii="Arial" w:hAnsi="Arial" w:cs="Arial"/>
          <w:sz w:val="24"/>
        </w:rPr>
        <w:t xml:space="preserve"> Department of Internal Medicine, Yale School of Medicine, New Haven, CT, USA</w:t>
      </w:r>
    </w:p>
    <w:p w14:paraId="078E1D1F" w14:textId="77777777" w:rsidR="002748A3" w:rsidRDefault="002748A3" w:rsidP="002748A3">
      <w:pPr>
        <w:spacing w:after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5</w:t>
      </w:r>
      <w:r w:rsidRPr="0028636A">
        <w:rPr>
          <w:rFonts w:ascii="Arial" w:hAnsi="Arial" w:cs="Arial"/>
          <w:sz w:val="24"/>
        </w:rPr>
        <w:t xml:space="preserve"> Department of </w:t>
      </w:r>
      <w:r>
        <w:rPr>
          <w:rFonts w:ascii="Arial" w:hAnsi="Arial" w:cs="Arial"/>
          <w:sz w:val="24"/>
        </w:rPr>
        <w:t>Nutrition and Gerontology</w:t>
      </w:r>
      <w:r w:rsidRPr="0028636A">
        <w:rPr>
          <w:rFonts w:ascii="Arial" w:hAnsi="Arial" w:cs="Arial"/>
          <w:sz w:val="24"/>
        </w:rPr>
        <w:t>, German Institute of Human Nutrition Potsdam-Rehbruecke (DIfE), Arthur-Scheunert-Allee 114-116, 14558 Nuthetal, Germany</w:t>
      </w:r>
    </w:p>
    <w:p w14:paraId="7A346B86" w14:textId="77777777" w:rsidR="0091749D" w:rsidRDefault="0091749D" w:rsidP="0091749D">
      <w:pPr>
        <w:spacing w:after="0"/>
        <w:rPr>
          <w:rFonts w:ascii="Arial" w:hAnsi="Arial" w:cs="Arial"/>
          <w:sz w:val="24"/>
        </w:rPr>
      </w:pPr>
    </w:p>
    <w:p w14:paraId="2DFCD525" w14:textId="77777777" w:rsidR="0091749D" w:rsidRDefault="0091749D" w:rsidP="0091749D">
      <w:pPr>
        <w:spacing w:after="360"/>
        <w:rPr>
          <w:rFonts w:ascii="Arial" w:hAnsi="Arial" w:cs="Arial"/>
        </w:rPr>
        <w:sectPr w:rsidR="0091749D" w:rsidSect="0091749D">
          <w:headerReference w:type="default" r:id="rId8"/>
          <w:footerReference w:type="even" r:id="rId9"/>
          <w:footerReference w:type="default" r:id="rId10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371609F2" w14:textId="54DF38A1" w:rsidR="0091749D" w:rsidRPr="0028636A" w:rsidRDefault="0091749D" w:rsidP="0091749D">
      <w:pPr>
        <w:spacing w:after="360"/>
        <w:rPr>
          <w:rFonts w:ascii="Arial" w:hAnsi="Arial" w:cs="Arial"/>
        </w:rPr>
      </w:pPr>
    </w:p>
    <w:p w14:paraId="235301DE" w14:textId="77777777" w:rsidR="001330D2" w:rsidRPr="001330D2" w:rsidRDefault="001330D2" w:rsidP="001330D2">
      <w:pPr>
        <w:spacing w:after="120"/>
        <w:rPr>
          <w:b/>
          <w:color w:val="000000" w:themeColor="text1"/>
          <w:lang w:val="en-US"/>
        </w:rPr>
      </w:pPr>
      <w:proofErr w:type="gramStart"/>
      <w:r w:rsidRPr="001330D2">
        <w:rPr>
          <w:b/>
          <w:color w:val="000000" w:themeColor="text1"/>
          <w:lang w:val="en-US"/>
        </w:rPr>
        <w:t>Table 1.</w:t>
      </w:r>
      <w:proofErr w:type="gramEnd"/>
      <w:r w:rsidRPr="001330D2">
        <w:rPr>
          <w:b/>
          <w:color w:val="000000" w:themeColor="text1"/>
          <w:lang w:val="en-US"/>
        </w:rPr>
        <w:t xml:space="preserve"> </w:t>
      </w:r>
      <w:r w:rsidRPr="001330D2">
        <w:rPr>
          <w:b/>
          <w:color w:val="000000" w:themeColor="text1"/>
          <w:shd w:val="clear" w:color="auto" w:fill="FFFFFF"/>
          <w:lang w:val="en-US"/>
        </w:rPr>
        <w:t>STROBE-nut: An extension of the STROBE statement for nutritional epidemiology</w:t>
      </w:r>
      <w:r w:rsidRPr="001330D2">
        <w:rPr>
          <w:b/>
          <w:color w:val="000000" w:themeColor="text1"/>
          <w:lang w:val="en-US"/>
        </w:rPr>
        <w:t xml:space="preserve"> </w:t>
      </w:r>
    </w:p>
    <w:p w14:paraId="427B7964" w14:textId="77777777" w:rsidR="001330D2" w:rsidRPr="001330D2" w:rsidRDefault="001330D2" w:rsidP="001330D2">
      <w:pPr>
        <w:shd w:val="clear" w:color="auto" w:fill="FFFFFF"/>
        <w:spacing w:after="120" w:line="240" w:lineRule="auto"/>
        <w:jc w:val="left"/>
        <w:rPr>
          <w:rFonts w:eastAsia="Times New Roman" w:cs="Arial"/>
          <w:color w:val="000000" w:themeColor="text1"/>
          <w:sz w:val="20"/>
          <w:szCs w:val="20"/>
        </w:rPr>
      </w:pPr>
      <w:r w:rsidRPr="001330D2">
        <w:rPr>
          <w:rFonts w:cs="Arial"/>
          <w:color w:val="000000" w:themeColor="text1"/>
          <w:sz w:val="20"/>
          <w:szCs w:val="20"/>
        </w:rPr>
        <w:t xml:space="preserve">Lachat C et al. (2016) </w:t>
      </w:r>
      <w:r w:rsidRPr="001330D2">
        <w:rPr>
          <w:rFonts w:cs="Arial"/>
          <w:bCs/>
          <w:color w:val="000000" w:themeColor="text1"/>
          <w:sz w:val="20"/>
          <w:szCs w:val="20"/>
        </w:rPr>
        <w:t xml:space="preserve">STrengthening the Reporting of OBservational studies in Epidemiology – Nutritional Epidemiology (STROBE-nut): an extension of the STROBE statement. Plos Medicine 13(6) </w:t>
      </w:r>
      <w:r w:rsidR="000E69C5">
        <w:fldChar w:fldCharType="begin"/>
      </w:r>
      <w:r w:rsidR="000E69C5">
        <w:instrText xml:space="preserve"> HYPERLINK "http://dx.doi.org/10.1371/journal.pmed.1002036" </w:instrText>
      </w:r>
      <w:r w:rsidR="000E69C5">
        <w:fldChar w:fldCharType="separate"/>
      </w:r>
      <w:r w:rsidRPr="001330D2">
        <w:rPr>
          <w:rFonts w:eastAsia="Times New Roman" w:cs="Arial"/>
          <w:color w:val="000000" w:themeColor="text1"/>
          <w:sz w:val="20"/>
          <w:szCs w:val="20"/>
        </w:rPr>
        <w:t>http://dx.doi.org/10.1371/journal.pmed.1002036</w:t>
      </w:r>
      <w:r w:rsidR="000E69C5">
        <w:rPr>
          <w:rFonts w:eastAsia="Times New Roman" w:cs="Arial"/>
          <w:color w:val="000000" w:themeColor="text1"/>
          <w:sz w:val="20"/>
          <w:szCs w:val="20"/>
        </w:rPr>
        <w:fldChar w:fldCharType="end"/>
      </w:r>
      <w:r>
        <w:rPr>
          <w:rFonts w:eastAsia="Times New Roman" w:cs="Arial"/>
          <w:color w:val="000000" w:themeColor="text1"/>
          <w:sz w:val="20"/>
          <w:szCs w:val="20"/>
        </w:rPr>
        <w:t xml:space="preserve"> </w:t>
      </w:r>
      <w:hyperlink r:id="rId11" w:history="1">
        <w:r w:rsidRPr="001330D2">
          <w:rPr>
            <w:rStyle w:val="Hyperlink"/>
            <w:rFonts w:eastAsia="Times New Roman" w:cs="Arial"/>
            <w:sz w:val="20"/>
            <w:szCs w:val="20"/>
          </w:rPr>
          <w:t>pdf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or </w:t>
      </w:r>
      <w:hyperlink r:id="rId12" w:history="1">
        <w:r w:rsidRPr="001330D2">
          <w:rPr>
            <w:rStyle w:val="Hyperlink"/>
            <w:rFonts w:eastAsia="Times New Roman" w:cs="Arial"/>
            <w:sz w:val="20"/>
            <w:szCs w:val="20"/>
          </w:rPr>
          <w:t>online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version.</w:t>
      </w:r>
    </w:p>
    <w:p w14:paraId="15ECBFB5" w14:textId="77777777" w:rsidR="001330D2" w:rsidRPr="006754BE" w:rsidRDefault="001330D2" w:rsidP="001330D2">
      <w:pPr>
        <w:rPr>
          <w:b/>
          <w:sz w:val="20"/>
          <w:szCs w:val="20"/>
          <w:lang w:val="en-US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420"/>
        <w:gridCol w:w="790"/>
        <w:gridCol w:w="4694"/>
        <w:gridCol w:w="4645"/>
        <w:gridCol w:w="1627"/>
      </w:tblGrid>
      <w:tr w:rsidR="00733245" w:rsidRPr="006754BE" w14:paraId="4BE3A321" w14:textId="46B7A9BD" w:rsidTr="005473B6">
        <w:trPr>
          <w:trHeight w:val="289"/>
          <w:tblHeader/>
        </w:trPr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3683361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</w:tcPr>
          <w:p w14:paraId="62BE875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 xml:space="preserve">Item </w:t>
            </w:r>
            <w:proofErr w:type="spellStart"/>
            <w:r w:rsidRPr="006754BE">
              <w:rPr>
                <w:b/>
                <w:bCs/>
                <w:color w:val="000000"/>
                <w:lang w:val="en-US"/>
              </w:rPr>
              <w:t>nr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425BDC6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 xml:space="preserve"> STROBE recommendations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5923C25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Extension for Nutritional Epidemiology studies (STROBE-nut)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</w:tcPr>
          <w:p w14:paraId="0EF79D57" w14:textId="199904E0" w:rsidR="005473B6" w:rsidRPr="004C08C0" w:rsidRDefault="004C08C0" w:rsidP="004C08C0">
            <w:pPr>
              <w:tabs>
                <w:tab w:val="left" w:pos="142"/>
              </w:tabs>
              <w:spacing w:line="276" w:lineRule="auto"/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4C08C0">
              <w:rPr>
                <w:b/>
                <w:bCs/>
                <w:color w:val="000000"/>
                <w:sz w:val="20"/>
                <w:szCs w:val="20"/>
                <w:lang w:val="en-US"/>
              </w:rPr>
              <w:t>Reported on p</w:t>
            </w:r>
            <w:r w:rsidR="005473B6" w:rsidRPr="004C08C0">
              <w:rPr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  <w:r w:rsidRPr="004C08C0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#</w:t>
            </w:r>
          </w:p>
        </w:tc>
      </w:tr>
      <w:tr w:rsidR="00733245" w:rsidRPr="004527F6" w14:paraId="1363CC03" w14:textId="4C5BD8BD" w:rsidTr="005473B6">
        <w:trPr>
          <w:trHeight w:val="1016"/>
        </w:trPr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76F5F7C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 xml:space="preserve">Title and </w:t>
            </w:r>
          </w:p>
          <w:p w14:paraId="5530C3B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abstract</w:t>
            </w:r>
          </w:p>
          <w:p w14:paraId="4AD07B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</w:tcPr>
          <w:p w14:paraId="3B1DBBCE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7EBAA86C" w14:textId="639DB206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Indicate the study’s design with a commonly used term in the title or the abstract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59DC283A" w14:textId="33C37676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Provide in the abstract an informative and balanced summary of what was done and what was found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6E000F9C" w14:textId="019C48B3" w:rsidR="005473B6" w:rsidRPr="006754BE" w:rsidRDefault="005473B6" w:rsidP="001D5035">
            <w:pPr>
              <w:spacing w:line="276" w:lineRule="auto"/>
              <w:rPr>
                <w:color w:val="000000"/>
                <w:u w:val="single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nut-1</w:t>
            </w:r>
            <w:proofErr w:type="gramEnd"/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 </w:t>
            </w:r>
            <w:r w:rsidRPr="006754BE">
              <w:rPr>
                <w:rFonts w:eastAsia="Times New Roman"/>
                <w:color w:val="000000"/>
                <w:lang w:val="en-US"/>
              </w:rPr>
              <w:t>State the dietary/nutritional assessment method(s) used in the title, abstract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keywords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</w:tcPr>
          <w:p w14:paraId="7A96A518" w14:textId="5CEA20ED" w:rsidR="005473B6" w:rsidRPr="00B8669C" w:rsidRDefault="00C4605F" w:rsidP="00B8669C">
            <w:pPr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1</w:t>
            </w:r>
          </w:p>
        </w:tc>
      </w:tr>
      <w:tr w:rsidR="00733245" w:rsidRPr="006754BE" w14:paraId="3A7F8C98" w14:textId="00489324" w:rsidTr="005473B6">
        <w:trPr>
          <w:trHeight w:val="378"/>
        </w:trPr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69637C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Introduction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7BE698F8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8874D9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9B9730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7B4184A5" w14:textId="77777777" w:rsidR="005473B6" w:rsidRPr="00B8669C" w:rsidRDefault="005473B6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</w:p>
        </w:tc>
      </w:tr>
      <w:tr w:rsidR="00733245" w:rsidRPr="004527F6" w14:paraId="448F0305" w14:textId="1B8AB378" w:rsidTr="005473B6">
        <w:trPr>
          <w:trHeight w:val="459"/>
        </w:trPr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A41790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Background </w:t>
            </w:r>
            <w:r w:rsidRPr="006754BE">
              <w:rPr>
                <w:bCs/>
                <w:color w:val="000000"/>
                <w:lang w:val="en-US"/>
              </w:rPr>
              <w:tab/>
              <w:t xml:space="preserve">rationale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4CCC411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2EA7A8E" w14:textId="6CA4497B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the scientific background and rationale for the investigation being reported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86C79F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u w:val="single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3313B852" w14:textId="1CED0E86" w:rsidR="005473B6" w:rsidRPr="00B8669C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</w:tr>
      <w:tr w:rsidR="00733245" w:rsidRPr="004527F6" w14:paraId="43E12B54" w14:textId="1692DE55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3D73A2F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Objectives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183EE65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3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401896CA" w14:textId="75A3F1DC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State specific objectives, including any pre-specified hypotheses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0A5D99C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1B6833BB" w14:textId="02F2CA3D" w:rsidR="005473B6" w:rsidRPr="00B8669C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</w:tr>
      <w:tr w:rsidR="00733245" w:rsidRPr="006754BE" w14:paraId="3B982BB5" w14:textId="0795400A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30480CA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Methods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571A6C6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2BBCE64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8DA5915" w14:textId="77777777" w:rsidR="005473B6" w:rsidRPr="006754BE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03C66E78" w14:textId="77777777" w:rsidR="005473B6" w:rsidRPr="00B8669C" w:rsidRDefault="005473B6" w:rsidP="00B8669C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</w:tc>
      </w:tr>
      <w:tr w:rsidR="00733245" w:rsidRPr="004527F6" w14:paraId="6FAC1AFE" w14:textId="6E8892DC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57D1979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Study design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1EB2729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EE233A4" w14:textId="2D8280A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Present key elements of study design early in the paper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6E3E3F0" w14:textId="77777777" w:rsidR="005473B6" w:rsidRPr="006754BE" w:rsidRDefault="005473B6" w:rsidP="001D5035">
            <w:pPr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0876F4A4" w14:textId="63A77F7E" w:rsidR="005473B6" w:rsidRPr="006754BE" w:rsidRDefault="00C4605F" w:rsidP="00B8669C">
            <w:pPr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  <w:r w:rsidR="00816A50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6</w:t>
            </w:r>
          </w:p>
        </w:tc>
      </w:tr>
      <w:tr w:rsidR="00733245" w:rsidRPr="004527F6" w14:paraId="0BBB04EC" w14:textId="5693EEA6" w:rsidTr="005473B6">
        <w:tc>
          <w:tcPr>
            <w:tcW w:w="0" w:type="auto"/>
            <w:shd w:val="clear" w:color="auto" w:fill="auto"/>
          </w:tcPr>
          <w:p w14:paraId="389473F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lastRenderedPageBreak/>
              <w:tab/>
              <w:t>Settings</w:t>
            </w:r>
          </w:p>
        </w:tc>
        <w:tc>
          <w:tcPr>
            <w:tcW w:w="0" w:type="auto"/>
          </w:tcPr>
          <w:p w14:paraId="3230AD2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06FB1C0" w14:textId="028D7623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the setting, locations, and relevant dates, including periods of recruitment, exposure, follow-up, and data collection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802BA8A" w14:textId="51ACECEC" w:rsidR="005473B6" w:rsidRPr="006754BE" w:rsidRDefault="005473B6" w:rsidP="001D5035">
            <w:pPr>
              <w:spacing w:line="276" w:lineRule="auto"/>
              <w:rPr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nut-5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Describe any characteristics of</w:t>
            </w:r>
            <w:r w:rsidR="001D5035">
              <w:rPr>
                <w:color w:val="000000"/>
                <w:lang w:val="en-US"/>
              </w:rPr>
              <w:t xml:space="preserve"> the </w:t>
            </w:r>
            <w:r w:rsidRPr="006754BE">
              <w:rPr>
                <w:color w:val="000000"/>
                <w:lang w:val="en-US"/>
              </w:rPr>
              <w:t>study settings that might affect the dietary intake or nutritional status of the participants, if applicable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437438E" w14:textId="36A07B57" w:rsidR="005473B6" w:rsidRPr="00B8669C" w:rsidRDefault="00C4605F" w:rsidP="00B8669C">
            <w:pPr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5</w:t>
            </w:r>
          </w:p>
        </w:tc>
      </w:tr>
      <w:tr w:rsidR="00733245" w:rsidRPr="004527F6" w14:paraId="2D1569AB" w14:textId="57274B9E" w:rsidTr="005473B6">
        <w:tc>
          <w:tcPr>
            <w:tcW w:w="0" w:type="auto"/>
            <w:shd w:val="clear" w:color="auto" w:fill="auto"/>
          </w:tcPr>
          <w:p w14:paraId="20B87B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</w:tcPr>
          <w:p w14:paraId="60658B1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963C7D" w14:textId="07F9C16F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a) Cohort study—Give the eligibility criteria, and the sources and methods of selection of participants. Describe methods of follow-up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89B4B4C" w14:textId="137E72F5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study—Give the eligibility criteria, and the sources and methods of case ascertainment and control selection. Give the rationale for the choice of cases and controls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8A46BD1" w14:textId="750CCAE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study—Give the eligibility criteria, and the sources and methods of selection of participants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26C8F629" w14:textId="06CFF8F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ind w:left="49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Cohort study—For matched studies, give matching criteria and number of exposed and unexposed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6985672" w14:textId="738DCD4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</w:t>
            </w:r>
            <w:proofErr w:type="gramStart"/>
            <w:r w:rsidRPr="006754BE">
              <w:rPr>
                <w:color w:val="000000"/>
                <w:lang w:val="en-US"/>
              </w:rPr>
              <w:t>control study—For matched studies, give</w:t>
            </w:r>
            <w:proofErr w:type="gramEnd"/>
            <w:r w:rsidRPr="006754BE">
              <w:rPr>
                <w:color w:val="000000"/>
                <w:lang w:val="en-US"/>
              </w:rPr>
              <w:t xml:space="preserve"> matching criteria and the number of controls per case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D38F4D6" w14:textId="26530999" w:rsidR="005473B6" w:rsidRPr="006754BE" w:rsidRDefault="005473B6" w:rsidP="001D5035">
            <w:pPr>
              <w:tabs>
                <w:tab w:val="left" w:pos="142"/>
                <w:tab w:val="left" w:pos="2798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nut-6</w:t>
            </w:r>
            <w:proofErr w:type="gramEnd"/>
            <w:r w:rsidRPr="006754BE">
              <w:rPr>
                <w:color w:val="000000"/>
                <w:lang w:val="en-US"/>
              </w:rPr>
              <w:t xml:space="preserve"> Report particular dietary, physiological or nutritional characteristics that were considered when selecting the target population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98CCC9C" w14:textId="6E7A176C" w:rsidR="005473B6" w:rsidRPr="00B8669C" w:rsidRDefault="00C4605F" w:rsidP="00B8669C">
            <w:pPr>
              <w:tabs>
                <w:tab w:val="left" w:pos="142"/>
                <w:tab w:val="left" w:pos="2798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</w:tr>
      <w:tr w:rsidR="00733245" w:rsidRPr="004527F6" w14:paraId="24FC4FA5" w14:textId="499238D7" w:rsidTr="005473B6">
        <w:tc>
          <w:tcPr>
            <w:tcW w:w="0" w:type="auto"/>
            <w:shd w:val="clear" w:color="auto" w:fill="auto"/>
          </w:tcPr>
          <w:p w14:paraId="29839A3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38C0FD3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EBDEAE9" w14:textId="2209F31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Clearly define all outcomes, exposures, predictors, potential confounders, and effect modifiers. Give diagnostic criteria, if </w:t>
            </w:r>
            <w:r w:rsidRPr="006754BE">
              <w:rPr>
                <w:color w:val="000000"/>
                <w:lang w:val="en-US"/>
              </w:rPr>
              <w:lastRenderedPageBreak/>
              <w:t>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E9C9A2" w14:textId="09F20FC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lastRenderedPageBreak/>
              <w:t>nut-7.1</w:t>
            </w:r>
            <w:proofErr w:type="gramEnd"/>
            <w:r w:rsidRPr="006754BE">
              <w:rPr>
                <w:b/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Clearly define foods, food groups, nutrients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or other food components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b/>
                <w:color w:val="000000"/>
                <w:lang w:val="en-US"/>
              </w:rPr>
              <w:t xml:space="preserve"> </w:t>
            </w:r>
          </w:p>
          <w:p w14:paraId="41E90F4A" w14:textId="720A052E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nut-7.2</w:t>
            </w:r>
            <w:proofErr w:type="gramEnd"/>
            <w:r w:rsidRPr="006754BE">
              <w:rPr>
                <w:color w:val="000000"/>
                <w:lang w:val="en-US"/>
              </w:rPr>
              <w:t xml:space="preserve"> When </w:t>
            </w:r>
            <w:r w:rsidR="001D5035">
              <w:rPr>
                <w:color w:val="000000"/>
                <w:lang w:val="en-US"/>
              </w:rPr>
              <w:t>using</w:t>
            </w:r>
            <w:r w:rsidR="001D5035" w:rsidRPr="006754BE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 xml:space="preserve">dietary patterns or </w:t>
            </w:r>
            <w:r w:rsidRPr="006754BE">
              <w:rPr>
                <w:color w:val="000000"/>
                <w:lang w:val="en-US"/>
              </w:rPr>
              <w:lastRenderedPageBreak/>
              <w:t>indices, describe the methods to obtain them and their nutritional properties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99B647A" w14:textId="445682B0" w:rsidR="005473B6" w:rsidRPr="00B8669C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5-</w:t>
            </w:r>
            <w:r w:rsidR="00B8669C">
              <w:rPr>
                <w:color w:val="000000"/>
                <w:lang w:val="en-US"/>
              </w:rPr>
              <w:t>6</w:t>
            </w:r>
          </w:p>
        </w:tc>
      </w:tr>
      <w:tr w:rsidR="00733245" w:rsidRPr="004527F6" w14:paraId="13AB32A2" w14:textId="296A6407" w:rsidTr="005473B6">
        <w:tc>
          <w:tcPr>
            <w:tcW w:w="0" w:type="auto"/>
            <w:shd w:val="clear" w:color="auto" w:fill="auto"/>
          </w:tcPr>
          <w:p w14:paraId="7E88248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lastRenderedPageBreak/>
              <w:tab/>
              <w:t xml:space="preserve">Data sources - </w:t>
            </w:r>
            <w:r w:rsidRPr="006754BE">
              <w:rPr>
                <w:bCs/>
                <w:color w:val="000000"/>
                <w:lang w:val="en-US"/>
              </w:rPr>
              <w:tab/>
              <w:t>measurements</w:t>
            </w:r>
          </w:p>
          <w:p w14:paraId="47EE936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269ABFF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36823D" w14:textId="0575A1B0" w:rsidR="005473B6" w:rsidRPr="006754BE" w:rsidRDefault="005473B6" w:rsidP="005B3B4D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For each variable of interest, give sources of data and details of methods of assessment (measurement).Describe comparability of assessment methods if there is more than one group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E2F3C1F" w14:textId="3F9BDFF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nut-8.1</w:t>
            </w:r>
            <w:proofErr w:type="gramEnd"/>
            <w:r w:rsidRPr="006754BE">
              <w:rPr>
                <w:color w:val="000000"/>
                <w:lang w:val="en-US"/>
              </w:rPr>
              <w:t xml:space="preserve"> Describe the dietary assessment method(s)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e.g.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portion size estimation, number of days and items recorded, how it was developed and administered, and how quality was assured</w:t>
            </w:r>
            <w:r>
              <w:rPr>
                <w:color w:val="000000"/>
                <w:lang w:val="en-US"/>
              </w:rPr>
              <w:t xml:space="preserve">. </w:t>
            </w:r>
            <w:r w:rsidRPr="000F3638">
              <w:rPr>
                <w:lang w:val="en-US"/>
              </w:rPr>
              <w:t>Report if and how supplement intake was assessed.</w:t>
            </w:r>
          </w:p>
          <w:p w14:paraId="3522428F" w14:textId="189BD37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nut-8.2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food composition data used. Explain the procedure to match food composition with consumption data. </w:t>
            </w:r>
            <w:r w:rsidRPr="006754BE">
              <w:rPr>
                <w:color w:val="000000"/>
                <w:lang w:val="en-US"/>
              </w:rPr>
              <w:t>Describe the use of conversion factors,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7E6044DB" w14:textId="41EF68F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nut-8.3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Describe the nutrient requirements, recommendations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dietary guidelines and the evaluation approach used</w:t>
            </w:r>
            <w:r w:rsidRPr="009E2DE9">
              <w:rPr>
                <w:rFonts w:eastAsia="Times New Roman"/>
                <w:i/>
                <w:color w:val="000000"/>
                <w:lang w:val="en-US"/>
              </w:rPr>
              <w:t xml:space="preserve"> </w:t>
            </w:r>
            <w:r w:rsidRPr="00312400">
              <w:rPr>
                <w:rFonts w:eastAsia="Times New Roman"/>
                <w:color w:val="000000"/>
                <w:lang w:val="en-US"/>
              </w:rPr>
              <w:t>to compare intake with the dietary reference values</w:t>
            </w:r>
            <w:r w:rsidRPr="006754BE">
              <w:rPr>
                <w:rFonts w:eastAsia="Times New Roman"/>
                <w:color w:val="000000"/>
                <w:lang w:val="en-US"/>
              </w:rPr>
              <w:t>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4E3E8EC0" w14:textId="1B6E671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nut-8.4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When using nutritional biomarkers, additionally use the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 STROBE Extension for Molecular Epidemiology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="00D52612">
              <w:rPr>
                <w:rFonts w:eastAsia="Times New Roman"/>
                <w:color w:val="000000"/>
                <w:lang w:val="en-US"/>
              </w:rPr>
              <w:t>(</w:t>
            </w:r>
            <w:r w:rsidRPr="006754BE">
              <w:rPr>
                <w:rFonts w:eastAsia="Times New Roman"/>
                <w:color w:val="000000"/>
                <w:lang w:val="en-US"/>
              </w:rPr>
              <w:t>STROBE-ME</w:t>
            </w:r>
            <w:r w:rsidR="00D52612">
              <w:rPr>
                <w:rFonts w:eastAsia="Times New Roman"/>
                <w:color w:val="000000"/>
                <w:lang w:val="en-US"/>
              </w:rPr>
              <w:t>)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. Report the type of biomarkers used and 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their </w:t>
            </w:r>
            <w:r w:rsidRPr="006754BE">
              <w:rPr>
                <w:rFonts w:eastAsia="Times New Roman"/>
                <w:color w:val="000000"/>
                <w:lang w:val="en-US"/>
              </w:rPr>
              <w:t>usefulness as dietary exposure markers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50F74C11" w14:textId="0CC886A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nut-8.5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Describe the assessment of </w:t>
            </w:r>
            <w:proofErr w:type="spellStart"/>
            <w:r w:rsidRPr="006754BE">
              <w:rPr>
                <w:rFonts w:eastAsia="Times New Roman"/>
                <w:color w:val="000000"/>
                <w:lang w:val="en-US"/>
              </w:rPr>
              <w:lastRenderedPageBreak/>
              <w:t>nondietary</w:t>
            </w:r>
            <w:proofErr w:type="spellEnd"/>
            <w:r w:rsidRPr="006754BE">
              <w:rPr>
                <w:rFonts w:eastAsia="Times New Roman"/>
                <w:color w:val="000000"/>
                <w:lang w:val="en-US"/>
              </w:rPr>
              <w:t xml:space="preserve"> data (e.g.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nutritional status and influencing factors) and timing of the assessment of these variables in relation to dietary assessment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3A2E0CBB" w14:textId="644526F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nut-8.6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Report on the validity of the dietary or nutritional assessment methods and any internal or external validation used in the study,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718C33DC" w14:textId="0073A2E4" w:rsidR="005473B6" w:rsidRPr="00B8669C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5-</w:t>
            </w:r>
            <w:r w:rsidR="00B8669C" w:rsidRPr="00B8669C">
              <w:rPr>
                <w:color w:val="000000"/>
                <w:lang w:val="en-US"/>
              </w:rPr>
              <w:t>6</w:t>
            </w:r>
          </w:p>
        </w:tc>
      </w:tr>
      <w:tr w:rsidR="00733245" w:rsidRPr="004527F6" w14:paraId="389FD0CD" w14:textId="2AAE7E87" w:rsidTr="005473B6">
        <w:tc>
          <w:tcPr>
            <w:tcW w:w="0" w:type="auto"/>
            <w:shd w:val="clear" w:color="auto" w:fill="auto"/>
          </w:tcPr>
          <w:p w14:paraId="29C23C6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lastRenderedPageBreak/>
              <w:tab/>
              <w:t>Bias</w:t>
            </w:r>
          </w:p>
        </w:tc>
        <w:tc>
          <w:tcPr>
            <w:tcW w:w="0" w:type="auto"/>
          </w:tcPr>
          <w:p w14:paraId="1B9332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90BDDBA" w14:textId="167955B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any efforts to address potential sources of bias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7462254" w14:textId="03E354F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nut-9</w:t>
            </w:r>
            <w:r w:rsidRPr="006754BE">
              <w:rPr>
                <w:color w:val="000000"/>
                <w:lang w:val="en-US"/>
              </w:rPr>
              <w:t xml:space="preserve"> </w:t>
            </w:r>
            <w:r w:rsidRPr="00312400">
              <w:rPr>
                <w:color w:val="000000"/>
                <w:lang w:val="en-US"/>
              </w:rPr>
              <w:t>Report how bias in dietary or nutritional assessment was addressed</w:t>
            </w:r>
            <w:r w:rsidR="001D5035">
              <w:rPr>
                <w:color w:val="000000"/>
                <w:lang w:val="en-US"/>
              </w:rPr>
              <w:t xml:space="preserve">, </w:t>
            </w:r>
            <w:r w:rsidRPr="00312400">
              <w:rPr>
                <w:color w:val="000000"/>
                <w:lang w:val="en-US"/>
              </w:rPr>
              <w:t>e.g.</w:t>
            </w:r>
            <w:r w:rsidR="001D5035">
              <w:rPr>
                <w:color w:val="000000"/>
                <w:lang w:val="en-US"/>
              </w:rPr>
              <w:t>,</w:t>
            </w:r>
            <w:r w:rsidRPr="00312400">
              <w:rPr>
                <w:color w:val="000000"/>
                <w:lang w:val="en-US"/>
              </w:rPr>
              <w:t xml:space="preserve"> misreporting, changes in habits as a result of being measured,</w:t>
            </w:r>
            <w:r w:rsidR="001D5035">
              <w:rPr>
                <w:color w:val="000000"/>
                <w:lang w:val="en-US"/>
              </w:rPr>
              <w:t xml:space="preserve"> or</w:t>
            </w:r>
            <w:r w:rsidRPr="00312400">
              <w:rPr>
                <w:color w:val="000000"/>
                <w:lang w:val="en-US"/>
              </w:rPr>
              <w:t xml:space="preserve"> data imputation from other sources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338C169" w14:textId="6E38D638" w:rsidR="005473B6" w:rsidRPr="00CB761A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8-9</w:t>
            </w:r>
          </w:p>
        </w:tc>
      </w:tr>
      <w:tr w:rsidR="00733245" w:rsidRPr="004527F6" w14:paraId="19199948" w14:textId="33608DBF" w:rsidTr="005473B6">
        <w:trPr>
          <w:trHeight w:val="285"/>
        </w:trPr>
        <w:tc>
          <w:tcPr>
            <w:tcW w:w="0" w:type="auto"/>
            <w:shd w:val="clear" w:color="auto" w:fill="auto"/>
          </w:tcPr>
          <w:p w14:paraId="661A0B9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Study Size</w:t>
            </w:r>
          </w:p>
        </w:tc>
        <w:tc>
          <w:tcPr>
            <w:tcW w:w="0" w:type="auto"/>
          </w:tcPr>
          <w:p w14:paraId="103C2FE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0738D0" w14:textId="47DA1809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the study size was arrived at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01B79B9" w14:textId="77777777" w:rsidR="005473B6" w:rsidRPr="006754BE" w:rsidRDefault="005473B6" w:rsidP="001D5035">
            <w:pPr>
              <w:pStyle w:val="Kommentartext"/>
              <w:spacing w:line="276" w:lineRule="auto"/>
              <w:jc w:val="lef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A2A9F80" w14:textId="47BC596F" w:rsidR="005473B6" w:rsidRPr="006754BE" w:rsidRDefault="00C4605F" w:rsidP="00B8669C">
            <w:pPr>
              <w:pStyle w:val="Kommentartext"/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733245" w:rsidRPr="004527F6" w14:paraId="69EFD4AB" w14:textId="7035A413" w:rsidTr="005473B6">
        <w:tc>
          <w:tcPr>
            <w:tcW w:w="0" w:type="auto"/>
            <w:shd w:val="clear" w:color="auto" w:fill="auto"/>
          </w:tcPr>
          <w:p w14:paraId="061A284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Quantitative </w:t>
            </w:r>
            <w:r w:rsidRPr="006754BE">
              <w:rPr>
                <w:bCs/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34885D2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11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E6A5278" w14:textId="43406C5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quantitative variables were handled in the analyses. If applicable, describe which groupings were chosen and why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EAB35C" w14:textId="1988235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nut-11</w:t>
            </w:r>
            <w:proofErr w:type="gramEnd"/>
            <w:r w:rsidRPr="006754BE">
              <w:rPr>
                <w:color w:val="000000"/>
                <w:lang w:val="en-US"/>
              </w:rPr>
              <w:t xml:space="preserve"> Explain categori</w:t>
            </w:r>
            <w:r>
              <w:rPr>
                <w:color w:val="000000"/>
                <w:lang w:val="en-US"/>
              </w:rPr>
              <w:t>z</w:t>
            </w:r>
            <w:r w:rsidRPr="006754BE">
              <w:rPr>
                <w:color w:val="000000"/>
                <w:lang w:val="en-US"/>
              </w:rPr>
              <w:t>ation of dietary/nutritional data (e.g.</w:t>
            </w:r>
            <w:r w:rsidR="00136D7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use of N-tiles and handling of </w:t>
            </w:r>
            <w:proofErr w:type="spellStart"/>
            <w:r w:rsidRPr="006754BE">
              <w:rPr>
                <w:color w:val="000000"/>
                <w:lang w:val="en-US"/>
              </w:rPr>
              <w:t>nonconsumers</w:t>
            </w:r>
            <w:proofErr w:type="spellEnd"/>
            <w:r w:rsidRPr="006754BE">
              <w:rPr>
                <w:color w:val="000000"/>
                <w:lang w:val="en-US"/>
              </w:rPr>
              <w:t>) and the choice of reference category, if 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54E45E0B" w14:textId="1738759D" w:rsidR="005473B6" w:rsidRPr="00CB761A" w:rsidRDefault="00816A50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6-8, 10</w:t>
            </w:r>
            <w:r w:rsidR="00C76A03">
              <w:rPr>
                <w:color w:val="000000"/>
                <w:lang w:val="en-US"/>
              </w:rPr>
              <w:t>-11</w:t>
            </w:r>
          </w:p>
        </w:tc>
      </w:tr>
      <w:tr w:rsidR="00733245" w:rsidRPr="004527F6" w14:paraId="656DD624" w14:textId="57F8B0A0" w:rsidTr="005473B6">
        <w:tc>
          <w:tcPr>
            <w:tcW w:w="0" w:type="auto"/>
            <w:shd w:val="clear" w:color="auto" w:fill="auto"/>
          </w:tcPr>
          <w:p w14:paraId="30BE94E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Statistical </w:t>
            </w:r>
          </w:p>
          <w:p w14:paraId="1A62B07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Methods</w:t>
            </w:r>
          </w:p>
        </w:tc>
        <w:tc>
          <w:tcPr>
            <w:tcW w:w="0" w:type="auto"/>
          </w:tcPr>
          <w:p w14:paraId="5718A39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6747BF7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Describe all statistical methods, including those used to control for confounding</w:t>
            </w:r>
          </w:p>
          <w:p w14:paraId="46888D72" w14:textId="798D82D8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Describe any methods used to examine subgroups and interactions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7FA7331D" w14:textId="44E1A0D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lastRenderedPageBreak/>
              <w:t>(c) Explain how missing data were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C60E488" w14:textId="1EE4221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(d) Cohort study—If applicable, explain how loss to follow-up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C2C1F21" w14:textId="30FB7E01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study—If applicable, explain how matching of cases and controls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3B31A25" w14:textId="3B1DBD1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study—If applicable, describe analytical methods taking account of sampling strategy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8FEB92A" w14:textId="7EEADA56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(e) Describe any sensitivity analyses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F122AD2" w14:textId="05422DB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nut-12.1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Describe any statistical method used to combine dietary or nutritional data,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6701745B" w14:textId="5296FBAE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eastAsia="Times New Roman"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nut-12.2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the method for energy adjustments, intake modeling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and </w:t>
            </w:r>
            <w:r w:rsidRPr="006754BE">
              <w:rPr>
                <w:rFonts w:eastAsia="Times New Roman"/>
                <w:color w:val="000000"/>
                <w:lang w:val="en-US"/>
              </w:rPr>
              <w:lastRenderedPageBreak/>
              <w:t>use of weighting factors,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3DD9BE7F" w14:textId="3CE5AFD3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nut-12.3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Report any adjustments for measurement error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proofErr w:type="spellStart"/>
            <w:r w:rsidRPr="006754BE">
              <w:rPr>
                <w:rFonts w:eastAsia="Times New Roman"/>
                <w:color w:val="000000"/>
                <w:lang w:val="en-US"/>
              </w:rPr>
              <w:t>i.e</w:t>
            </w:r>
            <w:proofErr w:type="spellEnd"/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. </w:t>
            </w:r>
            <w:proofErr w:type="gramStart"/>
            <w:r w:rsidRPr="006754BE">
              <w:rPr>
                <w:rFonts w:eastAsia="Times New Roman"/>
                <w:color w:val="000000"/>
                <w:lang w:val="en-US"/>
              </w:rPr>
              <w:t>from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a validity or calibration study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0B262F30" w14:textId="77777777" w:rsidR="005473B6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lastRenderedPageBreak/>
              <w:t>6-9</w:t>
            </w:r>
          </w:p>
          <w:p w14:paraId="7A9CC1CA" w14:textId="69962AAB" w:rsidR="00C4605F" w:rsidRPr="00CB761A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Boxes 1-5, Additional File 1</w:t>
            </w:r>
          </w:p>
        </w:tc>
      </w:tr>
      <w:tr w:rsidR="00733245" w:rsidRPr="006754BE" w14:paraId="51511BB7" w14:textId="6AC35027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1BD1246" w14:textId="52ED02E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lastRenderedPageBreak/>
              <w:t>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0D72D03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8A983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6A1C0DF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61E6C60D" w14:textId="77777777" w:rsidR="005473B6" w:rsidRPr="006754BE" w:rsidRDefault="005473B6" w:rsidP="00B8669C">
            <w:pPr>
              <w:tabs>
                <w:tab w:val="left" w:pos="142"/>
              </w:tabs>
              <w:spacing w:line="276" w:lineRule="auto"/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733245" w:rsidRPr="004527F6" w14:paraId="16D2E9BD" w14:textId="6D48D16A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2FA12AE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54F7973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970F4C5" w14:textId="7B1881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Report the numbers of individuals at each stage of the study—e.g., numbers potentially eligible, examined for eligibility, confirmed eligible, included in the study, completing follow-up, and analyzed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D6AF099" w14:textId="763E480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Give reasons for non-participation at each stage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A9CFEEA" w14:textId="4E5D2A99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Consider use of a flow diagram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3EC2EFA" w14:textId="12C7190B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nut-13</w:t>
            </w:r>
            <w:proofErr w:type="gramEnd"/>
            <w:r w:rsidRPr="006754BE">
              <w:rPr>
                <w:color w:val="000000"/>
                <w:lang w:val="en-US"/>
              </w:rPr>
              <w:t xml:space="preserve"> Report the </w:t>
            </w:r>
            <w:r w:rsidRPr="006754BE">
              <w:rPr>
                <w:rFonts w:eastAsia="Times New Roman"/>
                <w:color w:val="000000"/>
                <w:lang w:val="en-US"/>
              </w:rPr>
              <w:t>number of individuals excluded based on missing, incomplete or implausible dietary/nutritional data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18C1ED36" w14:textId="77777777" w:rsidR="005473B6" w:rsidRPr="00CB761A" w:rsidRDefault="00CB761A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 w:rsidRPr="00CB761A">
              <w:rPr>
                <w:color w:val="000000"/>
                <w:lang w:val="en-US"/>
              </w:rPr>
              <w:t>6</w:t>
            </w:r>
          </w:p>
          <w:p w14:paraId="1D96B08B" w14:textId="3D376999" w:rsidR="00CB761A" w:rsidRPr="00CB761A" w:rsidRDefault="0091749D" w:rsidP="0091749D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Figure 1 in Additional File 1 (flow diagram)</w:t>
            </w:r>
          </w:p>
        </w:tc>
      </w:tr>
      <w:tr w:rsidR="00733245" w:rsidRPr="004527F6" w14:paraId="102B23F4" w14:textId="38FF80AA" w:rsidTr="005473B6">
        <w:tc>
          <w:tcPr>
            <w:tcW w:w="0" w:type="auto"/>
            <w:shd w:val="clear" w:color="auto" w:fill="auto"/>
          </w:tcPr>
          <w:p w14:paraId="345DC4F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Descriptive data</w:t>
            </w:r>
          </w:p>
        </w:tc>
        <w:tc>
          <w:tcPr>
            <w:tcW w:w="0" w:type="auto"/>
          </w:tcPr>
          <w:p w14:paraId="0C5AE2C6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14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5BA76A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(a) Give characteristics of study participants (e.g., demographic, clinical, social) and information on exposures and potential </w:t>
            </w:r>
            <w:r w:rsidRPr="006754BE">
              <w:rPr>
                <w:color w:val="000000"/>
                <w:lang w:val="en-US"/>
              </w:rPr>
              <w:lastRenderedPageBreak/>
              <w:t>confounders</w:t>
            </w:r>
          </w:p>
          <w:p w14:paraId="2D66013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Indicate the number of participants with missing data for each variable of interest</w:t>
            </w:r>
          </w:p>
          <w:p w14:paraId="3D4A599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Cohort study—Summarize follow-up time (e.g., average and total amount)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85B4320" w14:textId="6738207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lastRenderedPageBreak/>
              <w:t>nut-14</w:t>
            </w:r>
            <w:proofErr w:type="gramEnd"/>
            <w:r w:rsidRPr="006754BE">
              <w:rPr>
                <w:color w:val="000000"/>
                <w:lang w:val="en-US"/>
              </w:rPr>
              <w:t xml:space="preserve"> Give the distribution of </w:t>
            </w:r>
            <w:r w:rsidRPr="006754BE">
              <w:rPr>
                <w:iCs/>
                <w:color w:val="000000"/>
                <w:lang w:val="en-US"/>
              </w:rPr>
              <w:t xml:space="preserve">participant characteristics across </w:t>
            </w:r>
            <w:r w:rsidRPr="006754BE">
              <w:rPr>
                <w:color w:val="000000"/>
                <w:lang w:val="en-US"/>
              </w:rPr>
              <w:t xml:space="preserve">the exposure variables if applicable. Specify if food consumption of </w:t>
            </w:r>
            <w:r w:rsidRPr="006754BE">
              <w:rPr>
                <w:color w:val="000000"/>
                <w:lang w:val="en-US"/>
              </w:rPr>
              <w:lastRenderedPageBreak/>
              <w:t>total population or consumers only were used to obtain results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4555DDC9" w14:textId="1BEC4A47" w:rsidR="005473B6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10</w:t>
            </w:r>
          </w:p>
          <w:p w14:paraId="360ED1EF" w14:textId="7198812F" w:rsidR="00B30872" w:rsidRDefault="00B30872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Tables 1 and 2</w:t>
            </w:r>
          </w:p>
          <w:p w14:paraId="0A2A545F" w14:textId="77777777" w:rsidR="00733245" w:rsidRDefault="00733245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</w:p>
          <w:p w14:paraId="14F366A7" w14:textId="77777777" w:rsidR="00733245" w:rsidRDefault="00733245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</w:p>
          <w:p w14:paraId="1DACCF33" w14:textId="77777777" w:rsidR="00733245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6-7</w:t>
            </w:r>
          </w:p>
          <w:p w14:paraId="3CF7CE21" w14:textId="71BE01EB" w:rsidR="00C4605F" w:rsidRPr="00CB761A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Table 2 in Additional File 2</w:t>
            </w:r>
          </w:p>
        </w:tc>
      </w:tr>
      <w:tr w:rsidR="00733245" w:rsidRPr="004527F6" w14:paraId="4470E6D9" w14:textId="09AB8FB3" w:rsidTr="005473B6">
        <w:tc>
          <w:tcPr>
            <w:tcW w:w="0" w:type="auto"/>
            <w:shd w:val="clear" w:color="auto" w:fill="auto"/>
          </w:tcPr>
          <w:p w14:paraId="620F0EBF" w14:textId="0995A648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lastRenderedPageBreak/>
              <w:tab/>
              <w:t>Outcome data</w:t>
            </w:r>
          </w:p>
        </w:tc>
        <w:tc>
          <w:tcPr>
            <w:tcW w:w="0" w:type="auto"/>
          </w:tcPr>
          <w:p w14:paraId="76B59DA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06F3CC9" w14:textId="6F439E12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Cohort study—Report numbers of outcome events or summary measures over time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67BA863" w14:textId="6DE4716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study—Report numbers in each exposure category, or summary measures of exposure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40F7AEBD" w14:textId="6FDEE71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study—Report numbers of outcome events or summary measures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8F75B2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5B472FD" w14:textId="49593161" w:rsidR="005473B6" w:rsidRPr="006754BE" w:rsidRDefault="00E94A72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NA</w:t>
            </w:r>
          </w:p>
        </w:tc>
      </w:tr>
      <w:tr w:rsidR="00733245" w:rsidRPr="004527F6" w14:paraId="02C12697" w14:textId="46AC06C9" w:rsidTr="005473B6">
        <w:tc>
          <w:tcPr>
            <w:tcW w:w="0" w:type="auto"/>
            <w:shd w:val="clear" w:color="auto" w:fill="auto"/>
          </w:tcPr>
          <w:p w14:paraId="3A54DA1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Main results</w:t>
            </w:r>
          </w:p>
        </w:tc>
        <w:tc>
          <w:tcPr>
            <w:tcW w:w="0" w:type="auto"/>
          </w:tcPr>
          <w:p w14:paraId="643F74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15AC709" w14:textId="555333A4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Give unadjusted estimates and, if applicable, confounder-adjusted estimates and their precision (e.g., 95% confidence interval)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429288AC" w14:textId="73F10AE5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Make clear which confounders were adjusted for and why they were included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0A92179D" w14:textId="013BD7C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(b) Report category boundaries when </w:t>
            </w:r>
            <w:r w:rsidRPr="006754BE">
              <w:rPr>
                <w:color w:val="000000"/>
                <w:lang w:val="en-US"/>
              </w:rPr>
              <w:lastRenderedPageBreak/>
              <w:t>continuous variables were categorized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21A08F72" w14:textId="6FD08B3B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If relevant, consider translating estimates of relative risk into absolute risk for a meaningful time period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7ABBEBD" w14:textId="2E7A5644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nut-16</w:t>
            </w:r>
            <w:proofErr w:type="gramEnd"/>
            <w:r w:rsidRPr="006754BE">
              <w:rPr>
                <w:rFonts w:eastAsia="Times New Roman"/>
                <w:color w:val="000000"/>
                <w:lang w:val="en-US"/>
              </w:rPr>
              <w:t xml:space="preserve"> Specify if nutrient intakes are reported with or without inclusion of dietary supplement intake,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7DC83EAF" w14:textId="3C9B0642" w:rsidR="005473B6" w:rsidRPr="00E94A72" w:rsidRDefault="00BC162A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1</w:t>
            </w:r>
            <w:r w:rsidR="00C4605F">
              <w:rPr>
                <w:rFonts w:eastAsia="Times New Roman"/>
                <w:color w:val="000000"/>
                <w:lang w:val="en-US"/>
              </w:rPr>
              <w:t>1-21</w:t>
            </w:r>
          </w:p>
          <w:p w14:paraId="6BC264BF" w14:textId="218279CE" w:rsidR="00E94A72" w:rsidRDefault="00E94A72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</w:p>
          <w:p w14:paraId="796A4A94" w14:textId="0D3E1155" w:rsidR="00E94A72" w:rsidRDefault="00E94A72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</w:p>
          <w:p w14:paraId="508D33AC" w14:textId="043055D1" w:rsidR="00E94A72" w:rsidRPr="00E94A72" w:rsidRDefault="00E94A72" w:rsidP="00BC162A">
            <w:pPr>
              <w:tabs>
                <w:tab w:val="left" w:pos="142"/>
              </w:tabs>
              <w:spacing w:line="276" w:lineRule="auto"/>
              <w:rPr>
                <w:rFonts w:eastAsia="Times New Roman"/>
                <w:color w:val="000000"/>
                <w:lang w:val="en-US"/>
              </w:rPr>
            </w:pPr>
          </w:p>
        </w:tc>
      </w:tr>
      <w:tr w:rsidR="00733245" w:rsidRPr="004527F6" w14:paraId="653B23D0" w14:textId="5404217A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46F21EBC" w14:textId="0619C7B9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lastRenderedPageBreak/>
              <w:tab/>
              <w:t>Other analyses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5191EEC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17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66817EDC" w14:textId="16BF7D4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Report other analyses done—e.g., analyses of subgroups and interactions</w:t>
            </w:r>
            <w:r w:rsidR="00136D75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and sensitivity analyses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10ECBDD4" w14:textId="13B4A928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rFonts w:cs="Lucida Grande"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nut-17</w:t>
            </w:r>
            <w:proofErr w:type="gramEnd"/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 </w:t>
            </w:r>
            <w:r w:rsidRPr="006754BE">
              <w:rPr>
                <w:rFonts w:eastAsia="Times New Roman"/>
                <w:color w:val="000000"/>
                <w:lang w:val="en-US"/>
              </w:rPr>
              <w:t>Report any sensitivity analysis (e.g.</w:t>
            </w:r>
            <w:r w:rsidR="00136D7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exclusion of </w:t>
            </w:r>
            <w:proofErr w:type="spellStart"/>
            <w:r w:rsidRPr="006754BE">
              <w:rPr>
                <w:rFonts w:eastAsia="Times New Roman"/>
                <w:color w:val="000000"/>
                <w:lang w:val="en-US"/>
              </w:rPr>
              <w:t>misreporters</w:t>
            </w:r>
            <w:proofErr w:type="spellEnd"/>
            <w:r w:rsidRPr="006754BE">
              <w:rPr>
                <w:rFonts w:eastAsia="Times New Roman"/>
                <w:color w:val="000000"/>
                <w:lang w:val="en-US"/>
              </w:rPr>
              <w:t xml:space="preserve"> or outliers) and data imputation,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258945F6" w14:textId="2CDD17AD" w:rsidR="005473B6" w:rsidRPr="00E94A72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13, 15, 18, 20</w:t>
            </w:r>
          </w:p>
          <w:p w14:paraId="45BBB109" w14:textId="64DBDCEA" w:rsidR="00E94A72" w:rsidRDefault="00E94A72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</w:p>
          <w:p w14:paraId="31D4B02C" w14:textId="2EE70BAB" w:rsidR="00E94A72" w:rsidRDefault="00E94A72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</w:p>
          <w:p w14:paraId="3D8536E9" w14:textId="1D26CCDC" w:rsidR="00E94A72" w:rsidRPr="00E94A72" w:rsidRDefault="00E94A72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</w:tr>
      <w:tr w:rsidR="00733245" w:rsidRPr="006754BE" w14:paraId="07B898E8" w14:textId="3A987092" w:rsidTr="005473B6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8D9CC70" w14:textId="4C837F9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>Discussion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4684B16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B97095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C4E6D0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05236869" w14:textId="77777777" w:rsidR="005473B6" w:rsidRPr="006754BE" w:rsidRDefault="005473B6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</w:p>
        </w:tc>
      </w:tr>
      <w:tr w:rsidR="00733245" w:rsidRPr="004527F6" w14:paraId="4782EE85" w14:textId="3A692FAE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FCEB21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Key 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4792932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D2398CE" w14:textId="14CA1E34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Summarize key results with reference to study objectives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9A9F0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7056EE24" w14:textId="39551698" w:rsidR="005473B6" w:rsidRPr="006754BE" w:rsidRDefault="00733245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C4605F">
              <w:rPr>
                <w:color w:val="000000"/>
                <w:lang w:val="en-US"/>
              </w:rPr>
              <w:t>2</w:t>
            </w:r>
          </w:p>
        </w:tc>
      </w:tr>
      <w:tr w:rsidR="00733245" w:rsidRPr="004527F6" w14:paraId="46D91924" w14:textId="51FAC34D" w:rsidTr="005473B6">
        <w:tc>
          <w:tcPr>
            <w:tcW w:w="0" w:type="auto"/>
            <w:shd w:val="clear" w:color="auto" w:fill="auto"/>
          </w:tcPr>
          <w:p w14:paraId="05053DB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 xml:space="preserve">Limitation </w:t>
            </w:r>
          </w:p>
        </w:tc>
        <w:tc>
          <w:tcPr>
            <w:tcW w:w="0" w:type="auto"/>
          </w:tcPr>
          <w:p w14:paraId="351D16F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80766F0" w14:textId="56A7D35E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Discuss limitations of the study, taking into account sources of potential bias or imprecision. Discuss both direction and magnitude of any potential bias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04D12B" w14:textId="28F56CFC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nut-19</w:t>
            </w:r>
            <w:proofErr w:type="gramEnd"/>
            <w:r w:rsidRPr="006754BE">
              <w:rPr>
                <w:color w:val="000000"/>
                <w:lang w:val="en-US"/>
              </w:rPr>
              <w:t xml:space="preserve"> Describe the main limitations of the data sources and assessment methods used and implications for the interpretation of the findings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1C23544A" w14:textId="38A0BA28" w:rsidR="005473B6" w:rsidRPr="00462356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26-</w:t>
            </w:r>
            <w:r w:rsidR="00733245">
              <w:rPr>
                <w:color w:val="000000"/>
                <w:lang w:val="en-US"/>
              </w:rPr>
              <w:t>27</w:t>
            </w:r>
          </w:p>
        </w:tc>
      </w:tr>
      <w:tr w:rsidR="00733245" w:rsidRPr="004527F6" w14:paraId="1926A35B" w14:textId="12656344" w:rsidTr="005473B6">
        <w:tc>
          <w:tcPr>
            <w:tcW w:w="0" w:type="auto"/>
            <w:shd w:val="clear" w:color="auto" w:fill="auto"/>
          </w:tcPr>
          <w:p w14:paraId="11A64E9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Interpretation</w:t>
            </w:r>
          </w:p>
        </w:tc>
        <w:tc>
          <w:tcPr>
            <w:tcW w:w="0" w:type="auto"/>
          </w:tcPr>
          <w:p w14:paraId="342219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B2E9127" w14:textId="52C7D0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8338CB" w14:textId="6A62CCF2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nut-20</w:t>
            </w:r>
            <w:proofErr w:type="gramEnd"/>
            <w:r w:rsidRPr="006754BE">
              <w:rPr>
                <w:color w:val="000000"/>
                <w:lang w:val="en-US"/>
              </w:rPr>
              <w:t xml:space="preserve"> Report the nutritional relevance of the findings, given the complexity of diet or nutrition as an exposure</w:t>
            </w:r>
            <w:r w:rsidR="00136D7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569DED03" w14:textId="1411262F" w:rsidR="005473B6" w:rsidRPr="00462356" w:rsidRDefault="00733245" w:rsidP="00462356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23-2</w:t>
            </w:r>
            <w:r w:rsidR="00C4605F">
              <w:rPr>
                <w:color w:val="000000"/>
                <w:lang w:val="en-US"/>
              </w:rPr>
              <w:t>5</w:t>
            </w:r>
          </w:p>
        </w:tc>
      </w:tr>
      <w:tr w:rsidR="00733245" w:rsidRPr="004527F6" w14:paraId="5718F473" w14:textId="039A669B" w:rsidTr="005473B6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7A55AB3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Cs/>
                <w:color w:val="000000"/>
                <w:lang w:val="en-US"/>
              </w:rPr>
              <w:tab/>
              <w:t>Generalizability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395DF3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67A19F4A" w14:textId="1A15D638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Discuss the generalizability (external validity) </w:t>
            </w:r>
            <w:r w:rsidRPr="006754BE">
              <w:rPr>
                <w:color w:val="000000"/>
                <w:lang w:val="en-US"/>
              </w:rPr>
              <w:lastRenderedPageBreak/>
              <w:t>of the study results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3E68D75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</w:tcPr>
          <w:p w14:paraId="555F0BF8" w14:textId="3A133530" w:rsidR="005473B6" w:rsidRPr="00462356" w:rsidRDefault="00733245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C4605F">
              <w:rPr>
                <w:color w:val="000000"/>
                <w:lang w:val="en-US"/>
              </w:rPr>
              <w:t>2, 26</w:t>
            </w:r>
          </w:p>
        </w:tc>
      </w:tr>
      <w:tr w:rsidR="00733245" w:rsidRPr="006754BE" w14:paraId="6EF6D891" w14:textId="3A5B03C2" w:rsidTr="005473B6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366B83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lastRenderedPageBreak/>
              <w:t>Other information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46B5168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C2E1415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EC537B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50ABFB13" w14:textId="77777777" w:rsidR="005473B6" w:rsidRPr="006754BE" w:rsidRDefault="005473B6" w:rsidP="00B8669C">
            <w:pPr>
              <w:tabs>
                <w:tab w:val="left" w:pos="142"/>
              </w:tabs>
              <w:spacing w:line="276" w:lineRule="auto"/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733245" w:rsidRPr="004527F6" w14:paraId="0F736E4A" w14:textId="70CBDA52" w:rsidTr="005473B6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0EDF2D5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color w:val="000000"/>
                <w:lang w:val="en-US"/>
              </w:rPr>
            </w:pPr>
            <w:r w:rsidRPr="006754BE">
              <w:rPr>
                <w:b/>
                <w:bCs/>
                <w:color w:val="000000"/>
                <w:lang w:val="en-US"/>
              </w:rPr>
              <w:tab/>
            </w:r>
            <w:r w:rsidRPr="006754BE">
              <w:rPr>
                <w:bCs/>
                <w:color w:val="000000"/>
                <w:lang w:val="en-US"/>
              </w:rPr>
              <w:t>Funding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22DAFD0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462AE07F" w14:textId="510DD0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75F33CE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</w:tcPr>
          <w:p w14:paraId="5783747F" w14:textId="329F16A1" w:rsidR="005473B6" w:rsidRPr="00462356" w:rsidRDefault="00733245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C4605F">
              <w:rPr>
                <w:color w:val="000000"/>
                <w:lang w:val="en-US"/>
              </w:rPr>
              <w:t>8</w:t>
            </w:r>
          </w:p>
        </w:tc>
      </w:tr>
      <w:tr w:rsidR="00733245" w:rsidRPr="004527F6" w14:paraId="30D03DE5" w14:textId="69191DF3" w:rsidTr="005473B6">
        <w:tc>
          <w:tcPr>
            <w:tcW w:w="0" w:type="auto"/>
            <w:shd w:val="clear" w:color="auto" w:fill="auto"/>
          </w:tcPr>
          <w:p w14:paraId="5A5ACBB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i/>
                <w:color w:val="000000"/>
                <w:lang w:val="en-US"/>
              </w:rPr>
            </w:pPr>
            <w:r w:rsidRPr="006754BE">
              <w:rPr>
                <w:bCs/>
                <w:i/>
                <w:color w:val="000000"/>
                <w:lang w:val="en-US"/>
              </w:rPr>
              <w:tab/>
              <w:t>Ethics</w:t>
            </w:r>
          </w:p>
        </w:tc>
        <w:tc>
          <w:tcPr>
            <w:tcW w:w="0" w:type="auto"/>
          </w:tcPr>
          <w:p w14:paraId="6847476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118C607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15E7C37" w14:textId="6B5D521A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color w:val="000000"/>
                <w:lang w:val="en-US"/>
              </w:rPr>
            </w:pPr>
            <w:proofErr w:type="gramStart"/>
            <w:r w:rsidRPr="006754BE">
              <w:rPr>
                <w:b/>
                <w:color w:val="000000"/>
                <w:lang w:val="en-US"/>
              </w:rPr>
              <w:t>nut-22.1</w:t>
            </w:r>
            <w:proofErr w:type="gramEnd"/>
            <w:r w:rsidRPr="006754BE">
              <w:rPr>
                <w:b/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Describe the procedure for consent and study approval from ethics committee(s)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14:paraId="4F14DF67" w14:textId="7482A31C" w:rsidR="005473B6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  <w:p w14:paraId="039EF01D" w14:textId="11C1CC12" w:rsidR="00733245" w:rsidRPr="00462356" w:rsidRDefault="00733245" w:rsidP="00B8669C">
            <w:pPr>
              <w:tabs>
                <w:tab w:val="left" w:pos="142"/>
              </w:tabs>
              <w:spacing w:line="27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C4605F">
              <w:rPr>
                <w:color w:val="000000"/>
                <w:lang w:val="en-US"/>
              </w:rPr>
              <w:t>8</w:t>
            </w:r>
          </w:p>
        </w:tc>
      </w:tr>
      <w:tr w:rsidR="00733245" w:rsidRPr="004527F6" w14:paraId="7E1A49DB" w14:textId="036E2D2E" w:rsidTr="005473B6"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3FE353F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/>
                <w:i/>
                <w:color w:val="000000"/>
                <w:lang w:val="en-US"/>
              </w:rPr>
            </w:pPr>
            <w:r w:rsidRPr="006754BE">
              <w:rPr>
                <w:bCs/>
                <w:i/>
                <w:color w:val="000000"/>
                <w:lang w:val="en-US"/>
              </w:rPr>
              <w:tab/>
              <w:t xml:space="preserve">Supplementary </w:t>
            </w:r>
            <w:r w:rsidRPr="006754BE">
              <w:rPr>
                <w:bCs/>
                <w:i/>
                <w:color w:val="000000"/>
                <w:lang w:val="en-US"/>
              </w:rPr>
              <w:tab/>
              <w:t xml:space="preserve">material 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0F18A8B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400D054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000000"/>
            </w:tcBorders>
            <w:shd w:val="clear" w:color="auto" w:fill="auto"/>
          </w:tcPr>
          <w:p w14:paraId="4E8FCF8E" w14:textId="7623A8C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/>
                <w:color w:val="000000"/>
                <w:lang w:val="en-US"/>
              </w:rPr>
            </w:pPr>
            <w:proofErr w:type="gramStart"/>
            <w:r w:rsidRPr="006754BE">
              <w:rPr>
                <w:rFonts w:eastAsia="Times New Roman"/>
                <w:b/>
                <w:color w:val="000000"/>
                <w:lang w:val="en-US"/>
              </w:rPr>
              <w:t>nut-</w:t>
            </w:r>
            <w:r w:rsidRPr="006754BE">
              <w:rPr>
                <w:b/>
                <w:color w:val="000000"/>
                <w:lang w:val="en-US"/>
              </w:rPr>
              <w:t>22.2</w:t>
            </w:r>
            <w:proofErr w:type="gramEnd"/>
            <w:r w:rsidRPr="006754B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P</w:t>
            </w:r>
            <w:r w:rsidRPr="006754BE">
              <w:rPr>
                <w:color w:val="000000"/>
                <w:lang w:val="en-US"/>
              </w:rPr>
              <w:t>rovide data collection tools and data as online material or explain how they can be accessed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000000"/>
            </w:tcBorders>
          </w:tcPr>
          <w:p w14:paraId="357F049C" w14:textId="7650DB2A" w:rsidR="005473B6" w:rsidRDefault="00C4605F" w:rsidP="00B8669C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39-40</w:t>
            </w:r>
          </w:p>
          <w:p w14:paraId="34C7EA5F" w14:textId="52B85F42" w:rsidR="00A84419" w:rsidRPr="00A84419" w:rsidRDefault="0091749D" w:rsidP="00733245">
            <w:pPr>
              <w:tabs>
                <w:tab w:val="left" w:pos="142"/>
              </w:tabs>
              <w:spacing w:line="276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Additional File 1</w:t>
            </w:r>
            <w:r w:rsidR="00A84419">
              <w:rPr>
                <w:rFonts w:eastAsia="Times New Roman"/>
                <w:color w:val="000000"/>
                <w:lang w:val="en-US"/>
              </w:rPr>
              <w:t xml:space="preserve"> (</w:t>
            </w:r>
            <w:r w:rsidR="00C4605F">
              <w:rPr>
                <w:rFonts w:eastAsia="Times New Roman"/>
                <w:color w:val="000000"/>
                <w:lang w:val="en-US"/>
              </w:rPr>
              <w:t xml:space="preserve">boxes, </w:t>
            </w:r>
            <w:r w:rsidR="00A84419">
              <w:rPr>
                <w:rFonts w:eastAsia="Times New Roman"/>
                <w:color w:val="000000"/>
                <w:lang w:val="en-US"/>
              </w:rPr>
              <w:t>tables and figures)</w:t>
            </w:r>
          </w:p>
        </w:tc>
      </w:tr>
    </w:tbl>
    <w:p w14:paraId="51905D81" w14:textId="77777777" w:rsidR="00967969" w:rsidRDefault="00967969"/>
    <w:sectPr w:rsidR="00967969" w:rsidSect="001330D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D9AF73" w14:textId="77777777" w:rsidR="000E69C5" w:rsidRDefault="000E69C5" w:rsidP="001330D2">
      <w:pPr>
        <w:spacing w:after="0" w:line="240" w:lineRule="auto"/>
      </w:pPr>
      <w:r>
        <w:separator/>
      </w:r>
    </w:p>
  </w:endnote>
  <w:endnote w:type="continuationSeparator" w:id="0">
    <w:p w14:paraId="0DE60BBB" w14:textId="77777777" w:rsidR="000E69C5" w:rsidRDefault="000E69C5" w:rsidP="00133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A4D129" w14:textId="77777777" w:rsidR="00136D75" w:rsidRDefault="00136D75" w:rsidP="001D503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6F8E06C" w14:textId="77777777" w:rsidR="00136D75" w:rsidRDefault="00136D75" w:rsidP="001330D2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AF9FE" w14:textId="77777777" w:rsidR="00136D75" w:rsidRDefault="00136D75" w:rsidP="001D503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748A3">
      <w:rPr>
        <w:rStyle w:val="Seitenzahl"/>
        <w:noProof/>
      </w:rPr>
      <w:t>1</w:t>
    </w:r>
    <w:r>
      <w:rPr>
        <w:rStyle w:val="Seitenzahl"/>
      </w:rPr>
      <w:fldChar w:fldCharType="end"/>
    </w:r>
  </w:p>
  <w:p w14:paraId="3B2567A8" w14:textId="77777777" w:rsidR="00136D75" w:rsidRDefault="00136D75" w:rsidP="001330D2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FBBE0" w14:textId="77777777" w:rsidR="000E69C5" w:rsidRDefault="000E69C5" w:rsidP="001330D2">
      <w:pPr>
        <w:spacing w:after="0" w:line="240" w:lineRule="auto"/>
      </w:pPr>
      <w:r>
        <w:separator/>
      </w:r>
    </w:p>
  </w:footnote>
  <w:footnote w:type="continuationSeparator" w:id="0">
    <w:p w14:paraId="5F819D71" w14:textId="77777777" w:rsidR="000E69C5" w:rsidRDefault="000E69C5" w:rsidP="00133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8275C" w14:textId="6E002B45" w:rsidR="0091749D" w:rsidRPr="0091749D" w:rsidRDefault="0091749D" w:rsidP="0091749D">
    <w:pPr>
      <w:pStyle w:val="Kopfzeile"/>
      <w:jc w:val="center"/>
      <w:rPr>
        <w:rFonts w:ascii="Arial" w:hAnsi="Arial" w:cs="Arial"/>
        <w:b/>
        <w:lang w:val="de-DE"/>
      </w:rPr>
    </w:pPr>
    <w:r w:rsidRPr="0091749D">
      <w:rPr>
        <w:rFonts w:ascii="Arial" w:hAnsi="Arial" w:cs="Arial"/>
        <w:b/>
        <w:lang w:val="de-DE"/>
      </w:rPr>
      <w:t>Additional File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76AD3"/>
    <w:multiLevelType w:val="hybridMultilevel"/>
    <w:tmpl w:val="E2DE1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0D40C6C"/>
    <w:multiLevelType w:val="multilevel"/>
    <w:tmpl w:val="6C2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0D2"/>
    <w:rsid w:val="000E69C5"/>
    <w:rsid w:val="001330D2"/>
    <w:rsid w:val="00136D75"/>
    <w:rsid w:val="00141B88"/>
    <w:rsid w:val="001B552B"/>
    <w:rsid w:val="001D5035"/>
    <w:rsid w:val="002748A3"/>
    <w:rsid w:val="00462356"/>
    <w:rsid w:val="004C08C0"/>
    <w:rsid w:val="004F2B21"/>
    <w:rsid w:val="005473B6"/>
    <w:rsid w:val="005B3B4D"/>
    <w:rsid w:val="006B6BF3"/>
    <w:rsid w:val="006B7071"/>
    <w:rsid w:val="006F51BA"/>
    <w:rsid w:val="00733245"/>
    <w:rsid w:val="007F0202"/>
    <w:rsid w:val="00816A50"/>
    <w:rsid w:val="0091749D"/>
    <w:rsid w:val="00967969"/>
    <w:rsid w:val="00A84419"/>
    <w:rsid w:val="00B30872"/>
    <w:rsid w:val="00B75624"/>
    <w:rsid w:val="00B862C8"/>
    <w:rsid w:val="00B8669C"/>
    <w:rsid w:val="00BC162A"/>
    <w:rsid w:val="00C4605F"/>
    <w:rsid w:val="00C76A03"/>
    <w:rsid w:val="00CB761A"/>
    <w:rsid w:val="00D52612"/>
    <w:rsid w:val="00D540EA"/>
    <w:rsid w:val="00D65923"/>
    <w:rsid w:val="00E94A72"/>
    <w:rsid w:val="00F8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B88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30D2"/>
    <w:pPr>
      <w:spacing w:after="200" w:line="360" w:lineRule="auto"/>
      <w:jc w:val="both"/>
    </w:pPr>
    <w:rPr>
      <w:rFonts w:ascii="Georgia" w:eastAsia="Calibri" w:hAnsi="Georgia" w:cs="Times New Roman"/>
      <w:lang w:val="nl-B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rsid w:val="001330D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330D2"/>
    <w:rPr>
      <w:rFonts w:ascii="Georgia" w:eastAsia="Calibri" w:hAnsi="Georgia" w:cs="Times New Roman"/>
      <w:sz w:val="20"/>
      <w:szCs w:val="20"/>
      <w:lang w:val="nl-BE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30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30D2"/>
    <w:rPr>
      <w:rFonts w:ascii="Lucida Grande" w:eastAsia="Calibri" w:hAnsi="Lucida Grande" w:cs="Lucida Grande"/>
      <w:sz w:val="18"/>
      <w:szCs w:val="18"/>
      <w:lang w:val="nl-BE" w:eastAsia="en-US"/>
    </w:rPr>
  </w:style>
  <w:style w:type="character" w:styleId="Hyperlink">
    <w:name w:val="Hyperlink"/>
    <w:basedOn w:val="Absatz-Standardschriftart"/>
    <w:uiPriority w:val="99"/>
    <w:unhideWhenUsed/>
    <w:rsid w:val="001330D2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330D2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1330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30D2"/>
    <w:rPr>
      <w:rFonts w:ascii="Georgia" w:eastAsia="Calibri" w:hAnsi="Georgia" w:cs="Times New Roman"/>
      <w:lang w:val="nl-BE"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1330D2"/>
  </w:style>
  <w:style w:type="character" w:styleId="BesuchterHyperlink">
    <w:name w:val="FollowedHyperlink"/>
    <w:basedOn w:val="Absatz-Standardschriftart"/>
    <w:uiPriority w:val="99"/>
    <w:semiHidden/>
    <w:unhideWhenUsed/>
    <w:rsid w:val="001330D2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91749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749D"/>
    <w:rPr>
      <w:rFonts w:ascii="Georgia" w:eastAsia="Calibri" w:hAnsi="Georgia" w:cs="Times New Roman"/>
      <w:lang w:val="nl-B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30D2"/>
    <w:pPr>
      <w:spacing w:after="200" w:line="360" w:lineRule="auto"/>
      <w:jc w:val="both"/>
    </w:pPr>
    <w:rPr>
      <w:rFonts w:ascii="Georgia" w:eastAsia="Calibri" w:hAnsi="Georgia" w:cs="Times New Roman"/>
      <w:lang w:val="nl-B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rsid w:val="001330D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330D2"/>
    <w:rPr>
      <w:rFonts w:ascii="Georgia" w:eastAsia="Calibri" w:hAnsi="Georgia" w:cs="Times New Roman"/>
      <w:sz w:val="20"/>
      <w:szCs w:val="20"/>
      <w:lang w:val="nl-BE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30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30D2"/>
    <w:rPr>
      <w:rFonts w:ascii="Lucida Grande" w:eastAsia="Calibri" w:hAnsi="Lucida Grande" w:cs="Lucida Grande"/>
      <w:sz w:val="18"/>
      <w:szCs w:val="18"/>
      <w:lang w:val="nl-BE" w:eastAsia="en-US"/>
    </w:rPr>
  </w:style>
  <w:style w:type="character" w:styleId="Hyperlink">
    <w:name w:val="Hyperlink"/>
    <w:basedOn w:val="Absatz-Standardschriftart"/>
    <w:uiPriority w:val="99"/>
    <w:unhideWhenUsed/>
    <w:rsid w:val="001330D2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330D2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1330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30D2"/>
    <w:rPr>
      <w:rFonts w:ascii="Georgia" w:eastAsia="Calibri" w:hAnsi="Georgia" w:cs="Times New Roman"/>
      <w:lang w:val="nl-BE"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1330D2"/>
  </w:style>
  <w:style w:type="character" w:styleId="BesuchterHyperlink">
    <w:name w:val="FollowedHyperlink"/>
    <w:basedOn w:val="Absatz-Standardschriftart"/>
    <w:uiPriority w:val="99"/>
    <w:semiHidden/>
    <w:unhideWhenUsed/>
    <w:rsid w:val="001330D2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91749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749D"/>
    <w:rPr>
      <w:rFonts w:ascii="Georgia" w:eastAsia="Calibri" w:hAnsi="Georgia" w:cs="Times New Roman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journals.plos.org/plosmedicine/article?id=10.1371/journal.pmed.10020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journals.plos.org/plosmedicine/article/asset?id=10.1371%2Fjournal.pmed.1002036.PD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1492</Words>
  <Characters>8508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STROBE-nut checklist table</vt:lpstr>
      <vt:lpstr/>
    </vt:vector>
  </TitlesOfParts>
  <Company>Ghent University www.nutrition.ugent.be</Company>
  <LinksUpToDate>false</LinksUpToDate>
  <CharactersWithSpaces>9981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STROBE-nut checklist table</dc:title>
  <dc:creator>Carl Lachat</dc:creator>
  <cp:lastModifiedBy>Carolina</cp:lastModifiedBy>
  <cp:revision>13</cp:revision>
  <dcterms:created xsi:type="dcterms:W3CDTF">2018-05-18T08:53:00Z</dcterms:created>
  <dcterms:modified xsi:type="dcterms:W3CDTF">2019-01-30T09:13:00Z</dcterms:modified>
</cp:coreProperties>
</file>