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6377" w:rsidRDefault="006904B1">
      <w:pPr>
        <w:rPr>
          <w:rFonts w:ascii="Times New Roman" w:hAnsi="Times New Roman" w:cs="Times New Roman"/>
          <w:sz w:val="20"/>
          <w:szCs w:val="20"/>
        </w:rPr>
      </w:pPr>
      <w:r w:rsidRPr="00356377">
        <w:rPr>
          <w:rFonts w:ascii="Times New Roman" w:hAnsi="Times New Roman" w:cs="Times New Roman"/>
          <w:sz w:val="20"/>
          <w:szCs w:val="20"/>
        </w:rPr>
        <w:t>T</w:t>
      </w:r>
      <w:r w:rsidR="003C1B09">
        <w:rPr>
          <w:rFonts w:ascii="Times New Roman" w:hAnsi="Times New Roman" w:cs="Times New Roman"/>
          <w:sz w:val="20"/>
          <w:szCs w:val="20"/>
        </w:rPr>
        <w:t xml:space="preserve">able </w:t>
      </w:r>
      <w:r>
        <w:rPr>
          <w:rFonts w:ascii="Times New Roman" w:hAnsi="Times New Roman" w:cs="Times New Roman"/>
          <w:sz w:val="20"/>
          <w:szCs w:val="20"/>
        </w:rPr>
        <w:t>S</w:t>
      </w:r>
      <w:r w:rsidR="003C1B09">
        <w:rPr>
          <w:rFonts w:ascii="Times New Roman" w:hAnsi="Times New Roman" w:cs="Times New Roman"/>
          <w:sz w:val="20"/>
          <w:szCs w:val="20"/>
        </w:rPr>
        <w:t>1.</w:t>
      </w:r>
      <w:r w:rsidR="00356377" w:rsidRPr="00356377">
        <w:rPr>
          <w:rFonts w:ascii="Times New Roman" w:hAnsi="Times New Roman" w:cs="Times New Roman"/>
          <w:sz w:val="20"/>
          <w:szCs w:val="20"/>
        </w:rPr>
        <w:t xml:space="preserve"> Number and percent of individuals with missing data on outcome, independent and confounding variables*, overall and by country</w:t>
      </w:r>
    </w:p>
    <w:tbl>
      <w:tblPr>
        <w:tblW w:w="5000" w:type="pct"/>
        <w:tblLook w:val="04A0" w:firstRow="1" w:lastRow="0" w:firstColumn="1" w:lastColumn="0" w:noHBand="0" w:noVBand="1"/>
      </w:tblPr>
      <w:tblGrid>
        <w:gridCol w:w="2844"/>
        <w:gridCol w:w="970"/>
        <w:gridCol w:w="970"/>
        <w:gridCol w:w="546"/>
        <w:gridCol w:w="923"/>
        <w:gridCol w:w="661"/>
        <w:gridCol w:w="767"/>
        <w:gridCol w:w="725"/>
        <w:gridCol w:w="568"/>
        <w:gridCol w:w="803"/>
        <w:gridCol w:w="631"/>
        <w:gridCol w:w="600"/>
        <w:gridCol w:w="696"/>
        <w:gridCol w:w="618"/>
        <w:gridCol w:w="715"/>
        <w:gridCol w:w="1439"/>
        <w:gridCol w:w="1138"/>
      </w:tblGrid>
      <w:tr w:rsidR="00972350" w:rsidRPr="00972350" w:rsidTr="00972350">
        <w:trPr>
          <w:trHeight w:val="285"/>
        </w:trPr>
        <w:tc>
          <w:tcPr>
            <w:tcW w:w="846" w:type="pct"/>
            <w:tcBorders>
              <w:top w:val="single" w:sz="4" w:space="0" w:color="auto"/>
              <w:left w:val="nil"/>
              <w:bottom w:val="nil"/>
              <w:right w:val="nil"/>
            </w:tcBorders>
            <w:shd w:val="clear" w:color="auto" w:fill="auto"/>
            <w:noWrap/>
            <w:vAlign w:val="bottom"/>
            <w:hideMark/>
          </w:tcPr>
          <w:p w:rsidR="00972350" w:rsidRPr="00972350" w:rsidRDefault="00972350" w:rsidP="00972350">
            <w:pPr>
              <w:spacing w:after="0" w:line="240" w:lineRule="auto"/>
              <w:jc w:val="center"/>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 </w:t>
            </w:r>
          </w:p>
        </w:tc>
        <w:tc>
          <w:tcPr>
            <w:tcW w:w="639" w:type="pct"/>
            <w:gridSpan w:val="2"/>
            <w:tcBorders>
              <w:top w:val="single" w:sz="4" w:space="0" w:color="auto"/>
              <w:left w:val="nil"/>
              <w:bottom w:val="nil"/>
              <w:right w:val="nil"/>
            </w:tcBorders>
            <w:shd w:val="clear" w:color="auto" w:fill="auto"/>
            <w:noWrap/>
            <w:vAlign w:val="bottom"/>
            <w:hideMark/>
          </w:tcPr>
          <w:p w:rsidR="00972350" w:rsidRPr="00972350" w:rsidRDefault="00972350" w:rsidP="00972350">
            <w:pPr>
              <w:spacing w:after="0" w:line="240" w:lineRule="auto"/>
              <w:jc w:val="center"/>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Overall</w:t>
            </w:r>
          </w:p>
        </w:tc>
        <w:tc>
          <w:tcPr>
            <w:tcW w:w="489" w:type="pct"/>
            <w:gridSpan w:val="2"/>
            <w:tcBorders>
              <w:top w:val="single" w:sz="4" w:space="0" w:color="auto"/>
              <w:left w:val="nil"/>
              <w:bottom w:val="nil"/>
              <w:right w:val="nil"/>
            </w:tcBorders>
            <w:shd w:val="clear" w:color="auto" w:fill="auto"/>
            <w:noWrap/>
            <w:vAlign w:val="bottom"/>
            <w:hideMark/>
          </w:tcPr>
          <w:p w:rsidR="00972350" w:rsidRPr="00972350" w:rsidRDefault="00972350" w:rsidP="00972350">
            <w:pPr>
              <w:spacing w:after="0" w:line="240" w:lineRule="auto"/>
              <w:jc w:val="center"/>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Bhutan</w:t>
            </w:r>
          </w:p>
        </w:tc>
        <w:tc>
          <w:tcPr>
            <w:tcW w:w="476" w:type="pct"/>
            <w:gridSpan w:val="2"/>
            <w:tcBorders>
              <w:top w:val="single" w:sz="4" w:space="0" w:color="auto"/>
              <w:left w:val="nil"/>
              <w:bottom w:val="nil"/>
              <w:right w:val="nil"/>
            </w:tcBorders>
            <w:shd w:val="clear" w:color="auto" w:fill="auto"/>
            <w:noWrap/>
            <w:vAlign w:val="bottom"/>
            <w:hideMark/>
          </w:tcPr>
          <w:p w:rsidR="00972350" w:rsidRPr="00972350" w:rsidRDefault="00972350" w:rsidP="00972350">
            <w:pPr>
              <w:spacing w:after="0" w:line="240" w:lineRule="auto"/>
              <w:jc w:val="center"/>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Eswatini</w:t>
            </w:r>
          </w:p>
        </w:tc>
        <w:tc>
          <w:tcPr>
            <w:tcW w:w="432" w:type="pct"/>
            <w:gridSpan w:val="2"/>
            <w:tcBorders>
              <w:top w:val="single" w:sz="4" w:space="0" w:color="auto"/>
              <w:left w:val="nil"/>
              <w:bottom w:val="nil"/>
              <w:right w:val="nil"/>
            </w:tcBorders>
            <w:shd w:val="clear" w:color="auto" w:fill="auto"/>
            <w:noWrap/>
            <w:vAlign w:val="bottom"/>
            <w:hideMark/>
          </w:tcPr>
          <w:p w:rsidR="00972350" w:rsidRPr="00972350" w:rsidRDefault="00972350" w:rsidP="00972350">
            <w:pPr>
              <w:spacing w:after="0" w:line="240" w:lineRule="auto"/>
              <w:jc w:val="center"/>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 xml:space="preserve">Georgia </w:t>
            </w:r>
          </w:p>
        </w:tc>
        <w:tc>
          <w:tcPr>
            <w:tcW w:w="476" w:type="pct"/>
            <w:gridSpan w:val="2"/>
            <w:tcBorders>
              <w:top w:val="single" w:sz="4" w:space="0" w:color="auto"/>
              <w:left w:val="nil"/>
              <w:bottom w:val="nil"/>
              <w:right w:val="nil"/>
            </w:tcBorders>
            <w:shd w:val="clear" w:color="auto" w:fill="auto"/>
            <w:noWrap/>
            <w:vAlign w:val="bottom"/>
            <w:hideMark/>
          </w:tcPr>
          <w:p w:rsidR="00972350" w:rsidRPr="00972350" w:rsidRDefault="00972350" w:rsidP="00972350">
            <w:pPr>
              <w:spacing w:after="0" w:line="240" w:lineRule="auto"/>
              <w:jc w:val="center"/>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Guyana</w:t>
            </w:r>
          </w:p>
        </w:tc>
        <w:tc>
          <w:tcPr>
            <w:tcW w:w="432" w:type="pct"/>
            <w:gridSpan w:val="2"/>
            <w:tcBorders>
              <w:top w:val="single" w:sz="4" w:space="0" w:color="auto"/>
              <w:left w:val="nil"/>
              <w:bottom w:val="nil"/>
              <w:right w:val="nil"/>
            </w:tcBorders>
            <w:shd w:val="clear" w:color="auto" w:fill="auto"/>
            <w:noWrap/>
            <w:vAlign w:val="bottom"/>
            <w:hideMark/>
          </w:tcPr>
          <w:p w:rsidR="00972350" w:rsidRPr="00972350" w:rsidRDefault="00972350" w:rsidP="00972350">
            <w:pPr>
              <w:spacing w:after="0" w:line="240" w:lineRule="auto"/>
              <w:jc w:val="center"/>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 xml:space="preserve">Kenya </w:t>
            </w:r>
          </w:p>
        </w:tc>
        <w:tc>
          <w:tcPr>
            <w:tcW w:w="445" w:type="pct"/>
            <w:gridSpan w:val="2"/>
            <w:tcBorders>
              <w:top w:val="single" w:sz="4" w:space="0" w:color="auto"/>
              <w:left w:val="nil"/>
              <w:bottom w:val="nil"/>
              <w:right w:val="nil"/>
            </w:tcBorders>
            <w:shd w:val="clear" w:color="auto" w:fill="auto"/>
            <w:noWrap/>
            <w:vAlign w:val="bottom"/>
            <w:hideMark/>
          </w:tcPr>
          <w:p w:rsidR="00972350" w:rsidRPr="00972350" w:rsidRDefault="00972350" w:rsidP="00972350">
            <w:pPr>
              <w:spacing w:after="0" w:line="240" w:lineRule="auto"/>
              <w:jc w:val="center"/>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 xml:space="preserve">Nepal </w:t>
            </w:r>
          </w:p>
        </w:tc>
        <w:tc>
          <w:tcPr>
            <w:tcW w:w="764" w:type="pct"/>
            <w:gridSpan w:val="2"/>
            <w:tcBorders>
              <w:top w:val="single" w:sz="4" w:space="0" w:color="auto"/>
              <w:left w:val="nil"/>
              <w:bottom w:val="nil"/>
              <w:right w:val="nil"/>
            </w:tcBorders>
            <w:shd w:val="clear" w:color="auto" w:fill="auto"/>
            <w:noWrap/>
            <w:vAlign w:val="bottom"/>
            <w:hideMark/>
          </w:tcPr>
          <w:p w:rsidR="00972350" w:rsidRPr="00972350" w:rsidRDefault="00972350" w:rsidP="00972350">
            <w:pPr>
              <w:spacing w:after="0" w:line="240" w:lineRule="auto"/>
              <w:jc w:val="center"/>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 xml:space="preserve">St. Vincent &amp; the Grenadines </w:t>
            </w:r>
          </w:p>
        </w:tc>
      </w:tr>
      <w:tr w:rsidR="00972350" w:rsidRPr="00972350" w:rsidTr="00972350">
        <w:trPr>
          <w:trHeight w:val="285"/>
        </w:trPr>
        <w:tc>
          <w:tcPr>
            <w:tcW w:w="846" w:type="pct"/>
            <w:tcBorders>
              <w:top w:val="nil"/>
              <w:left w:val="nil"/>
              <w:bottom w:val="single" w:sz="4" w:space="0" w:color="auto"/>
              <w:right w:val="nil"/>
            </w:tcBorders>
            <w:shd w:val="clear" w:color="auto" w:fill="auto"/>
            <w:noWrap/>
            <w:vAlign w:val="bottom"/>
            <w:hideMark/>
          </w:tcPr>
          <w:p w:rsidR="00972350" w:rsidRPr="00972350" w:rsidRDefault="00972350" w:rsidP="00972350">
            <w:pPr>
              <w:spacing w:after="0" w:line="240" w:lineRule="auto"/>
              <w:jc w:val="center"/>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 </w:t>
            </w:r>
          </w:p>
        </w:tc>
        <w:tc>
          <w:tcPr>
            <w:tcW w:w="320" w:type="pct"/>
            <w:tcBorders>
              <w:top w:val="nil"/>
              <w:left w:val="nil"/>
              <w:bottom w:val="single" w:sz="4" w:space="0" w:color="auto"/>
              <w:right w:val="nil"/>
            </w:tcBorders>
            <w:shd w:val="clear" w:color="auto" w:fill="auto"/>
            <w:noWrap/>
            <w:vAlign w:val="bottom"/>
            <w:hideMark/>
          </w:tcPr>
          <w:p w:rsidR="00972350" w:rsidRPr="00972350" w:rsidRDefault="00972350" w:rsidP="00972350">
            <w:pPr>
              <w:spacing w:after="0" w:line="240" w:lineRule="auto"/>
              <w:jc w:val="center"/>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n</w:t>
            </w:r>
          </w:p>
        </w:tc>
        <w:tc>
          <w:tcPr>
            <w:tcW w:w="320" w:type="pct"/>
            <w:tcBorders>
              <w:top w:val="nil"/>
              <w:left w:val="nil"/>
              <w:bottom w:val="single" w:sz="4" w:space="0" w:color="auto"/>
              <w:right w:val="nil"/>
            </w:tcBorders>
            <w:shd w:val="clear" w:color="auto" w:fill="auto"/>
            <w:noWrap/>
            <w:vAlign w:val="bottom"/>
            <w:hideMark/>
          </w:tcPr>
          <w:p w:rsidR="00972350" w:rsidRPr="00972350" w:rsidRDefault="00972350" w:rsidP="00972350">
            <w:pPr>
              <w:spacing w:after="0" w:line="240" w:lineRule="auto"/>
              <w:jc w:val="center"/>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w:t>
            </w:r>
          </w:p>
        </w:tc>
        <w:tc>
          <w:tcPr>
            <w:tcW w:w="184" w:type="pct"/>
            <w:tcBorders>
              <w:top w:val="nil"/>
              <w:left w:val="nil"/>
              <w:bottom w:val="single" w:sz="4" w:space="0" w:color="auto"/>
              <w:right w:val="nil"/>
            </w:tcBorders>
            <w:shd w:val="clear" w:color="auto" w:fill="auto"/>
            <w:noWrap/>
            <w:vAlign w:val="bottom"/>
            <w:hideMark/>
          </w:tcPr>
          <w:p w:rsidR="00972350" w:rsidRPr="00972350" w:rsidRDefault="00972350" w:rsidP="00972350">
            <w:pPr>
              <w:spacing w:after="0" w:line="240" w:lineRule="auto"/>
              <w:jc w:val="center"/>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n</w:t>
            </w:r>
          </w:p>
        </w:tc>
        <w:tc>
          <w:tcPr>
            <w:tcW w:w="305" w:type="pct"/>
            <w:tcBorders>
              <w:top w:val="nil"/>
              <w:left w:val="nil"/>
              <w:bottom w:val="single" w:sz="4" w:space="0" w:color="auto"/>
              <w:right w:val="nil"/>
            </w:tcBorders>
            <w:shd w:val="clear" w:color="auto" w:fill="auto"/>
            <w:noWrap/>
            <w:vAlign w:val="bottom"/>
            <w:hideMark/>
          </w:tcPr>
          <w:p w:rsidR="00972350" w:rsidRPr="00972350" w:rsidRDefault="00972350" w:rsidP="00972350">
            <w:pPr>
              <w:spacing w:after="0" w:line="240" w:lineRule="auto"/>
              <w:jc w:val="center"/>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w:t>
            </w:r>
          </w:p>
        </w:tc>
        <w:tc>
          <w:tcPr>
            <w:tcW w:w="221" w:type="pct"/>
            <w:tcBorders>
              <w:top w:val="nil"/>
              <w:left w:val="nil"/>
              <w:bottom w:val="single" w:sz="4" w:space="0" w:color="auto"/>
              <w:right w:val="nil"/>
            </w:tcBorders>
            <w:shd w:val="clear" w:color="auto" w:fill="auto"/>
            <w:noWrap/>
            <w:vAlign w:val="bottom"/>
            <w:hideMark/>
          </w:tcPr>
          <w:p w:rsidR="00972350" w:rsidRPr="00972350" w:rsidRDefault="00972350" w:rsidP="00972350">
            <w:pPr>
              <w:spacing w:after="0" w:line="240" w:lineRule="auto"/>
              <w:jc w:val="center"/>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n</w:t>
            </w:r>
          </w:p>
        </w:tc>
        <w:tc>
          <w:tcPr>
            <w:tcW w:w="255" w:type="pct"/>
            <w:tcBorders>
              <w:top w:val="nil"/>
              <w:left w:val="nil"/>
              <w:bottom w:val="single" w:sz="4" w:space="0" w:color="auto"/>
              <w:right w:val="nil"/>
            </w:tcBorders>
            <w:shd w:val="clear" w:color="auto" w:fill="auto"/>
            <w:noWrap/>
            <w:vAlign w:val="bottom"/>
            <w:hideMark/>
          </w:tcPr>
          <w:p w:rsidR="00972350" w:rsidRPr="00972350" w:rsidRDefault="00972350" w:rsidP="00972350">
            <w:pPr>
              <w:spacing w:after="0" w:line="240" w:lineRule="auto"/>
              <w:jc w:val="center"/>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w:t>
            </w:r>
          </w:p>
        </w:tc>
        <w:tc>
          <w:tcPr>
            <w:tcW w:w="241" w:type="pct"/>
            <w:tcBorders>
              <w:top w:val="nil"/>
              <w:left w:val="nil"/>
              <w:bottom w:val="single" w:sz="4" w:space="0" w:color="auto"/>
              <w:right w:val="nil"/>
            </w:tcBorders>
            <w:shd w:val="clear" w:color="auto" w:fill="auto"/>
            <w:noWrap/>
            <w:vAlign w:val="bottom"/>
            <w:hideMark/>
          </w:tcPr>
          <w:p w:rsidR="00972350" w:rsidRPr="00972350" w:rsidRDefault="00972350" w:rsidP="00972350">
            <w:pPr>
              <w:spacing w:after="0" w:line="240" w:lineRule="auto"/>
              <w:jc w:val="center"/>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n</w:t>
            </w:r>
          </w:p>
        </w:tc>
        <w:tc>
          <w:tcPr>
            <w:tcW w:w="191" w:type="pct"/>
            <w:tcBorders>
              <w:top w:val="nil"/>
              <w:left w:val="nil"/>
              <w:bottom w:val="single" w:sz="4" w:space="0" w:color="auto"/>
              <w:right w:val="nil"/>
            </w:tcBorders>
            <w:shd w:val="clear" w:color="auto" w:fill="auto"/>
            <w:noWrap/>
            <w:vAlign w:val="bottom"/>
            <w:hideMark/>
          </w:tcPr>
          <w:p w:rsidR="00972350" w:rsidRPr="00972350" w:rsidRDefault="00972350" w:rsidP="00972350">
            <w:pPr>
              <w:spacing w:after="0" w:line="240" w:lineRule="auto"/>
              <w:jc w:val="center"/>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w:t>
            </w:r>
          </w:p>
        </w:tc>
        <w:tc>
          <w:tcPr>
            <w:tcW w:w="266" w:type="pct"/>
            <w:tcBorders>
              <w:top w:val="nil"/>
              <w:left w:val="nil"/>
              <w:bottom w:val="single" w:sz="4" w:space="0" w:color="auto"/>
              <w:right w:val="nil"/>
            </w:tcBorders>
            <w:shd w:val="clear" w:color="auto" w:fill="auto"/>
            <w:noWrap/>
            <w:vAlign w:val="bottom"/>
            <w:hideMark/>
          </w:tcPr>
          <w:p w:rsidR="00972350" w:rsidRPr="00972350" w:rsidRDefault="00972350" w:rsidP="00972350">
            <w:pPr>
              <w:spacing w:after="0" w:line="240" w:lineRule="auto"/>
              <w:jc w:val="center"/>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n</w:t>
            </w:r>
          </w:p>
        </w:tc>
        <w:tc>
          <w:tcPr>
            <w:tcW w:w="211" w:type="pct"/>
            <w:tcBorders>
              <w:top w:val="nil"/>
              <w:left w:val="nil"/>
              <w:bottom w:val="single" w:sz="4" w:space="0" w:color="auto"/>
              <w:right w:val="nil"/>
            </w:tcBorders>
            <w:shd w:val="clear" w:color="auto" w:fill="auto"/>
            <w:noWrap/>
            <w:vAlign w:val="bottom"/>
            <w:hideMark/>
          </w:tcPr>
          <w:p w:rsidR="00972350" w:rsidRPr="00972350" w:rsidRDefault="00972350" w:rsidP="00972350">
            <w:pPr>
              <w:spacing w:after="0" w:line="240" w:lineRule="auto"/>
              <w:jc w:val="center"/>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w:t>
            </w:r>
          </w:p>
        </w:tc>
        <w:tc>
          <w:tcPr>
            <w:tcW w:w="201" w:type="pct"/>
            <w:tcBorders>
              <w:top w:val="nil"/>
              <w:left w:val="nil"/>
              <w:bottom w:val="single" w:sz="4" w:space="0" w:color="auto"/>
              <w:right w:val="nil"/>
            </w:tcBorders>
            <w:shd w:val="clear" w:color="auto" w:fill="auto"/>
            <w:noWrap/>
            <w:vAlign w:val="bottom"/>
            <w:hideMark/>
          </w:tcPr>
          <w:p w:rsidR="00972350" w:rsidRPr="00972350" w:rsidRDefault="00972350" w:rsidP="00972350">
            <w:pPr>
              <w:spacing w:after="0" w:line="240" w:lineRule="auto"/>
              <w:jc w:val="center"/>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n</w:t>
            </w:r>
          </w:p>
        </w:tc>
        <w:tc>
          <w:tcPr>
            <w:tcW w:w="232" w:type="pct"/>
            <w:tcBorders>
              <w:top w:val="nil"/>
              <w:left w:val="nil"/>
              <w:bottom w:val="single" w:sz="4" w:space="0" w:color="auto"/>
              <w:right w:val="nil"/>
            </w:tcBorders>
            <w:shd w:val="clear" w:color="auto" w:fill="auto"/>
            <w:noWrap/>
            <w:vAlign w:val="bottom"/>
            <w:hideMark/>
          </w:tcPr>
          <w:p w:rsidR="00972350" w:rsidRPr="00972350" w:rsidRDefault="00972350" w:rsidP="00972350">
            <w:pPr>
              <w:spacing w:after="0" w:line="240" w:lineRule="auto"/>
              <w:jc w:val="center"/>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w:t>
            </w:r>
          </w:p>
        </w:tc>
        <w:tc>
          <w:tcPr>
            <w:tcW w:w="207" w:type="pct"/>
            <w:tcBorders>
              <w:top w:val="nil"/>
              <w:left w:val="nil"/>
              <w:bottom w:val="single" w:sz="4" w:space="0" w:color="auto"/>
              <w:right w:val="nil"/>
            </w:tcBorders>
            <w:shd w:val="clear" w:color="auto" w:fill="auto"/>
            <w:noWrap/>
            <w:vAlign w:val="bottom"/>
            <w:hideMark/>
          </w:tcPr>
          <w:p w:rsidR="00972350" w:rsidRPr="00972350" w:rsidRDefault="00972350" w:rsidP="00972350">
            <w:pPr>
              <w:spacing w:after="0" w:line="240" w:lineRule="auto"/>
              <w:jc w:val="center"/>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n</w:t>
            </w:r>
          </w:p>
        </w:tc>
        <w:tc>
          <w:tcPr>
            <w:tcW w:w="238" w:type="pct"/>
            <w:tcBorders>
              <w:top w:val="nil"/>
              <w:left w:val="nil"/>
              <w:bottom w:val="single" w:sz="4" w:space="0" w:color="auto"/>
              <w:right w:val="nil"/>
            </w:tcBorders>
            <w:shd w:val="clear" w:color="auto" w:fill="auto"/>
            <w:noWrap/>
            <w:vAlign w:val="bottom"/>
            <w:hideMark/>
          </w:tcPr>
          <w:p w:rsidR="00972350" w:rsidRPr="00972350" w:rsidRDefault="00972350" w:rsidP="00972350">
            <w:pPr>
              <w:spacing w:after="0" w:line="240" w:lineRule="auto"/>
              <w:jc w:val="center"/>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w:t>
            </w:r>
          </w:p>
        </w:tc>
        <w:tc>
          <w:tcPr>
            <w:tcW w:w="427" w:type="pct"/>
            <w:tcBorders>
              <w:top w:val="nil"/>
              <w:left w:val="nil"/>
              <w:bottom w:val="single" w:sz="4" w:space="0" w:color="auto"/>
              <w:right w:val="nil"/>
            </w:tcBorders>
            <w:shd w:val="clear" w:color="auto" w:fill="auto"/>
            <w:noWrap/>
            <w:vAlign w:val="bottom"/>
            <w:hideMark/>
          </w:tcPr>
          <w:p w:rsidR="00972350" w:rsidRPr="00972350" w:rsidRDefault="00972350" w:rsidP="00972350">
            <w:pPr>
              <w:spacing w:after="0" w:line="240" w:lineRule="auto"/>
              <w:jc w:val="center"/>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n</w:t>
            </w:r>
          </w:p>
        </w:tc>
        <w:tc>
          <w:tcPr>
            <w:tcW w:w="338" w:type="pct"/>
            <w:tcBorders>
              <w:top w:val="nil"/>
              <w:left w:val="nil"/>
              <w:bottom w:val="single" w:sz="4" w:space="0" w:color="auto"/>
              <w:right w:val="nil"/>
            </w:tcBorders>
            <w:shd w:val="clear" w:color="auto" w:fill="auto"/>
            <w:noWrap/>
            <w:vAlign w:val="bottom"/>
            <w:hideMark/>
          </w:tcPr>
          <w:p w:rsidR="00972350" w:rsidRPr="00972350" w:rsidRDefault="00972350" w:rsidP="00972350">
            <w:pPr>
              <w:spacing w:after="0" w:line="240" w:lineRule="auto"/>
              <w:jc w:val="center"/>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w:t>
            </w:r>
          </w:p>
        </w:tc>
      </w:tr>
      <w:tr w:rsidR="00972350" w:rsidRPr="00972350" w:rsidTr="00972350">
        <w:trPr>
          <w:trHeight w:val="285"/>
        </w:trPr>
        <w:tc>
          <w:tcPr>
            <w:tcW w:w="846"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Waist circumference</w:t>
            </w:r>
          </w:p>
        </w:tc>
        <w:tc>
          <w:tcPr>
            <w:tcW w:w="320"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1,367</w:t>
            </w:r>
          </w:p>
        </w:tc>
        <w:tc>
          <w:tcPr>
            <w:tcW w:w="320"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5.40</w:t>
            </w:r>
          </w:p>
        </w:tc>
        <w:tc>
          <w:tcPr>
            <w:tcW w:w="184"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79</w:t>
            </w:r>
          </w:p>
        </w:tc>
        <w:tc>
          <w:tcPr>
            <w:tcW w:w="305"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0.31</w:t>
            </w:r>
          </w:p>
        </w:tc>
        <w:tc>
          <w:tcPr>
            <w:tcW w:w="221"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447</w:t>
            </w:r>
          </w:p>
        </w:tc>
        <w:tc>
          <w:tcPr>
            <w:tcW w:w="255"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1.77</w:t>
            </w:r>
          </w:p>
        </w:tc>
        <w:tc>
          <w:tcPr>
            <w:tcW w:w="241"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296</w:t>
            </w:r>
          </w:p>
        </w:tc>
        <w:tc>
          <w:tcPr>
            <w:tcW w:w="191"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1.17</w:t>
            </w:r>
          </w:p>
        </w:tc>
        <w:tc>
          <w:tcPr>
            <w:tcW w:w="266"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115</w:t>
            </w:r>
          </w:p>
        </w:tc>
        <w:tc>
          <w:tcPr>
            <w:tcW w:w="211"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0.45</w:t>
            </w:r>
          </w:p>
        </w:tc>
        <w:tc>
          <w:tcPr>
            <w:tcW w:w="201"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321</w:t>
            </w:r>
          </w:p>
        </w:tc>
        <w:tc>
          <w:tcPr>
            <w:tcW w:w="232"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1.27</w:t>
            </w:r>
          </w:p>
        </w:tc>
        <w:tc>
          <w:tcPr>
            <w:tcW w:w="207"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60</w:t>
            </w:r>
          </w:p>
        </w:tc>
        <w:tc>
          <w:tcPr>
            <w:tcW w:w="238"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0.24</w:t>
            </w:r>
          </w:p>
        </w:tc>
        <w:tc>
          <w:tcPr>
            <w:tcW w:w="427"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49</w:t>
            </w:r>
          </w:p>
        </w:tc>
        <w:tc>
          <w:tcPr>
            <w:tcW w:w="338"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0.19</w:t>
            </w:r>
          </w:p>
        </w:tc>
      </w:tr>
      <w:tr w:rsidR="00972350" w:rsidRPr="00972350" w:rsidTr="00972350">
        <w:trPr>
          <w:trHeight w:val="285"/>
        </w:trPr>
        <w:tc>
          <w:tcPr>
            <w:tcW w:w="846"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Hypertension</w:t>
            </w:r>
          </w:p>
        </w:tc>
        <w:tc>
          <w:tcPr>
            <w:tcW w:w="320"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607</w:t>
            </w:r>
          </w:p>
        </w:tc>
        <w:tc>
          <w:tcPr>
            <w:tcW w:w="320"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2.40</w:t>
            </w:r>
          </w:p>
        </w:tc>
        <w:tc>
          <w:tcPr>
            <w:tcW w:w="184"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6</w:t>
            </w:r>
          </w:p>
        </w:tc>
        <w:tc>
          <w:tcPr>
            <w:tcW w:w="305"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0.02</w:t>
            </w:r>
          </w:p>
        </w:tc>
        <w:tc>
          <w:tcPr>
            <w:tcW w:w="221"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340</w:t>
            </w:r>
          </w:p>
        </w:tc>
        <w:tc>
          <w:tcPr>
            <w:tcW w:w="255"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1.34</w:t>
            </w:r>
          </w:p>
        </w:tc>
        <w:tc>
          <w:tcPr>
            <w:tcW w:w="241"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160</w:t>
            </w:r>
          </w:p>
        </w:tc>
        <w:tc>
          <w:tcPr>
            <w:tcW w:w="191"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0.63</w:t>
            </w:r>
          </w:p>
        </w:tc>
        <w:tc>
          <w:tcPr>
            <w:tcW w:w="266"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13</w:t>
            </w:r>
          </w:p>
        </w:tc>
        <w:tc>
          <w:tcPr>
            <w:tcW w:w="211"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0.05</w:t>
            </w:r>
          </w:p>
        </w:tc>
        <w:tc>
          <w:tcPr>
            <w:tcW w:w="201"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60</w:t>
            </w:r>
          </w:p>
        </w:tc>
        <w:tc>
          <w:tcPr>
            <w:tcW w:w="232"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0.24</w:t>
            </w:r>
          </w:p>
        </w:tc>
        <w:tc>
          <w:tcPr>
            <w:tcW w:w="207"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17</w:t>
            </w:r>
          </w:p>
        </w:tc>
        <w:tc>
          <w:tcPr>
            <w:tcW w:w="238"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0.07</w:t>
            </w:r>
          </w:p>
        </w:tc>
        <w:tc>
          <w:tcPr>
            <w:tcW w:w="427"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11</w:t>
            </w:r>
          </w:p>
        </w:tc>
        <w:tc>
          <w:tcPr>
            <w:tcW w:w="338"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0.04</w:t>
            </w:r>
          </w:p>
        </w:tc>
      </w:tr>
      <w:tr w:rsidR="00972350" w:rsidRPr="00972350" w:rsidTr="00972350">
        <w:trPr>
          <w:trHeight w:val="285"/>
        </w:trPr>
        <w:tc>
          <w:tcPr>
            <w:tcW w:w="846"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Diabetes</w:t>
            </w:r>
          </w:p>
        </w:tc>
        <w:tc>
          <w:tcPr>
            <w:tcW w:w="320"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7,047</w:t>
            </w:r>
          </w:p>
        </w:tc>
        <w:tc>
          <w:tcPr>
            <w:tcW w:w="320"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27.83</w:t>
            </w:r>
          </w:p>
        </w:tc>
        <w:tc>
          <w:tcPr>
            <w:tcW w:w="184"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86</w:t>
            </w:r>
          </w:p>
        </w:tc>
        <w:tc>
          <w:tcPr>
            <w:tcW w:w="305"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0.34</w:t>
            </w:r>
          </w:p>
        </w:tc>
        <w:tc>
          <w:tcPr>
            <w:tcW w:w="221"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652</w:t>
            </w:r>
          </w:p>
        </w:tc>
        <w:tc>
          <w:tcPr>
            <w:tcW w:w="255"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2.57</w:t>
            </w:r>
          </w:p>
        </w:tc>
        <w:tc>
          <w:tcPr>
            <w:tcW w:w="241"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1,231</w:t>
            </w:r>
          </w:p>
        </w:tc>
        <w:tc>
          <w:tcPr>
            <w:tcW w:w="191"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4.86</w:t>
            </w:r>
          </w:p>
        </w:tc>
        <w:tc>
          <w:tcPr>
            <w:tcW w:w="266"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1,993</w:t>
            </w:r>
          </w:p>
        </w:tc>
        <w:tc>
          <w:tcPr>
            <w:tcW w:w="211"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7.87</w:t>
            </w:r>
          </w:p>
        </w:tc>
        <w:tc>
          <w:tcPr>
            <w:tcW w:w="201"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381</w:t>
            </w:r>
          </w:p>
        </w:tc>
        <w:tc>
          <w:tcPr>
            <w:tcW w:w="232"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1.50</w:t>
            </w:r>
          </w:p>
        </w:tc>
        <w:tc>
          <w:tcPr>
            <w:tcW w:w="207"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370</w:t>
            </w:r>
          </w:p>
        </w:tc>
        <w:tc>
          <w:tcPr>
            <w:tcW w:w="238"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1.46</w:t>
            </w:r>
          </w:p>
        </w:tc>
        <w:tc>
          <w:tcPr>
            <w:tcW w:w="427"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2,334</w:t>
            </w:r>
          </w:p>
        </w:tc>
        <w:tc>
          <w:tcPr>
            <w:tcW w:w="338"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9.22</w:t>
            </w:r>
          </w:p>
        </w:tc>
      </w:tr>
      <w:tr w:rsidR="00972350" w:rsidRPr="00972350" w:rsidTr="00972350">
        <w:trPr>
          <w:trHeight w:val="285"/>
        </w:trPr>
        <w:tc>
          <w:tcPr>
            <w:tcW w:w="846"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 xml:space="preserve">Salt use behaviour </w:t>
            </w:r>
          </w:p>
        </w:tc>
        <w:tc>
          <w:tcPr>
            <w:tcW w:w="320"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261</w:t>
            </w:r>
          </w:p>
        </w:tc>
        <w:tc>
          <w:tcPr>
            <w:tcW w:w="320"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1.03</w:t>
            </w:r>
          </w:p>
        </w:tc>
        <w:tc>
          <w:tcPr>
            <w:tcW w:w="184"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3</w:t>
            </w:r>
          </w:p>
        </w:tc>
        <w:tc>
          <w:tcPr>
            <w:tcW w:w="305"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0.01</w:t>
            </w:r>
          </w:p>
        </w:tc>
        <w:tc>
          <w:tcPr>
            <w:tcW w:w="221"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255</w:t>
            </w:r>
          </w:p>
        </w:tc>
        <w:tc>
          <w:tcPr>
            <w:tcW w:w="255"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1.01</w:t>
            </w:r>
          </w:p>
        </w:tc>
        <w:tc>
          <w:tcPr>
            <w:tcW w:w="241"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w:t>
            </w:r>
          </w:p>
        </w:tc>
        <w:tc>
          <w:tcPr>
            <w:tcW w:w="191"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0.00</w:t>
            </w:r>
          </w:p>
        </w:tc>
        <w:tc>
          <w:tcPr>
            <w:tcW w:w="266"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w:t>
            </w:r>
          </w:p>
        </w:tc>
        <w:tc>
          <w:tcPr>
            <w:tcW w:w="211"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0.00</w:t>
            </w:r>
          </w:p>
        </w:tc>
        <w:tc>
          <w:tcPr>
            <w:tcW w:w="201"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3</w:t>
            </w:r>
          </w:p>
        </w:tc>
        <w:tc>
          <w:tcPr>
            <w:tcW w:w="232"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0.01</w:t>
            </w:r>
          </w:p>
        </w:tc>
        <w:tc>
          <w:tcPr>
            <w:tcW w:w="207"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w:t>
            </w:r>
          </w:p>
        </w:tc>
        <w:tc>
          <w:tcPr>
            <w:tcW w:w="238"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0.00</w:t>
            </w:r>
          </w:p>
        </w:tc>
        <w:tc>
          <w:tcPr>
            <w:tcW w:w="427"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w:t>
            </w:r>
          </w:p>
        </w:tc>
        <w:tc>
          <w:tcPr>
            <w:tcW w:w="338"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0.00</w:t>
            </w:r>
          </w:p>
        </w:tc>
      </w:tr>
      <w:tr w:rsidR="00972350" w:rsidRPr="00972350" w:rsidTr="00972350">
        <w:trPr>
          <w:trHeight w:val="285"/>
        </w:trPr>
        <w:tc>
          <w:tcPr>
            <w:tcW w:w="846"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Fruit and vegetable consumption</w:t>
            </w:r>
          </w:p>
        </w:tc>
        <w:tc>
          <w:tcPr>
            <w:tcW w:w="320"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933</w:t>
            </w:r>
          </w:p>
        </w:tc>
        <w:tc>
          <w:tcPr>
            <w:tcW w:w="320"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3.68</w:t>
            </w:r>
          </w:p>
        </w:tc>
        <w:tc>
          <w:tcPr>
            <w:tcW w:w="184"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40</w:t>
            </w:r>
          </w:p>
        </w:tc>
        <w:tc>
          <w:tcPr>
            <w:tcW w:w="305"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0.16</w:t>
            </w:r>
          </w:p>
        </w:tc>
        <w:tc>
          <w:tcPr>
            <w:tcW w:w="221"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380</w:t>
            </w:r>
          </w:p>
        </w:tc>
        <w:tc>
          <w:tcPr>
            <w:tcW w:w="255"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1.50</w:t>
            </w:r>
          </w:p>
        </w:tc>
        <w:tc>
          <w:tcPr>
            <w:tcW w:w="241"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23</w:t>
            </w:r>
          </w:p>
        </w:tc>
        <w:tc>
          <w:tcPr>
            <w:tcW w:w="191"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0.09</w:t>
            </w:r>
          </w:p>
        </w:tc>
        <w:tc>
          <w:tcPr>
            <w:tcW w:w="266"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45</w:t>
            </w:r>
          </w:p>
        </w:tc>
        <w:tc>
          <w:tcPr>
            <w:tcW w:w="211"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0.18</w:t>
            </w:r>
          </w:p>
        </w:tc>
        <w:tc>
          <w:tcPr>
            <w:tcW w:w="201"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270</w:t>
            </w:r>
          </w:p>
        </w:tc>
        <w:tc>
          <w:tcPr>
            <w:tcW w:w="232"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1.07</w:t>
            </w:r>
          </w:p>
        </w:tc>
        <w:tc>
          <w:tcPr>
            <w:tcW w:w="207"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94</w:t>
            </w:r>
          </w:p>
        </w:tc>
        <w:tc>
          <w:tcPr>
            <w:tcW w:w="238"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0.37</w:t>
            </w:r>
          </w:p>
        </w:tc>
        <w:tc>
          <w:tcPr>
            <w:tcW w:w="427"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81</w:t>
            </w:r>
          </w:p>
        </w:tc>
        <w:tc>
          <w:tcPr>
            <w:tcW w:w="338"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0.32</w:t>
            </w:r>
          </w:p>
        </w:tc>
      </w:tr>
      <w:tr w:rsidR="00972350" w:rsidRPr="00972350" w:rsidTr="00972350">
        <w:trPr>
          <w:trHeight w:val="285"/>
        </w:trPr>
        <w:tc>
          <w:tcPr>
            <w:tcW w:w="846"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 xml:space="preserve">Type of oil used in cooking </w:t>
            </w:r>
          </w:p>
        </w:tc>
        <w:tc>
          <w:tcPr>
            <w:tcW w:w="320"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326</w:t>
            </w:r>
          </w:p>
        </w:tc>
        <w:tc>
          <w:tcPr>
            <w:tcW w:w="320"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1.29</w:t>
            </w:r>
          </w:p>
        </w:tc>
        <w:tc>
          <w:tcPr>
            <w:tcW w:w="184"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3</w:t>
            </w:r>
          </w:p>
        </w:tc>
        <w:tc>
          <w:tcPr>
            <w:tcW w:w="305"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0.01</w:t>
            </w:r>
          </w:p>
        </w:tc>
        <w:tc>
          <w:tcPr>
            <w:tcW w:w="221"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263</w:t>
            </w:r>
          </w:p>
        </w:tc>
        <w:tc>
          <w:tcPr>
            <w:tcW w:w="255"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1.04</w:t>
            </w:r>
          </w:p>
        </w:tc>
        <w:tc>
          <w:tcPr>
            <w:tcW w:w="241"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35</w:t>
            </w:r>
          </w:p>
        </w:tc>
        <w:tc>
          <w:tcPr>
            <w:tcW w:w="191"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0.14</w:t>
            </w:r>
          </w:p>
        </w:tc>
        <w:tc>
          <w:tcPr>
            <w:tcW w:w="266"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4</w:t>
            </w:r>
          </w:p>
        </w:tc>
        <w:tc>
          <w:tcPr>
            <w:tcW w:w="211"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0.02</w:t>
            </w:r>
          </w:p>
        </w:tc>
        <w:tc>
          <w:tcPr>
            <w:tcW w:w="201"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9</w:t>
            </w:r>
          </w:p>
        </w:tc>
        <w:tc>
          <w:tcPr>
            <w:tcW w:w="232"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0.04</w:t>
            </w:r>
          </w:p>
        </w:tc>
        <w:tc>
          <w:tcPr>
            <w:tcW w:w="207"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w:t>
            </w:r>
          </w:p>
        </w:tc>
        <w:tc>
          <w:tcPr>
            <w:tcW w:w="238"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0.00</w:t>
            </w:r>
          </w:p>
        </w:tc>
        <w:tc>
          <w:tcPr>
            <w:tcW w:w="427"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12</w:t>
            </w:r>
          </w:p>
        </w:tc>
        <w:tc>
          <w:tcPr>
            <w:tcW w:w="338"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0.05</w:t>
            </w:r>
          </w:p>
        </w:tc>
      </w:tr>
      <w:tr w:rsidR="00972350" w:rsidRPr="00972350" w:rsidTr="00972350">
        <w:trPr>
          <w:trHeight w:val="285"/>
        </w:trPr>
        <w:tc>
          <w:tcPr>
            <w:tcW w:w="846"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Sex</w:t>
            </w:r>
          </w:p>
        </w:tc>
        <w:tc>
          <w:tcPr>
            <w:tcW w:w="320"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w:t>
            </w:r>
          </w:p>
        </w:tc>
        <w:tc>
          <w:tcPr>
            <w:tcW w:w="320"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0.00</w:t>
            </w:r>
          </w:p>
        </w:tc>
        <w:tc>
          <w:tcPr>
            <w:tcW w:w="184"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w:t>
            </w:r>
          </w:p>
        </w:tc>
        <w:tc>
          <w:tcPr>
            <w:tcW w:w="305"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0.00</w:t>
            </w:r>
          </w:p>
        </w:tc>
        <w:tc>
          <w:tcPr>
            <w:tcW w:w="221"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w:t>
            </w:r>
          </w:p>
        </w:tc>
        <w:tc>
          <w:tcPr>
            <w:tcW w:w="255"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0.00</w:t>
            </w:r>
          </w:p>
        </w:tc>
        <w:tc>
          <w:tcPr>
            <w:tcW w:w="241"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w:t>
            </w:r>
          </w:p>
        </w:tc>
        <w:tc>
          <w:tcPr>
            <w:tcW w:w="191"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0.00</w:t>
            </w:r>
          </w:p>
        </w:tc>
        <w:tc>
          <w:tcPr>
            <w:tcW w:w="266"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w:t>
            </w:r>
          </w:p>
        </w:tc>
        <w:tc>
          <w:tcPr>
            <w:tcW w:w="211"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0.00</w:t>
            </w:r>
          </w:p>
        </w:tc>
        <w:tc>
          <w:tcPr>
            <w:tcW w:w="201"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w:t>
            </w:r>
          </w:p>
        </w:tc>
        <w:tc>
          <w:tcPr>
            <w:tcW w:w="232"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0.00</w:t>
            </w:r>
          </w:p>
        </w:tc>
        <w:tc>
          <w:tcPr>
            <w:tcW w:w="207"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w:t>
            </w:r>
          </w:p>
        </w:tc>
        <w:tc>
          <w:tcPr>
            <w:tcW w:w="238"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0.00</w:t>
            </w:r>
          </w:p>
        </w:tc>
        <w:tc>
          <w:tcPr>
            <w:tcW w:w="427"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w:t>
            </w:r>
          </w:p>
        </w:tc>
        <w:tc>
          <w:tcPr>
            <w:tcW w:w="338"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0.00</w:t>
            </w:r>
          </w:p>
        </w:tc>
      </w:tr>
      <w:tr w:rsidR="00972350" w:rsidRPr="00972350" w:rsidTr="00972350">
        <w:trPr>
          <w:trHeight w:val="285"/>
        </w:trPr>
        <w:tc>
          <w:tcPr>
            <w:tcW w:w="846"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Age</w:t>
            </w:r>
          </w:p>
        </w:tc>
        <w:tc>
          <w:tcPr>
            <w:tcW w:w="320"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21</w:t>
            </w:r>
          </w:p>
        </w:tc>
        <w:tc>
          <w:tcPr>
            <w:tcW w:w="320"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0.08</w:t>
            </w:r>
          </w:p>
        </w:tc>
        <w:tc>
          <w:tcPr>
            <w:tcW w:w="184"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3</w:t>
            </w:r>
          </w:p>
        </w:tc>
        <w:tc>
          <w:tcPr>
            <w:tcW w:w="305"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0.01</w:t>
            </w:r>
          </w:p>
        </w:tc>
        <w:tc>
          <w:tcPr>
            <w:tcW w:w="221"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w:t>
            </w:r>
          </w:p>
        </w:tc>
        <w:tc>
          <w:tcPr>
            <w:tcW w:w="255"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0.00</w:t>
            </w:r>
          </w:p>
        </w:tc>
        <w:tc>
          <w:tcPr>
            <w:tcW w:w="241"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w:t>
            </w:r>
          </w:p>
        </w:tc>
        <w:tc>
          <w:tcPr>
            <w:tcW w:w="191"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0.00</w:t>
            </w:r>
          </w:p>
        </w:tc>
        <w:tc>
          <w:tcPr>
            <w:tcW w:w="266"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w:t>
            </w:r>
          </w:p>
        </w:tc>
        <w:tc>
          <w:tcPr>
            <w:tcW w:w="211"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0.00</w:t>
            </w:r>
          </w:p>
        </w:tc>
        <w:tc>
          <w:tcPr>
            <w:tcW w:w="201"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16</w:t>
            </w:r>
          </w:p>
        </w:tc>
        <w:tc>
          <w:tcPr>
            <w:tcW w:w="232"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0.06</w:t>
            </w:r>
          </w:p>
        </w:tc>
        <w:tc>
          <w:tcPr>
            <w:tcW w:w="207"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w:t>
            </w:r>
          </w:p>
        </w:tc>
        <w:tc>
          <w:tcPr>
            <w:tcW w:w="238"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0.00</w:t>
            </w:r>
          </w:p>
        </w:tc>
        <w:tc>
          <w:tcPr>
            <w:tcW w:w="427"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2</w:t>
            </w:r>
          </w:p>
        </w:tc>
        <w:tc>
          <w:tcPr>
            <w:tcW w:w="338"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0.01</w:t>
            </w:r>
          </w:p>
        </w:tc>
      </w:tr>
      <w:tr w:rsidR="00972350" w:rsidRPr="00972350" w:rsidTr="00972350">
        <w:trPr>
          <w:trHeight w:val="285"/>
        </w:trPr>
        <w:tc>
          <w:tcPr>
            <w:tcW w:w="846"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Educational attainment</w:t>
            </w:r>
          </w:p>
        </w:tc>
        <w:tc>
          <w:tcPr>
            <w:tcW w:w="320"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496</w:t>
            </w:r>
          </w:p>
        </w:tc>
        <w:tc>
          <w:tcPr>
            <w:tcW w:w="320"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1.96</w:t>
            </w:r>
          </w:p>
        </w:tc>
        <w:tc>
          <w:tcPr>
            <w:tcW w:w="184"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3</w:t>
            </w:r>
          </w:p>
        </w:tc>
        <w:tc>
          <w:tcPr>
            <w:tcW w:w="305"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0.01</w:t>
            </w:r>
          </w:p>
        </w:tc>
        <w:tc>
          <w:tcPr>
            <w:tcW w:w="221"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256</w:t>
            </w:r>
          </w:p>
        </w:tc>
        <w:tc>
          <w:tcPr>
            <w:tcW w:w="255"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1.01</w:t>
            </w:r>
          </w:p>
        </w:tc>
        <w:tc>
          <w:tcPr>
            <w:tcW w:w="241"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229</w:t>
            </w:r>
          </w:p>
        </w:tc>
        <w:tc>
          <w:tcPr>
            <w:tcW w:w="191"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0.90</w:t>
            </w:r>
          </w:p>
        </w:tc>
        <w:tc>
          <w:tcPr>
            <w:tcW w:w="266"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2</w:t>
            </w:r>
          </w:p>
        </w:tc>
        <w:tc>
          <w:tcPr>
            <w:tcW w:w="211"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0.01</w:t>
            </w:r>
          </w:p>
        </w:tc>
        <w:tc>
          <w:tcPr>
            <w:tcW w:w="201"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w:t>
            </w:r>
          </w:p>
        </w:tc>
        <w:tc>
          <w:tcPr>
            <w:tcW w:w="232"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0.00</w:t>
            </w:r>
          </w:p>
        </w:tc>
        <w:tc>
          <w:tcPr>
            <w:tcW w:w="207"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w:t>
            </w:r>
          </w:p>
        </w:tc>
        <w:tc>
          <w:tcPr>
            <w:tcW w:w="238"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0.00</w:t>
            </w:r>
          </w:p>
        </w:tc>
        <w:tc>
          <w:tcPr>
            <w:tcW w:w="427"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6</w:t>
            </w:r>
          </w:p>
        </w:tc>
        <w:tc>
          <w:tcPr>
            <w:tcW w:w="338"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0.02</w:t>
            </w:r>
          </w:p>
        </w:tc>
      </w:tr>
      <w:tr w:rsidR="00972350" w:rsidRPr="00972350" w:rsidTr="00972350">
        <w:trPr>
          <w:trHeight w:val="285"/>
        </w:trPr>
        <w:tc>
          <w:tcPr>
            <w:tcW w:w="846"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Working status</w:t>
            </w:r>
          </w:p>
        </w:tc>
        <w:tc>
          <w:tcPr>
            <w:tcW w:w="320"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268</w:t>
            </w:r>
          </w:p>
        </w:tc>
        <w:tc>
          <w:tcPr>
            <w:tcW w:w="320"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1.06</w:t>
            </w:r>
          </w:p>
        </w:tc>
        <w:tc>
          <w:tcPr>
            <w:tcW w:w="184"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2</w:t>
            </w:r>
          </w:p>
        </w:tc>
        <w:tc>
          <w:tcPr>
            <w:tcW w:w="305"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0.01</w:t>
            </w:r>
          </w:p>
        </w:tc>
        <w:tc>
          <w:tcPr>
            <w:tcW w:w="221"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257</w:t>
            </w:r>
          </w:p>
        </w:tc>
        <w:tc>
          <w:tcPr>
            <w:tcW w:w="255"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1.01</w:t>
            </w:r>
          </w:p>
        </w:tc>
        <w:tc>
          <w:tcPr>
            <w:tcW w:w="241"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6</w:t>
            </w:r>
          </w:p>
        </w:tc>
        <w:tc>
          <w:tcPr>
            <w:tcW w:w="191"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0.02</w:t>
            </w:r>
          </w:p>
        </w:tc>
        <w:tc>
          <w:tcPr>
            <w:tcW w:w="266"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w:t>
            </w:r>
          </w:p>
        </w:tc>
        <w:tc>
          <w:tcPr>
            <w:tcW w:w="211"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0.00</w:t>
            </w:r>
          </w:p>
        </w:tc>
        <w:tc>
          <w:tcPr>
            <w:tcW w:w="201"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w:t>
            </w:r>
          </w:p>
        </w:tc>
        <w:tc>
          <w:tcPr>
            <w:tcW w:w="232"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0.00</w:t>
            </w:r>
          </w:p>
        </w:tc>
        <w:tc>
          <w:tcPr>
            <w:tcW w:w="207"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w:t>
            </w:r>
          </w:p>
        </w:tc>
        <w:tc>
          <w:tcPr>
            <w:tcW w:w="238"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0.00</w:t>
            </w:r>
          </w:p>
        </w:tc>
        <w:tc>
          <w:tcPr>
            <w:tcW w:w="427"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3</w:t>
            </w:r>
          </w:p>
        </w:tc>
        <w:tc>
          <w:tcPr>
            <w:tcW w:w="338"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0.01</w:t>
            </w:r>
          </w:p>
        </w:tc>
      </w:tr>
      <w:tr w:rsidR="00972350" w:rsidRPr="00972350" w:rsidTr="00972350">
        <w:trPr>
          <w:trHeight w:val="285"/>
        </w:trPr>
        <w:tc>
          <w:tcPr>
            <w:tcW w:w="846"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Physical activity</w:t>
            </w:r>
          </w:p>
        </w:tc>
        <w:tc>
          <w:tcPr>
            <w:tcW w:w="320"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289</w:t>
            </w:r>
          </w:p>
        </w:tc>
        <w:tc>
          <w:tcPr>
            <w:tcW w:w="320"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1.14</w:t>
            </w:r>
          </w:p>
        </w:tc>
        <w:tc>
          <w:tcPr>
            <w:tcW w:w="184"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3</w:t>
            </w:r>
          </w:p>
        </w:tc>
        <w:tc>
          <w:tcPr>
            <w:tcW w:w="305"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0.01</w:t>
            </w:r>
          </w:p>
        </w:tc>
        <w:tc>
          <w:tcPr>
            <w:tcW w:w="221"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259</w:t>
            </w:r>
          </w:p>
        </w:tc>
        <w:tc>
          <w:tcPr>
            <w:tcW w:w="255"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1.02</w:t>
            </w:r>
          </w:p>
        </w:tc>
        <w:tc>
          <w:tcPr>
            <w:tcW w:w="241"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w:t>
            </w:r>
          </w:p>
        </w:tc>
        <w:tc>
          <w:tcPr>
            <w:tcW w:w="191"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0.00</w:t>
            </w:r>
          </w:p>
        </w:tc>
        <w:tc>
          <w:tcPr>
            <w:tcW w:w="266"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1</w:t>
            </w:r>
          </w:p>
        </w:tc>
        <w:tc>
          <w:tcPr>
            <w:tcW w:w="211"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0.00</w:t>
            </w:r>
          </w:p>
        </w:tc>
        <w:tc>
          <w:tcPr>
            <w:tcW w:w="201"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4</w:t>
            </w:r>
          </w:p>
        </w:tc>
        <w:tc>
          <w:tcPr>
            <w:tcW w:w="232"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0.02</w:t>
            </w:r>
          </w:p>
        </w:tc>
        <w:tc>
          <w:tcPr>
            <w:tcW w:w="207"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22</w:t>
            </w:r>
          </w:p>
        </w:tc>
        <w:tc>
          <w:tcPr>
            <w:tcW w:w="238"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0.09</w:t>
            </w:r>
          </w:p>
        </w:tc>
        <w:tc>
          <w:tcPr>
            <w:tcW w:w="427"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w:t>
            </w:r>
          </w:p>
        </w:tc>
        <w:tc>
          <w:tcPr>
            <w:tcW w:w="338" w:type="pct"/>
            <w:tcBorders>
              <w:top w:val="nil"/>
              <w:left w:val="nil"/>
              <w:bottom w:val="nil"/>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0.00</w:t>
            </w:r>
          </w:p>
        </w:tc>
      </w:tr>
      <w:tr w:rsidR="00972350" w:rsidRPr="00972350" w:rsidTr="00972350">
        <w:trPr>
          <w:trHeight w:val="285"/>
        </w:trPr>
        <w:tc>
          <w:tcPr>
            <w:tcW w:w="846" w:type="pct"/>
            <w:tcBorders>
              <w:top w:val="nil"/>
              <w:left w:val="nil"/>
              <w:bottom w:val="single" w:sz="4" w:space="0" w:color="auto"/>
              <w:right w:val="nil"/>
            </w:tcBorders>
            <w:shd w:val="clear" w:color="auto" w:fill="auto"/>
            <w:noWrap/>
            <w:vAlign w:val="bottom"/>
            <w:hideMark/>
          </w:tcPr>
          <w:p w:rsidR="00972350" w:rsidRPr="00972350" w:rsidRDefault="00972350" w:rsidP="00972350">
            <w:pPr>
              <w:spacing w:after="0" w:line="240" w:lineRule="auto"/>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Alcohol consumption</w:t>
            </w:r>
          </w:p>
        </w:tc>
        <w:tc>
          <w:tcPr>
            <w:tcW w:w="320" w:type="pct"/>
            <w:tcBorders>
              <w:top w:val="nil"/>
              <w:left w:val="nil"/>
              <w:bottom w:val="single" w:sz="4" w:space="0" w:color="auto"/>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318</w:t>
            </w:r>
          </w:p>
        </w:tc>
        <w:tc>
          <w:tcPr>
            <w:tcW w:w="320" w:type="pct"/>
            <w:tcBorders>
              <w:top w:val="nil"/>
              <w:left w:val="nil"/>
              <w:bottom w:val="single" w:sz="4" w:space="0" w:color="auto"/>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1.26</w:t>
            </w:r>
          </w:p>
        </w:tc>
        <w:tc>
          <w:tcPr>
            <w:tcW w:w="184" w:type="pct"/>
            <w:tcBorders>
              <w:top w:val="nil"/>
              <w:left w:val="nil"/>
              <w:bottom w:val="single" w:sz="4" w:space="0" w:color="auto"/>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19</w:t>
            </w:r>
          </w:p>
        </w:tc>
        <w:tc>
          <w:tcPr>
            <w:tcW w:w="305" w:type="pct"/>
            <w:tcBorders>
              <w:top w:val="nil"/>
              <w:left w:val="nil"/>
              <w:bottom w:val="single" w:sz="4" w:space="0" w:color="auto"/>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0.08</w:t>
            </w:r>
          </w:p>
        </w:tc>
        <w:tc>
          <w:tcPr>
            <w:tcW w:w="221" w:type="pct"/>
            <w:tcBorders>
              <w:top w:val="nil"/>
              <w:left w:val="nil"/>
              <w:bottom w:val="single" w:sz="4" w:space="0" w:color="auto"/>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269</w:t>
            </w:r>
          </w:p>
        </w:tc>
        <w:tc>
          <w:tcPr>
            <w:tcW w:w="255" w:type="pct"/>
            <w:tcBorders>
              <w:top w:val="nil"/>
              <w:left w:val="nil"/>
              <w:bottom w:val="single" w:sz="4" w:space="0" w:color="auto"/>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1.06</w:t>
            </w:r>
          </w:p>
        </w:tc>
        <w:tc>
          <w:tcPr>
            <w:tcW w:w="241" w:type="pct"/>
            <w:tcBorders>
              <w:top w:val="nil"/>
              <w:left w:val="nil"/>
              <w:bottom w:val="single" w:sz="4" w:space="0" w:color="auto"/>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14</w:t>
            </w:r>
          </w:p>
        </w:tc>
        <w:tc>
          <w:tcPr>
            <w:tcW w:w="191" w:type="pct"/>
            <w:tcBorders>
              <w:top w:val="nil"/>
              <w:left w:val="nil"/>
              <w:bottom w:val="single" w:sz="4" w:space="0" w:color="auto"/>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0.06</w:t>
            </w:r>
          </w:p>
        </w:tc>
        <w:tc>
          <w:tcPr>
            <w:tcW w:w="266" w:type="pct"/>
            <w:tcBorders>
              <w:top w:val="nil"/>
              <w:left w:val="nil"/>
              <w:bottom w:val="single" w:sz="4" w:space="0" w:color="auto"/>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1</w:t>
            </w:r>
          </w:p>
        </w:tc>
        <w:tc>
          <w:tcPr>
            <w:tcW w:w="211" w:type="pct"/>
            <w:tcBorders>
              <w:top w:val="nil"/>
              <w:left w:val="nil"/>
              <w:bottom w:val="single" w:sz="4" w:space="0" w:color="auto"/>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0.00</w:t>
            </w:r>
          </w:p>
        </w:tc>
        <w:tc>
          <w:tcPr>
            <w:tcW w:w="201" w:type="pct"/>
            <w:tcBorders>
              <w:top w:val="nil"/>
              <w:left w:val="nil"/>
              <w:bottom w:val="single" w:sz="4" w:space="0" w:color="auto"/>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8</w:t>
            </w:r>
          </w:p>
        </w:tc>
        <w:tc>
          <w:tcPr>
            <w:tcW w:w="232" w:type="pct"/>
            <w:tcBorders>
              <w:top w:val="nil"/>
              <w:left w:val="nil"/>
              <w:bottom w:val="single" w:sz="4" w:space="0" w:color="auto"/>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0.03</w:t>
            </w:r>
          </w:p>
        </w:tc>
        <w:tc>
          <w:tcPr>
            <w:tcW w:w="207" w:type="pct"/>
            <w:tcBorders>
              <w:top w:val="nil"/>
              <w:left w:val="nil"/>
              <w:bottom w:val="single" w:sz="4" w:space="0" w:color="auto"/>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w:t>
            </w:r>
          </w:p>
        </w:tc>
        <w:tc>
          <w:tcPr>
            <w:tcW w:w="238" w:type="pct"/>
            <w:tcBorders>
              <w:top w:val="nil"/>
              <w:left w:val="nil"/>
              <w:bottom w:val="single" w:sz="4" w:space="0" w:color="auto"/>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0.00</w:t>
            </w:r>
          </w:p>
        </w:tc>
        <w:tc>
          <w:tcPr>
            <w:tcW w:w="427" w:type="pct"/>
            <w:tcBorders>
              <w:top w:val="nil"/>
              <w:left w:val="nil"/>
              <w:bottom w:val="single" w:sz="4" w:space="0" w:color="auto"/>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7</w:t>
            </w:r>
          </w:p>
        </w:tc>
        <w:tc>
          <w:tcPr>
            <w:tcW w:w="338" w:type="pct"/>
            <w:tcBorders>
              <w:top w:val="nil"/>
              <w:left w:val="nil"/>
              <w:bottom w:val="single" w:sz="4" w:space="0" w:color="auto"/>
              <w:right w:val="nil"/>
            </w:tcBorders>
            <w:shd w:val="clear" w:color="auto" w:fill="auto"/>
            <w:noWrap/>
            <w:vAlign w:val="bottom"/>
            <w:hideMark/>
          </w:tcPr>
          <w:p w:rsidR="00972350" w:rsidRPr="00972350" w:rsidRDefault="00972350" w:rsidP="00972350">
            <w:pPr>
              <w:spacing w:after="0" w:line="240" w:lineRule="auto"/>
              <w:jc w:val="right"/>
              <w:rPr>
                <w:rFonts w:ascii="Times New Roman" w:eastAsia="Times New Roman" w:hAnsi="Times New Roman" w:cs="Times New Roman"/>
                <w:color w:val="000000"/>
                <w:sz w:val="20"/>
                <w:szCs w:val="20"/>
              </w:rPr>
            </w:pPr>
            <w:r w:rsidRPr="00972350">
              <w:rPr>
                <w:rFonts w:ascii="Times New Roman" w:eastAsia="Times New Roman" w:hAnsi="Times New Roman" w:cs="Times New Roman"/>
                <w:color w:val="000000"/>
                <w:sz w:val="20"/>
                <w:szCs w:val="20"/>
              </w:rPr>
              <w:t>0.03</w:t>
            </w:r>
          </w:p>
        </w:tc>
      </w:tr>
    </w:tbl>
    <w:p w:rsidR="00356377" w:rsidRPr="00972350" w:rsidRDefault="00972350" w:rsidP="00972350">
      <w:pPr>
        <w:rPr>
          <w:rFonts w:ascii="Times New Roman" w:hAnsi="Times New Roman" w:cs="Times New Roman"/>
          <w:sz w:val="20"/>
          <w:szCs w:val="20"/>
        </w:rPr>
      </w:pPr>
      <w:r>
        <w:rPr>
          <w:rFonts w:ascii="Times New Roman" w:hAnsi="Times New Roman" w:cs="Times New Roman"/>
          <w:sz w:val="20"/>
          <w:szCs w:val="20"/>
        </w:rPr>
        <w:t xml:space="preserve">*Percent missing data on outcomes (waist circumference, hypertension and diabetes), independent variables (self-reported salt use behaviour, fruit and vegetable consumption and type of oil used in cooking) and potential confounding factors (age, educational attainment, working status, physical activity and alcohol consumption) for the sample of individuals aged 15 years or older, n= </w:t>
      </w:r>
      <w:r w:rsidRPr="00972350">
        <w:rPr>
          <w:rFonts w:ascii="Times New Roman" w:hAnsi="Times New Roman" w:cs="Times New Roman"/>
          <w:sz w:val="20"/>
          <w:szCs w:val="20"/>
        </w:rPr>
        <w:t>25,324</w:t>
      </w:r>
      <w:r>
        <w:rPr>
          <w:rFonts w:ascii="Times New Roman" w:hAnsi="Times New Roman" w:cs="Times New Roman"/>
          <w:sz w:val="20"/>
          <w:szCs w:val="20"/>
        </w:rPr>
        <w:t>.</w:t>
      </w:r>
    </w:p>
    <w:p w:rsidR="00356377" w:rsidRPr="00356377" w:rsidRDefault="00356377">
      <w:pPr>
        <w:rPr>
          <w:rFonts w:ascii="Times New Roman" w:hAnsi="Times New Roman" w:cs="Times New Roman"/>
          <w:sz w:val="20"/>
          <w:szCs w:val="20"/>
        </w:rPr>
      </w:pPr>
    </w:p>
    <w:p w:rsidR="0021162C" w:rsidRDefault="0021162C">
      <w:r>
        <w:br w:type="page"/>
      </w:r>
    </w:p>
    <w:tbl>
      <w:tblPr>
        <w:tblW w:w="5000" w:type="pct"/>
        <w:tblLook w:val="04A0" w:firstRow="1" w:lastRow="0" w:firstColumn="1" w:lastColumn="0" w:noHBand="0" w:noVBand="1"/>
      </w:tblPr>
      <w:tblGrid>
        <w:gridCol w:w="2613"/>
        <w:gridCol w:w="2124"/>
        <w:gridCol w:w="1062"/>
        <w:gridCol w:w="1199"/>
        <w:gridCol w:w="2205"/>
        <w:gridCol w:w="2242"/>
        <w:gridCol w:w="2564"/>
        <w:gridCol w:w="1605"/>
      </w:tblGrid>
      <w:tr w:rsidR="00155EAA" w:rsidRPr="00155EAA" w:rsidTr="0021162C">
        <w:trPr>
          <w:trHeight w:val="285"/>
        </w:trPr>
        <w:tc>
          <w:tcPr>
            <w:tcW w:w="1517" w:type="pct"/>
            <w:gridSpan w:val="2"/>
            <w:tcBorders>
              <w:top w:val="nil"/>
              <w:left w:val="nil"/>
              <w:bottom w:val="nil"/>
              <w:right w:val="nil"/>
            </w:tcBorders>
            <w:shd w:val="clear" w:color="auto" w:fill="auto"/>
            <w:noWrap/>
            <w:vAlign w:val="bottom"/>
            <w:hideMark/>
          </w:tcPr>
          <w:p w:rsidR="00155EAA" w:rsidRPr="00155EAA" w:rsidRDefault="006904B1" w:rsidP="00155EA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T</w:t>
            </w:r>
            <w:r w:rsidR="003C1B09">
              <w:rPr>
                <w:rFonts w:ascii="Times New Roman" w:eastAsia="Times New Roman" w:hAnsi="Times New Roman" w:cs="Times New Roman"/>
                <w:color w:val="000000"/>
                <w:sz w:val="20"/>
                <w:szCs w:val="20"/>
              </w:rPr>
              <w:t xml:space="preserve">able </w:t>
            </w:r>
            <w:r>
              <w:rPr>
                <w:rFonts w:ascii="Times New Roman" w:eastAsia="Times New Roman" w:hAnsi="Times New Roman" w:cs="Times New Roman"/>
                <w:color w:val="000000"/>
                <w:sz w:val="20"/>
                <w:szCs w:val="20"/>
              </w:rPr>
              <w:t>S</w:t>
            </w:r>
            <w:r w:rsidR="003C1B09">
              <w:rPr>
                <w:rFonts w:ascii="Times New Roman" w:eastAsia="Times New Roman" w:hAnsi="Times New Roman" w:cs="Times New Roman"/>
                <w:color w:val="000000"/>
                <w:sz w:val="20"/>
                <w:szCs w:val="20"/>
              </w:rPr>
              <w:t>2.</w:t>
            </w:r>
            <w:r w:rsidR="00155EAA" w:rsidRPr="00155EAA">
              <w:rPr>
                <w:rFonts w:ascii="Times New Roman" w:eastAsia="Times New Roman" w:hAnsi="Times New Roman" w:cs="Times New Roman"/>
                <w:color w:val="000000"/>
                <w:sz w:val="20"/>
                <w:szCs w:val="20"/>
              </w:rPr>
              <w:t xml:space="preserve"> Survey characteristics </w:t>
            </w:r>
          </w:p>
        </w:tc>
        <w:tc>
          <w:tcPr>
            <w:tcW w:w="340"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rPr>
                <w:rFonts w:ascii="Times New Roman" w:eastAsia="Times New Roman" w:hAnsi="Times New Roman" w:cs="Times New Roman"/>
                <w:color w:val="000000"/>
                <w:sz w:val="20"/>
                <w:szCs w:val="20"/>
              </w:rPr>
            </w:pPr>
          </w:p>
        </w:tc>
        <w:tc>
          <w:tcPr>
            <w:tcW w:w="384"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rPr>
                <w:rFonts w:ascii="Times New Roman" w:eastAsia="Times New Roman" w:hAnsi="Times New Roman" w:cs="Times New Roman"/>
                <w:sz w:val="20"/>
                <w:szCs w:val="20"/>
              </w:rPr>
            </w:pPr>
          </w:p>
        </w:tc>
        <w:tc>
          <w:tcPr>
            <w:tcW w:w="706"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rPr>
                <w:rFonts w:ascii="Times New Roman" w:eastAsia="Times New Roman" w:hAnsi="Times New Roman" w:cs="Times New Roman"/>
                <w:sz w:val="20"/>
                <w:szCs w:val="20"/>
              </w:rPr>
            </w:pPr>
          </w:p>
        </w:tc>
        <w:tc>
          <w:tcPr>
            <w:tcW w:w="718"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rPr>
                <w:rFonts w:ascii="Times New Roman" w:eastAsia="Times New Roman" w:hAnsi="Times New Roman" w:cs="Times New Roman"/>
                <w:sz w:val="20"/>
                <w:szCs w:val="20"/>
              </w:rPr>
            </w:pPr>
          </w:p>
        </w:tc>
        <w:tc>
          <w:tcPr>
            <w:tcW w:w="821"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rPr>
                <w:rFonts w:ascii="Times New Roman" w:eastAsia="Times New Roman" w:hAnsi="Times New Roman" w:cs="Times New Roman"/>
                <w:sz w:val="20"/>
                <w:szCs w:val="20"/>
              </w:rPr>
            </w:pPr>
          </w:p>
        </w:tc>
        <w:tc>
          <w:tcPr>
            <w:tcW w:w="514"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rPr>
                <w:rFonts w:ascii="Times New Roman" w:eastAsia="Times New Roman" w:hAnsi="Times New Roman" w:cs="Times New Roman"/>
                <w:sz w:val="20"/>
                <w:szCs w:val="20"/>
              </w:rPr>
            </w:pPr>
          </w:p>
        </w:tc>
      </w:tr>
      <w:tr w:rsidR="00155EAA" w:rsidRPr="00155EAA" w:rsidTr="0021162C">
        <w:trPr>
          <w:trHeight w:val="285"/>
        </w:trPr>
        <w:tc>
          <w:tcPr>
            <w:tcW w:w="837" w:type="pct"/>
            <w:tcBorders>
              <w:top w:val="single" w:sz="4" w:space="0" w:color="auto"/>
              <w:left w:val="nil"/>
              <w:bottom w:val="single" w:sz="4" w:space="0" w:color="auto"/>
              <w:right w:val="nil"/>
            </w:tcBorders>
            <w:shd w:val="clear" w:color="auto" w:fill="auto"/>
            <w:noWrap/>
            <w:vAlign w:val="bottom"/>
            <w:hideMark/>
          </w:tcPr>
          <w:p w:rsidR="00155EAA" w:rsidRPr="00155EAA" w:rsidRDefault="00155EAA" w:rsidP="00155EAA">
            <w:pPr>
              <w:spacing w:after="0" w:line="240" w:lineRule="auto"/>
              <w:jc w:val="center"/>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Country</w:t>
            </w:r>
          </w:p>
        </w:tc>
        <w:tc>
          <w:tcPr>
            <w:tcW w:w="680" w:type="pct"/>
            <w:tcBorders>
              <w:top w:val="single" w:sz="4" w:space="0" w:color="auto"/>
              <w:left w:val="nil"/>
              <w:bottom w:val="single" w:sz="4" w:space="0" w:color="auto"/>
              <w:right w:val="nil"/>
            </w:tcBorders>
            <w:shd w:val="clear" w:color="auto" w:fill="auto"/>
            <w:noWrap/>
            <w:vAlign w:val="bottom"/>
            <w:hideMark/>
          </w:tcPr>
          <w:p w:rsidR="00155EAA" w:rsidRPr="00155EAA" w:rsidRDefault="00155EAA" w:rsidP="00155EAA">
            <w:pPr>
              <w:spacing w:after="0" w:line="240" w:lineRule="auto"/>
              <w:jc w:val="center"/>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 xml:space="preserve">Number of respondents </w:t>
            </w:r>
          </w:p>
        </w:tc>
        <w:tc>
          <w:tcPr>
            <w:tcW w:w="340" w:type="pct"/>
            <w:tcBorders>
              <w:top w:val="single" w:sz="4" w:space="0" w:color="auto"/>
              <w:left w:val="nil"/>
              <w:bottom w:val="single" w:sz="4" w:space="0" w:color="auto"/>
              <w:right w:val="nil"/>
            </w:tcBorders>
            <w:shd w:val="clear" w:color="auto" w:fill="auto"/>
            <w:noWrap/>
            <w:vAlign w:val="bottom"/>
            <w:hideMark/>
          </w:tcPr>
          <w:p w:rsidR="00155EAA" w:rsidRPr="00155EAA" w:rsidRDefault="00155EAA" w:rsidP="00155EAA">
            <w:pPr>
              <w:spacing w:after="0" w:line="240" w:lineRule="auto"/>
              <w:jc w:val="center"/>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 xml:space="preserve">Female </w:t>
            </w:r>
          </w:p>
        </w:tc>
        <w:tc>
          <w:tcPr>
            <w:tcW w:w="384" w:type="pct"/>
            <w:tcBorders>
              <w:top w:val="single" w:sz="4" w:space="0" w:color="auto"/>
              <w:left w:val="nil"/>
              <w:bottom w:val="single" w:sz="4" w:space="0" w:color="auto"/>
              <w:right w:val="nil"/>
            </w:tcBorders>
            <w:shd w:val="clear" w:color="auto" w:fill="auto"/>
            <w:noWrap/>
            <w:vAlign w:val="bottom"/>
            <w:hideMark/>
          </w:tcPr>
          <w:p w:rsidR="00155EAA" w:rsidRPr="00155EAA" w:rsidRDefault="00155EAA" w:rsidP="00155EAA">
            <w:pPr>
              <w:spacing w:after="0" w:line="240" w:lineRule="auto"/>
              <w:jc w:val="center"/>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 xml:space="preserve">Male </w:t>
            </w:r>
          </w:p>
        </w:tc>
        <w:tc>
          <w:tcPr>
            <w:tcW w:w="706" w:type="pct"/>
            <w:tcBorders>
              <w:top w:val="single" w:sz="4" w:space="0" w:color="auto"/>
              <w:left w:val="nil"/>
              <w:bottom w:val="single" w:sz="4" w:space="0" w:color="auto"/>
              <w:right w:val="nil"/>
            </w:tcBorders>
            <w:shd w:val="clear" w:color="auto" w:fill="auto"/>
            <w:noWrap/>
            <w:vAlign w:val="bottom"/>
            <w:hideMark/>
          </w:tcPr>
          <w:p w:rsidR="00155EAA" w:rsidRPr="00155EAA" w:rsidRDefault="00155EAA" w:rsidP="00155EAA">
            <w:pPr>
              <w:spacing w:after="0" w:line="240" w:lineRule="auto"/>
              <w:jc w:val="center"/>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 Female (unweighted)</w:t>
            </w:r>
          </w:p>
        </w:tc>
        <w:tc>
          <w:tcPr>
            <w:tcW w:w="718" w:type="pct"/>
            <w:tcBorders>
              <w:top w:val="single" w:sz="4" w:space="0" w:color="auto"/>
              <w:left w:val="nil"/>
              <w:bottom w:val="single" w:sz="4" w:space="0" w:color="auto"/>
              <w:right w:val="nil"/>
            </w:tcBorders>
            <w:shd w:val="clear" w:color="auto" w:fill="auto"/>
            <w:noWrap/>
            <w:vAlign w:val="bottom"/>
            <w:hideMark/>
          </w:tcPr>
          <w:p w:rsidR="00155EAA" w:rsidRPr="00155EAA" w:rsidRDefault="00155EAA" w:rsidP="00155EAA">
            <w:pPr>
              <w:spacing w:after="0" w:line="240" w:lineRule="auto"/>
              <w:jc w:val="center"/>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 xml:space="preserve">Country income status </w:t>
            </w:r>
          </w:p>
        </w:tc>
        <w:tc>
          <w:tcPr>
            <w:tcW w:w="821" w:type="pct"/>
            <w:tcBorders>
              <w:top w:val="single" w:sz="4" w:space="0" w:color="auto"/>
              <w:left w:val="nil"/>
              <w:bottom w:val="single" w:sz="4" w:space="0" w:color="auto"/>
              <w:right w:val="nil"/>
            </w:tcBorders>
            <w:shd w:val="clear" w:color="auto" w:fill="auto"/>
            <w:noWrap/>
            <w:vAlign w:val="bottom"/>
            <w:hideMark/>
          </w:tcPr>
          <w:p w:rsidR="00155EAA" w:rsidRPr="00155EAA" w:rsidRDefault="00155EAA" w:rsidP="00155EAA">
            <w:pPr>
              <w:spacing w:after="0" w:line="240" w:lineRule="auto"/>
              <w:jc w:val="center"/>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Year of WHO STEPs survey</w:t>
            </w:r>
          </w:p>
        </w:tc>
        <w:tc>
          <w:tcPr>
            <w:tcW w:w="514" w:type="pct"/>
            <w:tcBorders>
              <w:top w:val="single" w:sz="4" w:space="0" w:color="auto"/>
              <w:left w:val="nil"/>
              <w:bottom w:val="single" w:sz="4" w:space="0" w:color="auto"/>
              <w:right w:val="nil"/>
            </w:tcBorders>
            <w:shd w:val="clear" w:color="auto" w:fill="auto"/>
            <w:noWrap/>
            <w:vAlign w:val="bottom"/>
            <w:hideMark/>
          </w:tcPr>
          <w:p w:rsidR="00155EAA" w:rsidRPr="00155EAA" w:rsidRDefault="00155EAA" w:rsidP="00155EAA">
            <w:pPr>
              <w:spacing w:after="0" w:line="240" w:lineRule="auto"/>
              <w:jc w:val="center"/>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WHO Region</w:t>
            </w:r>
          </w:p>
        </w:tc>
      </w:tr>
      <w:tr w:rsidR="00155EAA" w:rsidRPr="00155EAA" w:rsidTr="0021162C">
        <w:trPr>
          <w:trHeight w:val="285"/>
        </w:trPr>
        <w:tc>
          <w:tcPr>
            <w:tcW w:w="837"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Bhutan</w:t>
            </w:r>
          </w:p>
        </w:tc>
        <w:tc>
          <w:tcPr>
            <w:tcW w:w="680"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jc w:val="right"/>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2,822</w:t>
            </w:r>
          </w:p>
        </w:tc>
        <w:tc>
          <w:tcPr>
            <w:tcW w:w="340"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jc w:val="right"/>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1,748</w:t>
            </w:r>
          </w:p>
        </w:tc>
        <w:tc>
          <w:tcPr>
            <w:tcW w:w="384"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jc w:val="right"/>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1,074</w:t>
            </w:r>
          </w:p>
        </w:tc>
        <w:tc>
          <w:tcPr>
            <w:tcW w:w="706"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jc w:val="right"/>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61.94</w:t>
            </w:r>
          </w:p>
        </w:tc>
        <w:tc>
          <w:tcPr>
            <w:tcW w:w="718"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jc w:val="center"/>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Lower middle income</w:t>
            </w:r>
          </w:p>
        </w:tc>
        <w:tc>
          <w:tcPr>
            <w:tcW w:w="821"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jc w:val="center"/>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2014</w:t>
            </w:r>
          </w:p>
        </w:tc>
        <w:tc>
          <w:tcPr>
            <w:tcW w:w="514"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jc w:val="center"/>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South Asia</w:t>
            </w:r>
          </w:p>
        </w:tc>
      </w:tr>
      <w:tr w:rsidR="00155EAA" w:rsidRPr="00155EAA" w:rsidTr="0021162C">
        <w:trPr>
          <w:trHeight w:val="285"/>
        </w:trPr>
        <w:tc>
          <w:tcPr>
            <w:tcW w:w="837"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Eswatini</w:t>
            </w:r>
          </w:p>
        </w:tc>
        <w:tc>
          <w:tcPr>
            <w:tcW w:w="680"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jc w:val="right"/>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3,531</w:t>
            </w:r>
          </w:p>
        </w:tc>
        <w:tc>
          <w:tcPr>
            <w:tcW w:w="340"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jc w:val="right"/>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2,303</w:t>
            </w:r>
          </w:p>
        </w:tc>
        <w:tc>
          <w:tcPr>
            <w:tcW w:w="384"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jc w:val="right"/>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1,228</w:t>
            </w:r>
          </w:p>
        </w:tc>
        <w:tc>
          <w:tcPr>
            <w:tcW w:w="706"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jc w:val="right"/>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65.22</w:t>
            </w:r>
          </w:p>
        </w:tc>
        <w:tc>
          <w:tcPr>
            <w:tcW w:w="718"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jc w:val="center"/>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Lower middle income</w:t>
            </w:r>
          </w:p>
        </w:tc>
        <w:tc>
          <w:tcPr>
            <w:tcW w:w="821"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jc w:val="center"/>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2014</w:t>
            </w:r>
          </w:p>
        </w:tc>
        <w:tc>
          <w:tcPr>
            <w:tcW w:w="514"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jc w:val="center"/>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 xml:space="preserve">Southern Africa </w:t>
            </w:r>
          </w:p>
        </w:tc>
      </w:tr>
      <w:tr w:rsidR="00155EAA" w:rsidRPr="00155EAA" w:rsidTr="0021162C">
        <w:trPr>
          <w:trHeight w:val="285"/>
        </w:trPr>
        <w:tc>
          <w:tcPr>
            <w:tcW w:w="837"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 xml:space="preserve">Georgia </w:t>
            </w:r>
          </w:p>
        </w:tc>
        <w:tc>
          <w:tcPr>
            <w:tcW w:w="680"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jc w:val="right"/>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4,212</w:t>
            </w:r>
          </w:p>
        </w:tc>
        <w:tc>
          <w:tcPr>
            <w:tcW w:w="340"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jc w:val="right"/>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2,940</w:t>
            </w:r>
          </w:p>
        </w:tc>
        <w:tc>
          <w:tcPr>
            <w:tcW w:w="384"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jc w:val="right"/>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1,272</w:t>
            </w:r>
          </w:p>
        </w:tc>
        <w:tc>
          <w:tcPr>
            <w:tcW w:w="706"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jc w:val="right"/>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69.80</w:t>
            </w:r>
          </w:p>
        </w:tc>
        <w:tc>
          <w:tcPr>
            <w:tcW w:w="718"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jc w:val="center"/>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Lower middle income</w:t>
            </w:r>
          </w:p>
        </w:tc>
        <w:tc>
          <w:tcPr>
            <w:tcW w:w="821"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jc w:val="center"/>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2016</w:t>
            </w:r>
          </w:p>
        </w:tc>
        <w:tc>
          <w:tcPr>
            <w:tcW w:w="514"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jc w:val="center"/>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Europe</w:t>
            </w:r>
          </w:p>
        </w:tc>
      </w:tr>
      <w:tr w:rsidR="00155EAA" w:rsidRPr="00155EAA" w:rsidTr="0021162C">
        <w:trPr>
          <w:trHeight w:val="285"/>
        </w:trPr>
        <w:tc>
          <w:tcPr>
            <w:tcW w:w="837"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Guyana</w:t>
            </w:r>
          </w:p>
        </w:tc>
        <w:tc>
          <w:tcPr>
            <w:tcW w:w="680"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jc w:val="right"/>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2,655</w:t>
            </w:r>
          </w:p>
        </w:tc>
        <w:tc>
          <w:tcPr>
            <w:tcW w:w="340"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jc w:val="right"/>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1,589</w:t>
            </w:r>
          </w:p>
        </w:tc>
        <w:tc>
          <w:tcPr>
            <w:tcW w:w="384"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jc w:val="right"/>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1,066</w:t>
            </w:r>
          </w:p>
        </w:tc>
        <w:tc>
          <w:tcPr>
            <w:tcW w:w="706"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jc w:val="right"/>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59.85</w:t>
            </w:r>
          </w:p>
        </w:tc>
        <w:tc>
          <w:tcPr>
            <w:tcW w:w="718"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jc w:val="center"/>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Upper middle income</w:t>
            </w:r>
          </w:p>
        </w:tc>
        <w:tc>
          <w:tcPr>
            <w:tcW w:w="821"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jc w:val="center"/>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2016</w:t>
            </w:r>
          </w:p>
        </w:tc>
        <w:tc>
          <w:tcPr>
            <w:tcW w:w="514"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jc w:val="center"/>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Caribbean</w:t>
            </w:r>
          </w:p>
        </w:tc>
      </w:tr>
      <w:tr w:rsidR="00155EAA" w:rsidRPr="00155EAA" w:rsidTr="0021162C">
        <w:trPr>
          <w:trHeight w:val="285"/>
        </w:trPr>
        <w:tc>
          <w:tcPr>
            <w:tcW w:w="837"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 xml:space="preserve">Kenya </w:t>
            </w:r>
          </w:p>
        </w:tc>
        <w:tc>
          <w:tcPr>
            <w:tcW w:w="680"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jc w:val="right"/>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4,488</w:t>
            </w:r>
          </w:p>
        </w:tc>
        <w:tc>
          <w:tcPr>
            <w:tcW w:w="340"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jc w:val="right"/>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2,692</w:t>
            </w:r>
          </w:p>
        </w:tc>
        <w:tc>
          <w:tcPr>
            <w:tcW w:w="384"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jc w:val="right"/>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1,796</w:t>
            </w:r>
          </w:p>
        </w:tc>
        <w:tc>
          <w:tcPr>
            <w:tcW w:w="706"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jc w:val="right"/>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59.98</w:t>
            </w:r>
          </w:p>
        </w:tc>
        <w:tc>
          <w:tcPr>
            <w:tcW w:w="718"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jc w:val="center"/>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Lower middle income</w:t>
            </w:r>
          </w:p>
        </w:tc>
        <w:tc>
          <w:tcPr>
            <w:tcW w:w="821"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jc w:val="center"/>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2015</w:t>
            </w:r>
          </w:p>
        </w:tc>
        <w:tc>
          <w:tcPr>
            <w:tcW w:w="514"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jc w:val="center"/>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East Africa</w:t>
            </w:r>
          </w:p>
        </w:tc>
      </w:tr>
      <w:tr w:rsidR="00155EAA" w:rsidRPr="00155EAA" w:rsidTr="0021162C">
        <w:trPr>
          <w:trHeight w:val="285"/>
        </w:trPr>
        <w:tc>
          <w:tcPr>
            <w:tcW w:w="837"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 xml:space="preserve">Nepal </w:t>
            </w:r>
          </w:p>
        </w:tc>
        <w:tc>
          <w:tcPr>
            <w:tcW w:w="680"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jc w:val="right"/>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4,143</w:t>
            </w:r>
          </w:p>
        </w:tc>
        <w:tc>
          <w:tcPr>
            <w:tcW w:w="340"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jc w:val="right"/>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2,807</w:t>
            </w:r>
          </w:p>
        </w:tc>
        <w:tc>
          <w:tcPr>
            <w:tcW w:w="384"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jc w:val="right"/>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1,336</w:t>
            </w:r>
          </w:p>
        </w:tc>
        <w:tc>
          <w:tcPr>
            <w:tcW w:w="706"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jc w:val="right"/>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67.75</w:t>
            </w:r>
          </w:p>
        </w:tc>
        <w:tc>
          <w:tcPr>
            <w:tcW w:w="718"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jc w:val="center"/>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Low income</w:t>
            </w:r>
          </w:p>
        </w:tc>
        <w:tc>
          <w:tcPr>
            <w:tcW w:w="821"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jc w:val="center"/>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2013</w:t>
            </w:r>
          </w:p>
        </w:tc>
        <w:tc>
          <w:tcPr>
            <w:tcW w:w="514"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jc w:val="center"/>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South Asia</w:t>
            </w:r>
          </w:p>
        </w:tc>
      </w:tr>
      <w:tr w:rsidR="00155EAA" w:rsidRPr="00155EAA" w:rsidTr="0021162C">
        <w:trPr>
          <w:trHeight w:val="285"/>
        </w:trPr>
        <w:tc>
          <w:tcPr>
            <w:tcW w:w="837"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 xml:space="preserve">St. Vincent &amp; the Grenadines </w:t>
            </w:r>
          </w:p>
        </w:tc>
        <w:tc>
          <w:tcPr>
            <w:tcW w:w="680"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jc w:val="right"/>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3,473</w:t>
            </w:r>
          </w:p>
        </w:tc>
        <w:tc>
          <w:tcPr>
            <w:tcW w:w="340"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jc w:val="right"/>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1,941</w:t>
            </w:r>
          </w:p>
        </w:tc>
        <w:tc>
          <w:tcPr>
            <w:tcW w:w="384"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jc w:val="right"/>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1,532</w:t>
            </w:r>
          </w:p>
        </w:tc>
        <w:tc>
          <w:tcPr>
            <w:tcW w:w="706"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jc w:val="right"/>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55.89</w:t>
            </w:r>
          </w:p>
        </w:tc>
        <w:tc>
          <w:tcPr>
            <w:tcW w:w="718"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jc w:val="center"/>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Upper middle income</w:t>
            </w:r>
          </w:p>
        </w:tc>
        <w:tc>
          <w:tcPr>
            <w:tcW w:w="821"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jc w:val="center"/>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2013</w:t>
            </w:r>
          </w:p>
        </w:tc>
        <w:tc>
          <w:tcPr>
            <w:tcW w:w="514"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jc w:val="center"/>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Caribbean</w:t>
            </w:r>
          </w:p>
        </w:tc>
      </w:tr>
      <w:tr w:rsidR="00155EAA" w:rsidRPr="00155EAA" w:rsidTr="0021162C">
        <w:trPr>
          <w:trHeight w:val="285"/>
        </w:trPr>
        <w:tc>
          <w:tcPr>
            <w:tcW w:w="837" w:type="pct"/>
            <w:tcBorders>
              <w:top w:val="single" w:sz="4" w:space="0" w:color="auto"/>
              <w:left w:val="nil"/>
              <w:bottom w:val="single" w:sz="4" w:space="0" w:color="auto"/>
              <w:right w:val="nil"/>
            </w:tcBorders>
            <w:shd w:val="clear" w:color="auto" w:fill="auto"/>
            <w:noWrap/>
            <w:vAlign w:val="bottom"/>
            <w:hideMark/>
          </w:tcPr>
          <w:p w:rsidR="00155EAA" w:rsidRPr="00155EAA" w:rsidRDefault="00155EAA" w:rsidP="00155EAA">
            <w:pPr>
              <w:spacing w:after="0" w:line="240" w:lineRule="auto"/>
              <w:jc w:val="right"/>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 xml:space="preserve">Total </w:t>
            </w:r>
          </w:p>
        </w:tc>
        <w:tc>
          <w:tcPr>
            <w:tcW w:w="680" w:type="pct"/>
            <w:tcBorders>
              <w:top w:val="single" w:sz="4" w:space="0" w:color="auto"/>
              <w:left w:val="nil"/>
              <w:bottom w:val="single" w:sz="4" w:space="0" w:color="auto"/>
              <w:right w:val="nil"/>
            </w:tcBorders>
            <w:shd w:val="clear" w:color="auto" w:fill="auto"/>
            <w:noWrap/>
            <w:vAlign w:val="bottom"/>
            <w:hideMark/>
          </w:tcPr>
          <w:p w:rsidR="00155EAA" w:rsidRPr="00155EAA" w:rsidRDefault="00155EAA" w:rsidP="00155EAA">
            <w:pPr>
              <w:spacing w:after="0" w:line="240" w:lineRule="auto"/>
              <w:jc w:val="right"/>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25,324</w:t>
            </w:r>
          </w:p>
        </w:tc>
        <w:tc>
          <w:tcPr>
            <w:tcW w:w="340" w:type="pct"/>
            <w:tcBorders>
              <w:top w:val="single" w:sz="4" w:space="0" w:color="auto"/>
              <w:left w:val="nil"/>
              <w:bottom w:val="single" w:sz="4" w:space="0" w:color="auto"/>
              <w:right w:val="nil"/>
            </w:tcBorders>
            <w:shd w:val="clear" w:color="auto" w:fill="auto"/>
            <w:noWrap/>
            <w:vAlign w:val="bottom"/>
            <w:hideMark/>
          </w:tcPr>
          <w:p w:rsidR="00155EAA" w:rsidRPr="00155EAA" w:rsidRDefault="00155EAA" w:rsidP="00155EAA">
            <w:pPr>
              <w:spacing w:after="0" w:line="240" w:lineRule="auto"/>
              <w:jc w:val="right"/>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16,020</w:t>
            </w:r>
          </w:p>
        </w:tc>
        <w:tc>
          <w:tcPr>
            <w:tcW w:w="384" w:type="pct"/>
            <w:tcBorders>
              <w:top w:val="single" w:sz="4" w:space="0" w:color="auto"/>
              <w:left w:val="nil"/>
              <w:bottom w:val="single" w:sz="4" w:space="0" w:color="auto"/>
              <w:right w:val="nil"/>
            </w:tcBorders>
            <w:shd w:val="clear" w:color="auto" w:fill="auto"/>
            <w:noWrap/>
            <w:vAlign w:val="bottom"/>
            <w:hideMark/>
          </w:tcPr>
          <w:p w:rsidR="00155EAA" w:rsidRPr="00155EAA" w:rsidRDefault="00155EAA" w:rsidP="00155EAA">
            <w:pPr>
              <w:spacing w:after="0" w:line="240" w:lineRule="auto"/>
              <w:jc w:val="right"/>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9,304</w:t>
            </w:r>
          </w:p>
        </w:tc>
        <w:tc>
          <w:tcPr>
            <w:tcW w:w="706" w:type="pct"/>
            <w:tcBorders>
              <w:top w:val="single" w:sz="4" w:space="0" w:color="auto"/>
              <w:left w:val="nil"/>
              <w:bottom w:val="single" w:sz="4" w:space="0" w:color="auto"/>
              <w:right w:val="nil"/>
            </w:tcBorders>
            <w:shd w:val="clear" w:color="auto" w:fill="auto"/>
            <w:noWrap/>
            <w:vAlign w:val="bottom"/>
            <w:hideMark/>
          </w:tcPr>
          <w:p w:rsidR="00155EAA" w:rsidRPr="00155EAA" w:rsidRDefault="00155EAA" w:rsidP="00155EAA">
            <w:pPr>
              <w:spacing w:after="0" w:line="240" w:lineRule="auto"/>
              <w:jc w:val="right"/>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63.26</w:t>
            </w:r>
          </w:p>
        </w:tc>
        <w:tc>
          <w:tcPr>
            <w:tcW w:w="718" w:type="pct"/>
            <w:tcBorders>
              <w:top w:val="single" w:sz="4" w:space="0" w:color="auto"/>
              <w:left w:val="nil"/>
              <w:bottom w:val="single" w:sz="4" w:space="0" w:color="auto"/>
              <w:right w:val="nil"/>
            </w:tcBorders>
            <w:shd w:val="clear" w:color="auto" w:fill="auto"/>
            <w:noWrap/>
            <w:vAlign w:val="bottom"/>
            <w:hideMark/>
          </w:tcPr>
          <w:p w:rsidR="00155EAA" w:rsidRPr="00155EAA" w:rsidRDefault="00155EAA" w:rsidP="00155EAA">
            <w:pPr>
              <w:spacing w:after="0" w:line="240" w:lineRule="auto"/>
              <w:jc w:val="center"/>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 </w:t>
            </w:r>
          </w:p>
        </w:tc>
        <w:tc>
          <w:tcPr>
            <w:tcW w:w="821" w:type="pct"/>
            <w:tcBorders>
              <w:top w:val="single" w:sz="4" w:space="0" w:color="auto"/>
              <w:left w:val="nil"/>
              <w:bottom w:val="single" w:sz="4" w:space="0" w:color="auto"/>
              <w:right w:val="nil"/>
            </w:tcBorders>
            <w:shd w:val="clear" w:color="auto" w:fill="auto"/>
            <w:noWrap/>
            <w:vAlign w:val="bottom"/>
            <w:hideMark/>
          </w:tcPr>
          <w:p w:rsidR="00155EAA" w:rsidRPr="00155EAA" w:rsidRDefault="00155EAA" w:rsidP="00155EAA">
            <w:pPr>
              <w:spacing w:after="0" w:line="240" w:lineRule="auto"/>
              <w:jc w:val="center"/>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 </w:t>
            </w:r>
          </w:p>
        </w:tc>
        <w:tc>
          <w:tcPr>
            <w:tcW w:w="514" w:type="pct"/>
            <w:tcBorders>
              <w:top w:val="single" w:sz="4" w:space="0" w:color="auto"/>
              <w:left w:val="nil"/>
              <w:bottom w:val="single" w:sz="4" w:space="0" w:color="auto"/>
              <w:right w:val="nil"/>
            </w:tcBorders>
            <w:shd w:val="clear" w:color="auto" w:fill="auto"/>
            <w:noWrap/>
            <w:vAlign w:val="bottom"/>
            <w:hideMark/>
          </w:tcPr>
          <w:p w:rsidR="00155EAA" w:rsidRPr="00155EAA" w:rsidRDefault="00155EAA" w:rsidP="00155EAA">
            <w:pPr>
              <w:spacing w:after="0" w:line="240" w:lineRule="auto"/>
              <w:jc w:val="center"/>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 </w:t>
            </w:r>
          </w:p>
        </w:tc>
      </w:tr>
      <w:tr w:rsidR="00155EAA" w:rsidRPr="00155EAA" w:rsidTr="0021162C">
        <w:trPr>
          <w:trHeight w:val="285"/>
        </w:trPr>
        <w:tc>
          <w:tcPr>
            <w:tcW w:w="1517" w:type="pct"/>
            <w:gridSpan w:val="2"/>
            <w:tcBorders>
              <w:top w:val="nil"/>
              <w:left w:val="nil"/>
              <w:bottom w:val="nil"/>
              <w:right w:val="nil"/>
            </w:tcBorders>
            <w:shd w:val="clear" w:color="auto" w:fill="auto"/>
            <w:noWrap/>
            <w:vAlign w:val="bottom"/>
            <w:hideMark/>
          </w:tcPr>
          <w:p w:rsidR="00155EAA" w:rsidRPr="00155EAA" w:rsidRDefault="00155EAA" w:rsidP="00155EAA">
            <w:pPr>
              <w:spacing w:after="0" w:line="240" w:lineRule="auto"/>
              <w:rPr>
                <w:rFonts w:ascii="Times New Roman" w:eastAsia="Times New Roman" w:hAnsi="Times New Roman" w:cs="Times New Roman"/>
                <w:color w:val="000000"/>
                <w:sz w:val="20"/>
                <w:szCs w:val="20"/>
              </w:rPr>
            </w:pPr>
            <w:r w:rsidRPr="00155EAA">
              <w:rPr>
                <w:rFonts w:ascii="Times New Roman" w:eastAsia="Times New Roman" w:hAnsi="Times New Roman" w:cs="Times New Roman"/>
                <w:color w:val="000000"/>
                <w:sz w:val="20"/>
                <w:szCs w:val="20"/>
              </w:rPr>
              <w:t xml:space="preserve">*WHO - World Health Organization </w:t>
            </w:r>
          </w:p>
        </w:tc>
        <w:tc>
          <w:tcPr>
            <w:tcW w:w="340"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rPr>
                <w:rFonts w:ascii="Times New Roman" w:eastAsia="Times New Roman" w:hAnsi="Times New Roman" w:cs="Times New Roman"/>
                <w:color w:val="000000"/>
                <w:sz w:val="20"/>
                <w:szCs w:val="20"/>
              </w:rPr>
            </w:pPr>
          </w:p>
        </w:tc>
        <w:tc>
          <w:tcPr>
            <w:tcW w:w="384"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rPr>
                <w:rFonts w:ascii="Times New Roman" w:eastAsia="Times New Roman" w:hAnsi="Times New Roman" w:cs="Times New Roman"/>
                <w:sz w:val="20"/>
                <w:szCs w:val="20"/>
              </w:rPr>
            </w:pPr>
          </w:p>
        </w:tc>
        <w:tc>
          <w:tcPr>
            <w:tcW w:w="706"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rPr>
                <w:rFonts w:ascii="Times New Roman" w:eastAsia="Times New Roman" w:hAnsi="Times New Roman" w:cs="Times New Roman"/>
                <w:sz w:val="20"/>
                <w:szCs w:val="20"/>
              </w:rPr>
            </w:pPr>
          </w:p>
        </w:tc>
        <w:tc>
          <w:tcPr>
            <w:tcW w:w="718"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rPr>
                <w:rFonts w:ascii="Times New Roman" w:eastAsia="Times New Roman" w:hAnsi="Times New Roman" w:cs="Times New Roman"/>
                <w:sz w:val="20"/>
                <w:szCs w:val="20"/>
              </w:rPr>
            </w:pPr>
          </w:p>
        </w:tc>
        <w:tc>
          <w:tcPr>
            <w:tcW w:w="821"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jc w:val="center"/>
              <w:rPr>
                <w:rFonts w:ascii="Times New Roman" w:eastAsia="Times New Roman" w:hAnsi="Times New Roman" w:cs="Times New Roman"/>
                <w:sz w:val="20"/>
                <w:szCs w:val="20"/>
              </w:rPr>
            </w:pPr>
          </w:p>
        </w:tc>
        <w:tc>
          <w:tcPr>
            <w:tcW w:w="514" w:type="pct"/>
            <w:tcBorders>
              <w:top w:val="nil"/>
              <w:left w:val="nil"/>
              <w:bottom w:val="nil"/>
              <w:right w:val="nil"/>
            </w:tcBorders>
            <w:shd w:val="clear" w:color="auto" w:fill="auto"/>
            <w:noWrap/>
            <w:vAlign w:val="bottom"/>
            <w:hideMark/>
          </w:tcPr>
          <w:p w:rsidR="00155EAA" w:rsidRPr="00155EAA" w:rsidRDefault="00155EAA" w:rsidP="00155EAA">
            <w:pPr>
              <w:spacing w:after="0" w:line="240" w:lineRule="auto"/>
              <w:rPr>
                <w:rFonts w:ascii="Times New Roman" w:eastAsia="Times New Roman" w:hAnsi="Times New Roman" w:cs="Times New Roman"/>
                <w:sz w:val="20"/>
                <w:szCs w:val="20"/>
              </w:rPr>
            </w:pPr>
          </w:p>
        </w:tc>
      </w:tr>
    </w:tbl>
    <w:p w:rsidR="005E7AEE" w:rsidRDefault="005E7AEE"/>
    <w:p w:rsidR="005E7AEE" w:rsidRDefault="005E7AEE">
      <w:r>
        <w:br w:type="page"/>
      </w:r>
    </w:p>
    <w:p w:rsidR="00FF66CD" w:rsidRPr="00A730BD" w:rsidRDefault="00D872F6">
      <w:pPr>
        <w:rPr>
          <w:rFonts w:ascii="Times New Roman" w:hAnsi="Times New Roman" w:cs="Times New Roman"/>
          <w:sz w:val="20"/>
          <w:szCs w:val="20"/>
        </w:rPr>
      </w:pPr>
      <w:r>
        <w:rPr>
          <w:rFonts w:ascii="Times New Roman" w:hAnsi="Times New Roman" w:cs="Times New Roman"/>
          <w:sz w:val="20"/>
          <w:szCs w:val="20"/>
        </w:rPr>
        <w:lastRenderedPageBreak/>
        <w:t>T</w:t>
      </w:r>
      <w:r w:rsidR="003C1B09">
        <w:rPr>
          <w:rFonts w:ascii="Times New Roman" w:hAnsi="Times New Roman" w:cs="Times New Roman"/>
          <w:sz w:val="20"/>
          <w:szCs w:val="20"/>
        </w:rPr>
        <w:t xml:space="preserve">able </w:t>
      </w:r>
      <w:r>
        <w:rPr>
          <w:rFonts w:ascii="Times New Roman" w:hAnsi="Times New Roman" w:cs="Times New Roman"/>
          <w:sz w:val="20"/>
          <w:szCs w:val="20"/>
        </w:rPr>
        <w:t>S</w:t>
      </w:r>
      <w:r w:rsidR="003C1B09">
        <w:rPr>
          <w:rFonts w:ascii="Times New Roman" w:hAnsi="Times New Roman" w:cs="Times New Roman"/>
          <w:sz w:val="20"/>
          <w:szCs w:val="20"/>
        </w:rPr>
        <w:t>3</w:t>
      </w:r>
      <w:r w:rsidR="00902737" w:rsidRPr="00A730BD">
        <w:rPr>
          <w:rFonts w:ascii="Times New Roman" w:hAnsi="Times New Roman" w:cs="Times New Roman"/>
          <w:sz w:val="20"/>
          <w:szCs w:val="20"/>
        </w:rPr>
        <w:t xml:space="preserve">. </w:t>
      </w:r>
      <w:r w:rsidR="004479B8" w:rsidRPr="00A730BD">
        <w:rPr>
          <w:rFonts w:ascii="Times New Roman" w:hAnsi="Times New Roman" w:cs="Times New Roman"/>
          <w:sz w:val="20"/>
          <w:szCs w:val="20"/>
        </w:rPr>
        <w:t>Characteristics of individuals with data on dietary behaviours, and data on waist circumference (n=23,273) hypertens</w:t>
      </w:r>
      <w:r w:rsidR="0065780B" w:rsidRPr="00A730BD">
        <w:rPr>
          <w:rFonts w:ascii="Times New Roman" w:hAnsi="Times New Roman" w:cs="Times New Roman"/>
          <w:sz w:val="20"/>
          <w:szCs w:val="20"/>
        </w:rPr>
        <w:t>ion (n=24,011), diabetes (n=17,724) status</w:t>
      </w:r>
    </w:p>
    <w:tbl>
      <w:tblPr>
        <w:tblW w:w="15398" w:type="dxa"/>
        <w:tblLook w:val="04A0" w:firstRow="1" w:lastRow="0" w:firstColumn="1" w:lastColumn="0" w:noHBand="0" w:noVBand="1"/>
      </w:tblPr>
      <w:tblGrid>
        <w:gridCol w:w="1696"/>
        <w:gridCol w:w="1563"/>
        <w:gridCol w:w="1561"/>
        <w:gridCol w:w="1276"/>
        <w:gridCol w:w="567"/>
        <w:gridCol w:w="1275"/>
        <w:gridCol w:w="1276"/>
        <w:gridCol w:w="1276"/>
        <w:gridCol w:w="567"/>
        <w:gridCol w:w="1276"/>
        <w:gridCol w:w="1275"/>
        <w:gridCol w:w="1223"/>
        <w:gridCol w:w="567"/>
      </w:tblGrid>
      <w:tr w:rsidR="00902737" w:rsidRPr="00902737" w:rsidTr="0065780B">
        <w:trPr>
          <w:trHeight w:val="285"/>
          <w:tblHeader/>
        </w:trPr>
        <w:tc>
          <w:tcPr>
            <w:tcW w:w="1696" w:type="dxa"/>
            <w:tcBorders>
              <w:top w:val="single" w:sz="4" w:space="0" w:color="auto"/>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w:t>
            </w:r>
          </w:p>
        </w:tc>
        <w:tc>
          <w:tcPr>
            <w:tcW w:w="4967" w:type="dxa"/>
            <w:gridSpan w:val="4"/>
            <w:tcBorders>
              <w:top w:val="single" w:sz="4" w:space="0" w:color="auto"/>
              <w:left w:val="nil"/>
              <w:bottom w:val="nil"/>
              <w:right w:val="nil"/>
            </w:tcBorders>
            <w:shd w:val="clear" w:color="auto" w:fill="auto"/>
            <w:noWrap/>
            <w:vAlign w:val="bottom"/>
            <w:hideMark/>
          </w:tcPr>
          <w:p w:rsidR="00902737" w:rsidRPr="00902737" w:rsidRDefault="00902737" w:rsidP="00902737">
            <w:pPr>
              <w:spacing w:after="0" w:line="240" w:lineRule="auto"/>
              <w:jc w:val="center"/>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Population with data on waist circumference (n =23,273)</w:t>
            </w:r>
          </w:p>
        </w:tc>
        <w:tc>
          <w:tcPr>
            <w:tcW w:w="4394" w:type="dxa"/>
            <w:gridSpan w:val="4"/>
            <w:tcBorders>
              <w:top w:val="single" w:sz="4" w:space="0" w:color="auto"/>
              <w:left w:val="nil"/>
              <w:bottom w:val="single" w:sz="4" w:space="0" w:color="auto"/>
              <w:right w:val="nil"/>
            </w:tcBorders>
            <w:shd w:val="clear" w:color="auto" w:fill="auto"/>
            <w:noWrap/>
            <w:vAlign w:val="bottom"/>
            <w:hideMark/>
          </w:tcPr>
          <w:p w:rsidR="00902737" w:rsidRPr="00902737" w:rsidRDefault="00902737" w:rsidP="00902737">
            <w:pPr>
              <w:spacing w:after="0" w:line="240" w:lineRule="auto"/>
              <w:jc w:val="center"/>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Population with data on hypertension status (</w:t>
            </w:r>
            <w:r w:rsidRPr="00902737">
              <w:rPr>
                <w:rFonts w:ascii="Times New Roman" w:eastAsia="Times New Roman" w:hAnsi="Times New Roman" w:cs="Times New Roman"/>
                <w:i/>
                <w:iCs/>
                <w:color w:val="000000"/>
                <w:sz w:val="12"/>
                <w:szCs w:val="12"/>
              </w:rPr>
              <w:t>n</w:t>
            </w:r>
            <w:r w:rsidRPr="00902737">
              <w:rPr>
                <w:rFonts w:ascii="Times New Roman" w:eastAsia="Times New Roman" w:hAnsi="Times New Roman" w:cs="Times New Roman"/>
                <w:color w:val="000000"/>
                <w:sz w:val="12"/>
                <w:szCs w:val="12"/>
              </w:rPr>
              <w:t>= 24,011)</w:t>
            </w:r>
          </w:p>
        </w:tc>
        <w:tc>
          <w:tcPr>
            <w:tcW w:w="4341" w:type="dxa"/>
            <w:gridSpan w:val="4"/>
            <w:tcBorders>
              <w:top w:val="single" w:sz="4" w:space="0" w:color="auto"/>
              <w:left w:val="nil"/>
              <w:bottom w:val="nil"/>
              <w:right w:val="nil"/>
            </w:tcBorders>
            <w:shd w:val="clear" w:color="auto" w:fill="auto"/>
            <w:vAlign w:val="bottom"/>
            <w:hideMark/>
          </w:tcPr>
          <w:p w:rsidR="00902737" w:rsidRPr="00902737" w:rsidRDefault="00902737" w:rsidP="00902737">
            <w:pPr>
              <w:spacing w:after="0" w:line="240" w:lineRule="auto"/>
              <w:jc w:val="center"/>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Population with data on diabetes status (</w:t>
            </w:r>
            <w:r w:rsidRPr="00902737">
              <w:rPr>
                <w:rFonts w:ascii="Times New Roman" w:eastAsia="Times New Roman" w:hAnsi="Times New Roman" w:cs="Times New Roman"/>
                <w:i/>
                <w:iCs/>
                <w:color w:val="000000"/>
                <w:sz w:val="12"/>
                <w:szCs w:val="12"/>
              </w:rPr>
              <w:t>n</w:t>
            </w:r>
            <w:r w:rsidRPr="00902737">
              <w:rPr>
                <w:rFonts w:ascii="Times New Roman" w:eastAsia="Times New Roman" w:hAnsi="Times New Roman" w:cs="Times New Roman"/>
                <w:color w:val="000000"/>
                <w:sz w:val="12"/>
                <w:szCs w:val="12"/>
              </w:rPr>
              <w:t>= 17,724)</w:t>
            </w:r>
          </w:p>
        </w:tc>
      </w:tr>
      <w:tr w:rsidR="00902737" w:rsidRPr="00902737" w:rsidTr="0065780B">
        <w:trPr>
          <w:trHeight w:val="285"/>
          <w:tblHeader/>
        </w:trPr>
        <w:tc>
          <w:tcPr>
            <w:tcW w:w="169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jc w:val="center"/>
              <w:rPr>
                <w:rFonts w:ascii="Times New Roman" w:eastAsia="Times New Roman" w:hAnsi="Times New Roman" w:cs="Times New Roman"/>
                <w:color w:val="000000"/>
                <w:sz w:val="12"/>
                <w:szCs w:val="12"/>
              </w:rPr>
            </w:pPr>
          </w:p>
        </w:tc>
        <w:tc>
          <w:tcPr>
            <w:tcW w:w="1563" w:type="dxa"/>
            <w:tcBorders>
              <w:top w:val="single" w:sz="4" w:space="0" w:color="auto"/>
              <w:left w:val="nil"/>
              <w:bottom w:val="single" w:sz="4" w:space="0" w:color="auto"/>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Overall </w:t>
            </w:r>
          </w:p>
        </w:tc>
        <w:tc>
          <w:tcPr>
            <w:tcW w:w="1561" w:type="dxa"/>
            <w:tcBorders>
              <w:top w:val="single" w:sz="4" w:space="0" w:color="auto"/>
              <w:left w:val="nil"/>
              <w:bottom w:val="single" w:sz="4" w:space="0" w:color="auto"/>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Male</w:t>
            </w:r>
          </w:p>
        </w:tc>
        <w:tc>
          <w:tcPr>
            <w:tcW w:w="1276" w:type="dxa"/>
            <w:tcBorders>
              <w:top w:val="single" w:sz="4" w:space="0" w:color="auto"/>
              <w:left w:val="nil"/>
              <w:bottom w:val="single" w:sz="4" w:space="0" w:color="auto"/>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Female</w:t>
            </w:r>
          </w:p>
        </w:tc>
        <w:tc>
          <w:tcPr>
            <w:tcW w:w="567" w:type="dxa"/>
            <w:tcBorders>
              <w:top w:val="single" w:sz="4" w:space="0" w:color="auto"/>
              <w:left w:val="nil"/>
              <w:bottom w:val="single" w:sz="4" w:space="0" w:color="auto"/>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p-value</w:t>
            </w:r>
          </w:p>
        </w:tc>
        <w:tc>
          <w:tcPr>
            <w:tcW w:w="1275" w:type="dxa"/>
            <w:tcBorders>
              <w:top w:val="nil"/>
              <w:left w:val="nil"/>
              <w:bottom w:val="single" w:sz="4" w:space="0" w:color="auto"/>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Overall </w:t>
            </w:r>
          </w:p>
        </w:tc>
        <w:tc>
          <w:tcPr>
            <w:tcW w:w="1276" w:type="dxa"/>
            <w:tcBorders>
              <w:top w:val="nil"/>
              <w:left w:val="nil"/>
              <w:bottom w:val="single" w:sz="4" w:space="0" w:color="auto"/>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Male</w:t>
            </w:r>
          </w:p>
        </w:tc>
        <w:tc>
          <w:tcPr>
            <w:tcW w:w="1276" w:type="dxa"/>
            <w:tcBorders>
              <w:top w:val="nil"/>
              <w:left w:val="nil"/>
              <w:bottom w:val="single" w:sz="4" w:space="0" w:color="auto"/>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Female </w:t>
            </w:r>
          </w:p>
        </w:tc>
        <w:tc>
          <w:tcPr>
            <w:tcW w:w="567" w:type="dxa"/>
            <w:tcBorders>
              <w:top w:val="nil"/>
              <w:left w:val="nil"/>
              <w:bottom w:val="single" w:sz="4" w:space="0" w:color="auto"/>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 xml:space="preserve">p-value </w:t>
            </w:r>
          </w:p>
        </w:tc>
        <w:tc>
          <w:tcPr>
            <w:tcW w:w="1276" w:type="dxa"/>
            <w:tcBorders>
              <w:top w:val="single" w:sz="4" w:space="0" w:color="auto"/>
              <w:left w:val="nil"/>
              <w:bottom w:val="single" w:sz="4" w:space="0" w:color="auto"/>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Overall </w:t>
            </w:r>
          </w:p>
        </w:tc>
        <w:tc>
          <w:tcPr>
            <w:tcW w:w="1275" w:type="dxa"/>
            <w:tcBorders>
              <w:top w:val="single" w:sz="4" w:space="0" w:color="auto"/>
              <w:left w:val="nil"/>
              <w:bottom w:val="single" w:sz="4" w:space="0" w:color="auto"/>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Male</w:t>
            </w:r>
          </w:p>
        </w:tc>
        <w:tc>
          <w:tcPr>
            <w:tcW w:w="1223" w:type="dxa"/>
            <w:tcBorders>
              <w:top w:val="single" w:sz="4" w:space="0" w:color="auto"/>
              <w:left w:val="nil"/>
              <w:bottom w:val="single" w:sz="4" w:space="0" w:color="auto"/>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Female</w:t>
            </w:r>
          </w:p>
        </w:tc>
        <w:tc>
          <w:tcPr>
            <w:tcW w:w="567" w:type="dxa"/>
            <w:tcBorders>
              <w:top w:val="single" w:sz="4" w:space="0" w:color="auto"/>
              <w:left w:val="nil"/>
              <w:bottom w:val="single" w:sz="4" w:space="0" w:color="auto"/>
              <w:right w:val="nil"/>
            </w:tcBorders>
            <w:shd w:val="clear" w:color="auto" w:fill="auto"/>
            <w:noWrap/>
            <w:vAlign w:val="bottom"/>
            <w:hideMark/>
          </w:tcPr>
          <w:p w:rsidR="00902737" w:rsidRPr="00902737" w:rsidRDefault="00902737" w:rsidP="00902737">
            <w:pPr>
              <w:spacing w:after="0" w:line="240" w:lineRule="auto"/>
              <w:jc w:val="both"/>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p-value</w:t>
            </w:r>
          </w:p>
        </w:tc>
      </w:tr>
      <w:tr w:rsidR="00902737" w:rsidRPr="00902737" w:rsidTr="009B003F">
        <w:trPr>
          <w:trHeight w:val="285"/>
        </w:trPr>
        <w:tc>
          <w:tcPr>
            <w:tcW w:w="169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b/>
                <w:bCs/>
                <w:color w:val="000000"/>
                <w:sz w:val="12"/>
                <w:szCs w:val="12"/>
              </w:rPr>
            </w:pPr>
            <w:r w:rsidRPr="00902737">
              <w:rPr>
                <w:rFonts w:ascii="Times New Roman" w:eastAsia="Times New Roman" w:hAnsi="Times New Roman" w:cs="Times New Roman"/>
                <w:b/>
                <w:bCs/>
                <w:color w:val="000000"/>
                <w:sz w:val="12"/>
                <w:szCs w:val="12"/>
              </w:rPr>
              <w:t>Sex*</w:t>
            </w:r>
          </w:p>
        </w:tc>
        <w:tc>
          <w:tcPr>
            <w:tcW w:w="156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b/>
                <w:bCs/>
                <w:color w:val="000000"/>
                <w:sz w:val="12"/>
                <w:szCs w:val="12"/>
              </w:rPr>
            </w:pPr>
          </w:p>
        </w:tc>
        <w:tc>
          <w:tcPr>
            <w:tcW w:w="1561"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jc w:val="center"/>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jc w:val="center"/>
              <w:rPr>
                <w:rFonts w:ascii="Times New Roman" w:eastAsia="Times New Roman" w:hAnsi="Times New Roman" w:cs="Times New Roman"/>
                <w:sz w:val="20"/>
                <w:szCs w:val="20"/>
              </w:rPr>
            </w:pP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2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jc w:val="both"/>
              <w:rPr>
                <w:rFonts w:ascii="Times New Roman" w:eastAsia="Times New Roman" w:hAnsi="Times New Roman" w:cs="Times New Roman"/>
                <w:sz w:val="20"/>
                <w:szCs w:val="20"/>
              </w:rPr>
            </w:pPr>
          </w:p>
        </w:tc>
      </w:tr>
      <w:tr w:rsidR="00902737" w:rsidRPr="00902737" w:rsidTr="009B003F">
        <w:trPr>
          <w:trHeight w:val="285"/>
        </w:trPr>
        <w:tc>
          <w:tcPr>
            <w:tcW w:w="169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ind w:firstLineChars="100" w:firstLine="120"/>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Males</w:t>
            </w:r>
          </w:p>
        </w:tc>
        <w:tc>
          <w:tcPr>
            <w:tcW w:w="156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50.57 (49.51, 51.64) </w:t>
            </w:r>
          </w:p>
        </w:tc>
        <w:tc>
          <w:tcPr>
            <w:tcW w:w="1561"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w:t>
            </w: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w:t>
            </w: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49.82 (48.75, 50.88)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w:t>
            </w: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47.93 (46.67, 49.31) </w:t>
            </w: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w:t>
            </w:r>
          </w:p>
        </w:tc>
        <w:tc>
          <w:tcPr>
            <w:tcW w:w="122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w:t>
            </w: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jc w:val="both"/>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w:t>
            </w:r>
          </w:p>
        </w:tc>
      </w:tr>
      <w:tr w:rsidR="00902737" w:rsidRPr="00902737" w:rsidTr="009B003F">
        <w:trPr>
          <w:trHeight w:val="285"/>
        </w:trPr>
        <w:tc>
          <w:tcPr>
            <w:tcW w:w="169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ind w:firstLineChars="100" w:firstLine="120"/>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Females </w:t>
            </w:r>
          </w:p>
        </w:tc>
        <w:tc>
          <w:tcPr>
            <w:tcW w:w="156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49.43 (48.36, 50.49) </w:t>
            </w:r>
          </w:p>
        </w:tc>
        <w:tc>
          <w:tcPr>
            <w:tcW w:w="1561"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w:t>
            </w: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w:t>
            </w: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50.18 (49.12, 51.25)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w:t>
            </w: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52.07 (50.69, 53.43) </w:t>
            </w: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w:t>
            </w:r>
          </w:p>
        </w:tc>
        <w:tc>
          <w:tcPr>
            <w:tcW w:w="122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w:t>
            </w: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jc w:val="both"/>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w:t>
            </w:r>
          </w:p>
        </w:tc>
      </w:tr>
      <w:tr w:rsidR="00902737" w:rsidRPr="00902737" w:rsidTr="009B003F">
        <w:trPr>
          <w:trHeight w:val="285"/>
        </w:trPr>
        <w:tc>
          <w:tcPr>
            <w:tcW w:w="169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b/>
                <w:bCs/>
                <w:color w:val="000000"/>
                <w:sz w:val="12"/>
                <w:szCs w:val="12"/>
              </w:rPr>
            </w:pPr>
            <w:r w:rsidRPr="00902737">
              <w:rPr>
                <w:rFonts w:ascii="Times New Roman" w:eastAsia="Times New Roman" w:hAnsi="Times New Roman" w:cs="Times New Roman"/>
                <w:b/>
                <w:bCs/>
                <w:color w:val="000000"/>
                <w:sz w:val="12"/>
                <w:szCs w:val="12"/>
              </w:rPr>
              <w:t xml:space="preserve">Age </w:t>
            </w:r>
          </w:p>
        </w:tc>
        <w:tc>
          <w:tcPr>
            <w:tcW w:w="156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b/>
                <w:bCs/>
                <w:color w:val="000000"/>
                <w:sz w:val="12"/>
                <w:szCs w:val="12"/>
              </w:rPr>
            </w:pPr>
          </w:p>
        </w:tc>
        <w:tc>
          <w:tcPr>
            <w:tcW w:w="1561"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jc w:val="center"/>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jc w:val="center"/>
              <w:rPr>
                <w:rFonts w:ascii="Times New Roman" w:eastAsia="Times New Roman" w:hAnsi="Times New Roman" w:cs="Times New Roman"/>
                <w:sz w:val="20"/>
                <w:szCs w:val="20"/>
              </w:rPr>
            </w:pP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2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jc w:val="both"/>
              <w:rPr>
                <w:rFonts w:ascii="Times New Roman" w:eastAsia="Times New Roman" w:hAnsi="Times New Roman" w:cs="Times New Roman"/>
                <w:sz w:val="20"/>
                <w:szCs w:val="20"/>
              </w:rPr>
            </w:pPr>
          </w:p>
        </w:tc>
      </w:tr>
      <w:tr w:rsidR="00902737" w:rsidRPr="00902737" w:rsidTr="009B003F">
        <w:trPr>
          <w:trHeight w:val="285"/>
        </w:trPr>
        <w:tc>
          <w:tcPr>
            <w:tcW w:w="169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ind w:firstLineChars="100" w:firstLine="120"/>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Mean age</w:t>
            </w:r>
          </w:p>
        </w:tc>
        <w:tc>
          <w:tcPr>
            <w:tcW w:w="156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36.44 (36.13, 36.74) </w:t>
            </w:r>
          </w:p>
        </w:tc>
        <w:tc>
          <w:tcPr>
            <w:tcW w:w="1561"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36.12 (35.69, 36.56)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36.75 (36.41, 37.10) </w:t>
            </w: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0.014</w:t>
            </w: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36.35 (36.05, 36.65)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36.25 (35.82, 36.68)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36.45 (36.10, 36.80)</w:t>
            </w: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0.438</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37.37 (36.94, 37.81) </w:t>
            </w: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36.88 (36.24, 37.52) </w:t>
            </w:r>
          </w:p>
        </w:tc>
        <w:tc>
          <w:tcPr>
            <w:tcW w:w="122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37.82 (37.33, 38.31) </w:t>
            </w: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jc w:val="both"/>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0.012</w:t>
            </w:r>
          </w:p>
        </w:tc>
      </w:tr>
      <w:tr w:rsidR="00902737" w:rsidRPr="00902737" w:rsidTr="009B003F">
        <w:trPr>
          <w:trHeight w:val="285"/>
        </w:trPr>
        <w:tc>
          <w:tcPr>
            <w:tcW w:w="169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b/>
                <w:bCs/>
                <w:color w:val="000000"/>
                <w:sz w:val="12"/>
                <w:szCs w:val="12"/>
              </w:rPr>
            </w:pPr>
            <w:r w:rsidRPr="00902737">
              <w:rPr>
                <w:rFonts w:ascii="Times New Roman" w:eastAsia="Times New Roman" w:hAnsi="Times New Roman" w:cs="Times New Roman"/>
                <w:b/>
                <w:bCs/>
                <w:color w:val="000000"/>
                <w:sz w:val="12"/>
                <w:szCs w:val="12"/>
              </w:rPr>
              <w:t>Educational Attainment*</w:t>
            </w:r>
          </w:p>
        </w:tc>
        <w:tc>
          <w:tcPr>
            <w:tcW w:w="156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b/>
                <w:bCs/>
                <w:color w:val="000000"/>
                <w:sz w:val="12"/>
                <w:szCs w:val="12"/>
              </w:rPr>
            </w:pPr>
          </w:p>
        </w:tc>
        <w:tc>
          <w:tcPr>
            <w:tcW w:w="1561"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jc w:val="center"/>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jc w:val="center"/>
              <w:rPr>
                <w:rFonts w:ascii="Times New Roman" w:eastAsia="Times New Roman" w:hAnsi="Times New Roman" w:cs="Times New Roman"/>
                <w:sz w:val="20"/>
                <w:szCs w:val="20"/>
              </w:rPr>
            </w:pP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2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jc w:val="both"/>
              <w:rPr>
                <w:rFonts w:ascii="Times New Roman" w:eastAsia="Times New Roman" w:hAnsi="Times New Roman" w:cs="Times New Roman"/>
                <w:sz w:val="20"/>
                <w:szCs w:val="20"/>
              </w:rPr>
            </w:pPr>
          </w:p>
        </w:tc>
      </w:tr>
      <w:tr w:rsidR="00902737" w:rsidRPr="00902737" w:rsidTr="009B003F">
        <w:trPr>
          <w:trHeight w:val="285"/>
        </w:trPr>
        <w:tc>
          <w:tcPr>
            <w:tcW w:w="169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ind w:firstLineChars="100" w:firstLine="120"/>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No formal schooling</w:t>
            </w:r>
          </w:p>
        </w:tc>
        <w:tc>
          <w:tcPr>
            <w:tcW w:w="156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14.74 (13.43, 16.14) </w:t>
            </w:r>
          </w:p>
        </w:tc>
        <w:tc>
          <w:tcPr>
            <w:tcW w:w="1561"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11.33 (11.00, 12.82)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18.22 (16.60,19.96) </w:t>
            </w:r>
          </w:p>
        </w:tc>
        <w:tc>
          <w:tcPr>
            <w:tcW w:w="567" w:type="dxa"/>
            <w:vMerge w:val="restart"/>
            <w:tcBorders>
              <w:top w:val="nil"/>
              <w:left w:val="nil"/>
              <w:bottom w:val="nil"/>
              <w:right w:val="nil"/>
            </w:tcBorders>
            <w:shd w:val="clear" w:color="auto" w:fill="auto"/>
            <w:noWrap/>
            <w:vAlign w:val="center"/>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&lt;0.001</w:t>
            </w: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14.80 (13.49, 16.21)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11.32 (9.99, 12.80)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18.25 (16.63, 19.99) </w:t>
            </w:r>
          </w:p>
        </w:tc>
        <w:tc>
          <w:tcPr>
            <w:tcW w:w="567" w:type="dxa"/>
            <w:vMerge w:val="restart"/>
            <w:tcBorders>
              <w:top w:val="nil"/>
              <w:left w:val="nil"/>
              <w:bottom w:val="nil"/>
              <w:right w:val="nil"/>
            </w:tcBorders>
            <w:shd w:val="clear" w:color="auto" w:fill="auto"/>
            <w:noWrap/>
            <w:vAlign w:val="center"/>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&lt;0.001</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14.71 (13.48, 16.03) </w:t>
            </w: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11.54 (10.20, 13.04) </w:t>
            </w:r>
          </w:p>
        </w:tc>
        <w:tc>
          <w:tcPr>
            <w:tcW w:w="122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17.62 (16.10, 19.24) </w:t>
            </w:r>
          </w:p>
        </w:tc>
        <w:tc>
          <w:tcPr>
            <w:tcW w:w="567" w:type="dxa"/>
            <w:vMerge w:val="restart"/>
            <w:tcBorders>
              <w:top w:val="nil"/>
              <w:left w:val="nil"/>
              <w:bottom w:val="nil"/>
              <w:right w:val="nil"/>
            </w:tcBorders>
            <w:shd w:val="clear" w:color="auto" w:fill="auto"/>
            <w:noWrap/>
            <w:vAlign w:val="center"/>
            <w:hideMark/>
          </w:tcPr>
          <w:p w:rsidR="00902737" w:rsidRPr="00902737" w:rsidRDefault="00902737" w:rsidP="00902737">
            <w:pPr>
              <w:spacing w:after="0" w:line="240" w:lineRule="auto"/>
              <w:jc w:val="both"/>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&lt;0.001</w:t>
            </w:r>
          </w:p>
        </w:tc>
      </w:tr>
      <w:tr w:rsidR="00902737" w:rsidRPr="00902737" w:rsidTr="009B003F">
        <w:trPr>
          <w:trHeight w:val="285"/>
        </w:trPr>
        <w:tc>
          <w:tcPr>
            <w:tcW w:w="169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ind w:firstLineChars="100" w:firstLine="120"/>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Less than primary school</w:t>
            </w:r>
          </w:p>
        </w:tc>
        <w:tc>
          <w:tcPr>
            <w:tcW w:w="156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9.87 (9.09, 10.71) </w:t>
            </w:r>
          </w:p>
        </w:tc>
        <w:tc>
          <w:tcPr>
            <w:tcW w:w="1561"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10.65 (9.60, 11.80)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9.07 (8.23, 9.99) </w:t>
            </w:r>
          </w:p>
        </w:tc>
        <w:tc>
          <w:tcPr>
            <w:tcW w:w="567" w:type="dxa"/>
            <w:vMerge/>
            <w:tcBorders>
              <w:top w:val="nil"/>
              <w:left w:val="nil"/>
              <w:bottom w:val="nil"/>
              <w:right w:val="nil"/>
            </w:tcBorders>
            <w:vAlign w:val="center"/>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9.85 (9.07, 10.69)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10.62 (9.55, 11.78)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9.09 (8.26, 10.0) </w:t>
            </w:r>
          </w:p>
        </w:tc>
        <w:tc>
          <w:tcPr>
            <w:tcW w:w="567" w:type="dxa"/>
            <w:vMerge/>
            <w:tcBorders>
              <w:top w:val="nil"/>
              <w:left w:val="nil"/>
              <w:bottom w:val="nil"/>
              <w:right w:val="nil"/>
            </w:tcBorders>
            <w:vAlign w:val="center"/>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10.04 (9.30, 10.82) </w:t>
            </w: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10.74 (9.70, 11.89) </w:t>
            </w:r>
          </w:p>
        </w:tc>
        <w:tc>
          <w:tcPr>
            <w:tcW w:w="122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9.39 (8.48, 10.39) </w:t>
            </w:r>
          </w:p>
        </w:tc>
        <w:tc>
          <w:tcPr>
            <w:tcW w:w="567" w:type="dxa"/>
            <w:vMerge/>
            <w:tcBorders>
              <w:top w:val="nil"/>
              <w:left w:val="nil"/>
              <w:bottom w:val="nil"/>
              <w:right w:val="nil"/>
            </w:tcBorders>
            <w:vAlign w:val="center"/>
            <w:hideMark/>
          </w:tcPr>
          <w:p w:rsidR="00902737" w:rsidRPr="00902737" w:rsidRDefault="00902737" w:rsidP="00902737">
            <w:pPr>
              <w:spacing w:after="0" w:line="240" w:lineRule="auto"/>
              <w:jc w:val="both"/>
              <w:rPr>
                <w:rFonts w:ascii="Times New Roman" w:eastAsia="Times New Roman" w:hAnsi="Times New Roman" w:cs="Times New Roman"/>
                <w:i/>
                <w:iCs/>
                <w:color w:val="000000"/>
                <w:sz w:val="12"/>
                <w:szCs w:val="12"/>
              </w:rPr>
            </w:pPr>
          </w:p>
        </w:tc>
      </w:tr>
      <w:tr w:rsidR="00902737" w:rsidRPr="00902737" w:rsidTr="009B003F">
        <w:trPr>
          <w:trHeight w:val="285"/>
        </w:trPr>
        <w:tc>
          <w:tcPr>
            <w:tcW w:w="169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ind w:firstLineChars="100" w:firstLine="120"/>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Primary school completed</w:t>
            </w:r>
          </w:p>
        </w:tc>
        <w:tc>
          <w:tcPr>
            <w:tcW w:w="156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20.58 (19.22, 22.02) </w:t>
            </w:r>
          </w:p>
        </w:tc>
        <w:tc>
          <w:tcPr>
            <w:tcW w:w="1561"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21.57 (19.85, 23.39)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19.58 (18.22, 21.01) </w:t>
            </w:r>
          </w:p>
        </w:tc>
        <w:tc>
          <w:tcPr>
            <w:tcW w:w="567" w:type="dxa"/>
            <w:vMerge/>
            <w:tcBorders>
              <w:top w:val="nil"/>
              <w:left w:val="nil"/>
              <w:bottom w:val="nil"/>
              <w:right w:val="nil"/>
            </w:tcBorders>
            <w:vAlign w:val="center"/>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20.67 (19.30, 22.11)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21.68 (19.96, 23.51)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19.67 (18.31, 21.11) </w:t>
            </w:r>
          </w:p>
        </w:tc>
        <w:tc>
          <w:tcPr>
            <w:tcW w:w="567" w:type="dxa"/>
            <w:vMerge/>
            <w:tcBorders>
              <w:top w:val="nil"/>
              <w:left w:val="nil"/>
              <w:bottom w:val="nil"/>
              <w:right w:val="nil"/>
            </w:tcBorders>
            <w:vAlign w:val="center"/>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21.04 (19.28, 22.92) </w:t>
            </w: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20.69 (18.42, 23.15) </w:t>
            </w:r>
          </w:p>
        </w:tc>
        <w:tc>
          <w:tcPr>
            <w:tcW w:w="122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21.37 (19.52, 23.34) </w:t>
            </w:r>
          </w:p>
        </w:tc>
        <w:tc>
          <w:tcPr>
            <w:tcW w:w="567" w:type="dxa"/>
            <w:vMerge/>
            <w:tcBorders>
              <w:top w:val="nil"/>
              <w:left w:val="nil"/>
              <w:bottom w:val="nil"/>
              <w:right w:val="nil"/>
            </w:tcBorders>
            <w:vAlign w:val="center"/>
            <w:hideMark/>
          </w:tcPr>
          <w:p w:rsidR="00902737" w:rsidRPr="00902737" w:rsidRDefault="00902737" w:rsidP="00902737">
            <w:pPr>
              <w:spacing w:after="0" w:line="240" w:lineRule="auto"/>
              <w:jc w:val="both"/>
              <w:rPr>
                <w:rFonts w:ascii="Times New Roman" w:eastAsia="Times New Roman" w:hAnsi="Times New Roman" w:cs="Times New Roman"/>
                <w:i/>
                <w:iCs/>
                <w:color w:val="000000"/>
                <w:sz w:val="12"/>
                <w:szCs w:val="12"/>
              </w:rPr>
            </w:pPr>
          </w:p>
        </w:tc>
      </w:tr>
      <w:tr w:rsidR="00902737" w:rsidRPr="00902737" w:rsidTr="009B003F">
        <w:trPr>
          <w:trHeight w:val="285"/>
        </w:trPr>
        <w:tc>
          <w:tcPr>
            <w:tcW w:w="169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ind w:firstLineChars="100" w:firstLine="120"/>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Some secondary school</w:t>
            </w:r>
          </w:p>
        </w:tc>
        <w:tc>
          <w:tcPr>
            <w:tcW w:w="156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20.63 (19.03, 22.32) </w:t>
            </w:r>
          </w:p>
        </w:tc>
        <w:tc>
          <w:tcPr>
            <w:tcW w:w="1561"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21.03 (19.20, 22.99)</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20.21 (18.53, 22.01) </w:t>
            </w:r>
          </w:p>
        </w:tc>
        <w:tc>
          <w:tcPr>
            <w:tcW w:w="567" w:type="dxa"/>
            <w:vMerge/>
            <w:tcBorders>
              <w:top w:val="nil"/>
              <w:left w:val="nil"/>
              <w:bottom w:val="nil"/>
              <w:right w:val="nil"/>
            </w:tcBorders>
            <w:vAlign w:val="center"/>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20.51 (18.94, 22.18)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20.89 (19.08, 22.83)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20.14 (18.49, 21.89) </w:t>
            </w:r>
          </w:p>
        </w:tc>
        <w:tc>
          <w:tcPr>
            <w:tcW w:w="567" w:type="dxa"/>
            <w:vMerge/>
            <w:tcBorders>
              <w:top w:val="nil"/>
              <w:left w:val="nil"/>
              <w:bottom w:val="nil"/>
              <w:right w:val="nil"/>
            </w:tcBorders>
            <w:vAlign w:val="center"/>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21.17 (19.57, 22.87) </w:t>
            </w: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22.08 (20.04, 24.27) </w:t>
            </w:r>
          </w:p>
        </w:tc>
        <w:tc>
          <w:tcPr>
            <w:tcW w:w="122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20.34 (18.58, 22.22) </w:t>
            </w:r>
          </w:p>
        </w:tc>
        <w:tc>
          <w:tcPr>
            <w:tcW w:w="567" w:type="dxa"/>
            <w:vMerge/>
            <w:tcBorders>
              <w:top w:val="nil"/>
              <w:left w:val="nil"/>
              <w:bottom w:val="nil"/>
              <w:right w:val="nil"/>
            </w:tcBorders>
            <w:vAlign w:val="center"/>
            <w:hideMark/>
          </w:tcPr>
          <w:p w:rsidR="00902737" w:rsidRPr="00902737" w:rsidRDefault="00902737" w:rsidP="00902737">
            <w:pPr>
              <w:spacing w:after="0" w:line="240" w:lineRule="auto"/>
              <w:jc w:val="both"/>
              <w:rPr>
                <w:rFonts w:ascii="Times New Roman" w:eastAsia="Times New Roman" w:hAnsi="Times New Roman" w:cs="Times New Roman"/>
                <w:i/>
                <w:iCs/>
                <w:color w:val="000000"/>
                <w:sz w:val="12"/>
                <w:szCs w:val="12"/>
              </w:rPr>
            </w:pPr>
          </w:p>
        </w:tc>
      </w:tr>
      <w:tr w:rsidR="00902737" w:rsidRPr="00902737" w:rsidTr="009B003F">
        <w:trPr>
          <w:trHeight w:val="285"/>
        </w:trPr>
        <w:tc>
          <w:tcPr>
            <w:tcW w:w="169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ind w:firstLineChars="100" w:firstLine="120"/>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Secondary school or above</w:t>
            </w:r>
          </w:p>
        </w:tc>
        <w:tc>
          <w:tcPr>
            <w:tcW w:w="156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34.18 (32.03, 36.39) </w:t>
            </w:r>
          </w:p>
        </w:tc>
        <w:tc>
          <w:tcPr>
            <w:tcW w:w="1561"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35.41 (33.13, 37.76)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32.92 (30.49, 35.44) </w:t>
            </w:r>
          </w:p>
        </w:tc>
        <w:tc>
          <w:tcPr>
            <w:tcW w:w="567" w:type="dxa"/>
            <w:vMerge/>
            <w:tcBorders>
              <w:top w:val="nil"/>
              <w:left w:val="nil"/>
              <w:bottom w:val="nil"/>
              <w:right w:val="nil"/>
            </w:tcBorders>
            <w:vAlign w:val="center"/>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34.16 (32.01, 36.38)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35.49 (33.20,37.85)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32.85 (30.42, 35.36) </w:t>
            </w:r>
          </w:p>
        </w:tc>
        <w:tc>
          <w:tcPr>
            <w:tcW w:w="567" w:type="dxa"/>
            <w:vMerge/>
            <w:tcBorders>
              <w:top w:val="nil"/>
              <w:left w:val="nil"/>
              <w:bottom w:val="nil"/>
              <w:right w:val="nil"/>
            </w:tcBorders>
            <w:vAlign w:val="center"/>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33.04 (31.17, 34.97) </w:t>
            </w: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34.95 (32.56, 37.41) </w:t>
            </w:r>
          </w:p>
        </w:tc>
        <w:tc>
          <w:tcPr>
            <w:tcW w:w="122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31.29 (29.15, 33.51) </w:t>
            </w:r>
          </w:p>
        </w:tc>
        <w:tc>
          <w:tcPr>
            <w:tcW w:w="567" w:type="dxa"/>
            <w:vMerge/>
            <w:tcBorders>
              <w:top w:val="nil"/>
              <w:left w:val="nil"/>
              <w:bottom w:val="nil"/>
              <w:right w:val="nil"/>
            </w:tcBorders>
            <w:vAlign w:val="center"/>
            <w:hideMark/>
          </w:tcPr>
          <w:p w:rsidR="00902737" w:rsidRPr="00902737" w:rsidRDefault="00902737" w:rsidP="00902737">
            <w:pPr>
              <w:spacing w:after="0" w:line="240" w:lineRule="auto"/>
              <w:jc w:val="both"/>
              <w:rPr>
                <w:rFonts w:ascii="Times New Roman" w:eastAsia="Times New Roman" w:hAnsi="Times New Roman" w:cs="Times New Roman"/>
                <w:i/>
                <w:iCs/>
                <w:color w:val="000000"/>
                <w:sz w:val="12"/>
                <w:szCs w:val="12"/>
              </w:rPr>
            </w:pPr>
          </w:p>
        </w:tc>
      </w:tr>
      <w:tr w:rsidR="00902737" w:rsidRPr="00902737" w:rsidTr="009B003F">
        <w:trPr>
          <w:trHeight w:val="285"/>
        </w:trPr>
        <w:tc>
          <w:tcPr>
            <w:tcW w:w="169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b/>
                <w:bCs/>
                <w:color w:val="000000"/>
                <w:sz w:val="12"/>
                <w:szCs w:val="12"/>
              </w:rPr>
            </w:pPr>
            <w:r w:rsidRPr="00902737">
              <w:rPr>
                <w:rFonts w:ascii="Times New Roman" w:eastAsia="Times New Roman" w:hAnsi="Times New Roman" w:cs="Times New Roman"/>
                <w:b/>
                <w:bCs/>
                <w:color w:val="000000"/>
                <w:sz w:val="12"/>
                <w:szCs w:val="12"/>
              </w:rPr>
              <w:t>Working *</w:t>
            </w:r>
          </w:p>
        </w:tc>
        <w:tc>
          <w:tcPr>
            <w:tcW w:w="156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54.37 (52.68, 56.05) </w:t>
            </w:r>
          </w:p>
        </w:tc>
        <w:tc>
          <w:tcPr>
            <w:tcW w:w="1561"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68.83 (67.04, 70.56)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39.58 (37.15, 42.06) </w:t>
            </w: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&lt;0.001</w:t>
            </w: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54.08 (52.39, 55.76)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68.74 (66.97, 70.46)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39.54 (37.13, 41.99)</w:t>
            </w: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&lt;0.001</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53.07 (50.82, 55.30) </w:t>
            </w: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67.59 (65.23, 69.87) </w:t>
            </w:r>
          </w:p>
        </w:tc>
        <w:tc>
          <w:tcPr>
            <w:tcW w:w="122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39.70 (36.78, 42.74) </w:t>
            </w: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jc w:val="both"/>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&lt;0.001</w:t>
            </w:r>
          </w:p>
        </w:tc>
      </w:tr>
      <w:tr w:rsidR="00902737" w:rsidRPr="00902737" w:rsidTr="009B003F">
        <w:trPr>
          <w:trHeight w:val="285"/>
        </w:trPr>
        <w:tc>
          <w:tcPr>
            <w:tcW w:w="169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b/>
                <w:bCs/>
                <w:color w:val="000000"/>
                <w:sz w:val="12"/>
                <w:szCs w:val="12"/>
              </w:rPr>
            </w:pPr>
            <w:r w:rsidRPr="00902737">
              <w:rPr>
                <w:rFonts w:ascii="Times New Roman" w:eastAsia="Times New Roman" w:hAnsi="Times New Roman" w:cs="Times New Roman"/>
                <w:b/>
                <w:bCs/>
                <w:color w:val="000000"/>
                <w:sz w:val="12"/>
                <w:szCs w:val="12"/>
              </w:rPr>
              <w:t xml:space="preserve">Physical Activity  </w:t>
            </w:r>
          </w:p>
        </w:tc>
        <w:tc>
          <w:tcPr>
            <w:tcW w:w="156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b/>
                <w:bCs/>
                <w:color w:val="000000"/>
                <w:sz w:val="12"/>
                <w:szCs w:val="12"/>
              </w:rPr>
            </w:pPr>
          </w:p>
        </w:tc>
        <w:tc>
          <w:tcPr>
            <w:tcW w:w="1561"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jc w:val="center"/>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jc w:val="center"/>
              <w:rPr>
                <w:rFonts w:ascii="Times New Roman" w:eastAsia="Times New Roman" w:hAnsi="Times New Roman" w:cs="Times New Roman"/>
                <w:sz w:val="20"/>
                <w:szCs w:val="20"/>
              </w:rPr>
            </w:pP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2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jc w:val="both"/>
              <w:rPr>
                <w:rFonts w:ascii="Times New Roman" w:eastAsia="Times New Roman" w:hAnsi="Times New Roman" w:cs="Times New Roman"/>
                <w:sz w:val="20"/>
                <w:szCs w:val="20"/>
              </w:rPr>
            </w:pPr>
          </w:p>
        </w:tc>
      </w:tr>
      <w:tr w:rsidR="00902737" w:rsidRPr="00902737" w:rsidTr="009B003F">
        <w:trPr>
          <w:trHeight w:val="285"/>
        </w:trPr>
        <w:tc>
          <w:tcPr>
            <w:tcW w:w="169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ind w:firstLineChars="100" w:firstLine="120"/>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Achieving 600 MET a week </w:t>
            </w:r>
          </w:p>
        </w:tc>
        <w:tc>
          <w:tcPr>
            <w:tcW w:w="156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84.79 (82.93, 86.47) </w:t>
            </w:r>
          </w:p>
        </w:tc>
        <w:tc>
          <w:tcPr>
            <w:tcW w:w="1561"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89.16 (87.88, 90.32)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80.31 (77.56, 82.80) </w:t>
            </w: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&lt;0.001</w:t>
            </w: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84.62 (82.71, 86.35)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88.99 (87.68, 990.18)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80.28 (77.46, 82.84) </w:t>
            </w: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&lt;0.001</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84.36 (82.42, 86.12) </w:t>
            </w: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89.26 (87.64) </w:t>
            </w:r>
          </w:p>
        </w:tc>
        <w:tc>
          <w:tcPr>
            <w:tcW w:w="122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79.85 (77.18, 82.28) </w:t>
            </w: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jc w:val="both"/>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&lt;0.001</w:t>
            </w:r>
          </w:p>
        </w:tc>
      </w:tr>
      <w:tr w:rsidR="00902737" w:rsidRPr="00902737" w:rsidTr="009B003F">
        <w:trPr>
          <w:trHeight w:val="285"/>
        </w:trPr>
        <w:tc>
          <w:tcPr>
            <w:tcW w:w="169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b/>
                <w:bCs/>
                <w:color w:val="000000"/>
                <w:sz w:val="12"/>
                <w:szCs w:val="12"/>
              </w:rPr>
            </w:pPr>
            <w:r w:rsidRPr="00902737">
              <w:rPr>
                <w:rFonts w:ascii="Times New Roman" w:eastAsia="Times New Roman" w:hAnsi="Times New Roman" w:cs="Times New Roman"/>
                <w:b/>
                <w:bCs/>
                <w:color w:val="000000"/>
                <w:sz w:val="12"/>
                <w:szCs w:val="12"/>
              </w:rPr>
              <w:t xml:space="preserve">Alcohol consumption </w:t>
            </w:r>
          </w:p>
        </w:tc>
        <w:tc>
          <w:tcPr>
            <w:tcW w:w="156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b/>
                <w:bCs/>
                <w:color w:val="000000"/>
                <w:sz w:val="12"/>
                <w:szCs w:val="12"/>
              </w:rPr>
            </w:pPr>
          </w:p>
        </w:tc>
        <w:tc>
          <w:tcPr>
            <w:tcW w:w="1561"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jc w:val="center"/>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jc w:val="center"/>
              <w:rPr>
                <w:rFonts w:ascii="Times New Roman" w:eastAsia="Times New Roman" w:hAnsi="Times New Roman" w:cs="Times New Roman"/>
                <w:sz w:val="20"/>
                <w:szCs w:val="20"/>
              </w:rPr>
            </w:pP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2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jc w:val="both"/>
              <w:rPr>
                <w:rFonts w:ascii="Times New Roman" w:eastAsia="Times New Roman" w:hAnsi="Times New Roman" w:cs="Times New Roman"/>
                <w:sz w:val="20"/>
                <w:szCs w:val="20"/>
              </w:rPr>
            </w:pPr>
          </w:p>
        </w:tc>
      </w:tr>
      <w:tr w:rsidR="00902737" w:rsidRPr="00902737" w:rsidTr="009B003F">
        <w:trPr>
          <w:trHeight w:val="285"/>
        </w:trPr>
        <w:tc>
          <w:tcPr>
            <w:tcW w:w="169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ind w:firstLineChars="100" w:firstLine="120"/>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Mean number of drinks per week </w:t>
            </w:r>
          </w:p>
        </w:tc>
        <w:tc>
          <w:tcPr>
            <w:tcW w:w="156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3.86 (3.46, 4.26) </w:t>
            </w:r>
          </w:p>
        </w:tc>
        <w:tc>
          <w:tcPr>
            <w:tcW w:w="1561"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6.43 (5.76, 7.10)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1.24 (1.01. 1.46) </w:t>
            </w: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&lt;0.001</w:t>
            </w: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3.81 (3.42, 4.21)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6.43 (5.76, 7.10)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1.22 (1.00, 1.44) </w:t>
            </w: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&lt;0.001</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3.67 (3.24, 4.10) </w:t>
            </w: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6.36 (5.58, 7.14) </w:t>
            </w:r>
          </w:p>
        </w:tc>
        <w:tc>
          <w:tcPr>
            <w:tcW w:w="122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1.19 (0.96, 1.42) </w:t>
            </w: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jc w:val="both"/>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&lt;0.001</w:t>
            </w:r>
          </w:p>
        </w:tc>
      </w:tr>
      <w:tr w:rsidR="00902737" w:rsidRPr="00902737" w:rsidTr="009B003F">
        <w:trPr>
          <w:trHeight w:val="285"/>
        </w:trPr>
        <w:tc>
          <w:tcPr>
            <w:tcW w:w="169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 xml:space="preserve">Consuming alcohol during a week </w:t>
            </w:r>
          </w:p>
        </w:tc>
        <w:tc>
          <w:tcPr>
            <w:tcW w:w="156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p>
        </w:tc>
        <w:tc>
          <w:tcPr>
            <w:tcW w:w="1561"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jc w:val="center"/>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jc w:val="center"/>
              <w:rPr>
                <w:rFonts w:ascii="Times New Roman" w:eastAsia="Times New Roman" w:hAnsi="Times New Roman" w:cs="Times New Roman"/>
                <w:sz w:val="20"/>
                <w:szCs w:val="20"/>
              </w:rPr>
            </w:pP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2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jc w:val="both"/>
              <w:rPr>
                <w:rFonts w:ascii="Times New Roman" w:eastAsia="Times New Roman" w:hAnsi="Times New Roman" w:cs="Times New Roman"/>
                <w:sz w:val="20"/>
                <w:szCs w:val="20"/>
              </w:rPr>
            </w:pPr>
          </w:p>
        </w:tc>
      </w:tr>
      <w:tr w:rsidR="00902737" w:rsidRPr="00902737" w:rsidTr="009B003F">
        <w:trPr>
          <w:trHeight w:val="285"/>
        </w:trPr>
        <w:tc>
          <w:tcPr>
            <w:tcW w:w="169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ind w:firstLineChars="100" w:firstLine="120"/>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No alcohol use reported </w:t>
            </w:r>
          </w:p>
        </w:tc>
        <w:tc>
          <w:tcPr>
            <w:tcW w:w="156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70.35 (68.94, 71.73) </w:t>
            </w:r>
          </w:p>
        </w:tc>
        <w:tc>
          <w:tcPr>
            <w:tcW w:w="1561"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56.13 (54.24, 58.00)</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84.90 (83.42, 86.27) </w:t>
            </w:r>
          </w:p>
        </w:tc>
        <w:tc>
          <w:tcPr>
            <w:tcW w:w="567" w:type="dxa"/>
            <w:vMerge w:val="restart"/>
            <w:tcBorders>
              <w:top w:val="nil"/>
              <w:left w:val="nil"/>
              <w:bottom w:val="nil"/>
              <w:right w:val="nil"/>
            </w:tcBorders>
            <w:shd w:val="clear" w:color="auto" w:fill="auto"/>
            <w:noWrap/>
            <w:vAlign w:val="center"/>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&lt;0.001</w:t>
            </w: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70.67 (69.29, 72.01)</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56.16 (54.28, 58.01)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85.06 (83.63, 86.39) </w:t>
            </w:r>
          </w:p>
        </w:tc>
        <w:tc>
          <w:tcPr>
            <w:tcW w:w="567" w:type="dxa"/>
            <w:vMerge w:val="restart"/>
            <w:tcBorders>
              <w:top w:val="nil"/>
              <w:left w:val="nil"/>
              <w:bottom w:val="nil"/>
              <w:right w:val="nil"/>
            </w:tcBorders>
            <w:shd w:val="clear" w:color="auto" w:fill="auto"/>
            <w:noWrap/>
            <w:vAlign w:val="center"/>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&lt;0.001</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71.68 (69.92, 73.38) </w:t>
            </w: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56.89 (54.47, 59.28) </w:t>
            </w:r>
          </w:p>
        </w:tc>
        <w:tc>
          <w:tcPr>
            <w:tcW w:w="122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85.28 (83.57, 86.85) </w:t>
            </w:r>
          </w:p>
        </w:tc>
        <w:tc>
          <w:tcPr>
            <w:tcW w:w="567" w:type="dxa"/>
            <w:vMerge w:val="restart"/>
            <w:tcBorders>
              <w:top w:val="nil"/>
              <w:left w:val="nil"/>
              <w:bottom w:val="nil"/>
              <w:right w:val="nil"/>
            </w:tcBorders>
            <w:shd w:val="clear" w:color="auto" w:fill="auto"/>
            <w:noWrap/>
            <w:vAlign w:val="center"/>
            <w:hideMark/>
          </w:tcPr>
          <w:p w:rsidR="00902737" w:rsidRPr="00902737" w:rsidRDefault="00902737" w:rsidP="00902737">
            <w:pPr>
              <w:spacing w:after="0" w:line="240" w:lineRule="auto"/>
              <w:jc w:val="both"/>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&lt;0.001</w:t>
            </w:r>
          </w:p>
        </w:tc>
      </w:tr>
      <w:tr w:rsidR="00902737" w:rsidRPr="00902737" w:rsidTr="009B003F">
        <w:trPr>
          <w:trHeight w:val="285"/>
        </w:trPr>
        <w:tc>
          <w:tcPr>
            <w:tcW w:w="169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ind w:firstLineChars="100" w:firstLine="120"/>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Consume one alcoholic drink or more </w:t>
            </w:r>
          </w:p>
        </w:tc>
        <w:tc>
          <w:tcPr>
            <w:tcW w:w="156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29.64 (28.27, 31.06) </w:t>
            </w:r>
          </w:p>
        </w:tc>
        <w:tc>
          <w:tcPr>
            <w:tcW w:w="1561"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43.87 (42.00, 45.76)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15.10 (13.73, 16.58) </w:t>
            </w:r>
          </w:p>
        </w:tc>
        <w:tc>
          <w:tcPr>
            <w:tcW w:w="567" w:type="dxa"/>
            <w:vMerge/>
            <w:tcBorders>
              <w:top w:val="nil"/>
              <w:left w:val="nil"/>
              <w:bottom w:val="nil"/>
              <w:right w:val="nil"/>
            </w:tcBorders>
            <w:vAlign w:val="center"/>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29.33 (27.99, 30.71)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43.84 (41.99, 45.72)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14.94 (13.61, 16.37) </w:t>
            </w:r>
          </w:p>
        </w:tc>
        <w:tc>
          <w:tcPr>
            <w:tcW w:w="567" w:type="dxa"/>
            <w:vMerge/>
            <w:tcBorders>
              <w:top w:val="nil"/>
              <w:left w:val="nil"/>
              <w:bottom w:val="nil"/>
              <w:right w:val="nil"/>
            </w:tcBorders>
            <w:vAlign w:val="center"/>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28.32 (26.62, 30.81) </w:t>
            </w: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43.11 (40.72, 45.53) </w:t>
            </w:r>
          </w:p>
        </w:tc>
        <w:tc>
          <w:tcPr>
            <w:tcW w:w="122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14.72 (13.15, 16.43) </w:t>
            </w:r>
          </w:p>
        </w:tc>
        <w:tc>
          <w:tcPr>
            <w:tcW w:w="567" w:type="dxa"/>
            <w:vMerge/>
            <w:tcBorders>
              <w:top w:val="nil"/>
              <w:left w:val="nil"/>
              <w:bottom w:val="nil"/>
              <w:right w:val="nil"/>
            </w:tcBorders>
            <w:vAlign w:val="center"/>
            <w:hideMark/>
          </w:tcPr>
          <w:p w:rsidR="00902737" w:rsidRPr="00902737" w:rsidRDefault="00902737" w:rsidP="00902737">
            <w:pPr>
              <w:spacing w:after="0" w:line="240" w:lineRule="auto"/>
              <w:jc w:val="both"/>
              <w:rPr>
                <w:rFonts w:ascii="Times New Roman" w:eastAsia="Times New Roman" w:hAnsi="Times New Roman" w:cs="Times New Roman"/>
                <w:i/>
                <w:iCs/>
                <w:color w:val="000000"/>
                <w:sz w:val="12"/>
                <w:szCs w:val="12"/>
              </w:rPr>
            </w:pPr>
          </w:p>
        </w:tc>
      </w:tr>
      <w:tr w:rsidR="00902737" w:rsidRPr="00902737" w:rsidTr="009B003F">
        <w:trPr>
          <w:trHeight w:val="285"/>
        </w:trPr>
        <w:tc>
          <w:tcPr>
            <w:tcW w:w="3259" w:type="dxa"/>
            <w:gridSpan w:val="2"/>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b/>
                <w:bCs/>
                <w:color w:val="000000"/>
                <w:sz w:val="12"/>
                <w:szCs w:val="12"/>
              </w:rPr>
            </w:pPr>
            <w:r w:rsidRPr="00902737">
              <w:rPr>
                <w:rFonts w:ascii="Times New Roman" w:eastAsia="Times New Roman" w:hAnsi="Times New Roman" w:cs="Times New Roman"/>
                <w:b/>
                <w:bCs/>
                <w:color w:val="000000"/>
                <w:sz w:val="12"/>
                <w:szCs w:val="12"/>
              </w:rPr>
              <w:t>Tobacco use (smoke or smokeless) *</w:t>
            </w:r>
          </w:p>
        </w:tc>
        <w:tc>
          <w:tcPr>
            <w:tcW w:w="1561"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b/>
                <w:bCs/>
                <w:color w:val="000000"/>
                <w:sz w:val="12"/>
                <w:szCs w:val="12"/>
              </w:rPr>
            </w:pP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jc w:val="center"/>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jc w:val="center"/>
              <w:rPr>
                <w:rFonts w:ascii="Times New Roman" w:eastAsia="Times New Roman" w:hAnsi="Times New Roman" w:cs="Times New Roman"/>
                <w:sz w:val="20"/>
                <w:szCs w:val="20"/>
              </w:rPr>
            </w:pP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2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jc w:val="both"/>
              <w:rPr>
                <w:rFonts w:ascii="Times New Roman" w:eastAsia="Times New Roman" w:hAnsi="Times New Roman" w:cs="Times New Roman"/>
                <w:sz w:val="20"/>
                <w:szCs w:val="20"/>
              </w:rPr>
            </w:pPr>
          </w:p>
        </w:tc>
      </w:tr>
      <w:tr w:rsidR="00902737" w:rsidRPr="00902737" w:rsidTr="009B003F">
        <w:trPr>
          <w:trHeight w:val="285"/>
        </w:trPr>
        <w:tc>
          <w:tcPr>
            <w:tcW w:w="169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ind w:firstLineChars="100" w:firstLine="120"/>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No tobacco use</w:t>
            </w:r>
          </w:p>
        </w:tc>
        <w:tc>
          <w:tcPr>
            <w:tcW w:w="156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69.454 (68.09, 70.79) </w:t>
            </w:r>
          </w:p>
        </w:tc>
        <w:tc>
          <w:tcPr>
            <w:tcW w:w="1561"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51.75 (49.78, 53.71)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87.57 (86.61, 88.47) </w:t>
            </w:r>
          </w:p>
        </w:tc>
        <w:tc>
          <w:tcPr>
            <w:tcW w:w="567" w:type="dxa"/>
            <w:vMerge w:val="restart"/>
            <w:tcBorders>
              <w:top w:val="nil"/>
              <w:left w:val="nil"/>
              <w:bottom w:val="nil"/>
              <w:right w:val="nil"/>
            </w:tcBorders>
            <w:shd w:val="clear" w:color="auto" w:fill="auto"/>
            <w:noWrap/>
            <w:vAlign w:val="center"/>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&lt;0.001</w:t>
            </w: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69.71 (68.33, 71.05)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51.50 (49.51, 53.48)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87.78 (86.83, 88.67) </w:t>
            </w:r>
          </w:p>
        </w:tc>
        <w:tc>
          <w:tcPr>
            <w:tcW w:w="567" w:type="dxa"/>
            <w:vMerge w:val="restart"/>
            <w:tcBorders>
              <w:top w:val="nil"/>
              <w:left w:val="nil"/>
              <w:bottom w:val="nil"/>
              <w:right w:val="nil"/>
            </w:tcBorders>
            <w:shd w:val="clear" w:color="auto" w:fill="auto"/>
            <w:noWrap/>
            <w:vAlign w:val="center"/>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&lt;0.001</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70.90 (69.56, 72.21) </w:t>
            </w: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52.02 (49.89, 54.14) </w:t>
            </w:r>
          </w:p>
        </w:tc>
        <w:tc>
          <w:tcPr>
            <w:tcW w:w="122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88.29 (87.11, 89.37) </w:t>
            </w:r>
          </w:p>
        </w:tc>
        <w:tc>
          <w:tcPr>
            <w:tcW w:w="567" w:type="dxa"/>
            <w:vMerge w:val="restart"/>
            <w:tcBorders>
              <w:top w:val="nil"/>
              <w:left w:val="nil"/>
              <w:bottom w:val="nil"/>
              <w:right w:val="nil"/>
            </w:tcBorders>
            <w:shd w:val="clear" w:color="auto" w:fill="auto"/>
            <w:noWrap/>
            <w:vAlign w:val="center"/>
            <w:hideMark/>
          </w:tcPr>
          <w:p w:rsidR="00902737" w:rsidRPr="00902737" w:rsidRDefault="00902737" w:rsidP="00902737">
            <w:pPr>
              <w:spacing w:after="0" w:line="240" w:lineRule="auto"/>
              <w:jc w:val="both"/>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&lt;0.001</w:t>
            </w:r>
          </w:p>
        </w:tc>
      </w:tr>
      <w:tr w:rsidR="00902737" w:rsidRPr="00902737" w:rsidTr="009B003F">
        <w:trPr>
          <w:trHeight w:val="263"/>
        </w:trPr>
        <w:tc>
          <w:tcPr>
            <w:tcW w:w="169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ind w:firstLineChars="100" w:firstLine="120"/>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Past use of tobacco </w:t>
            </w:r>
          </w:p>
        </w:tc>
        <w:tc>
          <w:tcPr>
            <w:tcW w:w="156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19.41 (18.26, 20.61) </w:t>
            </w:r>
          </w:p>
        </w:tc>
        <w:tc>
          <w:tcPr>
            <w:tcW w:w="1561"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31.87 (30.06. 33.73)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6.66 (6.00, 7.39) </w:t>
            </w:r>
          </w:p>
        </w:tc>
        <w:tc>
          <w:tcPr>
            <w:tcW w:w="567" w:type="dxa"/>
            <w:vMerge/>
            <w:tcBorders>
              <w:top w:val="nil"/>
              <w:left w:val="nil"/>
              <w:bottom w:val="nil"/>
              <w:right w:val="nil"/>
            </w:tcBorders>
            <w:vAlign w:val="center"/>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19.26 (18.10, 20.48)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32.10 (30.24, 34.01)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6.52 (5.87, 7.24) </w:t>
            </w:r>
          </w:p>
        </w:tc>
        <w:tc>
          <w:tcPr>
            <w:tcW w:w="567" w:type="dxa"/>
            <w:vMerge/>
            <w:tcBorders>
              <w:top w:val="nil"/>
              <w:left w:val="nil"/>
              <w:bottom w:val="nil"/>
              <w:right w:val="nil"/>
            </w:tcBorders>
            <w:vAlign w:val="center"/>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17.59 (16.48, 18.77) </w:t>
            </w: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30.20 (28.33, 32.13) </w:t>
            </w:r>
          </w:p>
        </w:tc>
        <w:tc>
          <w:tcPr>
            <w:tcW w:w="122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5.99 (5.32, 6.74) </w:t>
            </w:r>
          </w:p>
        </w:tc>
        <w:tc>
          <w:tcPr>
            <w:tcW w:w="567" w:type="dxa"/>
            <w:vMerge/>
            <w:tcBorders>
              <w:top w:val="nil"/>
              <w:left w:val="nil"/>
              <w:bottom w:val="nil"/>
              <w:right w:val="nil"/>
            </w:tcBorders>
            <w:vAlign w:val="center"/>
            <w:hideMark/>
          </w:tcPr>
          <w:p w:rsidR="00902737" w:rsidRPr="00902737" w:rsidRDefault="00902737" w:rsidP="00902737">
            <w:pPr>
              <w:spacing w:after="0" w:line="240" w:lineRule="auto"/>
              <w:jc w:val="both"/>
              <w:rPr>
                <w:rFonts w:ascii="Times New Roman" w:eastAsia="Times New Roman" w:hAnsi="Times New Roman" w:cs="Times New Roman"/>
                <w:i/>
                <w:iCs/>
                <w:color w:val="000000"/>
                <w:sz w:val="12"/>
                <w:szCs w:val="12"/>
              </w:rPr>
            </w:pPr>
          </w:p>
        </w:tc>
      </w:tr>
      <w:tr w:rsidR="00902737" w:rsidRPr="00902737" w:rsidTr="009B003F">
        <w:trPr>
          <w:trHeight w:val="285"/>
        </w:trPr>
        <w:tc>
          <w:tcPr>
            <w:tcW w:w="169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ind w:firstLineChars="100" w:firstLine="120"/>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Current use of tobacco </w:t>
            </w:r>
          </w:p>
        </w:tc>
        <w:tc>
          <w:tcPr>
            <w:tcW w:w="156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11.14 (10.45, 11.87)</w:t>
            </w:r>
          </w:p>
        </w:tc>
        <w:tc>
          <w:tcPr>
            <w:tcW w:w="1561"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16.38 (15.24, 17.59)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5.77 (5.21, 6.39) </w:t>
            </w:r>
          </w:p>
        </w:tc>
        <w:tc>
          <w:tcPr>
            <w:tcW w:w="567" w:type="dxa"/>
            <w:vMerge/>
            <w:tcBorders>
              <w:top w:val="nil"/>
              <w:left w:val="nil"/>
              <w:bottom w:val="nil"/>
              <w:right w:val="nil"/>
            </w:tcBorders>
            <w:vAlign w:val="center"/>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11.03 (10.35, 11.79)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16.40 (15.27, 17.60)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5.70 (5.15, 6.30) </w:t>
            </w:r>
          </w:p>
        </w:tc>
        <w:tc>
          <w:tcPr>
            <w:tcW w:w="567" w:type="dxa"/>
            <w:vMerge/>
            <w:tcBorders>
              <w:top w:val="nil"/>
              <w:left w:val="nil"/>
              <w:bottom w:val="nil"/>
              <w:right w:val="nil"/>
            </w:tcBorders>
            <w:vAlign w:val="center"/>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11.50 (10.54, 12.54) </w:t>
            </w: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17.78 (16.02, 19.69) </w:t>
            </w:r>
          </w:p>
        </w:tc>
        <w:tc>
          <w:tcPr>
            <w:tcW w:w="122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5.72 (4.96, 6.59) </w:t>
            </w:r>
          </w:p>
        </w:tc>
        <w:tc>
          <w:tcPr>
            <w:tcW w:w="567" w:type="dxa"/>
            <w:vMerge/>
            <w:tcBorders>
              <w:top w:val="nil"/>
              <w:left w:val="nil"/>
              <w:bottom w:val="nil"/>
              <w:right w:val="nil"/>
            </w:tcBorders>
            <w:vAlign w:val="center"/>
            <w:hideMark/>
          </w:tcPr>
          <w:p w:rsidR="00902737" w:rsidRPr="00902737" w:rsidRDefault="00902737" w:rsidP="00902737">
            <w:pPr>
              <w:spacing w:after="0" w:line="240" w:lineRule="auto"/>
              <w:jc w:val="both"/>
              <w:rPr>
                <w:rFonts w:ascii="Times New Roman" w:eastAsia="Times New Roman" w:hAnsi="Times New Roman" w:cs="Times New Roman"/>
                <w:i/>
                <w:iCs/>
                <w:color w:val="000000"/>
                <w:sz w:val="12"/>
                <w:szCs w:val="12"/>
              </w:rPr>
            </w:pPr>
          </w:p>
        </w:tc>
      </w:tr>
      <w:tr w:rsidR="00902737" w:rsidRPr="00902737" w:rsidTr="009B003F">
        <w:trPr>
          <w:trHeight w:val="285"/>
        </w:trPr>
        <w:tc>
          <w:tcPr>
            <w:tcW w:w="169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b/>
                <w:bCs/>
                <w:color w:val="000000"/>
                <w:sz w:val="12"/>
                <w:szCs w:val="12"/>
              </w:rPr>
            </w:pPr>
            <w:r w:rsidRPr="00902737">
              <w:rPr>
                <w:rFonts w:ascii="Times New Roman" w:eastAsia="Times New Roman" w:hAnsi="Times New Roman" w:cs="Times New Roman"/>
                <w:b/>
                <w:bCs/>
                <w:color w:val="000000"/>
                <w:sz w:val="12"/>
                <w:szCs w:val="12"/>
              </w:rPr>
              <w:t xml:space="preserve">Obesity measures </w:t>
            </w:r>
          </w:p>
        </w:tc>
        <w:tc>
          <w:tcPr>
            <w:tcW w:w="156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b/>
                <w:bCs/>
                <w:color w:val="000000"/>
                <w:sz w:val="12"/>
                <w:szCs w:val="12"/>
              </w:rPr>
            </w:pPr>
          </w:p>
        </w:tc>
        <w:tc>
          <w:tcPr>
            <w:tcW w:w="1561"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jc w:val="center"/>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jc w:val="center"/>
              <w:rPr>
                <w:rFonts w:ascii="Times New Roman" w:eastAsia="Times New Roman" w:hAnsi="Times New Roman" w:cs="Times New Roman"/>
                <w:sz w:val="20"/>
                <w:szCs w:val="20"/>
              </w:rPr>
            </w:pP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2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jc w:val="both"/>
              <w:rPr>
                <w:rFonts w:ascii="Times New Roman" w:eastAsia="Times New Roman" w:hAnsi="Times New Roman" w:cs="Times New Roman"/>
                <w:sz w:val="20"/>
                <w:szCs w:val="20"/>
              </w:rPr>
            </w:pPr>
          </w:p>
        </w:tc>
      </w:tr>
      <w:tr w:rsidR="00902737" w:rsidRPr="00902737" w:rsidTr="009B003F">
        <w:trPr>
          <w:trHeight w:val="285"/>
        </w:trPr>
        <w:tc>
          <w:tcPr>
            <w:tcW w:w="169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b/>
                <w:bCs/>
                <w:i/>
                <w:iCs/>
                <w:color w:val="000000"/>
                <w:sz w:val="12"/>
                <w:szCs w:val="12"/>
              </w:rPr>
            </w:pPr>
            <w:r w:rsidRPr="00902737">
              <w:rPr>
                <w:rFonts w:ascii="Times New Roman" w:eastAsia="Times New Roman" w:hAnsi="Times New Roman" w:cs="Times New Roman"/>
                <w:b/>
                <w:bCs/>
                <w:i/>
                <w:iCs/>
                <w:color w:val="000000"/>
                <w:sz w:val="12"/>
                <w:szCs w:val="12"/>
              </w:rPr>
              <w:t>Waist circumference</w:t>
            </w:r>
          </w:p>
        </w:tc>
        <w:tc>
          <w:tcPr>
            <w:tcW w:w="156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b/>
                <w:bCs/>
                <w:i/>
                <w:iCs/>
                <w:color w:val="000000"/>
                <w:sz w:val="12"/>
                <w:szCs w:val="12"/>
              </w:rPr>
            </w:pPr>
          </w:p>
        </w:tc>
        <w:tc>
          <w:tcPr>
            <w:tcW w:w="1561"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jc w:val="center"/>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jc w:val="center"/>
              <w:rPr>
                <w:rFonts w:ascii="Times New Roman" w:eastAsia="Times New Roman" w:hAnsi="Times New Roman" w:cs="Times New Roman"/>
                <w:sz w:val="20"/>
                <w:szCs w:val="20"/>
              </w:rPr>
            </w:pP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2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jc w:val="both"/>
              <w:rPr>
                <w:rFonts w:ascii="Times New Roman" w:eastAsia="Times New Roman" w:hAnsi="Times New Roman" w:cs="Times New Roman"/>
                <w:sz w:val="20"/>
                <w:szCs w:val="20"/>
              </w:rPr>
            </w:pPr>
          </w:p>
        </w:tc>
      </w:tr>
      <w:tr w:rsidR="00902737" w:rsidRPr="00902737" w:rsidTr="009B003F">
        <w:trPr>
          <w:trHeight w:val="285"/>
        </w:trPr>
        <w:tc>
          <w:tcPr>
            <w:tcW w:w="169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ind w:firstLineChars="100" w:firstLine="120"/>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Mean wasit circumference</w:t>
            </w:r>
          </w:p>
        </w:tc>
        <w:tc>
          <w:tcPr>
            <w:tcW w:w="1563" w:type="dxa"/>
            <w:tcBorders>
              <w:top w:val="nil"/>
              <w:left w:val="nil"/>
              <w:bottom w:val="nil"/>
              <w:right w:val="nil"/>
            </w:tcBorders>
            <w:shd w:val="clear" w:color="auto" w:fill="auto"/>
            <w:noWrap/>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85.25 (84.81, 85.70) </w:t>
            </w:r>
          </w:p>
        </w:tc>
        <w:tc>
          <w:tcPr>
            <w:tcW w:w="1561" w:type="dxa"/>
            <w:tcBorders>
              <w:top w:val="nil"/>
              <w:left w:val="nil"/>
              <w:bottom w:val="nil"/>
              <w:right w:val="nil"/>
            </w:tcBorders>
            <w:shd w:val="clear" w:color="auto" w:fill="auto"/>
            <w:noWrap/>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84.49 (84.02, 84.96) </w:t>
            </w:r>
          </w:p>
        </w:tc>
        <w:tc>
          <w:tcPr>
            <w:tcW w:w="1276" w:type="dxa"/>
            <w:tcBorders>
              <w:top w:val="nil"/>
              <w:left w:val="nil"/>
              <w:bottom w:val="nil"/>
              <w:right w:val="nil"/>
            </w:tcBorders>
            <w:shd w:val="clear" w:color="auto" w:fill="auto"/>
            <w:noWrap/>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86.03 (85.38, 86.68) </w:t>
            </w:r>
          </w:p>
        </w:tc>
        <w:tc>
          <w:tcPr>
            <w:tcW w:w="567" w:type="dxa"/>
            <w:tcBorders>
              <w:top w:val="nil"/>
              <w:left w:val="nil"/>
              <w:bottom w:val="nil"/>
              <w:right w:val="nil"/>
            </w:tcBorders>
            <w:shd w:val="clear" w:color="auto" w:fill="auto"/>
            <w:noWrap/>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&lt;0.001</w:t>
            </w: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85.21 (84.76, 85.66)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84.48 (84.01, 84.95)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85.96 (85.30, 86.62) </w:t>
            </w: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&lt;0.001</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86.13 (85.50, 86.76) </w:t>
            </w: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84.99 (84.34, 85.64) </w:t>
            </w:r>
          </w:p>
        </w:tc>
        <w:tc>
          <w:tcPr>
            <w:tcW w:w="122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87.22 (86.38, 88.06) </w:t>
            </w: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jc w:val="both"/>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&lt;0.001</w:t>
            </w:r>
          </w:p>
        </w:tc>
      </w:tr>
      <w:tr w:rsidR="00902737" w:rsidRPr="00902737" w:rsidTr="009B003F">
        <w:trPr>
          <w:trHeight w:val="285"/>
        </w:trPr>
        <w:tc>
          <w:tcPr>
            <w:tcW w:w="169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ind w:firstLineChars="100" w:firstLine="120"/>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High waist circumference** </w:t>
            </w:r>
          </w:p>
        </w:tc>
        <w:tc>
          <w:tcPr>
            <w:tcW w:w="1563" w:type="dxa"/>
            <w:tcBorders>
              <w:top w:val="nil"/>
              <w:left w:val="nil"/>
              <w:bottom w:val="nil"/>
              <w:right w:val="nil"/>
            </w:tcBorders>
            <w:shd w:val="clear" w:color="auto" w:fill="auto"/>
            <w:noWrap/>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26.11 (25.07, 27.17) </w:t>
            </w:r>
          </w:p>
        </w:tc>
        <w:tc>
          <w:tcPr>
            <w:tcW w:w="1561" w:type="dxa"/>
            <w:tcBorders>
              <w:top w:val="nil"/>
              <w:left w:val="nil"/>
              <w:bottom w:val="nil"/>
              <w:right w:val="nil"/>
            </w:tcBorders>
            <w:shd w:val="clear" w:color="auto" w:fill="auto"/>
            <w:noWrap/>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11.15 (10.32, 12.03) </w:t>
            </w:r>
          </w:p>
        </w:tc>
        <w:tc>
          <w:tcPr>
            <w:tcW w:w="1276" w:type="dxa"/>
            <w:tcBorders>
              <w:top w:val="nil"/>
              <w:left w:val="nil"/>
              <w:bottom w:val="nil"/>
              <w:right w:val="nil"/>
            </w:tcBorders>
            <w:shd w:val="clear" w:color="auto" w:fill="auto"/>
            <w:noWrap/>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41.42 (39.82, 43.04)</w:t>
            </w:r>
          </w:p>
        </w:tc>
        <w:tc>
          <w:tcPr>
            <w:tcW w:w="567" w:type="dxa"/>
            <w:tcBorders>
              <w:top w:val="nil"/>
              <w:left w:val="nil"/>
              <w:bottom w:val="nil"/>
              <w:right w:val="nil"/>
            </w:tcBorders>
            <w:shd w:val="clear" w:color="auto" w:fill="auto"/>
            <w:noWrap/>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&lt;0.001</w:t>
            </w: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26.02 (24.99, 27.08)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11.10 (10.28, 11.98)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41.33 (39.72, 42.96) </w:t>
            </w: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&lt;0.001</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28.86 (27.28, 30.50) </w:t>
            </w: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12.21 (10.94, 13.61) </w:t>
            </w:r>
          </w:p>
        </w:tc>
        <w:tc>
          <w:tcPr>
            <w:tcW w:w="122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44.73 (42.51, 46.97) </w:t>
            </w: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jc w:val="both"/>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 xml:space="preserve">&lt;0.001 </w:t>
            </w:r>
          </w:p>
        </w:tc>
      </w:tr>
      <w:tr w:rsidR="00902737" w:rsidRPr="00902737" w:rsidTr="009B003F">
        <w:trPr>
          <w:trHeight w:val="285"/>
        </w:trPr>
        <w:tc>
          <w:tcPr>
            <w:tcW w:w="169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b/>
                <w:bCs/>
                <w:color w:val="000000"/>
                <w:sz w:val="12"/>
                <w:szCs w:val="12"/>
              </w:rPr>
            </w:pPr>
            <w:r w:rsidRPr="00902737">
              <w:rPr>
                <w:rFonts w:ascii="Times New Roman" w:eastAsia="Times New Roman" w:hAnsi="Times New Roman" w:cs="Times New Roman"/>
                <w:b/>
                <w:bCs/>
                <w:color w:val="000000"/>
                <w:sz w:val="12"/>
                <w:szCs w:val="12"/>
              </w:rPr>
              <w:t xml:space="preserve">Blood pressure measures </w:t>
            </w:r>
          </w:p>
        </w:tc>
        <w:tc>
          <w:tcPr>
            <w:tcW w:w="1563" w:type="dxa"/>
            <w:tcBorders>
              <w:top w:val="nil"/>
              <w:left w:val="nil"/>
              <w:bottom w:val="nil"/>
              <w:right w:val="nil"/>
            </w:tcBorders>
            <w:shd w:val="clear" w:color="auto" w:fill="auto"/>
            <w:noWrap/>
            <w:hideMark/>
          </w:tcPr>
          <w:p w:rsidR="00902737" w:rsidRPr="00902737" w:rsidRDefault="00902737" w:rsidP="00902737">
            <w:pPr>
              <w:spacing w:after="0" w:line="240" w:lineRule="auto"/>
              <w:rPr>
                <w:rFonts w:ascii="Times New Roman" w:eastAsia="Times New Roman" w:hAnsi="Times New Roman" w:cs="Times New Roman"/>
                <w:b/>
                <w:bCs/>
                <w:color w:val="000000"/>
                <w:sz w:val="12"/>
                <w:szCs w:val="12"/>
              </w:rPr>
            </w:pPr>
          </w:p>
        </w:tc>
        <w:tc>
          <w:tcPr>
            <w:tcW w:w="1561" w:type="dxa"/>
            <w:tcBorders>
              <w:top w:val="nil"/>
              <w:left w:val="nil"/>
              <w:bottom w:val="nil"/>
              <w:right w:val="nil"/>
            </w:tcBorders>
            <w:shd w:val="clear" w:color="auto" w:fill="auto"/>
            <w:noWrap/>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567" w:type="dxa"/>
            <w:tcBorders>
              <w:top w:val="nil"/>
              <w:left w:val="nil"/>
              <w:bottom w:val="nil"/>
              <w:right w:val="nil"/>
            </w:tcBorders>
            <w:shd w:val="clear" w:color="auto" w:fill="auto"/>
            <w:noWrap/>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jc w:val="center"/>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jc w:val="center"/>
              <w:rPr>
                <w:rFonts w:ascii="Times New Roman" w:eastAsia="Times New Roman" w:hAnsi="Times New Roman" w:cs="Times New Roman"/>
                <w:sz w:val="20"/>
                <w:szCs w:val="20"/>
              </w:rPr>
            </w:pP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2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jc w:val="both"/>
              <w:rPr>
                <w:rFonts w:ascii="Times New Roman" w:eastAsia="Times New Roman" w:hAnsi="Times New Roman" w:cs="Times New Roman"/>
                <w:sz w:val="20"/>
                <w:szCs w:val="20"/>
              </w:rPr>
            </w:pPr>
          </w:p>
        </w:tc>
      </w:tr>
      <w:tr w:rsidR="00902737" w:rsidRPr="00902737" w:rsidTr="009B003F">
        <w:trPr>
          <w:trHeight w:val="285"/>
        </w:trPr>
        <w:tc>
          <w:tcPr>
            <w:tcW w:w="169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ind w:firstLineChars="100" w:firstLine="120"/>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Mean systolic blood pressure </w:t>
            </w:r>
          </w:p>
        </w:tc>
        <w:tc>
          <w:tcPr>
            <w:tcW w:w="1563" w:type="dxa"/>
            <w:tcBorders>
              <w:top w:val="nil"/>
              <w:left w:val="nil"/>
              <w:bottom w:val="nil"/>
              <w:right w:val="nil"/>
            </w:tcBorders>
            <w:shd w:val="clear" w:color="auto" w:fill="auto"/>
            <w:noWrap/>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126.00 (125.65, 126.35) </w:t>
            </w:r>
          </w:p>
        </w:tc>
        <w:tc>
          <w:tcPr>
            <w:tcW w:w="1561" w:type="dxa"/>
            <w:tcBorders>
              <w:top w:val="nil"/>
              <w:left w:val="nil"/>
              <w:bottom w:val="nil"/>
              <w:right w:val="nil"/>
            </w:tcBorders>
            <w:shd w:val="clear" w:color="auto" w:fill="auto"/>
            <w:noWrap/>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128.33 (127.83, 128.82) </w:t>
            </w:r>
          </w:p>
        </w:tc>
        <w:tc>
          <w:tcPr>
            <w:tcW w:w="1276" w:type="dxa"/>
            <w:tcBorders>
              <w:top w:val="nil"/>
              <w:left w:val="nil"/>
              <w:bottom w:val="nil"/>
              <w:right w:val="nil"/>
            </w:tcBorders>
            <w:shd w:val="clear" w:color="auto" w:fill="auto"/>
            <w:noWrap/>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123.61 (123.14, 124.07) </w:t>
            </w:r>
          </w:p>
        </w:tc>
        <w:tc>
          <w:tcPr>
            <w:tcW w:w="567" w:type="dxa"/>
            <w:tcBorders>
              <w:top w:val="nil"/>
              <w:left w:val="nil"/>
              <w:bottom w:val="nil"/>
              <w:right w:val="nil"/>
            </w:tcBorders>
            <w:shd w:val="clear" w:color="auto" w:fill="auto"/>
            <w:noWrap/>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&lt;0.001</w:t>
            </w: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125.85 (125.50, 126.21)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128.49 (127.99, 128.99)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123.24 (122.78, 123.69) </w:t>
            </w: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&lt;0.001</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127.02 (126.56, 127.48) </w:t>
            </w: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129.51 (128.84, 130.19) </w:t>
            </w:r>
          </w:p>
        </w:tc>
        <w:tc>
          <w:tcPr>
            <w:tcW w:w="122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124.72 (124.18, 125.26) </w:t>
            </w: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jc w:val="both"/>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&lt;0.001</w:t>
            </w:r>
          </w:p>
        </w:tc>
      </w:tr>
      <w:tr w:rsidR="00902737" w:rsidRPr="00902737" w:rsidTr="009B003F">
        <w:trPr>
          <w:trHeight w:val="285"/>
        </w:trPr>
        <w:tc>
          <w:tcPr>
            <w:tcW w:w="169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ind w:firstLineChars="100" w:firstLine="120"/>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Mean diastolic blood pressure</w:t>
            </w:r>
          </w:p>
        </w:tc>
        <w:tc>
          <w:tcPr>
            <w:tcW w:w="1563" w:type="dxa"/>
            <w:tcBorders>
              <w:top w:val="nil"/>
              <w:left w:val="nil"/>
              <w:bottom w:val="nil"/>
              <w:right w:val="nil"/>
            </w:tcBorders>
            <w:shd w:val="clear" w:color="auto" w:fill="auto"/>
            <w:noWrap/>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79.87 (79.50, 80.25) </w:t>
            </w:r>
          </w:p>
        </w:tc>
        <w:tc>
          <w:tcPr>
            <w:tcW w:w="1561" w:type="dxa"/>
            <w:tcBorders>
              <w:top w:val="nil"/>
              <w:left w:val="nil"/>
              <w:bottom w:val="nil"/>
              <w:right w:val="nil"/>
            </w:tcBorders>
            <w:shd w:val="clear" w:color="auto" w:fill="auto"/>
            <w:noWrap/>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79.87 (79.34, 80.39) </w:t>
            </w:r>
          </w:p>
        </w:tc>
        <w:tc>
          <w:tcPr>
            <w:tcW w:w="1276" w:type="dxa"/>
            <w:tcBorders>
              <w:top w:val="nil"/>
              <w:left w:val="nil"/>
              <w:bottom w:val="nil"/>
              <w:right w:val="nil"/>
            </w:tcBorders>
            <w:shd w:val="clear" w:color="auto" w:fill="auto"/>
            <w:noWrap/>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79.88 (79.51, 80.26) </w:t>
            </w:r>
          </w:p>
        </w:tc>
        <w:tc>
          <w:tcPr>
            <w:tcW w:w="567" w:type="dxa"/>
            <w:tcBorders>
              <w:top w:val="nil"/>
              <w:left w:val="nil"/>
              <w:bottom w:val="nil"/>
              <w:right w:val="nil"/>
            </w:tcBorders>
            <w:shd w:val="clear" w:color="auto" w:fill="auto"/>
            <w:noWrap/>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0.945</w:t>
            </w: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79.78 (79.41, 80.15)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79.92 (79.41, 80.43)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79.64 (79.28, 80.00) </w:t>
            </w: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0.257</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80.46 (80.06, 80.56) </w:t>
            </w: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80.71 (80.09, 81.33) </w:t>
            </w:r>
          </w:p>
        </w:tc>
        <w:tc>
          <w:tcPr>
            <w:tcW w:w="122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80.23 (79.86, 80.60) </w:t>
            </w: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jc w:val="both"/>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0.136</w:t>
            </w:r>
          </w:p>
        </w:tc>
      </w:tr>
      <w:tr w:rsidR="00902737" w:rsidRPr="00902737" w:rsidTr="009B003F">
        <w:trPr>
          <w:trHeight w:val="285"/>
        </w:trPr>
        <w:tc>
          <w:tcPr>
            <w:tcW w:w="169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ind w:firstLineChars="100" w:firstLine="120"/>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Hypertension* </w:t>
            </w:r>
          </w:p>
        </w:tc>
        <w:tc>
          <w:tcPr>
            <w:tcW w:w="1563" w:type="dxa"/>
            <w:tcBorders>
              <w:top w:val="nil"/>
              <w:left w:val="nil"/>
              <w:bottom w:val="nil"/>
              <w:right w:val="nil"/>
            </w:tcBorders>
            <w:shd w:val="clear" w:color="auto" w:fill="auto"/>
            <w:noWrap/>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26.95 (26.05, 27.86) </w:t>
            </w:r>
          </w:p>
        </w:tc>
        <w:tc>
          <w:tcPr>
            <w:tcW w:w="1561" w:type="dxa"/>
            <w:tcBorders>
              <w:top w:val="nil"/>
              <w:left w:val="nil"/>
              <w:bottom w:val="nil"/>
              <w:right w:val="nil"/>
            </w:tcBorders>
            <w:shd w:val="clear" w:color="auto" w:fill="auto"/>
            <w:noWrap/>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27.22 (25.88, 28.61) </w:t>
            </w:r>
          </w:p>
        </w:tc>
        <w:tc>
          <w:tcPr>
            <w:tcW w:w="1276" w:type="dxa"/>
            <w:tcBorders>
              <w:top w:val="nil"/>
              <w:left w:val="nil"/>
              <w:bottom w:val="nil"/>
              <w:right w:val="nil"/>
            </w:tcBorders>
            <w:shd w:val="clear" w:color="auto" w:fill="auto"/>
            <w:noWrap/>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26.67 (25.69, 27.67)</w:t>
            </w:r>
          </w:p>
        </w:tc>
        <w:tc>
          <w:tcPr>
            <w:tcW w:w="567" w:type="dxa"/>
            <w:tcBorders>
              <w:top w:val="nil"/>
              <w:left w:val="nil"/>
              <w:bottom w:val="nil"/>
              <w:right w:val="nil"/>
            </w:tcBorders>
            <w:shd w:val="clear" w:color="auto" w:fill="auto"/>
            <w:noWrap/>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0.487</w:t>
            </w: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26.75 (25.88, 27.64)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27.49 (26.16, 28.85)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26.02 (25.07, 26.98) </w:t>
            </w: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0.057</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30.04 (28.77, 31.34) </w:t>
            </w: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30.67 (28.75, 32.67) </w:t>
            </w:r>
          </w:p>
        </w:tc>
        <w:tc>
          <w:tcPr>
            <w:tcW w:w="122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29.46 (28.15, 30.80) </w:t>
            </w: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jc w:val="both"/>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0.251</w:t>
            </w:r>
          </w:p>
        </w:tc>
      </w:tr>
      <w:tr w:rsidR="00902737" w:rsidRPr="00902737" w:rsidTr="009B003F">
        <w:trPr>
          <w:trHeight w:val="285"/>
        </w:trPr>
        <w:tc>
          <w:tcPr>
            <w:tcW w:w="169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ind w:firstLineChars="200" w:firstLine="240"/>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Self-reported diagnosed hypertension </w:t>
            </w:r>
          </w:p>
        </w:tc>
        <w:tc>
          <w:tcPr>
            <w:tcW w:w="1563" w:type="dxa"/>
            <w:tcBorders>
              <w:top w:val="nil"/>
              <w:left w:val="nil"/>
              <w:bottom w:val="nil"/>
              <w:right w:val="nil"/>
            </w:tcBorders>
            <w:shd w:val="clear" w:color="auto" w:fill="auto"/>
            <w:noWrap/>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11.30 (10.79, 11.83) </w:t>
            </w:r>
          </w:p>
        </w:tc>
        <w:tc>
          <w:tcPr>
            <w:tcW w:w="1561" w:type="dxa"/>
            <w:tcBorders>
              <w:top w:val="nil"/>
              <w:left w:val="nil"/>
              <w:bottom w:val="nil"/>
              <w:right w:val="nil"/>
            </w:tcBorders>
            <w:shd w:val="clear" w:color="auto" w:fill="auto"/>
            <w:noWrap/>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8.52 (7.87, 9.21) </w:t>
            </w:r>
          </w:p>
        </w:tc>
        <w:tc>
          <w:tcPr>
            <w:tcW w:w="1276" w:type="dxa"/>
            <w:tcBorders>
              <w:top w:val="nil"/>
              <w:left w:val="nil"/>
              <w:bottom w:val="nil"/>
              <w:right w:val="nil"/>
            </w:tcBorders>
            <w:shd w:val="clear" w:color="auto" w:fill="auto"/>
            <w:noWrap/>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14.15 (13.43, 14.90) </w:t>
            </w:r>
          </w:p>
        </w:tc>
        <w:tc>
          <w:tcPr>
            <w:tcW w:w="567" w:type="dxa"/>
            <w:vMerge w:val="restart"/>
            <w:tcBorders>
              <w:top w:val="nil"/>
              <w:left w:val="nil"/>
              <w:bottom w:val="nil"/>
              <w:right w:val="nil"/>
            </w:tcBorders>
            <w:shd w:val="clear" w:color="auto" w:fill="auto"/>
            <w:noWrap/>
            <w:vAlign w:val="center"/>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&lt;0.001</w:t>
            </w: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11.32 (10.82, 11.85)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8.79 (8.15, 9.48)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13.83 (13.12, 14.58) </w:t>
            </w:r>
          </w:p>
        </w:tc>
        <w:tc>
          <w:tcPr>
            <w:tcW w:w="567" w:type="dxa"/>
            <w:vMerge w:val="restart"/>
            <w:tcBorders>
              <w:top w:val="nil"/>
              <w:left w:val="nil"/>
              <w:bottom w:val="nil"/>
              <w:right w:val="nil"/>
            </w:tcBorders>
            <w:shd w:val="clear" w:color="auto" w:fill="auto"/>
            <w:noWrap/>
            <w:vAlign w:val="center"/>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&lt;0.001</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14.23 (13.33, 15.17) </w:t>
            </w: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11.00 (9.91, 12.21) </w:t>
            </w:r>
          </w:p>
        </w:tc>
        <w:tc>
          <w:tcPr>
            <w:tcW w:w="122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17.19 (16.04, 18.41) </w:t>
            </w:r>
          </w:p>
        </w:tc>
        <w:tc>
          <w:tcPr>
            <w:tcW w:w="567" w:type="dxa"/>
            <w:vMerge w:val="restart"/>
            <w:tcBorders>
              <w:top w:val="nil"/>
              <w:left w:val="nil"/>
              <w:bottom w:val="nil"/>
              <w:right w:val="nil"/>
            </w:tcBorders>
            <w:shd w:val="clear" w:color="auto" w:fill="auto"/>
            <w:noWrap/>
            <w:vAlign w:val="center"/>
            <w:hideMark/>
          </w:tcPr>
          <w:p w:rsidR="00902737" w:rsidRPr="00902737" w:rsidRDefault="00902737" w:rsidP="00902737">
            <w:pPr>
              <w:spacing w:after="0" w:line="240" w:lineRule="auto"/>
              <w:jc w:val="both"/>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&lt;0.001</w:t>
            </w:r>
          </w:p>
        </w:tc>
      </w:tr>
      <w:tr w:rsidR="00902737" w:rsidRPr="00902737" w:rsidTr="009B003F">
        <w:trPr>
          <w:trHeight w:val="285"/>
        </w:trPr>
        <w:tc>
          <w:tcPr>
            <w:tcW w:w="169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ind w:firstLineChars="200" w:firstLine="240"/>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Undiagnosed hypertension </w:t>
            </w:r>
          </w:p>
        </w:tc>
        <w:tc>
          <w:tcPr>
            <w:tcW w:w="1563" w:type="dxa"/>
            <w:tcBorders>
              <w:top w:val="nil"/>
              <w:left w:val="nil"/>
              <w:bottom w:val="nil"/>
              <w:right w:val="nil"/>
            </w:tcBorders>
            <w:shd w:val="clear" w:color="auto" w:fill="auto"/>
            <w:noWrap/>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15.65 (14.92, 16.41)</w:t>
            </w:r>
          </w:p>
        </w:tc>
        <w:tc>
          <w:tcPr>
            <w:tcW w:w="1561" w:type="dxa"/>
            <w:tcBorders>
              <w:top w:val="nil"/>
              <w:left w:val="nil"/>
              <w:bottom w:val="nil"/>
              <w:right w:val="nil"/>
            </w:tcBorders>
            <w:shd w:val="clear" w:color="auto" w:fill="auto"/>
            <w:noWrap/>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18.70 (17.55, 19.91)</w:t>
            </w:r>
          </w:p>
        </w:tc>
        <w:tc>
          <w:tcPr>
            <w:tcW w:w="1276" w:type="dxa"/>
            <w:tcBorders>
              <w:top w:val="nil"/>
              <w:left w:val="nil"/>
              <w:bottom w:val="nil"/>
              <w:right w:val="nil"/>
            </w:tcBorders>
            <w:shd w:val="clear" w:color="auto" w:fill="auto"/>
            <w:noWrap/>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12.52 (11.80, 13.27) </w:t>
            </w:r>
          </w:p>
        </w:tc>
        <w:tc>
          <w:tcPr>
            <w:tcW w:w="567" w:type="dxa"/>
            <w:vMerge/>
            <w:tcBorders>
              <w:top w:val="nil"/>
              <w:left w:val="nil"/>
              <w:bottom w:val="nil"/>
              <w:right w:val="nil"/>
            </w:tcBorders>
            <w:vAlign w:val="center"/>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15.43 (14.71, 16.17)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18.69 (17.54, 19.91)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12.18 (11.49, 12.91) </w:t>
            </w:r>
          </w:p>
        </w:tc>
        <w:tc>
          <w:tcPr>
            <w:tcW w:w="567" w:type="dxa"/>
            <w:vMerge/>
            <w:tcBorders>
              <w:top w:val="nil"/>
              <w:left w:val="nil"/>
              <w:bottom w:val="nil"/>
              <w:right w:val="nil"/>
            </w:tcBorders>
            <w:vAlign w:val="center"/>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15.18 (14.93, 16.73) </w:t>
            </w: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19.67 (18.17, 21.26) </w:t>
            </w:r>
          </w:p>
        </w:tc>
        <w:tc>
          <w:tcPr>
            <w:tcW w:w="122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12.26 (11.41, 13.18) </w:t>
            </w:r>
          </w:p>
        </w:tc>
        <w:tc>
          <w:tcPr>
            <w:tcW w:w="567" w:type="dxa"/>
            <w:vMerge/>
            <w:tcBorders>
              <w:top w:val="nil"/>
              <w:left w:val="nil"/>
              <w:bottom w:val="nil"/>
              <w:right w:val="nil"/>
            </w:tcBorders>
            <w:vAlign w:val="center"/>
            <w:hideMark/>
          </w:tcPr>
          <w:p w:rsidR="00902737" w:rsidRPr="00902737" w:rsidRDefault="00902737" w:rsidP="00902737">
            <w:pPr>
              <w:spacing w:after="0" w:line="240" w:lineRule="auto"/>
              <w:jc w:val="both"/>
              <w:rPr>
                <w:rFonts w:ascii="Times New Roman" w:eastAsia="Times New Roman" w:hAnsi="Times New Roman" w:cs="Times New Roman"/>
                <w:i/>
                <w:iCs/>
                <w:color w:val="000000"/>
                <w:sz w:val="12"/>
                <w:szCs w:val="12"/>
              </w:rPr>
            </w:pPr>
          </w:p>
        </w:tc>
      </w:tr>
      <w:tr w:rsidR="00902737" w:rsidRPr="00902737" w:rsidTr="009B003F">
        <w:trPr>
          <w:trHeight w:val="285"/>
        </w:trPr>
        <w:tc>
          <w:tcPr>
            <w:tcW w:w="169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b/>
                <w:bCs/>
                <w:color w:val="000000"/>
                <w:sz w:val="12"/>
                <w:szCs w:val="12"/>
              </w:rPr>
            </w:pPr>
            <w:r w:rsidRPr="00902737">
              <w:rPr>
                <w:rFonts w:ascii="Times New Roman" w:eastAsia="Times New Roman" w:hAnsi="Times New Roman" w:cs="Times New Roman"/>
                <w:b/>
                <w:bCs/>
                <w:color w:val="000000"/>
                <w:sz w:val="12"/>
                <w:szCs w:val="12"/>
              </w:rPr>
              <w:lastRenderedPageBreak/>
              <w:t xml:space="preserve">Blood glucose measures </w:t>
            </w:r>
          </w:p>
        </w:tc>
        <w:tc>
          <w:tcPr>
            <w:tcW w:w="1563" w:type="dxa"/>
            <w:tcBorders>
              <w:top w:val="nil"/>
              <w:left w:val="nil"/>
              <w:bottom w:val="nil"/>
              <w:right w:val="nil"/>
            </w:tcBorders>
            <w:shd w:val="clear" w:color="auto" w:fill="auto"/>
            <w:noWrap/>
            <w:hideMark/>
          </w:tcPr>
          <w:p w:rsidR="00902737" w:rsidRPr="00902737" w:rsidRDefault="00902737" w:rsidP="00902737">
            <w:pPr>
              <w:spacing w:after="0" w:line="240" w:lineRule="auto"/>
              <w:rPr>
                <w:rFonts w:ascii="Times New Roman" w:eastAsia="Times New Roman" w:hAnsi="Times New Roman" w:cs="Times New Roman"/>
                <w:b/>
                <w:bCs/>
                <w:color w:val="000000"/>
                <w:sz w:val="12"/>
                <w:szCs w:val="12"/>
              </w:rPr>
            </w:pPr>
          </w:p>
        </w:tc>
        <w:tc>
          <w:tcPr>
            <w:tcW w:w="1561" w:type="dxa"/>
            <w:tcBorders>
              <w:top w:val="nil"/>
              <w:left w:val="nil"/>
              <w:bottom w:val="nil"/>
              <w:right w:val="nil"/>
            </w:tcBorders>
            <w:shd w:val="clear" w:color="auto" w:fill="auto"/>
            <w:noWrap/>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567" w:type="dxa"/>
            <w:tcBorders>
              <w:top w:val="nil"/>
              <w:left w:val="nil"/>
              <w:bottom w:val="nil"/>
              <w:right w:val="nil"/>
            </w:tcBorders>
            <w:shd w:val="clear" w:color="auto" w:fill="auto"/>
            <w:noWrap/>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jc w:val="center"/>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jc w:val="center"/>
              <w:rPr>
                <w:rFonts w:ascii="Times New Roman" w:eastAsia="Times New Roman" w:hAnsi="Times New Roman" w:cs="Times New Roman"/>
                <w:sz w:val="20"/>
                <w:szCs w:val="20"/>
              </w:rPr>
            </w:pP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2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jc w:val="both"/>
              <w:rPr>
                <w:rFonts w:ascii="Times New Roman" w:eastAsia="Times New Roman" w:hAnsi="Times New Roman" w:cs="Times New Roman"/>
                <w:sz w:val="20"/>
                <w:szCs w:val="20"/>
              </w:rPr>
            </w:pPr>
          </w:p>
        </w:tc>
      </w:tr>
      <w:tr w:rsidR="00902737" w:rsidRPr="00902737" w:rsidTr="009B003F">
        <w:trPr>
          <w:trHeight w:val="285"/>
        </w:trPr>
        <w:tc>
          <w:tcPr>
            <w:tcW w:w="169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ind w:firstLineChars="100" w:firstLine="120"/>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Blood glucose</w:t>
            </w:r>
          </w:p>
        </w:tc>
        <w:tc>
          <w:tcPr>
            <w:tcW w:w="1563" w:type="dxa"/>
            <w:tcBorders>
              <w:top w:val="nil"/>
              <w:left w:val="nil"/>
              <w:bottom w:val="nil"/>
              <w:right w:val="nil"/>
            </w:tcBorders>
            <w:shd w:val="clear" w:color="auto" w:fill="auto"/>
            <w:noWrap/>
            <w:hideMark/>
          </w:tcPr>
          <w:p w:rsidR="00902737" w:rsidRPr="00902737" w:rsidRDefault="00902737" w:rsidP="00902737">
            <w:pPr>
              <w:spacing w:after="0" w:line="240" w:lineRule="auto"/>
              <w:ind w:firstLineChars="100" w:firstLine="120"/>
              <w:rPr>
                <w:rFonts w:ascii="Times New Roman" w:eastAsia="Times New Roman" w:hAnsi="Times New Roman" w:cs="Times New Roman"/>
                <w:color w:val="000000"/>
                <w:sz w:val="12"/>
                <w:szCs w:val="12"/>
              </w:rPr>
            </w:pPr>
          </w:p>
        </w:tc>
        <w:tc>
          <w:tcPr>
            <w:tcW w:w="1561" w:type="dxa"/>
            <w:tcBorders>
              <w:top w:val="nil"/>
              <w:left w:val="nil"/>
              <w:bottom w:val="nil"/>
              <w:right w:val="nil"/>
            </w:tcBorders>
            <w:shd w:val="clear" w:color="auto" w:fill="auto"/>
            <w:noWrap/>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567" w:type="dxa"/>
            <w:tcBorders>
              <w:top w:val="nil"/>
              <w:left w:val="nil"/>
              <w:bottom w:val="nil"/>
              <w:right w:val="nil"/>
            </w:tcBorders>
            <w:shd w:val="clear" w:color="auto" w:fill="auto"/>
            <w:noWrap/>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jc w:val="center"/>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jc w:val="center"/>
              <w:rPr>
                <w:rFonts w:ascii="Times New Roman" w:eastAsia="Times New Roman" w:hAnsi="Times New Roman" w:cs="Times New Roman"/>
                <w:sz w:val="20"/>
                <w:szCs w:val="20"/>
              </w:rPr>
            </w:pP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122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sz w:val="20"/>
                <w:szCs w:val="20"/>
              </w:rPr>
            </w:pP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jc w:val="both"/>
              <w:rPr>
                <w:rFonts w:ascii="Times New Roman" w:eastAsia="Times New Roman" w:hAnsi="Times New Roman" w:cs="Times New Roman"/>
                <w:sz w:val="20"/>
                <w:szCs w:val="20"/>
              </w:rPr>
            </w:pPr>
          </w:p>
        </w:tc>
      </w:tr>
      <w:tr w:rsidR="00902737" w:rsidRPr="00902737" w:rsidTr="009B003F">
        <w:trPr>
          <w:trHeight w:val="285"/>
        </w:trPr>
        <w:tc>
          <w:tcPr>
            <w:tcW w:w="169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ind w:firstLineChars="200" w:firstLine="240"/>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Mean BGL </w:t>
            </w:r>
          </w:p>
        </w:tc>
        <w:tc>
          <w:tcPr>
            <w:tcW w:w="1563" w:type="dxa"/>
            <w:tcBorders>
              <w:top w:val="nil"/>
              <w:left w:val="nil"/>
              <w:bottom w:val="nil"/>
              <w:right w:val="nil"/>
            </w:tcBorders>
            <w:shd w:val="clear" w:color="auto" w:fill="auto"/>
            <w:noWrap/>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4.84 (4.80, 4.88) </w:t>
            </w:r>
          </w:p>
        </w:tc>
        <w:tc>
          <w:tcPr>
            <w:tcW w:w="1561" w:type="dxa"/>
            <w:tcBorders>
              <w:top w:val="nil"/>
              <w:left w:val="nil"/>
              <w:bottom w:val="nil"/>
              <w:right w:val="nil"/>
            </w:tcBorders>
            <w:shd w:val="clear" w:color="auto" w:fill="auto"/>
            <w:noWrap/>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4.79 (4.74, 4.84) </w:t>
            </w:r>
          </w:p>
        </w:tc>
        <w:tc>
          <w:tcPr>
            <w:tcW w:w="1276" w:type="dxa"/>
            <w:tcBorders>
              <w:top w:val="nil"/>
              <w:left w:val="nil"/>
              <w:bottom w:val="nil"/>
              <w:right w:val="nil"/>
            </w:tcBorders>
            <w:shd w:val="clear" w:color="auto" w:fill="auto"/>
            <w:noWrap/>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4.89 (4.84, 4.95) </w:t>
            </w:r>
          </w:p>
        </w:tc>
        <w:tc>
          <w:tcPr>
            <w:tcW w:w="567" w:type="dxa"/>
            <w:tcBorders>
              <w:top w:val="nil"/>
              <w:left w:val="nil"/>
              <w:bottom w:val="nil"/>
              <w:right w:val="nil"/>
            </w:tcBorders>
            <w:shd w:val="clear" w:color="auto" w:fill="auto"/>
            <w:noWrap/>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0.001</w:t>
            </w: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4.83 (4.79, 4.87)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4.79 (4.74, 4.84)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4.87 (4.82, 4.93) </w:t>
            </w: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0.008</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4.82 (4.76, 4.89) </w:t>
            </w: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4.73 (4.67, 4.80) </w:t>
            </w:r>
          </w:p>
        </w:tc>
        <w:tc>
          <w:tcPr>
            <w:tcW w:w="122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4.91 (4.82, 5.00) </w:t>
            </w: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jc w:val="both"/>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&lt;0.001</w:t>
            </w:r>
          </w:p>
        </w:tc>
      </w:tr>
      <w:tr w:rsidR="00902737" w:rsidRPr="00902737" w:rsidTr="009B003F">
        <w:trPr>
          <w:trHeight w:val="285"/>
        </w:trPr>
        <w:tc>
          <w:tcPr>
            <w:tcW w:w="169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ind w:firstLineChars="100" w:firstLine="120"/>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Diabetes*</w:t>
            </w:r>
          </w:p>
        </w:tc>
        <w:tc>
          <w:tcPr>
            <w:tcW w:w="1563" w:type="dxa"/>
            <w:tcBorders>
              <w:top w:val="nil"/>
              <w:left w:val="nil"/>
              <w:bottom w:val="nil"/>
              <w:right w:val="nil"/>
            </w:tcBorders>
            <w:shd w:val="clear" w:color="auto" w:fill="auto"/>
            <w:noWrap/>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5.80 (5.20, 6.45)</w:t>
            </w:r>
          </w:p>
        </w:tc>
        <w:tc>
          <w:tcPr>
            <w:tcW w:w="1561" w:type="dxa"/>
            <w:tcBorders>
              <w:top w:val="nil"/>
              <w:left w:val="nil"/>
              <w:bottom w:val="nil"/>
              <w:right w:val="nil"/>
            </w:tcBorders>
            <w:shd w:val="clear" w:color="auto" w:fill="auto"/>
            <w:noWrap/>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4.89 (4.24, 5.62) </w:t>
            </w:r>
          </w:p>
        </w:tc>
        <w:tc>
          <w:tcPr>
            <w:tcW w:w="1276" w:type="dxa"/>
            <w:tcBorders>
              <w:top w:val="nil"/>
              <w:left w:val="nil"/>
              <w:bottom w:val="nil"/>
              <w:right w:val="nil"/>
            </w:tcBorders>
            <w:shd w:val="clear" w:color="auto" w:fill="auto"/>
            <w:noWrap/>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6.69 (5.94, 7.54) </w:t>
            </w:r>
          </w:p>
        </w:tc>
        <w:tc>
          <w:tcPr>
            <w:tcW w:w="567" w:type="dxa"/>
            <w:tcBorders>
              <w:top w:val="nil"/>
              <w:left w:val="nil"/>
              <w:bottom w:val="nil"/>
              <w:right w:val="nil"/>
            </w:tcBorders>
            <w:shd w:val="clear" w:color="auto" w:fill="auto"/>
            <w:noWrap/>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&lt;0.001</w:t>
            </w: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5.80 (5.22, 6.44)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4.94 (4.30, 5.67)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6.63 (5.89, 7.44) </w:t>
            </w: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&lt;0.001</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10.02 (8.98, 11.17) </w:t>
            </w: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7.59 (6.48, 8.87) </w:t>
            </w:r>
          </w:p>
        </w:tc>
        <w:tc>
          <w:tcPr>
            <w:tcW w:w="122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12.26 (10.90, 13.76)</w:t>
            </w:r>
          </w:p>
        </w:tc>
        <w:tc>
          <w:tcPr>
            <w:tcW w:w="567"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jc w:val="both"/>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&lt;0.001</w:t>
            </w:r>
          </w:p>
        </w:tc>
      </w:tr>
      <w:tr w:rsidR="00902737" w:rsidRPr="00902737" w:rsidTr="009B003F">
        <w:trPr>
          <w:trHeight w:val="285"/>
        </w:trPr>
        <w:tc>
          <w:tcPr>
            <w:tcW w:w="169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ind w:firstLineChars="200" w:firstLine="240"/>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Self-reported diagnosed diabetes </w:t>
            </w:r>
          </w:p>
        </w:tc>
        <w:tc>
          <w:tcPr>
            <w:tcW w:w="1563" w:type="dxa"/>
            <w:tcBorders>
              <w:top w:val="nil"/>
              <w:left w:val="nil"/>
              <w:bottom w:val="nil"/>
              <w:right w:val="nil"/>
            </w:tcBorders>
            <w:shd w:val="clear" w:color="auto" w:fill="auto"/>
            <w:noWrap/>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3.37 (2.84, 3.99) </w:t>
            </w:r>
          </w:p>
        </w:tc>
        <w:tc>
          <w:tcPr>
            <w:tcW w:w="1561" w:type="dxa"/>
            <w:tcBorders>
              <w:top w:val="nil"/>
              <w:left w:val="nil"/>
              <w:bottom w:val="nil"/>
              <w:right w:val="nil"/>
            </w:tcBorders>
            <w:shd w:val="clear" w:color="auto" w:fill="auto"/>
            <w:noWrap/>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2.55 (2.06, 3.14) </w:t>
            </w:r>
          </w:p>
        </w:tc>
        <w:tc>
          <w:tcPr>
            <w:tcW w:w="1276" w:type="dxa"/>
            <w:tcBorders>
              <w:top w:val="nil"/>
              <w:left w:val="nil"/>
              <w:bottom w:val="nil"/>
              <w:right w:val="nil"/>
            </w:tcBorders>
            <w:shd w:val="clear" w:color="auto" w:fill="auto"/>
            <w:noWrap/>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4.18 (3.49, 5.01) </w:t>
            </w:r>
          </w:p>
        </w:tc>
        <w:tc>
          <w:tcPr>
            <w:tcW w:w="567" w:type="dxa"/>
            <w:vMerge w:val="restart"/>
            <w:tcBorders>
              <w:top w:val="nil"/>
              <w:left w:val="nil"/>
              <w:bottom w:val="single" w:sz="4" w:space="0" w:color="000000"/>
              <w:right w:val="nil"/>
            </w:tcBorders>
            <w:shd w:val="clear" w:color="auto" w:fill="auto"/>
            <w:noWrap/>
            <w:vAlign w:val="center"/>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&lt;0.001</w:t>
            </w: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3.36 (2.84, 3.97)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2.58 (2.10, 3.18) </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4.11 (3.43, 4.91) </w:t>
            </w:r>
          </w:p>
        </w:tc>
        <w:tc>
          <w:tcPr>
            <w:tcW w:w="567" w:type="dxa"/>
            <w:vMerge w:val="restart"/>
            <w:tcBorders>
              <w:top w:val="nil"/>
              <w:left w:val="nil"/>
              <w:bottom w:val="single" w:sz="4" w:space="0" w:color="000000"/>
              <w:right w:val="nil"/>
            </w:tcBorders>
            <w:shd w:val="clear" w:color="auto" w:fill="auto"/>
            <w:noWrap/>
            <w:vAlign w:val="center"/>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&lt;0.001</w:t>
            </w:r>
          </w:p>
        </w:tc>
        <w:tc>
          <w:tcPr>
            <w:tcW w:w="1276"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7.54 (6.51, 8.71) </w:t>
            </w:r>
          </w:p>
        </w:tc>
        <w:tc>
          <w:tcPr>
            <w:tcW w:w="1275"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5.22 (4.23, 6.43) </w:t>
            </w:r>
          </w:p>
        </w:tc>
        <w:tc>
          <w:tcPr>
            <w:tcW w:w="1223" w:type="dxa"/>
            <w:tcBorders>
              <w:top w:val="nil"/>
              <w:left w:val="nil"/>
              <w:bottom w:val="nil"/>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9.67 (8.31, 11.21) </w:t>
            </w:r>
          </w:p>
        </w:tc>
        <w:tc>
          <w:tcPr>
            <w:tcW w:w="567" w:type="dxa"/>
            <w:vMerge w:val="restart"/>
            <w:tcBorders>
              <w:top w:val="nil"/>
              <w:left w:val="nil"/>
              <w:bottom w:val="single" w:sz="4" w:space="0" w:color="000000"/>
              <w:right w:val="nil"/>
            </w:tcBorders>
            <w:shd w:val="clear" w:color="auto" w:fill="auto"/>
            <w:noWrap/>
            <w:vAlign w:val="center"/>
            <w:hideMark/>
          </w:tcPr>
          <w:p w:rsidR="00902737" w:rsidRPr="00902737" w:rsidRDefault="00902737" w:rsidP="00902737">
            <w:pPr>
              <w:spacing w:after="0" w:line="240" w:lineRule="auto"/>
              <w:jc w:val="both"/>
              <w:rPr>
                <w:rFonts w:ascii="Times New Roman" w:eastAsia="Times New Roman" w:hAnsi="Times New Roman" w:cs="Times New Roman"/>
                <w:i/>
                <w:iCs/>
                <w:color w:val="000000"/>
                <w:sz w:val="12"/>
                <w:szCs w:val="12"/>
              </w:rPr>
            </w:pPr>
            <w:r w:rsidRPr="00902737">
              <w:rPr>
                <w:rFonts w:ascii="Times New Roman" w:eastAsia="Times New Roman" w:hAnsi="Times New Roman" w:cs="Times New Roman"/>
                <w:i/>
                <w:iCs/>
                <w:color w:val="000000"/>
                <w:sz w:val="12"/>
                <w:szCs w:val="12"/>
              </w:rPr>
              <w:t>&lt;0.001</w:t>
            </w:r>
          </w:p>
        </w:tc>
      </w:tr>
      <w:tr w:rsidR="00902737" w:rsidRPr="00902737" w:rsidTr="009B003F">
        <w:trPr>
          <w:trHeight w:val="285"/>
        </w:trPr>
        <w:tc>
          <w:tcPr>
            <w:tcW w:w="1696" w:type="dxa"/>
            <w:tcBorders>
              <w:top w:val="nil"/>
              <w:left w:val="nil"/>
              <w:bottom w:val="single" w:sz="4" w:space="0" w:color="auto"/>
              <w:right w:val="nil"/>
            </w:tcBorders>
            <w:shd w:val="clear" w:color="auto" w:fill="auto"/>
            <w:noWrap/>
            <w:vAlign w:val="bottom"/>
            <w:hideMark/>
          </w:tcPr>
          <w:p w:rsidR="00902737" w:rsidRPr="00902737" w:rsidRDefault="00902737" w:rsidP="00902737">
            <w:pPr>
              <w:spacing w:after="0" w:line="240" w:lineRule="auto"/>
              <w:ind w:firstLineChars="200" w:firstLine="240"/>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Undiagnosed diabetes</w:t>
            </w:r>
          </w:p>
        </w:tc>
        <w:tc>
          <w:tcPr>
            <w:tcW w:w="1563" w:type="dxa"/>
            <w:tcBorders>
              <w:top w:val="nil"/>
              <w:left w:val="nil"/>
              <w:bottom w:val="single" w:sz="4" w:space="0" w:color="auto"/>
              <w:right w:val="nil"/>
            </w:tcBorders>
            <w:shd w:val="clear" w:color="auto" w:fill="auto"/>
            <w:noWrap/>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1.76 (1.50, 2.05) </w:t>
            </w:r>
          </w:p>
        </w:tc>
        <w:tc>
          <w:tcPr>
            <w:tcW w:w="1561" w:type="dxa"/>
            <w:tcBorders>
              <w:top w:val="nil"/>
              <w:left w:val="nil"/>
              <w:bottom w:val="single" w:sz="4" w:space="0" w:color="auto"/>
              <w:right w:val="nil"/>
            </w:tcBorders>
            <w:shd w:val="clear" w:color="auto" w:fill="auto"/>
            <w:noWrap/>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1.72 (1.35, 2.18) </w:t>
            </w:r>
          </w:p>
        </w:tc>
        <w:tc>
          <w:tcPr>
            <w:tcW w:w="1276" w:type="dxa"/>
            <w:tcBorders>
              <w:top w:val="nil"/>
              <w:left w:val="nil"/>
              <w:bottom w:val="single" w:sz="4" w:space="0" w:color="auto"/>
              <w:right w:val="nil"/>
            </w:tcBorders>
            <w:shd w:val="clear" w:color="auto" w:fill="auto"/>
            <w:noWrap/>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1.79 (1.51, 2.14) </w:t>
            </w:r>
          </w:p>
        </w:tc>
        <w:tc>
          <w:tcPr>
            <w:tcW w:w="567" w:type="dxa"/>
            <w:vMerge/>
            <w:tcBorders>
              <w:top w:val="nil"/>
              <w:left w:val="nil"/>
              <w:bottom w:val="single" w:sz="4" w:space="0" w:color="000000"/>
              <w:right w:val="nil"/>
            </w:tcBorders>
            <w:vAlign w:val="center"/>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p>
        </w:tc>
        <w:tc>
          <w:tcPr>
            <w:tcW w:w="1275" w:type="dxa"/>
            <w:tcBorders>
              <w:top w:val="nil"/>
              <w:left w:val="nil"/>
              <w:bottom w:val="single" w:sz="4" w:space="0" w:color="auto"/>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1.78 (1.52, 2.08) </w:t>
            </w:r>
          </w:p>
        </w:tc>
        <w:tc>
          <w:tcPr>
            <w:tcW w:w="1276" w:type="dxa"/>
            <w:tcBorders>
              <w:top w:val="nil"/>
              <w:left w:val="nil"/>
              <w:bottom w:val="single" w:sz="4" w:space="0" w:color="auto"/>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1.72 (1.36, 2.19) </w:t>
            </w:r>
          </w:p>
        </w:tc>
        <w:tc>
          <w:tcPr>
            <w:tcW w:w="1276" w:type="dxa"/>
            <w:tcBorders>
              <w:top w:val="nil"/>
              <w:left w:val="nil"/>
              <w:bottom w:val="single" w:sz="4" w:space="0" w:color="auto"/>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1.83 (1.51, 2.22) </w:t>
            </w:r>
          </w:p>
        </w:tc>
        <w:tc>
          <w:tcPr>
            <w:tcW w:w="567" w:type="dxa"/>
            <w:vMerge/>
            <w:tcBorders>
              <w:top w:val="nil"/>
              <w:left w:val="nil"/>
              <w:bottom w:val="single" w:sz="4" w:space="0" w:color="000000"/>
              <w:right w:val="nil"/>
            </w:tcBorders>
            <w:vAlign w:val="center"/>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p>
        </w:tc>
        <w:tc>
          <w:tcPr>
            <w:tcW w:w="1276" w:type="dxa"/>
            <w:tcBorders>
              <w:top w:val="nil"/>
              <w:left w:val="nil"/>
              <w:bottom w:val="single" w:sz="4" w:space="0" w:color="auto"/>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1.91 (1.61, 2.27) </w:t>
            </w:r>
          </w:p>
        </w:tc>
        <w:tc>
          <w:tcPr>
            <w:tcW w:w="1275" w:type="dxa"/>
            <w:tcBorders>
              <w:top w:val="nil"/>
              <w:left w:val="nil"/>
              <w:bottom w:val="single" w:sz="4" w:space="0" w:color="auto"/>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1.76 (1.33, 2.31) </w:t>
            </w:r>
          </w:p>
        </w:tc>
        <w:tc>
          <w:tcPr>
            <w:tcW w:w="1223" w:type="dxa"/>
            <w:tcBorders>
              <w:top w:val="nil"/>
              <w:left w:val="nil"/>
              <w:bottom w:val="single" w:sz="4" w:space="0" w:color="auto"/>
              <w:right w:val="nil"/>
            </w:tcBorders>
            <w:shd w:val="clear" w:color="auto" w:fill="auto"/>
            <w:noWrap/>
            <w:vAlign w:val="bottom"/>
            <w:hideMark/>
          </w:tcPr>
          <w:p w:rsidR="00902737" w:rsidRPr="00902737" w:rsidRDefault="00902737" w:rsidP="00902737">
            <w:pPr>
              <w:spacing w:after="0" w:line="240" w:lineRule="auto"/>
              <w:rPr>
                <w:rFonts w:ascii="Times New Roman" w:eastAsia="Times New Roman" w:hAnsi="Times New Roman" w:cs="Times New Roman"/>
                <w:color w:val="000000"/>
                <w:sz w:val="12"/>
                <w:szCs w:val="12"/>
              </w:rPr>
            </w:pPr>
            <w:r w:rsidRPr="00902737">
              <w:rPr>
                <w:rFonts w:ascii="Times New Roman" w:eastAsia="Times New Roman" w:hAnsi="Times New Roman" w:cs="Times New Roman"/>
                <w:color w:val="000000"/>
                <w:sz w:val="12"/>
                <w:szCs w:val="12"/>
              </w:rPr>
              <w:t xml:space="preserve">2.05 (1.67, 2.51) </w:t>
            </w:r>
          </w:p>
        </w:tc>
        <w:tc>
          <w:tcPr>
            <w:tcW w:w="567" w:type="dxa"/>
            <w:vMerge/>
            <w:tcBorders>
              <w:top w:val="nil"/>
              <w:left w:val="nil"/>
              <w:bottom w:val="single" w:sz="4" w:space="0" w:color="000000"/>
              <w:right w:val="nil"/>
            </w:tcBorders>
            <w:vAlign w:val="center"/>
            <w:hideMark/>
          </w:tcPr>
          <w:p w:rsidR="00902737" w:rsidRPr="00902737" w:rsidRDefault="00902737" w:rsidP="00902737">
            <w:pPr>
              <w:spacing w:after="0" w:line="240" w:lineRule="auto"/>
              <w:rPr>
                <w:rFonts w:ascii="Times New Roman" w:eastAsia="Times New Roman" w:hAnsi="Times New Roman" w:cs="Times New Roman"/>
                <w:i/>
                <w:iCs/>
                <w:color w:val="000000"/>
                <w:sz w:val="12"/>
                <w:szCs w:val="12"/>
              </w:rPr>
            </w:pPr>
          </w:p>
        </w:tc>
      </w:tr>
    </w:tbl>
    <w:p w:rsidR="00902737" w:rsidRPr="00C95C1A" w:rsidRDefault="00C95C1A" w:rsidP="00C95C1A">
      <w:pPr>
        <w:rPr>
          <w:rFonts w:ascii="Times New Roman" w:hAnsi="Times New Roman" w:cs="Times New Roman"/>
          <w:sz w:val="16"/>
          <w:szCs w:val="16"/>
        </w:rPr>
      </w:pPr>
      <w:r w:rsidRPr="00C95C1A">
        <w:rPr>
          <w:rFonts w:ascii="Times New Roman" w:hAnsi="Times New Roman" w:cs="Times New Roman"/>
          <w:sz w:val="16"/>
          <w:szCs w:val="16"/>
        </w:rPr>
        <w:t>* Percent accounts for sampling design with survey weights re-scaled by the survey’s sample size such that all countries contribute equally to estimates, for each outcome sample.</w:t>
      </w:r>
    </w:p>
    <w:p w:rsidR="00C95C1A" w:rsidRDefault="00C95C1A" w:rsidP="00C95C1A">
      <w:pPr>
        <w:rPr>
          <w:rFonts w:ascii="Times New Roman" w:hAnsi="Times New Roman" w:cs="Times New Roman"/>
          <w:sz w:val="16"/>
          <w:szCs w:val="16"/>
        </w:rPr>
      </w:pPr>
      <w:r w:rsidRPr="00C95C1A">
        <w:rPr>
          <w:rFonts w:ascii="Times New Roman" w:hAnsi="Times New Roman" w:cs="Times New Roman"/>
          <w:sz w:val="16"/>
          <w:szCs w:val="16"/>
        </w:rPr>
        <w:t>**Definition of high waist circumference, waist ≥ 102cm for males and waist ≥ 88cm for females</w:t>
      </w:r>
    </w:p>
    <w:p w:rsidR="009B2886" w:rsidRDefault="009B2886">
      <w:pPr>
        <w:rPr>
          <w:rFonts w:ascii="Times New Roman" w:hAnsi="Times New Roman" w:cs="Times New Roman"/>
          <w:sz w:val="16"/>
          <w:szCs w:val="16"/>
        </w:rPr>
      </w:pPr>
      <w:r>
        <w:rPr>
          <w:rFonts w:ascii="Times New Roman" w:hAnsi="Times New Roman" w:cs="Times New Roman"/>
          <w:sz w:val="16"/>
          <w:szCs w:val="16"/>
        </w:rPr>
        <w:br w:type="page"/>
      </w:r>
    </w:p>
    <w:p w:rsidR="009B2886" w:rsidRDefault="00D872F6" w:rsidP="009B2886">
      <w:pPr>
        <w:rPr>
          <w:rFonts w:ascii="Times New Roman" w:hAnsi="Times New Roman" w:cs="Times New Roman"/>
          <w:sz w:val="20"/>
          <w:szCs w:val="20"/>
        </w:rPr>
      </w:pPr>
      <w:r>
        <w:rPr>
          <w:rFonts w:ascii="Times New Roman" w:hAnsi="Times New Roman" w:cs="Times New Roman"/>
          <w:sz w:val="20"/>
          <w:szCs w:val="20"/>
        </w:rPr>
        <w:lastRenderedPageBreak/>
        <w:t>T</w:t>
      </w:r>
      <w:r w:rsidR="003C1B09">
        <w:rPr>
          <w:rFonts w:ascii="Times New Roman" w:hAnsi="Times New Roman" w:cs="Times New Roman"/>
          <w:sz w:val="20"/>
          <w:szCs w:val="20"/>
        </w:rPr>
        <w:t xml:space="preserve">able </w:t>
      </w:r>
      <w:r>
        <w:rPr>
          <w:rFonts w:ascii="Times New Roman" w:hAnsi="Times New Roman" w:cs="Times New Roman"/>
          <w:sz w:val="20"/>
          <w:szCs w:val="20"/>
        </w:rPr>
        <w:t>S</w:t>
      </w:r>
      <w:r w:rsidR="003C1B09">
        <w:rPr>
          <w:rFonts w:ascii="Times New Roman" w:hAnsi="Times New Roman" w:cs="Times New Roman"/>
          <w:sz w:val="20"/>
          <w:szCs w:val="20"/>
        </w:rPr>
        <w:t>4</w:t>
      </w:r>
      <w:r w:rsidR="009B2886" w:rsidRPr="009B2886">
        <w:rPr>
          <w:rFonts w:ascii="Times New Roman" w:hAnsi="Times New Roman" w:cs="Times New Roman"/>
          <w:sz w:val="20"/>
          <w:szCs w:val="20"/>
        </w:rPr>
        <w:t>. Prevalence of dietary behaviours among participants with data on waist circumference (n=23,273) hypertension (n=24,011), or diabetes (n=17,724) status</w:t>
      </w:r>
    </w:p>
    <w:tbl>
      <w:tblPr>
        <w:tblW w:w="5000" w:type="pct"/>
        <w:tblLayout w:type="fixed"/>
        <w:tblLook w:val="04A0" w:firstRow="1" w:lastRow="0" w:firstColumn="1" w:lastColumn="0" w:noHBand="0" w:noVBand="1"/>
      </w:tblPr>
      <w:tblGrid>
        <w:gridCol w:w="1724"/>
        <w:gridCol w:w="1436"/>
        <w:gridCol w:w="1436"/>
        <w:gridCol w:w="1440"/>
        <w:gridCol w:w="575"/>
        <w:gridCol w:w="1352"/>
        <w:gridCol w:w="1274"/>
        <w:gridCol w:w="1274"/>
        <w:gridCol w:w="609"/>
        <w:gridCol w:w="1340"/>
        <w:gridCol w:w="1274"/>
        <w:gridCol w:w="1274"/>
        <w:gridCol w:w="606"/>
      </w:tblGrid>
      <w:tr w:rsidR="00A65746" w:rsidRPr="00785123" w:rsidTr="00785123">
        <w:trPr>
          <w:trHeight w:val="285"/>
        </w:trPr>
        <w:tc>
          <w:tcPr>
            <w:tcW w:w="552" w:type="pct"/>
            <w:tcBorders>
              <w:top w:val="single" w:sz="4" w:space="0" w:color="auto"/>
              <w:left w:val="nil"/>
              <w:bottom w:val="nil"/>
              <w:right w:val="nil"/>
            </w:tcBorders>
            <w:shd w:val="clear" w:color="auto" w:fill="auto"/>
            <w:noWrap/>
            <w:hideMark/>
          </w:tcPr>
          <w:p w:rsidR="00A65746" w:rsidRPr="00A65746" w:rsidRDefault="00A65746" w:rsidP="00A65746">
            <w:pPr>
              <w:spacing w:after="0" w:line="240" w:lineRule="auto"/>
              <w:jc w:val="center"/>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w:t>
            </w:r>
          </w:p>
        </w:tc>
        <w:tc>
          <w:tcPr>
            <w:tcW w:w="1565" w:type="pct"/>
            <w:gridSpan w:val="4"/>
            <w:tcBorders>
              <w:top w:val="single" w:sz="4" w:space="0" w:color="auto"/>
              <w:left w:val="nil"/>
              <w:bottom w:val="single" w:sz="4" w:space="0" w:color="auto"/>
              <w:right w:val="nil"/>
            </w:tcBorders>
            <w:shd w:val="clear" w:color="auto" w:fill="auto"/>
            <w:noWrap/>
            <w:vAlign w:val="bottom"/>
            <w:hideMark/>
          </w:tcPr>
          <w:p w:rsidR="00A65746" w:rsidRPr="00A65746" w:rsidRDefault="00A65746" w:rsidP="00A65746">
            <w:pPr>
              <w:spacing w:after="0" w:line="240" w:lineRule="auto"/>
              <w:jc w:val="center"/>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Population with data on waist circumference (</w:t>
            </w:r>
            <w:r w:rsidRPr="00A65746">
              <w:rPr>
                <w:rFonts w:ascii="Times New Roman" w:eastAsia="Times New Roman" w:hAnsi="Times New Roman" w:cs="Times New Roman"/>
                <w:i/>
                <w:iCs/>
                <w:color w:val="000000"/>
                <w:sz w:val="12"/>
                <w:szCs w:val="12"/>
              </w:rPr>
              <w:t>n =</w:t>
            </w:r>
            <w:r w:rsidRPr="00A65746">
              <w:rPr>
                <w:rFonts w:ascii="Times New Roman" w:eastAsia="Times New Roman" w:hAnsi="Times New Roman" w:cs="Times New Roman"/>
                <w:color w:val="000000"/>
                <w:sz w:val="12"/>
                <w:szCs w:val="12"/>
              </w:rPr>
              <w:t>23,957)</w:t>
            </w:r>
          </w:p>
        </w:tc>
        <w:tc>
          <w:tcPr>
            <w:tcW w:w="1444" w:type="pct"/>
            <w:gridSpan w:val="4"/>
            <w:tcBorders>
              <w:top w:val="single" w:sz="4" w:space="0" w:color="auto"/>
              <w:left w:val="nil"/>
              <w:bottom w:val="single" w:sz="4" w:space="0" w:color="auto"/>
              <w:right w:val="nil"/>
            </w:tcBorders>
            <w:shd w:val="clear" w:color="auto" w:fill="auto"/>
            <w:noWrap/>
            <w:vAlign w:val="bottom"/>
            <w:hideMark/>
          </w:tcPr>
          <w:p w:rsidR="00A65746" w:rsidRPr="00A65746" w:rsidRDefault="00A65746" w:rsidP="00785123">
            <w:pPr>
              <w:spacing w:after="0" w:line="240" w:lineRule="auto"/>
              <w:jc w:val="center"/>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Population with data on hypertension status (</w:t>
            </w:r>
            <w:r w:rsidRPr="00A65746">
              <w:rPr>
                <w:rFonts w:ascii="Times New Roman" w:eastAsia="Times New Roman" w:hAnsi="Times New Roman" w:cs="Times New Roman"/>
                <w:i/>
                <w:iCs/>
                <w:color w:val="000000"/>
                <w:sz w:val="12"/>
                <w:szCs w:val="12"/>
              </w:rPr>
              <w:t>n</w:t>
            </w:r>
            <w:r w:rsidRPr="00A65746">
              <w:rPr>
                <w:rFonts w:ascii="Times New Roman" w:eastAsia="Times New Roman" w:hAnsi="Times New Roman" w:cs="Times New Roman"/>
                <w:color w:val="000000"/>
                <w:sz w:val="12"/>
                <w:szCs w:val="12"/>
              </w:rPr>
              <w:t>= 24,719)</w:t>
            </w:r>
          </w:p>
        </w:tc>
        <w:tc>
          <w:tcPr>
            <w:tcW w:w="1438" w:type="pct"/>
            <w:gridSpan w:val="4"/>
            <w:tcBorders>
              <w:top w:val="single" w:sz="4" w:space="0" w:color="auto"/>
              <w:left w:val="nil"/>
              <w:bottom w:val="nil"/>
              <w:right w:val="nil"/>
            </w:tcBorders>
            <w:shd w:val="clear" w:color="auto" w:fill="auto"/>
            <w:vAlign w:val="bottom"/>
            <w:hideMark/>
          </w:tcPr>
          <w:p w:rsidR="00A65746" w:rsidRPr="00A65746" w:rsidRDefault="00A65746" w:rsidP="00A65746">
            <w:pPr>
              <w:spacing w:after="0" w:line="240" w:lineRule="auto"/>
              <w:jc w:val="center"/>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Population with data on diabetes status (</w:t>
            </w:r>
            <w:r w:rsidRPr="00A65746">
              <w:rPr>
                <w:rFonts w:ascii="Times New Roman" w:eastAsia="Times New Roman" w:hAnsi="Times New Roman" w:cs="Times New Roman"/>
                <w:i/>
                <w:iCs/>
                <w:color w:val="000000"/>
                <w:sz w:val="12"/>
                <w:szCs w:val="12"/>
              </w:rPr>
              <w:t>n</w:t>
            </w:r>
            <w:r w:rsidRPr="00A65746">
              <w:rPr>
                <w:rFonts w:ascii="Times New Roman" w:eastAsia="Times New Roman" w:hAnsi="Times New Roman" w:cs="Times New Roman"/>
                <w:color w:val="000000"/>
                <w:sz w:val="12"/>
                <w:szCs w:val="12"/>
              </w:rPr>
              <w:t>= 17,724)</w:t>
            </w:r>
          </w:p>
        </w:tc>
      </w:tr>
      <w:tr w:rsidR="00A65746" w:rsidRPr="00785123" w:rsidTr="00785123">
        <w:trPr>
          <w:trHeight w:val="285"/>
        </w:trPr>
        <w:tc>
          <w:tcPr>
            <w:tcW w:w="552"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jc w:val="center"/>
              <w:rPr>
                <w:rFonts w:ascii="Times New Roman" w:eastAsia="Times New Roman" w:hAnsi="Times New Roman" w:cs="Times New Roman"/>
                <w:color w:val="000000"/>
                <w:sz w:val="12"/>
                <w:szCs w:val="12"/>
              </w:rPr>
            </w:pPr>
          </w:p>
        </w:tc>
        <w:tc>
          <w:tcPr>
            <w:tcW w:w="460" w:type="pct"/>
            <w:tcBorders>
              <w:top w:val="nil"/>
              <w:left w:val="nil"/>
              <w:bottom w:val="single" w:sz="4" w:space="0" w:color="auto"/>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Overall </w:t>
            </w:r>
          </w:p>
        </w:tc>
        <w:tc>
          <w:tcPr>
            <w:tcW w:w="460" w:type="pct"/>
            <w:tcBorders>
              <w:top w:val="nil"/>
              <w:left w:val="nil"/>
              <w:bottom w:val="single" w:sz="4" w:space="0" w:color="auto"/>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Male</w:t>
            </w:r>
          </w:p>
        </w:tc>
        <w:tc>
          <w:tcPr>
            <w:tcW w:w="461" w:type="pct"/>
            <w:tcBorders>
              <w:top w:val="nil"/>
              <w:left w:val="nil"/>
              <w:bottom w:val="single" w:sz="4" w:space="0" w:color="auto"/>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Female</w:t>
            </w:r>
          </w:p>
        </w:tc>
        <w:tc>
          <w:tcPr>
            <w:tcW w:w="184" w:type="pct"/>
            <w:tcBorders>
              <w:top w:val="nil"/>
              <w:left w:val="nil"/>
              <w:bottom w:val="single" w:sz="4" w:space="0" w:color="auto"/>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i/>
                <w:iCs/>
                <w:color w:val="000000"/>
                <w:sz w:val="12"/>
                <w:szCs w:val="12"/>
              </w:rPr>
            </w:pPr>
            <w:r w:rsidRPr="00A65746">
              <w:rPr>
                <w:rFonts w:ascii="Times New Roman" w:eastAsia="Times New Roman" w:hAnsi="Times New Roman" w:cs="Times New Roman"/>
                <w:i/>
                <w:iCs/>
                <w:color w:val="000000"/>
                <w:sz w:val="12"/>
                <w:szCs w:val="12"/>
              </w:rPr>
              <w:t>p-value</w:t>
            </w:r>
          </w:p>
        </w:tc>
        <w:tc>
          <w:tcPr>
            <w:tcW w:w="433" w:type="pct"/>
            <w:tcBorders>
              <w:top w:val="nil"/>
              <w:left w:val="nil"/>
              <w:bottom w:val="single" w:sz="4" w:space="0" w:color="auto"/>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Overall</w:t>
            </w:r>
          </w:p>
        </w:tc>
        <w:tc>
          <w:tcPr>
            <w:tcW w:w="408" w:type="pct"/>
            <w:tcBorders>
              <w:top w:val="nil"/>
              <w:left w:val="nil"/>
              <w:bottom w:val="single" w:sz="4" w:space="0" w:color="auto"/>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Males</w:t>
            </w:r>
          </w:p>
        </w:tc>
        <w:tc>
          <w:tcPr>
            <w:tcW w:w="408" w:type="pct"/>
            <w:tcBorders>
              <w:top w:val="nil"/>
              <w:left w:val="nil"/>
              <w:bottom w:val="single" w:sz="4" w:space="0" w:color="auto"/>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Females</w:t>
            </w:r>
          </w:p>
        </w:tc>
        <w:tc>
          <w:tcPr>
            <w:tcW w:w="195" w:type="pct"/>
            <w:tcBorders>
              <w:top w:val="nil"/>
              <w:left w:val="nil"/>
              <w:bottom w:val="single" w:sz="4" w:space="0" w:color="auto"/>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i/>
                <w:iCs/>
                <w:color w:val="000000"/>
                <w:sz w:val="12"/>
                <w:szCs w:val="12"/>
              </w:rPr>
            </w:pPr>
            <w:r w:rsidRPr="00A65746">
              <w:rPr>
                <w:rFonts w:ascii="Times New Roman" w:eastAsia="Times New Roman" w:hAnsi="Times New Roman" w:cs="Times New Roman"/>
                <w:i/>
                <w:iCs/>
                <w:color w:val="000000"/>
                <w:sz w:val="12"/>
                <w:szCs w:val="12"/>
              </w:rPr>
              <w:t>p-value</w:t>
            </w:r>
          </w:p>
        </w:tc>
        <w:tc>
          <w:tcPr>
            <w:tcW w:w="429" w:type="pct"/>
            <w:tcBorders>
              <w:top w:val="single" w:sz="4" w:space="0" w:color="auto"/>
              <w:left w:val="nil"/>
              <w:bottom w:val="single" w:sz="4" w:space="0" w:color="auto"/>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Overall </w:t>
            </w:r>
          </w:p>
        </w:tc>
        <w:tc>
          <w:tcPr>
            <w:tcW w:w="408" w:type="pct"/>
            <w:tcBorders>
              <w:top w:val="single" w:sz="4" w:space="0" w:color="auto"/>
              <w:left w:val="nil"/>
              <w:bottom w:val="single" w:sz="4" w:space="0" w:color="auto"/>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Male</w:t>
            </w:r>
          </w:p>
        </w:tc>
        <w:tc>
          <w:tcPr>
            <w:tcW w:w="408" w:type="pct"/>
            <w:tcBorders>
              <w:top w:val="single" w:sz="4" w:space="0" w:color="auto"/>
              <w:left w:val="nil"/>
              <w:bottom w:val="single" w:sz="4" w:space="0" w:color="auto"/>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Female</w:t>
            </w:r>
          </w:p>
        </w:tc>
        <w:tc>
          <w:tcPr>
            <w:tcW w:w="194" w:type="pct"/>
            <w:tcBorders>
              <w:top w:val="single" w:sz="4" w:space="0" w:color="auto"/>
              <w:left w:val="nil"/>
              <w:bottom w:val="single" w:sz="4" w:space="0" w:color="auto"/>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i/>
                <w:iCs/>
                <w:color w:val="000000"/>
                <w:sz w:val="12"/>
                <w:szCs w:val="12"/>
              </w:rPr>
            </w:pPr>
            <w:r w:rsidRPr="00A65746">
              <w:rPr>
                <w:rFonts w:ascii="Times New Roman" w:eastAsia="Times New Roman" w:hAnsi="Times New Roman" w:cs="Times New Roman"/>
                <w:i/>
                <w:iCs/>
                <w:color w:val="000000"/>
                <w:sz w:val="12"/>
                <w:szCs w:val="12"/>
              </w:rPr>
              <w:t>p-value</w:t>
            </w:r>
          </w:p>
        </w:tc>
      </w:tr>
      <w:tr w:rsidR="00A65746" w:rsidRPr="00785123" w:rsidTr="00785123">
        <w:trPr>
          <w:trHeight w:val="285"/>
        </w:trPr>
        <w:tc>
          <w:tcPr>
            <w:tcW w:w="552"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b/>
                <w:bCs/>
                <w:i/>
                <w:iCs/>
                <w:color w:val="000000"/>
                <w:sz w:val="12"/>
                <w:szCs w:val="12"/>
              </w:rPr>
            </w:pPr>
            <w:r w:rsidRPr="00A65746">
              <w:rPr>
                <w:rFonts w:ascii="Times New Roman" w:eastAsia="Times New Roman" w:hAnsi="Times New Roman" w:cs="Times New Roman"/>
                <w:b/>
                <w:bCs/>
                <w:i/>
                <w:iCs/>
                <w:color w:val="000000"/>
                <w:sz w:val="12"/>
                <w:szCs w:val="12"/>
              </w:rPr>
              <w:t xml:space="preserve">Salt use behaviour </w:t>
            </w:r>
          </w:p>
        </w:tc>
        <w:tc>
          <w:tcPr>
            <w:tcW w:w="460"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b/>
                <w:bCs/>
                <w:i/>
                <w:iCs/>
                <w:color w:val="000000"/>
                <w:sz w:val="12"/>
                <w:szCs w:val="12"/>
              </w:rPr>
            </w:pPr>
          </w:p>
        </w:tc>
        <w:tc>
          <w:tcPr>
            <w:tcW w:w="460"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sz w:val="12"/>
                <w:szCs w:val="12"/>
              </w:rPr>
            </w:pPr>
          </w:p>
        </w:tc>
        <w:tc>
          <w:tcPr>
            <w:tcW w:w="461"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sz w:val="12"/>
                <w:szCs w:val="12"/>
              </w:rPr>
            </w:pPr>
          </w:p>
        </w:tc>
        <w:tc>
          <w:tcPr>
            <w:tcW w:w="184"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sz w:val="12"/>
                <w:szCs w:val="12"/>
              </w:rPr>
            </w:pPr>
          </w:p>
        </w:tc>
        <w:tc>
          <w:tcPr>
            <w:tcW w:w="433"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sz w:val="12"/>
                <w:szCs w:val="12"/>
              </w:rPr>
            </w:pPr>
          </w:p>
        </w:tc>
        <w:tc>
          <w:tcPr>
            <w:tcW w:w="408"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sz w:val="12"/>
                <w:szCs w:val="12"/>
              </w:rPr>
            </w:pPr>
          </w:p>
        </w:tc>
        <w:tc>
          <w:tcPr>
            <w:tcW w:w="408"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sz w:val="12"/>
                <w:szCs w:val="12"/>
              </w:rPr>
            </w:pPr>
          </w:p>
        </w:tc>
        <w:tc>
          <w:tcPr>
            <w:tcW w:w="195"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sz w:val="12"/>
                <w:szCs w:val="12"/>
              </w:rPr>
            </w:pPr>
          </w:p>
        </w:tc>
        <w:tc>
          <w:tcPr>
            <w:tcW w:w="429"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sz w:val="12"/>
                <w:szCs w:val="12"/>
              </w:rPr>
            </w:pPr>
          </w:p>
        </w:tc>
        <w:tc>
          <w:tcPr>
            <w:tcW w:w="408"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sz w:val="12"/>
                <w:szCs w:val="12"/>
              </w:rPr>
            </w:pPr>
          </w:p>
        </w:tc>
        <w:tc>
          <w:tcPr>
            <w:tcW w:w="408"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sz w:val="12"/>
                <w:szCs w:val="12"/>
              </w:rPr>
            </w:pPr>
          </w:p>
        </w:tc>
        <w:tc>
          <w:tcPr>
            <w:tcW w:w="194"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sz w:val="12"/>
                <w:szCs w:val="12"/>
              </w:rPr>
            </w:pPr>
          </w:p>
        </w:tc>
      </w:tr>
      <w:tr w:rsidR="00A65746" w:rsidRPr="00785123" w:rsidTr="00785123">
        <w:trPr>
          <w:trHeight w:val="285"/>
        </w:trPr>
        <w:tc>
          <w:tcPr>
            <w:tcW w:w="552" w:type="pct"/>
            <w:tcBorders>
              <w:top w:val="nil"/>
              <w:left w:val="nil"/>
              <w:bottom w:val="nil"/>
              <w:right w:val="nil"/>
            </w:tcBorders>
            <w:shd w:val="clear" w:color="auto" w:fill="auto"/>
            <w:noWrap/>
            <w:vAlign w:val="bottom"/>
            <w:hideMark/>
          </w:tcPr>
          <w:p w:rsidR="00A65746" w:rsidRPr="00785123" w:rsidRDefault="00A65746" w:rsidP="00A65746">
            <w:pPr>
              <w:spacing w:after="0" w:line="240" w:lineRule="auto"/>
              <w:ind w:firstLineChars="100" w:firstLine="120"/>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Positive salt behaviour (&gt;50%)  </w:t>
            </w:r>
          </w:p>
          <w:p w:rsidR="00A65746" w:rsidRPr="00A65746" w:rsidRDefault="00A65746" w:rsidP="00A65746">
            <w:pPr>
              <w:spacing w:after="0" w:line="240" w:lineRule="auto"/>
              <w:ind w:firstLineChars="100" w:firstLine="120"/>
              <w:rPr>
                <w:rFonts w:ascii="Times New Roman" w:eastAsia="Times New Roman" w:hAnsi="Times New Roman" w:cs="Times New Roman"/>
                <w:color w:val="000000"/>
                <w:sz w:val="12"/>
                <w:szCs w:val="12"/>
              </w:rPr>
            </w:pPr>
          </w:p>
        </w:tc>
        <w:tc>
          <w:tcPr>
            <w:tcW w:w="460"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29.19 (26.64, 31.90) </w:t>
            </w:r>
          </w:p>
        </w:tc>
        <w:tc>
          <w:tcPr>
            <w:tcW w:w="460"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27.18 (24.59, 29.94) </w:t>
            </w:r>
          </w:p>
        </w:tc>
        <w:tc>
          <w:tcPr>
            <w:tcW w:w="461"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31.26 (28.46, 34.22) </w:t>
            </w:r>
          </w:p>
        </w:tc>
        <w:tc>
          <w:tcPr>
            <w:tcW w:w="184"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i/>
                <w:iCs/>
                <w:color w:val="000000"/>
                <w:sz w:val="12"/>
                <w:szCs w:val="12"/>
              </w:rPr>
            </w:pPr>
            <w:r w:rsidRPr="00A65746">
              <w:rPr>
                <w:rFonts w:ascii="Times New Roman" w:eastAsia="Times New Roman" w:hAnsi="Times New Roman" w:cs="Times New Roman"/>
                <w:i/>
                <w:iCs/>
                <w:color w:val="000000"/>
                <w:sz w:val="12"/>
                <w:szCs w:val="12"/>
              </w:rPr>
              <w:t xml:space="preserve">&lt;0.001 </w:t>
            </w:r>
          </w:p>
        </w:tc>
        <w:tc>
          <w:tcPr>
            <w:tcW w:w="433"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29.28 (26.77, 31.92) </w:t>
            </w:r>
          </w:p>
        </w:tc>
        <w:tc>
          <w:tcPr>
            <w:tcW w:w="408"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27.24 (24.64, 30.01) </w:t>
            </w:r>
          </w:p>
        </w:tc>
        <w:tc>
          <w:tcPr>
            <w:tcW w:w="408"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31.30 (28.59, 34.13) </w:t>
            </w:r>
          </w:p>
        </w:tc>
        <w:tc>
          <w:tcPr>
            <w:tcW w:w="195"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i/>
                <w:iCs/>
                <w:color w:val="000000"/>
                <w:sz w:val="12"/>
                <w:szCs w:val="12"/>
              </w:rPr>
            </w:pPr>
            <w:r w:rsidRPr="00A65746">
              <w:rPr>
                <w:rFonts w:ascii="Times New Roman" w:eastAsia="Times New Roman" w:hAnsi="Times New Roman" w:cs="Times New Roman"/>
                <w:i/>
                <w:iCs/>
                <w:color w:val="000000"/>
                <w:sz w:val="12"/>
                <w:szCs w:val="12"/>
              </w:rPr>
              <w:t>&lt;0.001</w:t>
            </w:r>
          </w:p>
        </w:tc>
        <w:tc>
          <w:tcPr>
            <w:tcW w:w="429"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30.68 (27.90, 33.61) </w:t>
            </w:r>
          </w:p>
        </w:tc>
        <w:tc>
          <w:tcPr>
            <w:tcW w:w="408"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27.85 (24.87, 31.03)</w:t>
            </w:r>
          </w:p>
        </w:tc>
        <w:tc>
          <w:tcPr>
            <w:tcW w:w="408"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33.29 (30.30, 36.43) </w:t>
            </w:r>
          </w:p>
        </w:tc>
        <w:tc>
          <w:tcPr>
            <w:tcW w:w="194"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i/>
                <w:iCs/>
                <w:color w:val="000000"/>
                <w:sz w:val="12"/>
                <w:szCs w:val="12"/>
              </w:rPr>
            </w:pPr>
            <w:r w:rsidRPr="00A65746">
              <w:rPr>
                <w:rFonts w:ascii="Times New Roman" w:eastAsia="Times New Roman" w:hAnsi="Times New Roman" w:cs="Times New Roman"/>
                <w:i/>
                <w:iCs/>
                <w:color w:val="000000"/>
                <w:sz w:val="12"/>
                <w:szCs w:val="12"/>
              </w:rPr>
              <w:t>&lt;0.001</w:t>
            </w:r>
          </w:p>
        </w:tc>
      </w:tr>
      <w:tr w:rsidR="00A65746" w:rsidRPr="00785123" w:rsidTr="00785123">
        <w:trPr>
          <w:trHeight w:val="285"/>
        </w:trPr>
        <w:tc>
          <w:tcPr>
            <w:tcW w:w="552"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b/>
                <w:bCs/>
                <w:i/>
                <w:iCs/>
                <w:color w:val="000000"/>
                <w:sz w:val="12"/>
                <w:szCs w:val="12"/>
              </w:rPr>
            </w:pPr>
            <w:r w:rsidRPr="00A65746">
              <w:rPr>
                <w:rFonts w:ascii="Times New Roman" w:eastAsia="Times New Roman" w:hAnsi="Times New Roman" w:cs="Times New Roman"/>
                <w:b/>
                <w:bCs/>
                <w:i/>
                <w:iCs/>
                <w:color w:val="000000"/>
                <w:sz w:val="12"/>
                <w:szCs w:val="12"/>
              </w:rPr>
              <w:t xml:space="preserve">Fruit and vegetable consumption </w:t>
            </w:r>
          </w:p>
        </w:tc>
        <w:tc>
          <w:tcPr>
            <w:tcW w:w="460"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b/>
                <w:bCs/>
                <w:i/>
                <w:iCs/>
                <w:color w:val="000000"/>
                <w:sz w:val="12"/>
                <w:szCs w:val="12"/>
              </w:rPr>
            </w:pPr>
          </w:p>
        </w:tc>
        <w:tc>
          <w:tcPr>
            <w:tcW w:w="460"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sz w:val="12"/>
                <w:szCs w:val="12"/>
              </w:rPr>
            </w:pPr>
          </w:p>
        </w:tc>
        <w:tc>
          <w:tcPr>
            <w:tcW w:w="461"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sz w:val="12"/>
                <w:szCs w:val="12"/>
              </w:rPr>
            </w:pPr>
          </w:p>
        </w:tc>
        <w:tc>
          <w:tcPr>
            <w:tcW w:w="184"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sz w:val="12"/>
                <w:szCs w:val="12"/>
              </w:rPr>
            </w:pPr>
          </w:p>
        </w:tc>
        <w:tc>
          <w:tcPr>
            <w:tcW w:w="433"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sz w:val="12"/>
                <w:szCs w:val="12"/>
              </w:rPr>
            </w:pPr>
          </w:p>
        </w:tc>
        <w:tc>
          <w:tcPr>
            <w:tcW w:w="408"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sz w:val="12"/>
                <w:szCs w:val="12"/>
              </w:rPr>
            </w:pPr>
          </w:p>
        </w:tc>
        <w:tc>
          <w:tcPr>
            <w:tcW w:w="408"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sz w:val="12"/>
                <w:szCs w:val="12"/>
              </w:rPr>
            </w:pPr>
          </w:p>
        </w:tc>
        <w:tc>
          <w:tcPr>
            <w:tcW w:w="195"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sz w:val="12"/>
                <w:szCs w:val="12"/>
              </w:rPr>
            </w:pPr>
          </w:p>
        </w:tc>
        <w:tc>
          <w:tcPr>
            <w:tcW w:w="429"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sz w:val="12"/>
                <w:szCs w:val="12"/>
              </w:rPr>
            </w:pPr>
          </w:p>
        </w:tc>
        <w:tc>
          <w:tcPr>
            <w:tcW w:w="408"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sz w:val="12"/>
                <w:szCs w:val="12"/>
              </w:rPr>
            </w:pPr>
          </w:p>
        </w:tc>
        <w:tc>
          <w:tcPr>
            <w:tcW w:w="408"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sz w:val="12"/>
                <w:szCs w:val="12"/>
              </w:rPr>
            </w:pPr>
          </w:p>
        </w:tc>
        <w:tc>
          <w:tcPr>
            <w:tcW w:w="194"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sz w:val="12"/>
                <w:szCs w:val="12"/>
              </w:rPr>
            </w:pPr>
          </w:p>
        </w:tc>
      </w:tr>
      <w:tr w:rsidR="00A65746" w:rsidRPr="00785123" w:rsidTr="00785123">
        <w:trPr>
          <w:trHeight w:val="285"/>
        </w:trPr>
        <w:tc>
          <w:tcPr>
            <w:tcW w:w="552" w:type="pct"/>
            <w:tcBorders>
              <w:top w:val="nil"/>
              <w:left w:val="nil"/>
              <w:bottom w:val="nil"/>
              <w:right w:val="nil"/>
            </w:tcBorders>
            <w:shd w:val="clear" w:color="auto" w:fill="auto"/>
            <w:noWrap/>
            <w:vAlign w:val="bottom"/>
            <w:hideMark/>
          </w:tcPr>
          <w:p w:rsidR="00A65746" w:rsidRPr="00785123" w:rsidRDefault="00A65746" w:rsidP="00A65746">
            <w:pPr>
              <w:spacing w:after="0" w:line="240" w:lineRule="auto"/>
              <w:ind w:firstLineChars="100" w:firstLine="120"/>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Met WHO guidelines (400g per day)  </w:t>
            </w:r>
          </w:p>
          <w:p w:rsidR="00A65746" w:rsidRPr="00A65746" w:rsidRDefault="00A65746" w:rsidP="00A65746">
            <w:pPr>
              <w:spacing w:after="0" w:line="240" w:lineRule="auto"/>
              <w:ind w:firstLineChars="100" w:firstLine="120"/>
              <w:rPr>
                <w:rFonts w:ascii="Times New Roman" w:eastAsia="Times New Roman" w:hAnsi="Times New Roman" w:cs="Times New Roman"/>
                <w:color w:val="000000"/>
                <w:sz w:val="12"/>
                <w:szCs w:val="12"/>
              </w:rPr>
            </w:pPr>
          </w:p>
        </w:tc>
        <w:tc>
          <w:tcPr>
            <w:tcW w:w="460"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13.96 (12.75, 15.26) </w:t>
            </w:r>
          </w:p>
        </w:tc>
        <w:tc>
          <w:tcPr>
            <w:tcW w:w="460"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14.67 (13.08, 16.42) </w:t>
            </w:r>
          </w:p>
        </w:tc>
        <w:tc>
          <w:tcPr>
            <w:tcW w:w="461"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13.23 (12.09, 14.46) </w:t>
            </w:r>
          </w:p>
        </w:tc>
        <w:tc>
          <w:tcPr>
            <w:tcW w:w="184"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i/>
                <w:iCs/>
                <w:color w:val="000000"/>
                <w:sz w:val="12"/>
                <w:szCs w:val="12"/>
              </w:rPr>
            </w:pPr>
            <w:r w:rsidRPr="00A65746">
              <w:rPr>
                <w:rFonts w:ascii="Times New Roman" w:eastAsia="Times New Roman" w:hAnsi="Times New Roman" w:cs="Times New Roman"/>
                <w:i/>
                <w:iCs/>
                <w:color w:val="000000"/>
                <w:sz w:val="12"/>
                <w:szCs w:val="12"/>
              </w:rPr>
              <w:t>0.047</w:t>
            </w:r>
          </w:p>
        </w:tc>
        <w:tc>
          <w:tcPr>
            <w:tcW w:w="433"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13.99 (12.79, 15.30) </w:t>
            </w:r>
          </w:p>
        </w:tc>
        <w:tc>
          <w:tcPr>
            <w:tcW w:w="408"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14.76 (13.18, 16.50) </w:t>
            </w:r>
          </w:p>
        </w:tc>
        <w:tc>
          <w:tcPr>
            <w:tcW w:w="408"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13.22 (12.09, 14.44) </w:t>
            </w:r>
          </w:p>
        </w:tc>
        <w:tc>
          <w:tcPr>
            <w:tcW w:w="195"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i/>
                <w:iCs/>
                <w:color w:val="000000"/>
                <w:sz w:val="12"/>
                <w:szCs w:val="12"/>
              </w:rPr>
            </w:pPr>
            <w:r w:rsidRPr="00A65746">
              <w:rPr>
                <w:rFonts w:ascii="Times New Roman" w:eastAsia="Times New Roman" w:hAnsi="Times New Roman" w:cs="Times New Roman"/>
                <w:i/>
                <w:iCs/>
                <w:color w:val="000000"/>
                <w:sz w:val="12"/>
                <w:szCs w:val="12"/>
              </w:rPr>
              <w:t>0.025</w:t>
            </w:r>
          </w:p>
        </w:tc>
        <w:tc>
          <w:tcPr>
            <w:tcW w:w="429"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13.86 (12.70, 15.11) </w:t>
            </w:r>
          </w:p>
        </w:tc>
        <w:tc>
          <w:tcPr>
            <w:tcW w:w="408"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14.84 (13.23, 16.60) </w:t>
            </w:r>
          </w:p>
        </w:tc>
        <w:tc>
          <w:tcPr>
            <w:tcW w:w="408"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12.96 (11.76, 14.25) </w:t>
            </w:r>
          </w:p>
        </w:tc>
        <w:tc>
          <w:tcPr>
            <w:tcW w:w="194"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i/>
                <w:iCs/>
                <w:color w:val="000000"/>
                <w:sz w:val="12"/>
                <w:szCs w:val="12"/>
              </w:rPr>
            </w:pPr>
            <w:r w:rsidRPr="00A65746">
              <w:rPr>
                <w:rFonts w:ascii="Times New Roman" w:eastAsia="Times New Roman" w:hAnsi="Times New Roman" w:cs="Times New Roman"/>
                <w:i/>
                <w:iCs/>
                <w:color w:val="000000"/>
                <w:sz w:val="12"/>
                <w:szCs w:val="12"/>
              </w:rPr>
              <w:t>0.027</w:t>
            </w:r>
          </w:p>
        </w:tc>
      </w:tr>
      <w:tr w:rsidR="00A65746" w:rsidRPr="00785123" w:rsidTr="00785123">
        <w:trPr>
          <w:trHeight w:val="285"/>
        </w:trPr>
        <w:tc>
          <w:tcPr>
            <w:tcW w:w="552"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b/>
                <w:bCs/>
                <w:i/>
                <w:iCs/>
                <w:color w:val="000000"/>
                <w:sz w:val="12"/>
                <w:szCs w:val="12"/>
              </w:rPr>
            </w:pPr>
            <w:r w:rsidRPr="00A65746">
              <w:rPr>
                <w:rFonts w:ascii="Times New Roman" w:eastAsia="Times New Roman" w:hAnsi="Times New Roman" w:cs="Times New Roman"/>
                <w:b/>
                <w:bCs/>
                <w:i/>
                <w:iCs/>
                <w:color w:val="000000"/>
                <w:sz w:val="12"/>
                <w:szCs w:val="12"/>
              </w:rPr>
              <w:t xml:space="preserve">Fat and oil used in cooking </w:t>
            </w:r>
          </w:p>
        </w:tc>
        <w:tc>
          <w:tcPr>
            <w:tcW w:w="460"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b/>
                <w:bCs/>
                <w:i/>
                <w:iCs/>
                <w:color w:val="000000"/>
                <w:sz w:val="12"/>
                <w:szCs w:val="12"/>
              </w:rPr>
            </w:pPr>
          </w:p>
        </w:tc>
        <w:tc>
          <w:tcPr>
            <w:tcW w:w="460"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sz w:val="12"/>
                <w:szCs w:val="12"/>
              </w:rPr>
            </w:pPr>
          </w:p>
        </w:tc>
        <w:tc>
          <w:tcPr>
            <w:tcW w:w="461"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sz w:val="12"/>
                <w:szCs w:val="12"/>
              </w:rPr>
            </w:pPr>
          </w:p>
        </w:tc>
        <w:tc>
          <w:tcPr>
            <w:tcW w:w="184"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sz w:val="12"/>
                <w:szCs w:val="12"/>
              </w:rPr>
            </w:pPr>
          </w:p>
        </w:tc>
        <w:tc>
          <w:tcPr>
            <w:tcW w:w="433"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sz w:val="12"/>
                <w:szCs w:val="12"/>
              </w:rPr>
            </w:pPr>
          </w:p>
        </w:tc>
        <w:tc>
          <w:tcPr>
            <w:tcW w:w="408"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sz w:val="12"/>
                <w:szCs w:val="12"/>
              </w:rPr>
            </w:pPr>
          </w:p>
        </w:tc>
        <w:tc>
          <w:tcPr>
            <w:tcW w:w="408"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sz w:val="12"/>
                <w:szCs w:val="12"/>
              </w:rPr>
            </w:pPr>
          </w:p>
        </w:tc>
        <w:tc>
          <w:tcPr>
            <w:tcW w:w="195"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sz w:val="12"/>
                <w:szCs w:val="12"/>
              </w:rPr>
            </w:pPr>
          </w:p>
        </w:tc>
        <w:tc>
          <w:tcPr>
            <w:tcW w:w="429"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sz w:val="12"/>
                <w:szCs w:val="12"/>
              </w:rPr>
            </w:pPr>
          </w:p>
        </w:tc>
        <w:tc>
          <w:tcPr>
            <w:tcW w:w="408"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sz w:val="12"/>
                <w:szCs w:val="12"/>
              </w:rPr>
            </w:pPr>
          </w:p>
        </w:tc>
        <w:tc>
          <w:tcPr>
            <w:tcW w:w="408"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sz w:val="12"/>
                <w:szCs w:val="12"/>
              </w:rPr>
            </w:pPr>
          </w:p>
        </w:tc>
        <w:tc>
          <w:tcPr>
            <w:tcW w:w="194"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sz w:val="12"/>
                <w:szCs w:val="12"/>
              </w:rPr>
            </w:pPr>
          </w:p>
        </w:tc>
      </w:tr>
      <w:tr w:rsidR="00A65746" w:rsidRPr="00785123" w:rsidTr="00785123">
        <w:trPr>
          <w:trHeight w:val="285"/>
        </w:trPr>
        <w:tc>
          <w:tcPr>
            <w:tcW w:w="552"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ind w:firstLineChars="100" w:firstLine="120"/>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Vegetable</w:t>
            </w:r>
          </w:p>
        </w:tc>
        <w:tc>
          <w:tcPr>
            <w:tcW w:w="460"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93.39 (92.22, 94.40) </w:t>
            </w:r>
          </w:p>
        </w:tc>
        <w:tc>
          <w:tcPr>
            <w:tcW w:w="460"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93.05 (91.57, 94.29) </w:t>
            </w:r>
          </w:p>
        </w:tc>
        <w:tc>
          <w:tcPr>
            <w:tcW w:w="461"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93.75 (92.67, 94.68) </w:t>
            </w:r>
          </w:p>
        </w:tc>
        <w:tc>
          <w:tcPr>
            <w:tcW w:w="184" w:type="pct"/>
            <w:vMerge w:val="restart"/>
            <w:tcBorders>
              <w:top w:val="nil"/>
              <w:left w:val="nil"/>
              <w:bottom w:val="single" w:sz="4" w:space="0" w:color="000000"/>
              <w:right w:val="nil"/>
            </w:tcBorders>
            <w:shd w:val="clear" w:color="auto" w:fill="auto"/>
            <w:noWrap/>
            <w:vAlign w:val="center"/>
            <w:hideMark/>
          </w:tcPr>
          <w:p w:rsidR="00A65746" w:rsidRPr="00A65746" w:rsidRDefault="00A65746" w:rsidP="00A65746">
            <w:pPr>
              <w:spacing w:after="0" w:line="240" w:lineRule="auto"/>
              <w:rPr>
                <w:rFonts w:ascii="Times New Roman" w:eastAsia="Times New Roman" w:hAnsi="Times New Roman" w:cs="Times New Roman"/>
                <w:i/>
                <w:iCs/>
                <w:color w:val="000000"/>
                <w:sz w:val="12"/>
                <w:szCs w:val="12"/>
              </w:rPr>
            </w:pPr>
            <w:r w:rsidRPr="00A65746">
              <w:rPr>
                <w:rFonts w:ascii="Times New Roman" w:eastAsia="Times New Roman" w:hAnsi="Times New Roman" w:cs="Times New Roman"/>
                <w:i/>
                <w:iCs/>
                <w:color w:val="000000"/>
                <w:sz w:val="12"/>
                <w:szCs w:val="12"/>
              </w:rPr>
              <w:t>0.500</w:t>
            </w:r>
          </w:p>
        </w:tc>
        <w:tc>
          <w:tcPr>
            <w:tcW w:w="433"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93.40 (92.21, 94.42) </w:t>
            </w:r>
          </w:p>
        </w:tc>
        <w:tc>
          <w:tcPr>
            <w:tcW w:w="408"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93.01 (91.53, 94.25) </w:t>
            </w:r>
          </w:p>
        </w:tc>
        <w:tc>
          <w:tcPr>
            <w:tcW w:w="408"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93.79 (92.67, 94.74) </w:t>
            </w:r>
          </w:p>
        </w:tc>
        <w:tc>
          <w:tcPr>
            <w:tcW w:w="195" w:type="pct"/>
            <w:vMerge w:val="restart"/>
            <w:tcBorders>
              <w:top w:val="nil"/>
              <w:left w:val="nil"/>
              <w:bottom w:val="single" w:sz="4" w:space="0" w:color="000000"/>
              <w:right w:val="nil"/>
            </w:tcBorders>
            <w:shd w:val="clear" w:color="auto" w:fill="auto"/>
            <w:noWrap/>
            <w:vAlign w:val="center"/>
            <w:hideMark/>
          </w:tcPr>
          <w:p w:rsidR="00A65746" w:rsidRPr="00A65746" w:rsidRDefault="00A65746" w:rsidP="00A65746">
            <w:pPr>
              <w:spacing w:after="0" w:line="240" w:lineRule="auto"/>
              <w:rPr>
                <w:rFonts w:ascii="Times New Roman" w:eastAsia="Times New Roman" w:hAnsi="Times New Roman" w:cs="Times New Roman"/>
                <w:i/>
                <w:iCs/>
                <w:color w:val="000000"/>
                <w:sz w:val="12"/>
                <w:szCs w:val="12"/>
              </w:rPr>
            </w:pPr>
            <w:r w:rsidRPr="00A65746">
              <w:rPr>
                <w:rFonts w:ascii="Times New Roman" w:eastAsia="Times New Roman" w:hAnsi="Times New Roman" w:cs="Times New Roman"/>
                <w:i/>
                <w:iCs/>
                <w:color w:val="000000"/>
                <w:sz w:val="12"/>
                <w:szCs w:val="12"/>
              </w:rPr>
              <w:t>0.521</w:t>
            </w:r>
          </w:p>
        </w:tc>
        <w:tc>
          <w:tcPr>
            <w:tcW w:w="429"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93.39 9(91.97, 94.59) </w:t>
            </w:r>
          </w:p>
        </w:tc>
        <w:tc>
          <w:tcPr>
            <w:tcW w:w="408"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92.85 (90.97, 94.36) </w:t>
            </w:r>
          </w:p>
        </w:tc>
        <w:tc>
          <w:tcPr>
            <w:tcW w:w="408"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93.90 (92.57, 95.00) </w:t>
            </w:r>
          </w:p>
        </w:tc>
        <w:tc>
          <w:tcPr>
            <w:tcW w:w="194" w:type="pct"/>
            <w:vMerge w:val="restart"/>
            <w:tcBorders>
              <w:top w:val="nil"/>
              <w:left w:val="nil"/>
              <w:bottom w:val="single" w:sz="4" w:space="0" w:color="000000"/>
              <w:right w:val="nil"/>
            </w:tcBorders>
            <w:shd w:val="clear" w:color="auto" w:fill="auto"/>
            <w:noWrap/>
            <w:vAlign w:val="center"/>
            <w:hideMark/>
          </w:tcPr>
          <w:p w:rsidR="00A65746" w:rsidRPr="00A65746" w:rsidRDefault="00A65746" w:rsidP="00A65746">
            <w:pPr>
              <w:spacing w:after="0" w:line="240" w:lineRule="auto"/>
              <w:rPr>
                <w:rFonts w:ascii="Times New Roman" w:eastAsia="Times New Roman" w:hAnsi="Times New Roman" w:cs="Times New Roman"/>
                <w:i/>
                <w:iCs/>
                <w:color w:val="000000"/>
                <w:sz w:val="12"/>
                <w:szCs w:val="12"/>
              </w:rPr>
            </w:pPr>
            <w:r w:rsidRPr="00A65746">
              <w:rPr>
                <w:rFonts w:ascii="Times New Roman" w:eastAsia="Times New Roman" w:hAnsi="Times New Roman" w:cs="Times New Roman"/>
                <w:i/>
                <w:iCs/>
                <w:color w:val="000000"/>
                <w:sz w:val="12"/>
                <w:szCs w:val="12"/>
              </w:rPr>
              <w:t>0.482</w:t>
            </w:r>
          </w:p>
        </w:tc>
      </w:tr>
      <w:tr w:rsidR="00A65746" w:rsidRPr="00785123" w:rsidTr="00785123">
        <w:trPr>
          <w:trHeight w:val="285"/>
        </w:trPr>
        <w:tc>
          <w:tcPr>
            <w:tcW w:w="552"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ind w:firstLineChars="100" w:firstLine="120"/>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Animal </w:t>
            </w:r>
          </w:p>
        </w:tc>
        <w:tc>
          <w:tcPr>
            <w:tcW w:w="460"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2.48 (2.01, 3.06) </w:t>
            </w:r>
          </w:p>
        </w:tc>
        <w:tc>
          <w:tcPr>
            <w:tcW w:w="460"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2.54 (1.92, 3.35) </w:t>
            </w:r>
          </w:p>
        </w:tc>
        <w:tc>
          <w:tcPr>
            <w:tcW w:w="461"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2.42 (1.97, 2.97) </w:t>
            </w:r>
          </w:p>
        </w:tc>
        <w:tc>
          <w:tcPr>
            <w:tcW w:w="184" w:type="pct"/>
            <w:vMerge/>
            <w:tcBorders>
              <w:top w:val="nil"/>
              <w:left w:val="nil"/>
              <w:bottom w:val="single" w:sz="4" w:space="0" w:color="000000"/>
              <w:right w:val="nil"/>
            </w:tcBorders>
            <w:vAlign w:val="center"/>
            <w:hideMark/>
          </w:tcPr>
          <w:p w:rsidR="00A65746" w:rsidRPr="00A65746" w:rsidRDefault="00A65746" w:rsidP="00A65746">
            <w:pPr>
              <w:spacing w:after="0" w:line="240" w:lineRule="auto"/>
              <w:rPr>
                <w:rFonts w:ascii="Times New Roman" w:eastAsia="Times New Roman" w:hAnsi="Times New Roman" w:cs="Times New Roman"/>
                <w:i/>
                <w:iCs/>
                <w:color w:val="000000"/>
                <w:sz w:val="12"/>
                <w:szCs w:val="12"/>
              </w:rPr>
            </w:pPr>
          </w:p>
        </w:tc>
        <w:tc>
          <w:tcPr>
            <w:tcW w:w="433"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2.48 (2.01, 3.05) </w:t>
            </w:r>
          </w:p>
        </w:tc>
        <w:tc>
          <w:tcPr>
            <w:tcW w:w="408"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2.57 (1.96, 3.38) </w:t>
            </w:r>
          </w:p>
        </w:tc>
        <w:tc>
          <w:tcPr>
            <w:tcW w:w="408"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2.38 (1.94, 2.92) </w:t>
            </w:r>
          </w:p>
        </w:tc>
        <w:tc>
          <w:tcPr>
            <w:tcW w:w="195" w:type="pct"/>
            <w:vMerge/>
            <w:tcBorders>
              <w:top w:val="nil"/>
              <w:left w:val="nil"/>
              <w:bottom w:val="single" w:sz="4" w:space="0" w:color="000000"/>
              <w:right w:val="nil"/>
            </w:tcBorders>
            <w:vAlign w:val="center"/>
            <w:hideMark/>
          </w:tcPr>
          <w:p w:rsidR="00A65746" w:rsidRPr="00A65746" w:rsidRDefault="00A65746" w:rsidP="00A65746">
            <w:pPr>
              <w:spacing w:after="0" w:line="240" w:lineRule="auto"/>
              <w:rPr>
                <w:rFonts w:ascii="Times New Roman" w:eastAsia="Times New Roman" w:hAnsi="Times New Roman" w:cs="Times New Roman"/>
                <w:i/>
                <w:iCs/>
                <w:color w:val="000000"/>
                <w:sz w:val="12"/>
                <w:szCs w:val="12"/>
              </w:rPr>
            </w:pPr>
          </w:p>
        </w:tc>
        <w:tc>
          <w:tcPr>
            <w:tcW w:w="429"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2.22 (1.85, 2.69) </w:t>
            </w:r>
          </w:p>
        </w:tc>
        <w:tc>
          <w:tcPr>
            <w:tcW w:w="408"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2.43 (1.87, 3.16) </w:t>
            </w:r>
          </w:p>
        </w:tc>
        <w:tc>
          <w:tcPr>
            <w:tcW w:w="408"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2.04 (1.68, 2.48)</w:t>
            </w:r>
          </w:p>
        </w:tc>
        <w:tc>
          <w:tcPr>
            <w:tcW w:w="194" w:type="pct"/>
            <w:vMerge/>
            <w:tcBorders>
              <w:top w:val="nil"/>
              <w:left w:val="nil"/>
              <w:bottom w:val="single" w:sz="4" w:space="0" w:color="000000"/>
              <w:right w:val="nil"/>
            </w:tcBorders>
            <w:vAlign w:val="center"/>
            <w:hideMark/>
          </w:tcPr>
          <w:p w:rsidR="00A65746" w:rsidRPr="00A65746" w:rsidRDefault="00A65746" w:rsidP="00A65746">
            <w:pPr>
              <w:spacing w:after="0" w:line="240" w:lineRule="auto"/>
              <w:rPr>
                <w:rFonts w:ascii="Times New Roman" w:eastAsia="Times New Roman" w:hAnsi="Times New Roman" w:cs="Times New Roman"/>
                <w:i/>
                <w:iCs/>
                <w:color w:val="000000"/>
                <w:sz w:val="12"/>
                <w:szCs w:val="12"/>
              </w:rPr>
            </w:pPr>
          </w:p>
        </w:tc>
      </w:tr>
      <w:tr w:rsidR="00A65746" w:rsidRPr="00785123" w:rsidTr="00785123">
        <w:trPr>
          <w:trHeight w:val="285"/>
        </w:trPr>
        <w:tc>
          <w:tcPr>
            <w:tcW w:w="552"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ind w:firstLineChars="100" w:firstLine="120"/>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Other</w:t>
            </w:r>
          </w:p>
        </w:tc>
        <w:tc>
          <w:tcPr>
            <w:tcW w:w="460"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2.97 (2.14, 4.12) </w:t>
            </w:r>
          </w:p>
        </w:tc>
        <w:tc>
          <w:tcPr>
            <w:tcW w:w="460"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3.13 (2.11, 4.61) </w:t>
            </w:r>
          </w:p>
        </w:tc>
        <w:tc>
          <w:tcPr>
            <w:tcW w:w="461"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2.82 (2.09, 3.78) </w:t>
            </w:r>
          </w:p>
        </w:tc>
        <w:tc>
          <w:tcPr>
            <w:tcW w:w="184" w:type="pct"/>
            <w:vMerge/>
            <w:tcBorders>
              <w:top w:val="nil"/>
              <w:left w:val="nil"/>
              <w:bottom w:val="single" w:sz="4" w:space="0" w:color="000000"/>
              <w:right w:val="nil"/>
            </w:tcBorders>
            <w:vAlign w:val="center"/>
            <w:hideMark/>
          </w:tcPr>
          <w:p w:rsidR="00A65746" w:rsidRPr="00A65746" w:rsidRDefault="00A65746" w:rsidP="00A65746">
            <w:pPr>
              <w:spacing w:after="0" w:line="240" w:lineRule="auto"/>
              <w:rPr>
                <w:rFonts w:ascii="Times New Roman" w:eastAsia="Times New Roman" w:hAnsi="Times New Roman" w:cs="Times New Roman"/>
                <w:i/>
                <w:iCs/>
                <w:color w:val="000000"/>
                <w:sz w:val="12"/>
                <w:szCs w:val="12"/>
              </w:rPr>
            </w:pPr>
          </w:p>
        </w:tc>
        <w:tc>
          <w:tcPr>
            <w:tcW w:w="433"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2.97 (2.13, 4.13) </w:t>
            </w:r>
          </w:p>
        </w:tc>
        <w:tc>
          <w:tcPr>
            <w:tcW w:w="408"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3.16 (2.13, 4.64) </w:t>
            </w:r>
          </w:p>
        </w:tc>
        <w:tc>
          <w:tcPr>
            <w:tcW w:w="408"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2.78 (2.04, 3.77) </w:t>
            </w:r>
          </w:p>
        </w:tc>
        <w:tc>
          <w:tcPr>
            <w:tcW w:w="195" w:type="pct"/>
            <w:vMerge/>
            <w:tcBorders>
              <w:top w:val="nil"/>
              <w:left w:val="nil"/>
              <w:bottom w:val="single" w:sz="4" w:space="0" w:color="000000"/>
              <w:right w:val="nil"/>
            </w:tcBorders>
            <w:vAlign w:val="center"/>
            <w:hideMark/>
          </w:tcPr>
          <w:p w:rsidR="00A65746" w:rsidRPr="00A65746" w:rsidRDefault="00A65746" w:rsidP="00A65746">
            <w:pPr>
              <w:spacing w:after="0" w:line="240" w:lineRule="auto"/>
              <w:rPr>
                <w:rFonts w:ascii="Times New Roman" w:eastAsia="Times New Roman" w:hAnsi="Times New Roman" w:cs="Times New Roman"/>
                <w:i/>
                <w:iCs/>
                <w:color w:val="000000"/>
                <w:sz w:val="12"/>
                <w:szCs w:val="12"/>
              </w:rPr>
            </w:pPr>
          </w:p>
        </w:tc>
        <w:tc>
          <w:tcPr>
            <w:tcW w:w="429"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3.14 (2.11, 4.64) </w:t>
            </w:r>
          </w:p>
        </w:tc>
        <w:tc>
          <w:tcPr>
            <w:tcW w:w="408"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3.41 (2.11, 5.47) </w:t>
            </w:r>
          </w:p>
        </w:tc>
        <w:tc>
          <w:tcPr>
            <w:tcW w:w="408"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2.89 (2.00, 4.14) </w:t>
            </w:r>
          </w:p>
        </w:tc>
        <w:tc>
          <w:tcPr>
            <w:tcW w:w="194" w:type="pct"/>
            <w:vMerge/>
            <w:tcBorders>
              <w:top w:val="nil"/>
              <w:left w:val="nil"/>
              <w:bottom w:val="single" w:sz="4" w:space="0" w:color="000000"/>
              <w:right w:val="nil"/>
            </w:tcBorders>
            <w:vAlign w:val="center"/>
            <w:hideMark/>
          </w:tcPr>
          <w:p w:rsidR="00A65746" w:rsidRPr="00A65746" w:rsidRDefault="00A65746" w:rsidP="00A65746">
            <w:pPr>
              <w:spacing w:after="0" w:line="240" w:lineRule="auto"/>
              <w:rPr>
                <w:rFonts w:ascii="Times New Roman" w:eastAsia="Times New Roman" w:hAnsi="Times New Roman" w:cs="Times New Roman"/>
                <w:i/>
                <w:iCs/>
                <w:color w:val="000000"/>
                <w:sz w:val="12"/>
                <w:szCs w:val="12"/>
              </w:rPr>
            </w:pPr>
          </w:p>
        </w:tc>
      </w:tr>
      <w:tr w:rsidR="00A65746" w:rsidRPr="00785123" w:rsidTr="00785123">
        <w:trPr>
          <w:trHeight w:val="285"/>
        </w:trPr>
        <w:tc>
          <w:tcPr>
            <w:tcW w:w="552"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ind w:firstLineChars="100" w:firstLine="120"/>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None in particular</w:t>
            </w:r>
          </w:p>
        </w:tc>
        <w:tc>
          <w:tcPr>
            <w:tcW w:w="460"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0.47 (0.36, 0.62) </w:t>
            </w:r>
          </w:p>
        </w:tc>
        <w:tc>
          <w:tcPr>
            <w:tcW w:w="460"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0.49 (0.34, 0.72) </w:t>
            </w:r>
          </w:p>
        </w:tc>
        <w:tc>
          <w:tcPr>
            <w:tcW w:w="461"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0.46 (0.33, 0.63) </w:t>
            </w:r>
          </w:p>
        </w:tc>
        <w:tc>
          <w:tcPr>
            <w:tcW w:w="184" w:type="pct"/>
            <w:vMerge/>
            <w:tcBorders>
              <w:top w:val="nil"/>
              <w:left w:val="nil"/>
              <w:bottom w:val="single" w:sz="4" w:space="0" w:color="000000"/>
              <w:right w:val="nil"/>
            </w:tcBorders>
            <w:vAlign w:val="center"/>
            <w:hideMark/>
          </w:tcPr>
          <w:p w:rsidR="00A65746" w:rsidRPr="00A65746" w:rsidRDefault="00A65746" w:rsidP="00A65746">
            <w:pPr>
              <w:spacing w:after="0" w:line="240" w:lineRule="auto"/>
              <w:rPr>
                <w:rFonts w:ascii="Times New Roman" w:eastAsia="Times New Roman" w:hAnsi="Times New Roman" w:cs="Times New Roman"/>
                <w:i/>
                <w:iCs/>
                <w:color w:val="000000"/>
                <w:sz w:val="12"/>
                <w:szCs w:val="12"/>
              </w:rPr>
            </w:pPr>
          </w:p>
        </w:tc>
        <w:tc>
          <w:tcPr>
            <w:tcW w:w="433"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0.47 (0.36, 0.62) </w:t>
            </w:r>
          </w:p>
        </w:tc>
        <w:tc>
          <w:tcPr>
            <w:tcW w:w="408"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0.49 (0.33, 0.71) </w:t>
            </w:r>
          </w:p>
        </w:tc>
        <w:tc>
          <w:tcPr>
            <w:tcW w:w="408"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0.45 (0.33, 0.62) </w:t>
            </w:r>
          </w:p>
        </w:tc>
        <w:tc>
          <w:tcPr>
            <w:tcW w:w="195" w:type="pct"/>
            <w:vMerge/>
            <w:tcBorders>
              <w:top w:val="nil"/>
              <w:left w:val="nil"/>
              <w:bottom w:val="single" w:sz="4" w:space="0" w:color="000000"/>
              <w:right w:val="nil"/>
            </w:tcBorders>
            <w:vAlign w:val="center"/>
            <w:hideMark/>
          </w:tcPr>
          <w:p w:rsidR="00A65746" w:rsidRPr="00A65746" w:rsidRDefault="00A65746" w:rsidP="00A65746">
            <w:pPr>
              <w:spacing w:after="0" w:line="240" w:lineRule="auto"/>
              <w:rPr>
                <w:rFonts w:ascii="Times New Roman" w:eastAsia="Times New Roman" w:hAnsi="Times New Roman" w:cs="Times New Roman"/>
                <w:i/>
                <w:iCs/>
                <w:color w:val="000000"/>
                <w:sz w:val="12"/>
                <w:szCs w:val="12"/>
              </w:rPr>
            </w:pPr>
          </w:p>
        </w:tc>
        <w:tc>
          <w:tcPr>
            <w:tcW w:w="429"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0.59 (0.41, 0.84) </w:t>
            </w:r>
          </w:p>
        </w:tc>
        <w:tc>
          <w:tcPr>
            <w:tcW w:w="408"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0.59 9(0.34, 0.99) </w:t>
            </w:r>
          </w:p>
        </w:tc>
        <w:tc>
          <w:tcPr>
            <w:tcW w:w="408" w:type="pct"/>
            <w:tcBorders>
              <w:top w:val="nil"/>
              <w:left w:val="nil"/>
              <w:bottom w:val="nil"/>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0.59 (0.40, 0.88) </w:t>
            </w:r>
          </w:p>
        </w:tc>
        <w:tc>
          <w:tcPr>
            <w:tcW w:w="194" w:type="pct"/>
            <w:vMerge/>
            <w:tcBorders>
              <w:top w:val="nil"/>
              <w:left w:val="nil"/>
              <w:bottom w:val="single" w:sz="4" w:space="0" w:color="000000"/>
              <w:right w:val="nil"/>
            </w:tcBorders>
            <w:vAlign w:val="center"/>
            <w:hideMark/>
          </w:tcPr>
          <w:p w:rsidR="00A65746" w:rsidRPr="00A65746" w:rsidRDefault="00A65746" w:rsidP="00A65746">
            <w:pPr>
              <w:spacing w:after="0" w:line="240" w:lineRule="auto"/>
              <w:rPr>
                <w:rFonts w:ascii="Times New Roman" w:eastAsia="Times New Roman" w:hAnsi="Times New Roman" w:cs="Times New Roman"/>
                <w:i/>
                <w:iCs/>
                <w:color w:val="000000"/>
                <w:sz w:val="12"/>
                <w:szCs w:val="12"/>
              </w:rPr>
            </w:pPr>
          </w:p>
        </w:tc>
      </w:tr>
      <w:tr w:rsidR="00A65746" w:rsidRPr="00785123" w:rsidTr="00785123">
        <w:trPr>
          <w:trHeight w:val="285"/>
        </w:trPr>
        <w:tc>
          <w:tcPr>
            <w:tcW w:w="552" w:type="pct"/>
            <w:tcBorders>
              <w:top w:val="nil"/>
              <w:left w:val="nil"/>
              <w:bottom w:val="single" w:sz="4" w:space="0" w:color="auto"/>
              <w:right w:val="nil"/>
            </w:tcBorders>
            <w:shd w:val="clear" w:color="auto" w:fill="auto"/>
            <w:noWrap/>
            <w:vAlign w:val="bottom"/>
            <w:hideMark/>
          </w:tcPr>
          <w:p w:rsidR="00A65746" w:rsidRPr="00A65746" w:rsidRDefault="00A65746" w:rsidP="00A65746">
            <w:pPr>
              <w:spacing w:after="0" w:line="240" w:lineRule="auto"/>
              <w:ind w:firstLineChars="100" w:firstLine="120"/>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None</w:t>
            </w:r>
          </w:p>
        </w:tc>
        <w:tc>
          <w:tcPr>
            <w:tcW w:w="460" w:type="pct"/>
            <w:tcBorders>
              <w:top w:val="nil"/>
              <w:left w:val="nil"/>
              <w:bottom w:val="single" w:sz="4" w:space="0" w:color="auto"/>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0.68 (0.50, 0.91) </w:t>
            </w:r>
          </w:p>
        </w:tc>
        <w:tc>
          <w:tcPr>
            <w:tcW w:w="460" w:type="pct"/>
            <w:tcBorders>
              <w:top w:val="nil"/>
              <w:left w:val="nil"/>
              <w:bottom w:val="single" w:sz="4" w:space="0" w:color="auto"/>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0.79 (0.52, 1.20) </w:t>
            </w:r>
          </w:p>
        </w:tc>
        <w:tc>
          <w:tcPr>
            <w:tcW w:w="461" w:type="pct"/>
            <w:tcBorders>
              <w:top w:val="nil"/>
              <w:left w:val="nil"/>
              <w:bottom w:val="single" w:sz="4" w:space="0" w:color="auto"/>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0.68 (0.50, 0.91) </w:t>
            </w:r>
          </w:p>
        </w:tc>
        <w:tc>
          <w:tcPr>
            <w:tcW w:w="184" w:type="pct"/>
            <w:vMerge/>
            <w:tcBorders>
              <w:top w:val="nil"/>
              <w:left w:val="nil"/>
              <w:bottom w:val="single" w:sz="4" w:space="0" w:color="000000"/>
              <w:right w:val="nil"/>
            </w:tcBorders>
            <w:vAlign w:val="center"/>
            <w:hideMark/>
          </w:tcPr>
          <w:p w:rsidR="00A65746" w:rsidRPr="00A65746" w:rsidRDefault="00A65746" w:rsidP="00A65746">
            <w:pPr>
              <w:spacing w:after="0" w:line="240" w:lineRule="auto"/>
              <w:rPr>
                <w:rFonts w:ascii="Times New Roman" w:eastAsia="Times New Roman" w:hAnsi="Times New Roman" w:cs="Times New Roman"/>
                <w:i/>
                <w:iCs/>
                <w:color w:val="000000"/>
                <w:sz w:val="12"/>
                <w:szCs w:val="12"/>
              </w:rPr>
            </w:pPr>
          </w:p>
        </w:tc>
        <w:tc>
          <w:tcPr>
            <w:tcW w:w="433" w:type="pct"/>
            <w:tcBorders>
              <w:top w:val="nil"/>
              <w:left w:val="nil"/>
              <w:bottom w:val="single" w:sz="4" w:space="0" w:color="auto"/>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0.69 (0.51, 0.91) </w:t>
            </w:r>
          </w:p>
        </w:tc>
        <w:tc>
          <w:tcPr>
            <w:tcW w:w="408" w:type="pct"/>
            <w:tcBorders>
              <w:top w:val="nil"/>
              <w:left w:val="nil"/>
              <w:bottom w:val="single" w:sz="4" w:space="0" w:color="auto"/>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0.77 (0.51, 0.12) </w:t>
            </w:r>
          </w:p>
        </w:tc>
        <w:tc>
          <w:tcPr>
            <w:tcW w:w="408" w:type="pct"/>
            <w:tcBorders>
              <w:top w:val="nil"/>
              <w:left w:val="nil"/>
              <w:bottom w:val="single" w:sz="4" w:space="0" w:color="auto"/>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0.60 (0.44, 0.80) </w:t>
            </w:r>
          </w:p>
        </w:tc>
        <w:tc>
          <w:tcPr>
            <w:tcW w:w="195" w:type="pct"/>
            <w:vMerge/>
            <w:tcBorders>
              <w:top w:val="nil"/>
              <w:left w:val="nil"/>
              <w:bottom w:val="single" w:sz="4" w:space="0" w:color="000000"/>
              <w:right w:val="nil"/>
            </w:tcBorders>
            <w:vAlign w:val="center"/>
            <w:hideMark/>
          </w:tcPr>
          <w:p w:rsidR="00A65746" w:rsidRPr="00A65746" w:rsidRDefault="00A65746" w:rsidP="00A65746">
            <w:pPr>
              <w:spacing w:after="0" w:line="240" w:lineRule="auto"/>
              <w:rPr>
                <w:rFonts w:ascii="Times New Roman" w:eastAsia="Times New Roman" w:hAnsi="Times New Roman" w:cs="Times New Roman"/>
                <w:i/>
                <w:iCs/>
                <w:color w:val="000000"/>
                <w:sz w:val="12"/>
                <w:szCs w:val="12"/>
              </w:rPr>
            </w:pPr>
          </w:p>
        </w:tc>
        <w:tc>
          <w:tcPr>
            <w:tcW w:w="429" w:type="pct"/>
            <w:tcBorders>
              <w:top w:val="nil"/>
              <w:left w:val="nil"/>
              <w:bottom w:val="single" w:sz="4" w:space="0" w:color="auto"/>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0.65 (0.48, 0.87)</w:t>
            </w:r>
          </w:p>
        </w:tc>
        <w:tc>
          <w:tcPr>
            <w:tcW w:w="408" w:type="pct"/>
            <w:tcBorders>
              <w:top w:val="nil"/>
              <w:left w:val="nil"/>
              <w:bottom w:val="single" w:sz="4" w:space="0" w:color="auto"/>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0.72 (0.45, 1.13) </w:t>
            </w:r>
          </w:p>
        </w:tc>
        <w:tc>
          <w:tcPr>
            <w:tcW w:w="408" w:type="pct"/>
            <w:tcBorders>
              <w:top w:val="nil"/>
              <w:left w:val="nil"/>
              <w:bottom w:val="single" w:sz="4" w:space="0" w:color="auto"/>
              <w:right w:val="nil"/>
            </w:tcBorders>
            <w:shd w:val="clear" w:color="auto" w:fill="auto"/>
            <w:noWrap/>
            <w:vAlign w:val="bottom"/>
            <w:hideMark/>
          </w:tcPr>
          <w:p w:rsidR="00A65746" w:rsidRPr="00A65746" w:rsidRDefault="00A65746" w:rsidP="00A65746">
            <w:pPr>
              <w:spacing w:after="0" w:line="240" w:lineRule="auto"/>
              <w:rPr>
                <w:rFonts w:ascii="Times New Roman" w:eastAsia="Times New Roman" w:hAnsi="Times New Roman" w:cs="Times New Roman"/>
                <w:color w:val="000000"/>
                <w:sz w:val="12"/>
                <w:szCs w:val="12"/>
              </w:rPr>
            </w:pPr>
            <w:r w:rsidRPr="00A65746">
              <w:rPr>
                <w:rFonts w:ascii="Times New Roman" w:eastAsia="Times New Roman" w:hAnsi="Times New Roman" w:cs="Times New Roman"/>
                <w:color w:val="000000"/>
                <w:sz w:val="12"/>
                <w:szCs w:val="12"/>
              </w:rPr>
              <w:t xml:space="preserve">0.58 (0.42, 0.81) </w:t>
            </w:r>
          </w:p>
        </w:tc>
        <w:tc>
          <w:tcPr>
            <w:tcW w:w="194" w:type="pct"/>
            <w:vMerge/>
            <w:tcBorders>
              <w:top w:val="nil"/>
              <w:left w:val="nil"/>
              <w:bottom w:val="single" w:sz="4" w:space="0" w:color="000000"/>
              <w:right w:val="nil"/>
            </w:tcBorders>
            <w:vAlign w:val="center"/>
            <w:hideMark/>
          </w:tcPr>
          <w:p w:rsidR="00A65746" w:rsidRPr="00A65746" w:rsidRDefault="00A65746" w:rsidP="00A65746">
            <w:pPr>
              <w:spacing w:after="0" w:line="240" w:lineRule="auto"/>
              <w:rPr>
                <w:rFonts w:ascii="Times New Roman" w:eastAsia="Times New Roman" w:hAnsi="Times New Roman" w:cs="Times New Roman"/>
                <w:i/>
                <w:iCs/>
                <w:color w:val="000000"/>
                <w:sz w:val="12"/>
                <w:szCs w:val="12"/>
              </w:rPr>
            </w:pPr>
          </w:p>
        </w:tc>
      </w:tr>
    </w:tbl>
    <w:p w:rsidR="009B2886" w:rsidRDefault="00785123" w:rsidP="00785123">
      <w:pPr>
        <w:rPr>
          <w:rFonts w:ascii="Times New Roman" w:hAnsi="Times New Roman" w:cs="Times New Roman"/>
          <w:sz w:val="14"/>
          <w:szCs w:val="14"/>
        </w:rPr>
      </w:pPr>
      <w:r w:rsidRPr="00785123">
        <w:rPr>
          <w:rFonts w:ascii="Times New Roman" w:hAnsi="Times New Roman" w:cs="Times New Roman"/>
          <w:sz w:val="14"/>
          <w:szCs w:val="14"/>
        </w:rPr>
        <w:t>* Percent accounts for sampling design with survey weights re-scaled by the survey’s sample size such that all countries contribute equally to estimates, for each outcome sample.</w:t>
      </w:r>
    </w:p>
    <w:p w:rsidR="00C71CB0" w:rsidRDefault="00C71CB0">
      <w:pPr>
        <w:rPr>
          <w:rFonts w:ascii="Times New Roman" w:hAnsi="Times New Roman" w:cs="Times New Roman"/>
          <w:sz w:val="14"/>
          <w:szCs w:val="14"/>
        </w:rPr>
      </w:pPr>
      <w:r>
        <w:rPr>
          <w:rFonts w:ascii="Times New Roman" w:hAnsi="Times New Roman" w:cs="Times New Roman"/>
          <w:sz w:val="14"/>
          <w:szCs w:val="14"/>
        </w:rPr>
        <w:br w:type="page"/>
      </w:r>
    </w:p>
    <w:p w:rsidR="00C03C8A" w:rsidRDefault="00C03C8A" w:rsidP="00785123">
      <w:pPr>
        <w:rPr>
          <w:noProof/>
        </w:rPr>
      </w:pPr>
      <w:r>
        <w:rPr>
          <w:noProof/>
          <w:lang w:val="en-PH" w:eastAsia="en-PH"/>
        </w:rPr>
        <w:lastRenderedPageBreak/>
        <w:drawing>
          <wp:anchor distT="0" distB="0" distL="114300" distR="114300" simplePos="0" relativeHeight="251663360" behindDoc="1" locked="0" layoutInCell="1" allowOverlap="1">
            <wp:simplePos x="0" y="0"/>
            <wp:positionH relativeFrom="column">
              <wp:posOffset>-208882</wp:posOffset>
            </wp:positionH>
            <wp:positionV relativeFrom="paragraph">
              <wp:posOffset>7366</wp:posOffset>
            </wp:positionV>
            <wp:extent cx="5844540" cy="4170045"/>
            <wp:effectExtent l="0" t="0" r="0" b="0"/>
            <wp:wrapNone/>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anchor>
        </w:drawing>
      </w:r>
      <w:r w:rsidR="00382D7E" w:rsidRPr="00382D7E">
        <w:rPr>
          <w:noProof/>
          <w:lang w:val="en-PH" w:eastAsia="en-PH"/>
        </w:rPr>
        <mc:AlternateContent>
          <mc:Choice Requires="wps">
            <w:drawing>
              <wp:anchor distT="45720" distB="45720" distL="114300" distR="114300" simplePos="0" relativeHeight="251671552" behindDoc="0" locked="0" layoutInCell="1" allowOverlap="1">
                <wp:simplePos x="0" y="0"/>
                <wp:positionH relativeFrom="column">
                  <wp:posOffset>303846</wp:posOffset>
                </wp:positionH>
                <wp:positionV relativeFrom="paragraph">
                  <wp:posOffset>3929192</wp:posOffset>
                </wp:positionV>
                <wp:extent cx="4043045" cy="797560"/>
                <wp:effectExtent l="0" t="0" r="0"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3045" cy="797560"/>
                        </a:xfrm>
                        <a:prstGeom prst="rect">
                          <a:avLst/>
                        </a:prstGeom>
                        <a:solidFill>
                          <a:srgbClr val="FFFFFF"/>
                        </a:solidFill>
                        <a:ln w="9525">
                          <a:noFill/>
                          <a:miter lim="800000"/>
                          <a:headEnd/>
                          <a:tailEnd/>
                        </a:ln>
                      </wps:spPr>
                      <wps:txbx>
                        <w:txbxContent>
                          <w:p w:rsidR="00382D7E" w:rsidRPr="00382D7E" w:rsidRDefault="00D872F6">
                            <w:pPr>
                              <w:rPr>
                                <w:rFonts w:ascii="Times New Roman" w:hAnsi="Times New Roman" w:cs="Times New Roman"/>
                              </w:rPr>
                            </w:pPr>
                            <w:r w:rsidRPr="00382D7E">
                              <w:rPr>
                                <w:rFonts w:ascii="Times New Roman" w:hAnsi="Times New Roman" w:cs="Times New Roman"/>
                              </w:rPr>
                              <w:t>F</w:t>
                            </w:r>
                            <w:r w:rsidR="00382D7E" w:rsidRPr="00382D7E">
                              <w:rPr>
                                <w:rFonts w:ascii="Times New Roman" w:hAnsi="Times New Roman" w:cs="Times New Roman"/>
                              </w:rPr>
                              <w:t xml:space="preserve">igure </w:t>
                            </w:r>
                            <w:r>
                              <w:rPr>
                                <w:rFonts w:ascii="Times New Roman" w:hAnsi="Times New Roman" w:cs="Times New Roman"/>
                              </w:rPr>
                              <w:t>S</w:t>
                            </w:r>
                            <w:r w:rsidR="00382D7E" w:rsidRPr="00382D7E">
                              <w:rPr>
                                <w:rFonts w:ascii="Times New Roman" w:hAnsi="Times New Roman" w:cs="Times New Roman"/>
                              </w:rPr>
                              <w:t xml:space="preserve">1a. Weighted proportion of men (n=8,551) reporting positive dietary behaviours, in seven low-and middle-income countries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3.9pt;margin-top:309.4pt;width:318.35pt;height:62.8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td5IgIAAB0EAAAOAAAAZHJzL2Uyb0RvYy54bWysU21v2yAQ/j5p/wHxfbHjOU1jxam6dJkm&#10;dS9Sux+AMY7RgGNAYne/fgdO06j7No0PiOOOh7vnnlvfjFqRo3BegqnpfJZTIgyHVpp9TX887t5d&#10;U+IDMy1TYERNn4SnN5u3b9aDrUQBPahWOIIgxleDrWkfgq2yzPNeaOZnYIVBZwdOs4Cm22etYwOi&#10;a5UVeX6VDeBa64AL7/H2bnLSTcLvOsHDt67zIhBVU8wtpN2lvYl7tlmzau+Y7SU/pcH+IQvNpMFP&#10;z1B3LDBycPIvKC25Aw9dmHHQGXSd5CLVgNXM81fVPPTMilQLkuPtmSb//2D51+N3R2Rb02K+pMQw&#10;jU16FGMgH2AkReRnsL7CsAeLgWHEa+xzqtXbe+A/PTGw7ZnZi1vnYOgFazG/eXyZXTydcHwEaYYv&#10;0OI37BAgAY2d05E8pIMgOvbp6dybmArHyzIv3+flghKOvuVqubhKzctY9fzaOh8+CdAkHmrqsPcJ&#10;nR3vfYjZsOo5JH7mQcl2J5VKhts3W+XIkaFOdmmlAl6FKUOGmq4WxSIhG4jvk4S0DKhjJXVNr/O4&#10;JmVFNj6aNoUEJtV0xkyUOdETGZm4CWMzYmDkrIH2CYlyMOkV5wsPPbjflAyo1Zr6XwfmBCXqs0Gy&#10;V/OyjOJORrlYFmi4S09z6WGGI1RNAyXTcRvSQEQeDNxiUzqZ+HrJ5JQrajDReJqXKPJLO0W9TPXm&#10;DwAAAP//AwBQSwMEFAAGAAgAAAAhAIvIJEbeAAAACgEAAA8AAABkcnMvZG93bnJldi54bWxMj81O&#10;wzAQhO9IvIO1SFwQdYrcJIQ4FSCBuPbnATbxNomI11HsNunbY05w29GOZr4pt4sdxIUm3zvWsF4l&#10;IIgbZ3puNRwPH485CB+QDQ6OScOVPGyr25sSC+Nm3tFlH1oRQ9gXqKELYSyk9E1HFv3KjcTxd3KT&#10;xRDl1Eoz4RzD7SCfkiSVFnuODR2O9N5R870/Ww2nr/lh8zzXn+GY7VT6hn1Wu6vW93fL6wuIQEv4&#10;M8MvfkSHKjLV7szGi0GDyiJ50JCu83hEQ5qrDYhaQ6aUAlmV8v+E6gcAAP//AwBQSwECLQAUAAYA&#10;CAAAACEAtoM4kv4AAADhAQAAEwAAAAAAAAAAAAAAAAAAAAAAW0NvbnRlbnRfVHlwZXNdLnhtbFBL&#10;AQItABQABgAIAAAAIQA4/SH/1gAAAJQBAAALAAAAAAAAAAAAAAAAAC8BAABfcmVscy8ucmVsc1BL&#10;AQItABQABgAIAAAAIQAOQtd5IgIAAB0EAAAOAAAAAAAAAAAAAAAAAC4CAABkcnMvZTJvRG9jLnht&#10;bFBLAQItABQABgAIAAAAIQCLyCRG3gAAAAoBAAAPAAAAAAAAAAAAAAAAAHwEAABkcnMvZG93bnJl&#10;di54bWxQSwUGAAAAAAQABADzAAAAhwUAAAAA&#10;" stroked="f">
                <v:textbox>
                  <w:txbxContent>
                    <w:p w:rsidR="00382D7E" w:rsidRPr="00382D7E" w:rsidRDefault="00D872F6">
                      <w:pPr>
                        <w:rPr>
                          <w:rFonts w:ascii="Times New Roman" w:hAnsi="Times New Roman" w:cs="Times New Roman"/>
                        </w:rPr>
                      </w:pPr>
                      <w:r w:rsidRPr="00382D7E">
                        <w:rPr>
                          <w:rFonts w:ascii="Times New Roman" w:hAnsi="Times New Roman" w:cs="Times New Roman"/>
                        </w:rPr>
                        <w:t>F</w:t>
                      </w:r>
                      <w:r w:rsidR="00382D7E" w:rsidRPr="00382D7E">
                        <w:rPr>
                          <w:rFonts w:ascii="Times New Roman" w:hAnsi="Times New Roman" w:cs="Times New Roman"/>
                        </w:rPr>
                        <w:t xml:space="preserve">igure </w:t>
                      </w:r>
                      <w:r>
                        <w:rPr>
                          <w:rFonts w:ascii="Times New Roman" w:hAnsi="Times New Roman" w:cs="Times New Roman"/>
                        </w:rPr>
                        <w:t>S</w:t>
                      </w:r>
                      <w:r w:rsidR="00382D7E" w:rsidRPr="00382D7E">
                        <w:rPr>
                          <w:rFonts w:ascii="Times New Roman" w:hAnsi="Times New Roman" w:cs="Times New Roman"/>
                        </w:rPr>
                        <w:t xml:space="preserve">1a. Weighted proportion of men (n=8,551) reporting positive dietary behaviours, in seven low-and middle-income countries  </w:t>
                      </w:r>
                    </w:p>
                  </w:txbxContent>
                </v:textbox>
                <w10:wrap type="square"/>
              </v:shape>
            </w:pict>
          </mc:Fallback>
        </mc:AlternateContent>
      </w:r>
      <w:r w:rsidR="00382D7E" w:rsidRPr="00382D7E">
        <w:rPr>
          <w:noProof/>
          <w:lang w:val="en-PH" w:eastAsia="en-PH"/>
        </w:rPr>
        <mc:AlternateContent>
          <mc:Choice Requires="wps">
            <w:drawing>
              <wp:anchor distT="45720" distB="45720" distL="114300" distR="114300" simplePos="0" relativeHeight="251673600" behindDoc="0" locked="0" layoutInCell="1" allowOverlap="1" wp14:anchorId="5FFEB2C9" wp14:editId="491DB178">
                <wp:simplePos x="0" y="0"/>
                <wp:positionH relativeFrom="column">
                  <wp:posOffset>5390515</wp:posOffset>
                </wp:positionH>
                <wp:positionV relativeFrom="paragraph">
                  <wp:posOffset>3909060</wp:posOffset>
                </wp:positionV>
                <wp:extent cx="4043045" cy="797560"/>
                <wp:effectExtent l="0" t="0" r="0" b="254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3045" cy="797560"/>
                        </a:xfrm>
                        <a:prstGeom prst="rect">
                          <a:avLst/>
                        </a:prstGeom>
                        <a:solidFill>
                          <a:srgbClr val="FFFFFF"/>
                        </a:solidFill>
                        <a:ln w="9525">
                          <a:noFill/>
                          <a:miter lim="800000"/>
                          <a:headEnd/>
                          <a:tailEnd/>
                        </a:ln>
                      </wps:spPr>
                      <wps:txbx>
                        <w:txbxContent>
                          <w:p w:rsidR="00382D7E" w:rsidRPr="00382D7E" w:rsidRDefault="00D872F6" w:rsidP="00382D7E">
                            <w:pPr>
                              <w:rPr>
                                <w:rFonts w:ascii="Times New Roman" w:hAnsi="Times New Roman" w:cs="Times New Roman"/>
                              </w:rPr>
                            </w:pPr>
                            <w:r w:rsidRPr="00382D7E">
                              <w:rPr>
                                <w:rFonts w:ascii="Times New Roman" w:hAnsi="Times New Roman" w:cs="Times New Roman"/>
                              </w:rPr>
                              <w:t>F</w:t>
                            </w:r>
                            <w:r w:rsidR="00382D7E" w:rsidRPr="00382D7E">
                              <w:rPr>
                                <w:rFonts w:ascii="Times New Roman" w:hAnsi="Times New Roman" w:cs="Times New Roman"/>
                              </w:rPr>
                              <w:t xml:space="preserve">igure </w:t>
                            </w:r>
                            <w:r>
                              <w:rPr>
                                <w:rFonts w:ascii="Times New Roman" w:hAnsi="Times New Roman" w:cs="Times New Roman"/>
                              </w:rPr>
                              <w:t>S</w:t>
                            </w:r>
                            <w:r w:rsidR="00382D7E" w:rsidRPr="00382D7E">
                              <w:rPr>
                                <w:rFonts w:ascii="Times New Roman" w:hAnsi="Times New Roman" w:cs="Times New Roman"/>
                              </w:rPr>
                              <w:t>1b. Weighted proportion of women (n=14,960) reporting positive dietary behaviours, in seven low-and middle-income countries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24.45pt;margin-top:307.8pt;width:318.35pt;height:62.8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77WIgIAACIEAAAOAAAAZHJzL2Uyb0RvYy54bWysU21v2yAQ/j5p/wHxfbGTOk1jxam6dJkm&#10;dS9Sux+AMY7RgGNAYme/vgdO06j7No0PiOOOh7vnnlvdDlqRg3BegqnodJJTIgyHRppdRX8+bT/c&#10;UOIDMw1TYERFj8LT2/X7d6velmIGHahGOIIgxpe9rWgXgi2zzPNOaOYnYIVBZwtOs4Cm22WNYz2i&#10;a5XN8vw668E11gEX3uPt/eik64TftoKH723rRSCqophbSLtLex33bL1i5c4x20l+SoP9QxaaSYOf&#10;nqHuWWBk7+RfUFpyBx7aMOGgM2hbyUWqAauZ5m+qeeyYFakWJMfbM03+/8Hyb4cfjsimoleUGKax&#10;RU9iCOQjDGQW2emtLzHo0WJYGPAau5wq9fYB+C9PDGw6ZnbizjnoO8EazG4aX2YXT0ccH0Hq/is0&#10;+A3bB0hAQ+t0pA7JIIiOXTqeOxNT4XhZ5MVVXswp4ehbLBfz69S6jJUvr63z4bMATeKhog47n9DZ&#10;4cGHmA0rX0LiZx6UbLZSqWS4Xb1RjhwYqmSbVirgTZgypK/ocj6bJ2QD8X0SkJYBVaykruhNHteo&#10;q8jGJ9OkkMCkGs+YiTIneiIjIzdhqIfUh8RdpK6G5oh8ORhFi0OGhw7cH0p6FGxF/e89c4IS9cUg&#10;58tpUUSFJ6OYL2ZouEtPfelhhiNURQMl43ET0lREOgzcYW9amWh7zeSUMgoxsXkamqj0SztFvY72&#10;+hkAAP//AwBQSwMEFAAGAAgAAAAhAOuTf/3fAAAADAEAAA8AAABkcnMvZG93bnJldi54bWxMj8Fu&#10;gzAMhu+T9g6RJ+0yrYGKAqWYapu0add2fQADLqCSBJG00LdfOG03W/70+/vz/ax6cePRdkYjhKsA&#10;BOvK1J1uEE4/n68pCOtI19QbzQh3trAvHh9yymoz6QPfjq4RPkTbjBBa54ZMSlu1rMiuzMDa385m&#10;VOT8OjayHmny4aqX6yCIpaJO+w8tDfzRcnU5XhXC+Xt62Wyn8sudkkMUv1OXlOaO+Pw0v+1AOJ7d&#10;HwyLvleHwjuV5qprK3qENEq3HkWIw00MYiGidJlKhCQK1yCLXP4vUfwCAAD//wMAUEsBAi0AFAAG&#10;AAgAAAAhALaDOJL+AAAA4QEAABMAAAAAAAAAAAAAAAAAAAAAAFtDb250ZW50X1R5cGVzXS54bWxQ&#10;SwECLQAUAAYACAAAACEAOP0h/9YAAACUAQAACwAAAAAAAAAAAAAAAAAvAQAAX3JlbHMvLnJlbHNQ&#10;SwECLQAUAAYACAAAACEAL2++1iICAAAiBAAADgAAAAAAAAAAAAAAAAAuAgAAZHJzL2Uyb0RvYy54&#10;bWxQSwECLQAUAAYACAAAACEA65N//d8AAAAMAQAADwAAAAAAAAAAAAAAAAB8BAAAZHJzL2Rvd25y&#10;ZXYueG1sUEsFBgAAAAAEAAQA8wAAAIgFAAAAAA==&#10;" stroked="f">
                <v:textbox>
                  <w:txbxContent>
                    <w:p w:rsidR="00382D7E" w:rsidRPr="00382D7E" w:rsidRDefault="00D872F6" w:rsidP="00382D7E">
                      <w:pPr>
                        <w:rPr>
                          <w:rFonts w:ascii="Times New Roman" w:hAnsi="Times New Roman" w:cs="Times New Roman"/>
                        </w:rPr>
                      </w:pPr>
                      <w:r w:rsidRPr="00382D7E">
                        <w:rPr>
                          <w:rFonts w:ascii="Times New Roman" w:hAnsi="Times New Roman" w:cs="Times New Roman"/>
                        </w:rPr>
                        <w:t>F</w:t>
                      </w:r>
                      <w:r w:rsidR="00382D7E" w:rsidRPr="00382D7E">
                        <w:rPr>
                          <w:rFonts w:ascii="Times New Roman" w:hAnsi="Times New Roman" w:cs="Times New Roman"/>
                        </w:rPr>
                        <w:t xml:space="preserve">igure </w:t>
                      </w:r>
                      <w:r>
                        <w:rPr>
                          <w:rFonts w:ascii="Times New Roman" w:hAnsi="Times New Roman" w:cs="Times New Roman"/>
                        </w:rPr>
                        <w:t>S</w:t>
                      </w:r>
                      <w:r w:rsidR="00382D7E" w:rsidRPr="00382D7E">
                        <w:rPr>
                          <w:rFonts w:ascii="Times New Roman" w:hAnsi="Times New Roman" w:cs="Times New Roman"/>
                        </w:rPr>
                        <w:t>1b. Weighted proportion of women (n=14,960) reporting positive dietary behaviours, in seven low-and middle-income countries</w:t>
                      </w:r>
                    </w:p>
                  </w:txbxContent>
                </v:textbox>
                <w10:wrap type="square"/>
              </v:shape>
            </w:pict>
          </mc:Fallback>
        </mc:AlternateContent>
      </w:r>
      <w:r w:rsidR="008E7FA2">
        <w:rPr>
          <w:noProof/>
          <w:lang w:val="en-PH" w:eastAsia="en-PH"/>
        </w:rPr>
        <mc:AlternateContent>
          <mc:Choice Requires="wps">
            <w:drawing>
              <wp:anchor distT="0" distB="0" distL="114300" distR="114300" simplePos="0" relativeHeight="251668480" behindDoc="0" locked="0" layoutInCell="1" allowOverlap="1" wp14:anchorId="07E243DC" wp14:editId="0E5209E5">
                <wp:simplePos x="0" y="0"/>
                <wp:positionH relativeFrom="column">
                  <wp:posOffset>7060565</wp:posOffset>
                </wp:positionH>
                <wp:positionV relativeFrom="paragraph">
                  <wp:posOffset>2291715</wp:posOffset>
                </wp:positionV>
                <wp:extent cx="930910" cy="468630"/>
                <wp:effectExtent l="0" t="0" r="0" b="0"/>
                <wp:wrapNone/>
                <wp:docPr id="21" name="TextBox 20"/>
                <wp:cNvGraphicFramePr/>
                <a:graphic xmlns:a="http://schemas.openxmlformats.org/drawingml/2006/main">
                  <a:graphicData uri="http://schemas.microsoft.com/office/word/2010/wordprocessingShape">
                    <wps:wsp>
                      <wps:cNvSpPr txBox="1"/>
                      <wps:spPr>
                        <a:xfrm>
                          <a:off x="0" y="0"/>
                          <a:ext cx="930910" cy="46863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8E7FA2" w:rsidRPr="008E7FA2" w:rsidRDefault="008E7FA2" w:rsidP="008E7FA2">
                            <w:pPr>
                              <w:pStyle w:val="NormalWeb"/>
                              <w:spacing w:before="0" w:beforeAutospacing="0" w:after="0" w:afterAutospacing="0"/>
                              <w:rPr>
                                <w:sz w:val="18"/>
                                <w:szCs w:val="18"/>
                              </w:rPr>
                            </w:pPr>
                            <w:r w:rsidRPr="008E7FA2">
                              <w:rPr>
                                <w:rFonts w:asciiTheme="minorHAnsi" w:hAnsi="Calibri" w:cstheme="minorBidi"/>
                                <w:b/>
                                <w:bCs/>
                                <w:color w:val="000000" w:themeColor="dark1"/>
                                <w:sz w:val="18"/>
                                <w:szCs w:val="18"/>
                              </w:rPr>
                              <w:t xml:space="preserve">10.1% </w:t>
                            </w:r>
                          </w:p>
                        </w:txbxContent>
                      </wps:txbx>
                      <wps:bodyPr vertOverflow="clip" horzOverflow="clip" wrap="square" rtlCol="0" anchor="t"/>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7E243DC" id="TextBox 20" o:spid="_x0000_s1028" type="#_x0000_t202" style="position:absolute;margin-left:555.95pt;margin-top:180.45pt;width:73.3pt;height:36.9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mKIDQIAAGYEAAAOAAAAZHJzL2Uyb0RvYy54bWysVMtu2zAQvBfoPxC817KdxkgMywGaIL0U&#10;TdGkH0BTpESUr5KMJffrO6RsOUhPKXqhpOXO7O7srjY3g9FkL0JUztZ0MZtTIix3jbJtTX883X+4&#10;oiQmZhumnRU1PYhIb7bv3216vxZL1zndiEBAYuO69zXtUvLrqoq8E4bFmfPC4lK6YFjCZ2irJrAe&#10;7EZXy/l8VfUuND44LmKE9W68pNvCL6Xg6UHKKBLRNUVuqZyhnLt8VtsNW7eB+U7xYxrsH7IwTFkE&#10;najuWGLkOai/qIziwUUn04w7UzkpFRelBlSzmL+q5rFjXpRaIE70k0zx/9Hyr/tvgaimpssFJZYZ&#10;9OhJDOmTG8iyyNP7uIbXo4dfGmBHm7Ns2R5hzFUPMpj8RD0E9xD6MIkLMsJhvL6YXy9ww3H1cXW1&#10;uijs1RnsQ0yfhTMkv9Q0oHdFUrb/EhMCwvXkkmNZd6+0Lv3TlvQIcLm8BL3xKCbatmAnJ4C1Bcc5&#10;6/KWDlpkMm2/CwkZSvLZEHlod7c6kHFWMMxI/TQxhQyA7CiRxBuxR0hGizKib8RPoBLf2TThjbIu&#10;lMLLAolcwJ5h9JufpWdIXI7+JylGAbIWadgN4yCcurtzzQFNx3anBxxSO6jMtfKUdC78fm3rsUVQ&#10;/tczC4KSkPStG5eOWQ7/mqZMXDqAYS79PC5e3paX38Xr/HvY/gEAAP//AwBQSwMEFAAGAAgAAAAh&#10;AEQkp+3gAAAADQEAAA8AAABkcnMvZG93bnJldi54bWxMj81uwjAQhO+VeAdrkXorNpBQSOOgqlWv&#10;raA/Um8mXpKIeB3FhqRv3+XU7mlHM5r9Nt+OrhUX7EPjScN8pkAgld42VGn4eH+5W4MI0ZA1rSfU&#10;8IMBtsXkJjeZ9QPt8LKPleASCpnRUMfYZVKGskZnwsx3SOwdfe9MZNlX0vZm4HLXyoVSK+lMQ3yh&#10;Nh0+1Vie9men4fP1+P2VqLfq2aXd4EclyW2k1rfT8fEBRMQx/oXhis/oUDDTwZ/JBtGy5tlwVsNy&#10;pXi5RhbpOgVx0JAsk3uQRS7/f1H8AgAA//8DAFBLAQItABQABgAIAAAAIQC2gziS/gAAAOEBAAAT&#10;AAAAAAAAAAAAAAAAAAAAAABbQ29udGVudF9UeXBlc10ueG1sUEsBAi0AFAAGAAgAAAAhADj9If/W&#10;AAAAlAEAAAsAAAAAAAAAAAAAAAAALwEAAF9yZWxzLy5yZWxzUEsBAi0AFAAGAAgAAAAhANA+YogN&#10;AgAAZgQAAA4AAAAAAAAAAAAAAAAALgIAAGRycy9lMm9Eb2MueG1sUEsBAi0AFAAGAAgAAAAhAEQk&#10;p+3gAAAADQEAAA8AAAAAAAAAAAAAAAAAZwQAAGRycy9kb3ducmV2LnhtbFBLBQYAAAAABAAEAPMA&#10;AAB0BQAAAAA=&#10;" filled="f" stroked="f">
                <v:textbox>
                  <w:txbxContent>
                    <w:p w:rsidR="008E7FA2" w:rsidRPr="008E7FA2" w:rsidRDefault="008E7FA2" w:rsidP="008E7FA2">
                      <w:pPr>
                        <w:pStyle w:val="NormalWeb"/>
                        <w:spacing w:before="0" w:beforeAutospacing="0" w:after="0" w:afterAutospacing="0"/>
                        <w:rPr>
                          <w:sz w:val="18"/>
                          <w:szCs w:val="18"/>
                        </w:rPr>
                      </w:pPr>
                      <w:r w:rsidRPr="008E7FA2">
                        <w:rPr>
                          <w:rFonts w:asciiTheme="minorHAnsi" w:hAnsi="Calibri" w:cstheme="minorBidi"/>
                          <w:b/>
                          <w:bCs/>
                          <w:color w:val="000000" w:themeColor="dark1"/>
                          <w:sz w:val="18"/>
                          <w:szCs w:val="18"/>
                        </w:rPr>
                        <w:t xml:space="preserve">10.1% </w:t>
                      </w:r>
                    </w:p>
                  </w:txbxContent>
                </v:textbox>
              </v:shape>
            </w:pict>
          </mc:Fallback>
        </mc:AlternateContent>
      </w:r>
      <w:r w:rsidR="008E7FA2">
        <w:rPr>
          <w:noProof/>
          <w:lang w:val="en-PH" w:eastAsia="en-PH"/>
        </w:rPr>
        <mc:AlternateContent>
          <mc:Choice Requires="wps">
            <w:drawing>
              <wp:anchor distT="0" distB="0" distL="114300" distR="114300" simplePos="0" relativeHeight="251665408" behindDoc="0" locked="0" layoutInCell="1" allowOverlap="1" wp14:anchorId="0EF59DDD" wp14:editId="249D05F6">
                <wp:simplePos x="0" y="0"/>
                <wp:positionH relativeFrom="column">
                  <wp:posOffset>6834262</wp:posOffset>
                </wp:positionH>
                <wp:positionV relativeFrom="paragraph">
                  <wp:posOffset>1247018</wp:posOffset>
                </wp:positionV>
                <wp:extent cx="919696" cy="300831"/>
                <wp:effectExtent l="0" t="0" r="0" b="4445"/>
                <wp:wrapNone/>
                <wp:docPr id="18" name="TextBox 17"/>
                <wp:cNvGraphicFramePr/>
                <a:graphic xmlns:a="http://schemas.openxmlformats.org/drawingml/2006/main">
                  <a:graphicData uri="http://schemas.microsoft.com/office/word/2010/wordprocessingShape">
                    <wps:wsp>
                      <wps:cNvSpPr txBox="1"/>
                      <wps:spPr>
                        <a:xfrm>
                          <a:off x="0" y="0"/>
                          <a:ext cx="919696" cy="30083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8E7FA2" w:rsidRPr="008E7FA2" w:rsidRDefault="008E7FA2" w:rsidP="008E7FA2">
                            <w:pPr>
                              <w:pStyle w:val="NormalWeb"/>
                              <w:spacing w:before="0" w:beforeAutospacing="0" w:after="0" w:afterAutospacing="0"/>
                              <w:rPr>
                                <w:sz w:val="18"/>
                                <w:szCs w:val="18"/>
                              </w:rPr>
                            </w:pPr>
                            <w:r w:rsidRPr="008E7FA2">
                              <w:rPr>
                                <w:rFonts w:asciiTheme="minorHAnsi" w:hAnsi="Calibri" w:cstheme="minorBidi"/>
                                <w:b/>
                                <w:bCs/>
                                <w:color w:val="000000" w:themeColor="dark1"/>
                                <w:sz w:val="18"/>
                                <w:szCs w:val="18"/>
                              </w:rPr>
                              <w:t xml:space="preserve">26.6% </w:t>
                            </w:r>
                          </w:p>
                        </w:txbxContent>
                      </wps:txbx>
                      <wps:bodyPr vertOverflow="clip" horzOverflow="clip" wrap="square" rtlCol="0" anchor="t"/>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EF59DDD" id="TextBox 17" o:spid="_x0000_s1029" type="#_x0000_t202" style="position:absolute;margin-left:538.15pt;margin-top:98.2pt;width:72.4pt;height:23.7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w7aDQIAAGYEAAAOAAAAZHJzL2Uyb0RvYy54bWysVMtu2zAQvBfoPxC815JtxI0NywGSIL0U&#10;TdGkH0BTpCWEr5KMJffrO6QsJUhPKXqhyOXucGd2V9urXityFD601lR0PispEYbbujWHiv58vPt0&#10;SUmIzNRMWSMqehKBXu0+fth2biMWtrGqFp4AxIRN5yraxOg2RRF4IzQLM+uEwaW0XrOIoz8UtWcd&#10;0LUqFmW5Kjrra+ctFyHAejtc0l3Gl1LweC9lEJGoiiK3mFef131ai92WbQ6euabl5zTYP2ShWWvw&#10;6AR1yyIjz779C0q33NtgZZxxqwsrZctF5gA28/INm4eGOZG5QJzgJpnC/4Pl347fPWlr1A6VMkyj&#10;Ro+ij9e2J/PPSZ7OhQ28Hhz8Yg87XEd7gDGx7qXX6Qs+BPcQ+jSJCzDCYVzP16v1ihKOq2VZXi4z&#10;SvES7HyIX4TVJG0q6lG7LCk7fg0RicB1dElvGXvXKpXrpwzp8MDF4gLw2oFMMIccOzkhWBlgJDZD&#10;1nkXT0okMGV+CAkZcvLJELg/7G+UJ0OvoJlBauyYDIaA5CiRxDtjzyEpWuQWfWf8FJTftyZO8bo1&#10;1mfieYBEInBkaP36aVRbDv6jFIMASYvY7/vcCMuxuntbn1B0THe8xyKVhcpctY6Sxvrfb20dpgjK&#10;/3pmXlDio7qxw9Axw+Ff0ZiAcwXQzLme58FL0/L6nL1efg+7PwAAAP//AwBQSwMEFAAGAAgAAAAh&#10;AEUphDLgAAAADQEAAA8AAABkcnMvZG93bnJldi54bWxMj01PwzAMhu9I/IfISNxY0q6UrTSdEIgr&#10;aOND4pY1XlvROFWTreXf453g5ld+9PpxuZldL044hs6ThmShQCDV3nbUaHh/e75ZgQjRkDW9J9Tw&#10;gwE21eVFaQrrJ9riaRcbwSUUCqOhjXEopAx1i86EhR+QeHfwozOR49hIO5qJy10vU6Vy6UxHfKE1&#10;Az62WH/vjk7Dx8vh6zNTr82Tux0mPytJbi21vr6aH+5BRJzjHwxnfVaHip32/kg2iJ6zusuXzPK0&#10;zjMQZyRNkwTEXkOaLVcgq1L+/6L6BQAA//8DAFBLAQItABQABgAIAAAAIQC2gziS/gAAAOEBAAAT&#10;AAAAAAAAAAAAAAAAAAAAAABbQ29udGVudF9UeXBlc10ueG1sUEsBAi0AFAAGAAgAAAAhADj9If/W&#10;AAAAlAEAAAsAAAAAAAAAAAAAAAAALwEAAF9yZWxzLy5yZWxzUEsBAi0AFAAGAAgAAAAhAGVvDtoN&#10;AgAAZgQAAA4AAAAAAAAAAAAAAAAALgIAAGRycy9lMm9Eb2MueG1sUEsBAi0AFAAGAAgAAAAhAEUp&#10;hDLgAAAADQEAAA8AAAAAAAAAAAAAAAAAZwQAAGRycy9kb3ducmV2LnhtbFBLBQYAAAAABAAEAPMA&#10;AAB0BQAAAAA=&#10;" filled="f" stroked="f">
                <v:textbox>
                  <w:txbxContent>
                    <w:p w:rsidR="008E7FA2" w:rsidRPr="008E7FA2" w:rsidRDefault="008E7FA2" w:rsidP="008E7FA2">
                      <w:pPr>
                        <w:pStyle w:val="NormalWeb"/>
                        <w:spacing w:before="0" w:beforeAutospacing="0" w:after="0" w:afterAutospacing="0"/>
                        <w:rPr>
                          <w:sz w:val="18"/>
                          <w:szCs w:val="18"/>
                        </w:rPr>
                      </w:pPr>
                      <w:r w:rsidRPr="008E7FA2">
                        <w:rPr>
                          <w:rFonts w:asciiTheme="minorHAnsi" w:hAnsi="Calibri" w:cstheme="minorBidi"/>
                          <w:b/>
                          <w:bCs/>
                          <w:color w:val="000000" w:themeColor="dark1"/>
                          <w:sz w:val="18"/>
                          <w:szCs w:val="18"/>
                        </w:rPr>
                        <w:t xml:space="preserve">26.6% </w:t>
                      </w:r>
                    </w:p>
                  </w:txbxContent>
                </v:textbox>
              </v:shape>
            </w:pict>
          </mc:Fallback>
        </mc:AlternateContent>
      </w:r>
      <w:r w:rsidR="008E7FA2">
        <w:rPr>
          <w:noProof/>
          <w:lang w:val="en-PH" w:eastAsia="en-PH"/>
        </w:rPr>
        <mc:AlternateContent>
          <mc:Choice Requires="wps">
            <w:drawing>
              <wp:anchor distT="0" distB="0" distL="114300" distR="114300" simplePos="0" relativeHeight="251666432" behindDoc="0" locked="0" layoutInCell="1" allowOverlap="1" wp14:anchorId="5CE199B1" wp14:editId="36FA7A1F">
                <wp:simplePos x="0" y="0"/>
                <wp:positionH relativeFrom="column">
                  <wp:posOffset>7363555</wp:posOffset>
                </wp:positionH>
                <wp:positionV relativeFrom="paragraph">
                  <wp:posOffset>1824696</wp:posOffset>
                </wp:positionV>
                <wp:extent cx="698498" cy="336552"/>
                <wp:effectExtent l="0" t="0" r="0" b="6350"/>
                <wp:wrapNone/>
                <wp:docPr id="19" name="TextBox 18"/>
                <wp:cNvGraphicFramePr/>
                <a:graphic xmlns:a="http://schemas.openxmlformats.org/drawingml/2006/main">
                  <a:graphicData uri="http://schemas.microsoft.com/office/word/2010/wordprocessingShape">
                    <wps:wsp>
                      <wps:cNvSpPr txBox="1"/>
                      <wps:spPr>
                        <a:xfrm>
                          <a:off x="0" y="0"/>
                          <a:ext cx="698498" cy="336552"/>
                        </a:xfrm>
                        <a:prstGeom prst="rect">
                          <a:avLst/>
                        </a:prstGeom>
                        <a:noFill/>
                        <a:ln w="9525" cmpd="sng">
                          <a:noFill/>
                        </a:ln>
                        <a:effectLst/>
                      </wps:spPr>
                      <wps:txbx>
                        <w:txbxContent>
                          <w:p w:rsidR="008E7FA2" w:rsidRPr="008E7FA2" w:rsidRDefault="008E7FA2" w:rsidP="008E7FA2">
                            <w:pPr>
                              <w:pStyle w:val="NormalWeb"/>
                              <w:spacing w:before="0" w:beforeAutospacing="0" w:after="0" w:afterAutospacing="0"/>
                              <w:rPr>
                                <w:sz w:val="18"/>
                                <w:szCs w:val="18"/>
                              </w:rPr>
                            </w:pPr>
                            <w:r w:rsidRPr="008E7FA2">
                              <w:rPr>
                                <w:rFonts w:ascii="Calibri" w:hAnsi="Calibri" w:cstheme="minorBidi"/>
                                <w:b/>
                                <w:bCs/>
                                <w:color w:val="000000"/>
                                <w:sz w:val="18"/>
                                <w:szCs w:val="18"/>
                              </w:rPr>
                              <w:t>2.6%</w:t>
                            </w:r>
                          </w:p>
                        </w:txbxContent>
                      </wps:txbx>
                      <wps:bodyPr vertOverflow="clip" horzOverflow="clip" wrap="square" rtlCol="0" anchor="t"/>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CE199B1" id="TextBox 18" o:spid="_x0000_s1030" type="#_x0000_t202" style="position:absolute;margin-left:579.8pt;margin-top:143.7pt;width:55pt;height:26.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wCtwAEAAGgDAAAOAAAAZHJzL2Uyb0RvYy54bWysU01PIzEMvSPtf4hy305baNWOOkUCxF7Q&#10;ggT7A9JM0omUxFkndKb8+nXSDxB7Q1w8if38nGd7VteDs2ynMBrwDZ+MxpwpL6E1ftvwPy/3Pxec&#10;xSR8Kyx41fC9ivx6/eNi1YdaTaED2ypkROJj3YeGdymFuqqi7JQTcQRBeQpqQCcSXXFbtSh6Yne2&#10;mo7H86oHbAOCVDGS9+4Q5OvCr7WS6VHrqBKzDae3pWKx2E221Xol6i2K0Bl5fIb4wiucMJ6Knqnu&#10;RBLsFc1/VM5IhAg6jSS4CrQ2UhUNpGYy/qTmuRNBFS3UnBjObYrfRyt/756QmZZmt+TMC0czelFD&#10;uoGBTRa5PX2INaGeA+HSQH6CnvyRnFn1oNHlL+lhFKdG78/NJTImyTlfLq6WtA2SQpeX89lsmlmq&#10;9+SAMf1S4Fg+NBxpdqWlYvcQ0wF6guRaHu6NtWV+1rO+4cvZdEb0LpCY6Lcl9wyiOtbnNFWW4siY&#10;tR005FMaNkNpxdVJ3wbaPcmm/U6PZLQFqiOtCZx1gG+ffT3tEdX++ypQcYbJ3sJh7YSXhG94KpJz&#10;LRpnEX9cvbwvH+90/viDrP8BAAD//wMAUEsDBBQABgAIAAAAIQAmA+nj3wAAAA0BAAAPAAAAZHJz&#10;L2Rvd25yZXYueG1sTI9NT8MwDIbvSPyHyEjcmLPSla00nRCIK2jjQ+KWNV5b0ThVk63l35Oe4Pja&#10;j14/LraT7cSZBt86VrBcSBDElTMt1wre355v1iB80Gx055gU/JCHbXl5UejcuJF3dN6HWsQS9rlW&#10;0ITQ54i+ashqv3A9cdwd3WB1iHGo0Qx6jOW2w0TKDK1uOV5odE+PDVXf+5NV8PFy/PpM5Wv9ZFf9&#10;6CaJbDeo1PXV9HAPItAU/mCY9aM6lNHp4E5svOhiXq42WWQVJOu7FMSMJNk8Oii4TWUKWBb4/4vy&#10;FwAA//8DAFBLAQItABQABgAIAAAAIQC2gziS/gAAAOEBAAATAAAAAAAAAAAAAAAAAAAAAABbQ29u&#10;dGVudF9UeXBlc10ueG1sUEsBAi0AFAAGAAgAAAAhADj9If/WAAAAlAEAAAsAAAAAAAAAAAAAAAAA&#10;LwEAAF9yZWxzLy5yZWxzUEsBAi0AFAAGAAgAAAAhAMfrAK3AAQAAaAMAAA4AAAAAAAAAAAAAAAAA&#10;LgIAAGRycy9lMm9Eb2MueG1sUEsBAi0AFAAGAAgAAAAhACYD6ePfAAAADQEAAA8AAAAAAAAAAAAA&#10;AAAAGgQAAGRycy9kb3ducmV2LnhtbFBLBQYAAAAABAAEAPMAAAAmBQAAAAA=&#10;" filled="f" stroked="f">
                <v:textbox>
                  <w:txbxContent>
                    <w:p w:rsidR="008E7FA2" w:rsidRPr="008E7FA2" w:rsidRDefault="008E7FA2" w:rsidP="008E7FA2">
                      <w:pPr>
                        <w:pStyle w:val="NormalWeb"/>
                        <w:spacing w:before="0" w:beforeAutospacing="0" w:after="0" w:afterAutospacing="0"/>
                        <w:rPr>
                          <w:sz w:val="18"/>
                          <w:szCs w:val="18"/>
                        </w:rPr>
                      </w:pPr>
                      <w:r w:rsidRPr="008E7FA2">
                        <w:rPr>
                          <w:rFonts w:ascii="Calibri" w:hAnsi="Calibri" w:cstheme="minorBidi"/>
                          <w:b/>
                          <w:bCs/>
                          <w:color w:val="000000"/>
                          <w:sz w:val="18"/>
                          <w:szCs w:val="18"/>
                        </w:rPr>
                        <w:t>2.6%</w:t>
                      </w:r>
                    </w:p>
                  </w:txbxContent>
                </v:textbox>
              </v:shape>
            </w:pict>
          </mc:Fallback>
        </mc:AlternateContent>
      </w:r>
      <w:r w:rsidR="008E7FA2">
        <w:rPr>
          <w:noProof/>
          <w:lang w:val="en-PH" w:eastAsia="en-PH"/>
        </w:rPr>
        <mc:AlternateContent>
          <mc:Choice Requires="wps">
            <w:drawing>
              <wp:anchor distT="0" distB="0" distL="114300" distR="114300" simplePos="0" relativeHeight="251667456" behindDoc="0" locked="0" layoutInCell="1" allowOverlap="1" wp14:anchorId="72ECC404" wp14:editId="0028B0BD">
                <wp:simplePos x="0" y="0"/>
                <wp:positionH relativeFrom="column">
                  <wp:posOffset>7802278</wp:posOffset>
                </wp:positionH>
                <wp:positionV relativeFrom="paragraph">
                  <wp:posOffset>1714805</wp:posOffset>
                </wp:positionV>
                <wp:extent cx="698501" cy="335226"/>
                <wp:effectExtent l="0" t="0" r="0" b="0"/>
                <wp:wrapNone/>
                <wp:docPr id="20" name="TextBox 19"/>
                <wp:cNvGraphicFramePr/>
                <a:graphic xmlns:a="http://schemas.openxmlformats.org/drawingml/2006/main">
                  <a:graphicData uri="http://schemas.microsoft.com/office/word/2010/wordprocessingShape">
                    <wps:wsp>
                      <wps:cNvSpPr txBox="1"/>
                      <wps:spPr>
                        <a:xfrm>
                          <a:off x="0" y="0"/>
                          <a:ext cx="698501" cy="335226"/>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8E7FA2" w:rsidRPr="008E7FA2" w:rsidRDefault="008E7FA2" w:rsidP="008E7FA2">
                            <w:pPr>
                              <w:pStyle w:val="NormalWeb"/>
                              <w:spacing w:before="0" w:beforeAutospacing="0" w:after="0" w:afterAutospacing="0"/>
                              <w:rPr>
                                <w:sz w:val="18"/>
                                <w:szCs w:val="18"/>
                              </w:rPr>
                            </w:pPr>
                            <w:r w:rsidRPr="008E7FA2">
                              <w:rPr>
                                <w:rFonts w:asciiTheme="minorHAnsi" w:hAnsi="Calibri" w:cstheme="minorBidi"/>
                                <w:b/>
                                <w:bCs/>
                                <w:color w:val="000000" w:themeColor="dark1"/>
                                <w:sz w:val="18"/>
                                <w:szCs w:val="18"/>
                              </w:rPr>
                              <w:t xml:space="preserve">0.3% </w:t>
                            </w:r>
                          </w:p>
                        </w:txbxContent>
                      </wps:txbx>
                      <wps:bodyPr vertOverflow="clip" horzOverflow="clip" wrap="square" rtlCol="0" anchor="t"/>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2ECC404" id="TextBox 19" o:spid="_x0000_s1031" type="#_x0000_t202" style="position:absolute;margin-left:614.35pt;margin-top:135pt;width:55pt;height:26.4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OptDwIAAGYEAAAOAAAAZHJzL2Uyb0RvYy54bWysVMFu2zAMvQ/YPwi6L05cJGiCOAXWorsM&#10;67B2H6DIUixMEjVKjZ19/Sg5cYfu1GEX2abIR75H0tubwVl2VBgN+IYvZnPOlJfQGn9o+Pen+w/X&#10;nMUkfCsseNXwk4r8Zvf+3bYPG1VDB7ZVyAjEx00fGt6lFDZVFWWnnIgzCMrTpQZ0ItEnHqoWRU/o&#10;zlb1fL6qesA2IEgVI1nvxku+K/haK5ketI4qMdtwqi2VE8u5z2e124rNAUXojDyXIf6hCieMp6QT&#10;1J1Igj2j+QvKGYkQQaeZBFeB1kaqwoHYLOav2Dx2IqjChcSJYZIp/j9Y+eX4FZlpG16TPF446tGT&#10;GtJHGNhineXpQ9yQ12MgvzSQndp8sUcyZtaDRpefxIfRPSGdJnEJjEkyrtbXy/mCM0lXV1fLul5l&#10;lOolOGBMnxQ4ll8ajtS7Iqk4fo5pdL245Fwe7o21pX/Ws77h62W9JHgXiEz0hxI7OVEe6yldZjNW&#10;Xd7SyaoMZv03pUmGUnw2RImH/a1FNs4KDTORukxMAaOA7KipiDfGnkNytCoj+sb4KajkB5+meGc8&#10;YCFeFkhlAkdBo9/+KD2jwvXof5FiFCBrkYb9UAZheenuHtoTNZ22Oz3QoS2QytKawFkH+Ou1ract&#10;IuV/PgtUnGGytzAunfCS/BueSsNzLhrm0vrz4uVt+fO7FPfye9j9BgAA//8DAFBLAwQUAAYACAAA&#10;ACEAJnLVbt4AAAANAQAADwAAAGRycy9kb3ducmV2LnhtbEyPzU7DMBCE70i8g7VI3KhNAv1J41QI&#10;xBVEC5V6c+NtEhGvo9htwtuzOcFxdkaz3+Sb0bXign1oPGm4nykQSKW3DVUaPnevd0sQIRqypvWE&#10;Gn4wwKa4vspNZv1AH3jZxkpwCYXMaKhj7DIpQ1mjM2HmOyT2Tr53JrLsK2l7M3C5a2Wi1Fw60xB/&#10;qE2HzzWW39uz0/D1djrsH9R79eIeu8GPSpJbSa1vb8anNYiIY/wLw4TP6FAw09GfyQbRsk6S5YKz&#10;GpKF4lVTJE2n01FDyibIIpf/VxS/AAAA//8DAFBLAQItABQABgAIAAAAIQC2gziS/gAAAOEBAAAT&#10;AAAAAAAAAAAAAAAAAAAAAABbQ29udGVudF9UeXBlc10ueG1sUEsBAi0AFAAGAAgAAAAhADj9If/W&#10;AAAAlAEAAAsAAAAAAAAAAAAAAAAALwEAAF9yZWxzLy5yZWxzUEsBAi0AFAAGAAgAAAAhAEpg6m0P&#10;AgAAZgQAAA4AAAAAAAAAAAAAAAAALgIAAGRycy9lMm9Eb2MueG1sUEsBAi0AFAAGAAgAAAAhACZy&#10;1W7eAAAADQEAAA8AAAAAAAAAAAAAAAAAaQQAAGRycy9kb3ducmV2LnhtbFBLBQYAAAAABAAEAPMA&#10;AAB0BQAAAAA=&#10;" filled="f" stroked="f">
                <v:textbox>
                  <w:txbxContent>
                    <w:p w:rsidR="008E7FA2" w:rsidRPr="008E7FA2" w:rsidRDefault="008E7FA2" w:rsidP="008E7FA2">
                      <w:pPr>
                        <w:pStyle w:val="NormalWeb"/>
                        <w:spacing w:before="0" w:beforeAutospacing="0" w:after="0" w:afterAutospacing="0"/>
                        <w:rPr>
                          <w:sz w:val="18"/>
                          <w:szCs w:val="18"/>
                        </w:rPr>
                      </w:pPr>
                      <w:r w:rsidRPr="008E7FA2">
                        <w:rPr>
                          <w:rFonts w:asciiTheme="minorHAnsi" w:hAnsi="Calibri" w:cstheme="minorBidi"/>
                          <w:b/>
                          <w:bCs/>
                          <w:color w:val="000000" w:themeColor="dark1"/>
                          <w:sz w:val="18"/>
                          <w:szCs w:val="18"/>
                        </w:rPr>
                        <w:t xml:space="preserve">0.3% </w:t>
                      </w:r>
                    </w:p>
                  </w:txbxContent>
                </v:textbox>
              </v:shape>
            </w:pict>
          </mc:Fallback>
        </mc:AlternateContent>
      </w:r>
      <w:r w:rsidR="008E7FA2">
        <w:rPr>
          <w:noProof/>
          <w:lang w:val="en-PH" w:eastAsia="en-PH"/>
        </w:rPr>
        <w:drawing>
          <wp:anchor distT="0" distB="0" distL="114300" distR="114300" simplePos="0" relativeHeight="251669504" behindDoc="1" locked="0" layoutInCell="1" allowOverlap="1">
            <wp:simplePos x="0" y="0"/>
            <wp:positionH relativeFrom="column">
              <wp:posOffset>4580292</wp:posOffset>
            </wp:positionH>
            <wp:positionV relativeFrom="paragraph">
              <wp:posOffset>7767</wp:posOffset>
            </wp:positionV>
            <wp:extent cx="5601211" cy="3989011"/>
            <wp:effectExtent l="0" t="0" r="0" b="0"/>
            <wp:wrapNone/>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margin">
              <wp14:pctWidth>0</wp14:pctWidth>
            </wp14:sizeRelH>
            <wp14:sizeRelV relativeFrom="margin">
              <wp14:pctHeight>0</wp14:pctHeight>
            </wp14:sizeRelV>
          </wp:anchor>
        </w:drawing>
      </w:r>
      <w:r w:rsidR="008E7FA2">
        <w:rPr>
          <w:noProof/>
        </w:rPr>
        <w:t xml:space="preserve"> </w:t>
      </w:r>
    </w:p>
    <w:p w:rsidR="00C03C8A" w:rsidRDefault="00C03C8A">
      <w:pPr>
        <w:rPr>
          <w:noProof/>
        </w:rPr>
      </w:pPr>
      <w:r>
        <w:rPr>
          <w:noProof/>
          <w:lang w:val="en-PH" w:eastAsia="en-PH"/>
        </w:rPr>
        <mc:AlternateContent>
          <mc:Choice Requires="wps">
            <w:drawing>
              <wp:anchor distT="0" distB="0" distL="114300" distR="114300" simplePos="0" relativeHeight="251661312" behindDoc="0" locked="0" layoutInCell="1" allowOverlap="1" wp14:anchorId="49875729" wp14:editId="6827A7BE">
                <wp:simplePos x="0" y="0"/>
                <wp:positionH relativeFrom="column">
                  <wp:posOffset>3140710</wp:posOffset>
                </wp:positionH>
                <wp:positionV relativeFrom="paragraph">
                  <wp:posOffset>1529080</wp:posOffset>
                </wp:positionV>
                <wp:extent cx="697865" cy="334645"/>
                <wp:effectExtent l="0" t="0" r="0" b="0"/>
                <wp:wrapNone/>
                <wp:docPr id="15" name="TextBox 14"/>
                <wp:cNvGraphicFramePr/>
                <a:graphic xmlns:a="http://schemas.openxmlformats.org/drawingml/2006/main">
                  <a:graphicData uri="http://schemas.microsoft.com/office/word/2010/wordprocessingShape">
                    <wps:wsp>
                      <wps:cNvSpPr txBox="1"/>
                      <wps:spPr>
                        <a:xfrm>
                          <a:off x="0" y="0"/>
                          <a:ext cx="697865" cy="33464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8E7FA2" w:rsidRPr="008E7FA2" w:rsidRDefault="008E7FA2" w:rsidP="008E7FA2">
                            <w:pPr>
                              <w:pStyle w:val="NormalWeb"/>
                              <w:spacing w:before="0" w:beforeAutospacing="0" w:after="0" w:afterAutospacing="0"/>
                              <w:rPr>
                                <w:sz w:val="18"/>
                                <w:szCs w:val="18"/>
                              </w:rPr>
                            </w:pPr>
                            <w:r w:rsidRPr="008E7FA2">
                              <w:rPr>
                                <w:rFonts w:asciiTheme="minorHAnsi" w:hAnsi="Calibri" w:cstheme="minorBidi"/>
                                <w:b/>
                                <w:bCs/>
                                <w:color w:val="000000" w:themeColor="dark1"/>
                                <w:sz w:val="18"/>
                                <w:szCs w:val="18"/>
                              </w:rPr>
                              <w:t xml:space="preserve">0.4% </w:t>
                            </w:r>
                          </w:p>
                        </w:txbxContent>
                      </wps:txbx>
                      <wps:bodyPr vertOverflow="clip" horzOverflow="clip" wrap="square" rtlCol="0" anchor="t"/>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9875729" id="TextBox 14" o:spid="_x0000_s1032" type="#_x0000_t202" style="position:absolute;margin-left:247.3pt;margin-top:120.4pt;width:54.95pt;height:26.3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bHyDwIAAGYEAAAOAAAAZHJzL2Uyb0RvYy54bWysVMFu2zAMvQ/YPwi6L07SJGuDOAXWorsM&#10;69B2H6DIUixMEjVKjZ19/Sg5cYfu1GEX2abIR75H0pvr3ll2UBgN+JrPJlPOlJfQGL+v+fenuw+X&#10;nMUkfCMseFXzo4r8evv+3aYLazWHFmyjkBGIj+su1LxNKayrKspWOREnEJSnSw3oRKJP3FcNio7Q&#10;na3m0+mq6gCbgCBVjGS9HS75tuBrrWS61zqqxGzNqbZUTiznLp/VdiPWexShNfJUhviHKpwwnpKO&#10;ULciCfaM5i8oZyRCBJ0mElwFWhupCgdiM5u+YvPYiqAKFxInhlGm+P9g5dfDN2Smod4tOfPCUY+e&#10;VJ8+Qc9miyxPF+KavB4D+aWe7OR6tkcyZta9RpefxIfRPQl9HMUlMCbJuLr6eLmiHJKuLi4Wq8Uy&#10;o1QvwQFj+qzAsfxSc6TeFUnF4UtMg+vZJefycGesLf2znnU1v1rOM7wLRCb6fYkdnSiP9ZQusxmq&#10;Lm/paFUGs/5BaZKhFJ8NUeJ+d2ORDbNCw0ykzhNTwCggO2oq4o2xp5AcrcqIvjF+DCr5wacx3hkP&#10;WIiXBVKZwEHQ6Dc/Ss+ocD34n6UYBMhapH7Xl0FYnbu7g+ZITaftTvd0aAuksrQmcNYC/npt62iL&#10;SPmfzwIVZ5jsDQxLJ7wk/5qn0vCci4a5tP60eHlb/vwuxb38Hra/AQAA//8DAFBLAwQUAAYACAAA&#10;ACEAXGywyN4AAAALAQAADwAAAGRycy9kb3ducmV2LnhtbEyPTU/DMAyG70j8h8hI3FjCSCtamk4I&#10;xBXE+JC4ZY3XVjRO1WRr+feYEzvafvT6eavN4gdxxCn2gQxcrxQIpCa4nloD729PV7cgYrLk7BAI&#10;DfxghE19flbZ0oWZXvG4Ta3gEIqlNdClNJZSxqZDb+MqjEh824fJ28Tj1Eo32ZnD/SDXSuXS2574&#10;Q2dHfOiw+d4evIGP5/3Xp1Yv7aPPxjksSpIvpDGXF8v9HYiES/qH4U+f1aFmp104kItiMKALnTNq&#10;YK0Vd2AiVzoDseNNcZOBrCt52qH+BQAA//8DAFBLAQItABQABgAIAAAAIQC2gziS/gAAAOEBAAAT&#10;AAAAAAAAAAAAAAAAAAAAAABbQ29udGVudF9UeXBlc10ueG1sUEsBAi0AFAAGAAgAAAAhADj9If/W&#10;AAAAlAEAAAsAAAAAAAAAAAAAAAAALwEAAF9yZWxzLy5yZWxzUEsBAi0AFAAGAAgAAAAhANThsfIP&#10;AgAAZgQAAA4AAAAAAAAAAAAAAAAALgIAAGRycy9lMm9Eb2MueG1sUEsBAi0AFAAGAAgAAAAhAFxs&#10;sMjeAAAACwEAAA8AAAAAAAAAAAAAAAAAaQQAAGRycy9kb3ducmV2LnhtbFBLBQYAAAAABAAEAPMA&#10;AAB0BQAAAAA=&#10;" filled="f" stroked="f">
                <v:textbox>
                  <w:txbxContent>
                    <w:p w:rsidR="008E7FA2" w:rsidRPr="008E7FA2" w:rsidRDefault="008E7FA2" w:rsidP="008E7FA2">
                      <w:pPr>
                        <w:pStyle w:val="NormalWeb"/>
                        <w:spacing w:before="0" w:beforeAutospacing="0" w:after="0" w:afterAutospacing="0"/>
                        <w:rPr>
                          <w:sz w:val="18"/>
                          <w:szCs w:val="18"/>
                        </w:rPr>
                      </w:pPr>
                      <w:r w:rsidRPr="008E7FA2">
                        <w:rPr>
                          <w:rFonts w:asciiTheme="minorHAnsi" w:hAnsi="Calibri" w:cstheme="minorBidi"/>
                          <w:b/>
                          <w:bCs/>
                          <w:color w:val="000000" w:themeColor="dark1"/>
                          <w:sz w:val="18"/>
                          <w:szCs w:val="18"/>
                        </w:rPr>
                        <w:t xml:space="preserve">0.4% </w:t>
                      </w:r>
                    </w:p>
                  </w:txbxContent>
                </v:textbox>
              </v:shape>
            </w:pict>
          </mc:Fallback>
        </mc:AlternateContent>
      </w:r>
      <w:r>
        <w:rPr>
          <w:noProof/>
          <w:lang w:val="en-PH" w:eastAsia="en-PH"/>
        </w:rPr>
        <mc:AlternateContent>
          <mc:Choice Requires="wps">
            <w:drawing>
              <wp:anchor distT="0" distB="0" distL="114300" distR="114300" simplePos="0" relativeHeight="251662336" behindDoc="0" locked="0" layoutInCell="1" allowOverlap="1" wp14:anchorId="461F670A" wp14:editId="53903154">
                <wp:simplePos x="0" y="0"/>
                <wp:positionH relativeFrom="column">
                  <wp:posOffset>2454275</wp:posOffset>
                </wp:positionH>
                <wp:positionV relativeFrom="paragraph">
                  <wp:posOffset>2110105</wp:posOffset>
                </wp:positionV>
                <wp:extent cx="575945" cy="290195"/>
                <wp:effectExtent l="0" t="0" r="0" b="0"/>
                <wp:wrapNone/>
                <wp:docPr id="16" name="TextBox 15"/>
                <wp:cNvGraphicFramePr/>
                <a:graphic xmlns:a="http://schemas.openxmlformats.org/drawingml/2006/main">
                  <a:graphicData uri="http://schemas.microsoft.com/office/word/2010/wordprocessingShape">
                    <wps:wsp>
                      <wps:cNvSpPr txBox="1"/>
                      <wps:spPr>
                        <a:xfrm>
                          <a:off x="0" y="0"/>
                          <a:ext cx="575945" cy="29019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8E7FA2" w:rsidRPr="008E7FA2" w:rsidRDefault="008E7FA2" w:rsidP="008E7FA2">
                            <w:pPr>
                              <w:pStyle w:val="NormalWeb"/>
                              <w:spacing w:before="0" w:beforeAutospacing="0" w:after="0" w:afterAutospacing="0"/>
                              <w:rPr>
                                <w:sz w:val="18"/>
                                <w:szCs w:val="18"/>
                              </w:rPr>
                            </w:pPr>
                            <w:r w:rsidRPr="008E7FA2">
                              <w:rPr>
                                <w:rFonts w:asciiTheme="minorHAnsi" w:hAnsi="Calibri" w:cstheme="minorBidi"/>
                                <w:b/>
                                <w:bCs/>
                                <w:color w:val="000000" w:themeColor="dark1"/>
                                <w:sz w:val="18"/>
                                <w:szCs w:val="18"/>
                              </w:rPr>
                              <w:t xml:space="preserve">11.6% </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61F670A" id="TextBox 15" o:spid="_x0000_s1033" type="#_x0000_t202" style="position:absolute;margin-left:193.25pt;margin-top:166.15pt;width:45.35pt;height:2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cuUGgIAAIAEAAAOAAAAZHJzL2Uyb0RvYy54bWysVMFu2zAMvQ/YPwi6L06CpV2COMXWorsM&#10;69B2H6DIUixMEjVKiZ19/Sg5cYf21GIX2abIR75H0uur3ll2UBgN+JrPJlPOlJfQGL+r+c/H2w+f&#10;OItJ+EZY8KrmRxX51eb9u3UXVmoOLdhGISMQH1ddqHmbUlhVVZStciJOIChPlxrQiUSfuKsaFB2h&#10;O1vNp9OLqgNsAoJUMZL1Zrjkm4KvtZLpTuuoErM1p9pSObGc23xWm7VY7VCE1shTGeINVThhPCUd&#10;oW5EEmyP5gWUMxIhgk4TCa4CrY1UhQOxmU2fsXloRVCFC4kTwyhT/H+w8vvhBzLTUO8uOPPCUY8e&#10;VZ++QM9miyxPF+KKvB4C+aWe7OR6tkcyZta9RpefxIfRPQl9HMUlMCbJuLhcLD8uOJN0NV9OZ8uC&#10;Xj0FB4zpqwLH8kvNkXpXJBWHbzFRIeR6dsm5PNwaa0v/rGddzZeLeYZ3gchEvyuxoxMFW08Ymc1Q&#10;dXlLR6symPX3SpMMpfhsiBJ322uLbJgVGmYidZ6YAkYB2VFTEa+MPYXkaFVG9JXxY1DJDz6N8c54&#10;wEK8LJDKBA6CRr/5VXpGhevB/yzFIEDWIvXbvgzC5bm7W2iO1HTa7nRHh7ZAKktrAmct4J/nto62&#10;iJT/vReoOMNkr2FYOuEl+dd8aKeHz/sE2pSW5sRDmlNBNOal06eVzHv073fxevpxbP4CAAD//wMA&#10;UEsDBBQABgAIAAAAIQDRrB2n3wAAAAsBAAAPAAAAZHJzL2Rvd25yZXYueG1sTI9NT8MwDIbvSPyH&#10;yEjcWEK7raU0nRCIK4jBJnHLGq+taJyqydby7zEnuPnj0evH5WZ2vTjjGDpPGm4XCgRS7W1HjYaP&#10;9+ebHESIhqzpPaGGbwywqS4vSlNYP9EbnrexERxCoTAa2hiHQspQt+hMWPgBiXdHPzoTuR0baUcz&#10;cbjrZaLUWjrTEV9ozYCPLdZf25PTsHs5fu6X6rV5cqth8rOS5O6k1tdX88M9iIhz/IPhV5/VoWKn&#10;gz+RDaLXkObrFaNcpEkKgollliUgDjzJcgWyKuX/H6ofAAAA//8DAFBLAQItABQABgAIAAAAIQC2&#10;gziS/gAAAOEBAAATAAAAAAAAAAAAAAAAAAAAAABbQ29udGVudF9UeXBlc10ueG1sUEsBAi0AFAAG&#10;AAgAAAAhADj9If/WAAAAlAEAAAsAAAAAAAAAAAAAAAAALwEAAF9yZWxzLy5yZWxzUEsBAi0AFAAG&#10;AAgAAAAhAHRFy5QaAgAAgAQAAA4AAAAAAAAAAAAAAAAALgIAAGRycy9lMm9Eb2MueG1sUEsBAi0A&#10;FAAGAAgAAAAhANGsHaffAAAACwEAAA8AAAAAAAAAAAAAAAAAdAQAAGRycy9kb3ducmV2LnhtbFBL&#10;BQYAAAAABAAEAPMAAACABQAAAAA=&#10;" filled="f" stroked="f">
                <v:textbox>
                  <w:txbxContent>
                    <w:p w:rsidR="008E7FA2" w:rsidRPr="008E7FA2" w:rsidRDefault="008E7FA2" w:rsidP="008E7FA2">
                      <w:pPr>
                        <w:pStyle w:val="NormalWeb"/>
                        <w:spacing w:before="0" w:beforeAutospacing="0" w:after="0" w:afterAutospacing="0"/>
                        <w:rPr>
                          <w:sz w:val="18"/>
                          <w:szCs w:val="18"/>
                        </w:rPr>
                      </w:pPr>
                      <w:r w:rsidRPr="008E7FA2">
                        <w:rPr>
                          <w:rFonts w:asciiTheme="minorHAnsi" w:hAnsi="Calibri" w:cstheme="minorBidi"/>
                          <w:b/>
                          <w:bCs/>
                          <w:color w:val="000000" w:themeColor="dark1"/>
                          <w:sz w:val="18"/>
                          <w:szCs w:val="18"/>
                        </w:rPr>
                        <w:t xml:space="preserve">11.6% </w:t>
                      </w:r>
                    </w:p>
                  </w:txbxContent>
                </v:textbox>
              </v:shape>
            </w:pict>
          </mc:Fallback>
        </mc:AlternateContent>
      </w:r>
      <w:r>
        <w:rPr>
          <w:noProof/>
          <w:lang w:val="en-PH" w:eastAsia="en-PH"/>
        </w:rPr>
        <mc:AlternateContent>
          <mc:Choice Requires="wps">
            <w:drawing>
              <wp:anchor distT="0" distB="0" distL="114300" distR="114300" simplePos="0" relativeHeight="251660288" behindDoc="0" locked="0" layoutInCell="1" allowOverlap="1" wp14:anchorId="3762B927" wp14:editId="51BCD04E">
                <wp:simplePos x="0" y="0"/>
                <wp:positionH relativeFrom="column">
                  <wp:posOffset>2701925</wp:posOffset>
                </wp:positionH>
                <wp:positionV relativeFrom="paragraph">
                  <wp:posOffset>1645920</wp:posOffset>
                </wp:positionV>
                <wp:extent cx="706120" cy="337820"/>
                <wp:effectExtent l="0" t="0" r="0" b="5080"/>
                <wp:wrapNone/>
                <wp:docPr id="14" name="TextBox 13"/>
                <wp:cNvGraphicFramePr/>
                <a:graphic xmlns:a="http://schemas.openxmlformats.org/drawingml/2006/main">
                  <a:graphicData uri="http://schemas.microsoft.com/office/word/2010/wordprocessingShape">
                    <wps:wsp>
                      <wps:cNvSpPr txBox="1"/>
                      <wps:spPr>
                        <a:xfrm>
                          <a:off x="0" y="0"/>
                          <a:ext cx="706120" cy="337820"/>
                        </a:xfrm>
                        <a:prstGeom prst="rect">
                          <a:avLst/>
                        </a:prstGeom>
                        <a:noFill/>
                        <a:ln w="9525" cmpd="sng">
                          <a:noFill/>
                        </a:ln>
                        <a:effectLst/>
                      </wps:spPr>
                      <wps:txbx>
                        <w:txbxContent>
                          <w:p w:rsidR="008E7FA2" w:rsidRPr="008E7FA2" w:rsidRDefault="008E7FA2" w:rsidP="008E7FA2">
                            <w:pPr>
                              <w:pStyle w:val="NormalWeb"/>
                              <w:spacing w:before="0" w:beforeAutospacing="0" w:after="0" w:afterAutospacing="0"/>
                              <w:rPr>
                                <w:sz w:val="18"/>
                                <w:szCs w:val="18"/>
                              </w:rPr>
                            </w:pPr>
                            <w:r w:rsidRPr="008E7FA2">
                              <w:rPr>
                                <w:rFonts w:ascii="Calibri" w:hAnsi="Calibri" w:cstheme="minorBidi"/>
                                <w:b/>
                                <w:bCs/>
                                <w:color w:val="000000"/>
                                <w:sz w:val="18"/>
                                <w:szCs w:val="18"/>
                              </w:rPr>
                              <w:t>2.7%</w:t>
                            </w:r>
                          </w:p>
                        </w:txbxContent>
                      </wps:txbx>
                      <wps:bodyPr vertOverflow="clip" horzOverflow="clip" wrap="square" rtlCol="0" anchor="t"/>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762B927" id="TextBox 13" o:spid="_x0000_s1034" type="#_x0000_t202" style="position:absolute;margin-left:212.75pt;margin-top:129.6pt;width:55.6pt;height:26.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AO5vwEAAGgDAAAOAAAAZHJzL2Uyb0RvYy54bWysU01v2zAMvQ/YfxB0X+wka5sZcQpsRXcZ&#10;1gHtfoAiS7EBSdQkNXb26/ekfLTobsMuNEU+PeqR9Pp2sobtVYgDuZbPZzVnyknqBrdr+c+n+w8r&#10;zmISrhOGnGr5QUV+u3n/bj36Ri2oJ9OpwEDiYjP6lvcp+aaqouyVFXFGXjkkNQUrEo5hV3VBjGC3&#10;plrU9XU1Uuh8IKliRPTumOSbwq+1kulB66gSMy3H21KxodhtttVmLZpdEL4f5OkZ4h9eYcXgUPRC&#10;dSeSYM9h+IvKDjJQJJ1mkmxFWg9SFQ1QM6/fqHnshVdFC5oT/aVN8f/Ryu/7H4ENHWb3kTMnLGb0&#10;pKb0mSY2X+b2jD42QD164NKEOKDneEQwq550sPkLPQx5NPpwaS7ImETwpr6eL5CRSC2XNyv4YK9e&#10;LvsQ01dFlmWn5QGzKy0V+28xHaFnSK7l6H4wpszPODa2/NPV4gr01kNMdLty9wJCHePyNVWW4sSY&#10;tR01ZC9N26m0YnXWt6XuANnY7/QAow2hjjSD56yn8PttbMQeofavZxEUZyGZL3RcO+Ek8C1PRXKu&#10;hXEW8afVy/vy+gz/9Q+y+QMAAP//AwBQSwMEFAAGAAgAAAAhACSVWjHgAAAACwEAAA8AAABkcnMv&#10;ZG93bnJldi54bWxMj8tOwzAQRfdI/IM1SOyoXTcpNGRSIRBbEOUhsXPjaRIRj6PYbcLfY1awHN2j&#10;e8+U29n14kRj6DwjLBcKBHHtbccNwtvr49UNiBANW9N7JoRvCrCtzs9KU1g/8QuddrERqYRDYRDa&#10;GIdCylC35ExY+IE4ZQc/OhPTOTbSjmZK5a6XWqm1dKbjtNCage5bqr92R4fw/nT4/MjUc/Pg8mHy&#10;s5LsNhLx8mK+uwURaY5/MPzqJ3WoktPeH9kG0SNkOs8TiqDzjQaRiHy1vgaxR1gtdQayKuX/H6of&#10;AAAA//8DAFBLAQItABQABgAIAAAAIQC2gziS/gAAAOEBAAATAAAAAAAAAAAAAAAAAAAAAABbQ29u&#10;dGVudF9UeXBlc10ueG1sUEsBAi0AFAAGAAgAAAAhADj9If/WAAAAlAEAAAsAAAAAAAAAAAAAAAAA&#10;LwEAAF9yZWxzLy5yZWxzUEsBAi0AFAAGAAgAAAAhACegA7m/AQAAaAMAAA4AAAAAAAAAAAAAAAAA&#10;LgIAAGRycy9lMm9Eb2MueG1sUEsBAi0AFAAGAAgAAAAhACSVWjHgAAAACwEAAA8AAAAAAAAAAAAA&#10;AAAAGQQAAGRycy9kb3ducmV2LnhtbFBLBQYAAAAABAAEAPMAAAAmBQAAAAA=&#10;" filled="f" stroked="f">
                <v:textbox>
                  <w:txbxContent>
                    <w:p w:rsidR="008E7FA2" w:rsidRPr="008E7FA2" w:rsidRDefault="008E7FA2" w:rsidP="008E7FA2">
                      <w:pPr>
                        <w:pStyle w:val="NormalWeb"/>
                        <w:spacing w:before="0" w:beforeAutospacing="0" w:after="0" w:afterAutospacing="0"/>
                        <w:rPr>
                          <w:sz w:val="18"/>
                          <w:szCs w:val="18"/>
                        </w:rPr>
                      </w:pPr>
                      <w:r w:rsidRPr="008E7FA2">
                        <w:rPr>
                          <w:rFonts w:ascii="Calibri" w:hAnsi="Calibri" w:cstheme="minorBidi"/>
                          <w:b/>
                          <w:bCs/>
                          <w:color w:val="000000"/>
                          <w:sz w:val="18"/>
                          <w:szCs w:val="18"/>
                        </w:rPr>
                        <w:t>2.7%</w:t>
                      </w:r>
                    </w:p>
                  </w:txbxContent>
                </v:textbox>
              </v:shape>
            </w:pict>
          </mc:Fallback>
        </mc:AlternateContent>
      </w:r>
      <w:r>
        <w:rPr>
          <w:noProof/>
          <w:lang w:val="en-PH" w:eastAsia="en-PH"/>
        </w:rPr>
        <mc:AlternateContent>
          <mc:Choice Requires="wps">
            <w:drawing>
              <wp:anchor distT="0" distB="0" distL="114300" distR="114300" simplePos="0" relativeHeight="251659264" behindDoc="0" locked="0" layoutInCell="1" allowOverlap="1" wp14:anchorId="76D8552B" wp14:editId="5C3E0118">
                <wp:simplePos x="0" y="0"/>
                <wp:positionH relativeFrom="column">
                  <wp:posOffset>2129823</wp:posOffset>
                </wp:positionH>
                <wp:positionV relativeFrom="paragraph">
                  <wp:posOffset>1057021</wp:posOffset>
                </wp:positionV>
                <wp:extent cx="927100" cy="300355"/>
                <wp:effectExtent l="0" t="0" r="0" b="4445"/>
                <wp:wrapNone/>
                <wp:docPr id="13" name="TextBox 12"/>
                <wp:cNvGraphicFramePr/>
                <a:graphic xmlns:a="http://schemas.openxmlformats.org/drawingml/2006/main">
                  <a:graphicData uri="http://schemas.microsoft.com/office/word/2010/wordprocessingShape">
                    <wps:wsp>
                      <wps:cNvSpPr txBox="1"/>
                      <wps:spPr>
                        <a:xfrm>
                          <a:off x="0" y="0"/>
                          <a:ext cx="927100" cy="30035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8E7FA2" w:rsidRPr="008E7FA2" w:rsidRDefault="008E7FA2" w:rsidP="008E7FA2">
                            <w:pPr>
                              <w:pStyle w:val="NormalWeb"/>
                              <w:spacing w:before="0" w:beforeAutospacing="0" w:after="0" w:afterAutospacing="0"/>
                              <w:rPr>
                                <w:sz w:val="18"/>
                                <w:szCs w:val="18"/>
                              </w:rPr>
                            </w:pPr>
                            <w:r w:rsidRPr="008E7FA2">
                              <w:rPr>
                                <w:rFonts w:asciiTheme="minorHAnsi" w:hAnsi="Calibri" w:cstheme="minorBidi"/>
                                <w:b/>
                                <w:bCs/>
                                <w:color w:val="000000" w:themeColor="dark1"/>
                                <w:sz w:val="18"/>
                                <w:szCs w:val="18"/>
                              </w:rPr>
                              <w:t xml:space="preserve">22.6% </w:t>
                            </w:r>
                          </w:p>
                        </w:txbxContent>
                      </wps:txbx>
                      <wps:bodyPr vertOverflow="clip" horzOverflow="clip" wrap="square" rtlCol="0" anchor="t"/>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6D8552B" id="TextBox 12" o:spid="_x0000_s1035" type="#_x0000_t202" style="position:absolute;margin-left:167.7pt;margin-top:83.25pt;width:73pt;height:23.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64DgIAAGYEAAAOAAAAZHJzL2Uyb0RvYy54bWysVMtu2zAQvBfoPxC815JtuG0MywGSIL0U&#10;TdGkH0BTpEWEr5KMJffrO6RsJUhPKXqhpOXu7M7srjaXg9HkIEJUzjZ0PqspEZa7Vtl9Q38+3H74&#10;TElMzLZMOysaehSRXm7fv9v0fi0WrnO6FYEAxMZ17xvapeTXVRV5JwyLM+eFxaV0wbCEz7Cv2sB6&#10;oBtdLer6Y9W70PrguIgR1pvxkm4LvpSCpzspo0hENxS1pXKGcu7yWW03bL0PzHeKn8pg/1CFYcoi&#10;6QR1wxIjT0H9BWUUDy46mWbcmcpJqbgoHMBmXr9ic98xLwoXiBP9JFP8f7D82+F7IKpF75aUWGbQ&#10;owcxpCs3kPkiy9P7uIbXvYdfGmCH69keYcysBxlMfoIPwT2EPk7iAoxwGC8Wn+Y1bjiulnW9XK0y&#10;SvUc7ENMX4QzJL80NKB3RVJ2+BrT6Hp2ybmsu1Val/5pS3okWC1WgDceZKLdl9jJCXm0RbrMZqy6&#10;vKWjFhlM2x9CQoZSfDZEHva7ax3IOCsYZpR+npgChoDsKFHEG2NPITlalBF9Y/wUVPI7m6Z4o6wL&#10;hXhZIJEJHBhGv30sPUPhcvQ/SzEKkLVIw24og3Bx7u7OtUc0Hdud7nBI7aAy18pT0rnw+7WtxxZB&#10;+V9PLAhKQtLXblw6Zjn8G5pKw3MuDHNp/Wnx8ra8/C7FPf8etn8AAAD//wMAUEsDBBQABgAIAAAA&#10;IQA1c2oV3wAAAAsBAAAPAAAAZHJzL2Rvd25yZXYueG1sTI/LTsMwEEX3SPyDNUjsqJ3moTTEqRCI&#10;LYjykLpzk2kSEY+j2G3C3zOs6HLmHt05U24XO4gzTr53pCFaKRBItWt6ajV8vD/f5SB8MNSYwRFq&#10;+EEP2+r6qjRF42Z6w/MutIJLyBdGQxfCWEjp6w6t8Ss3InF2dJM1gceplc1kZi63g1wrlUlreuIL&#10;nRnxscP6e3eyGj5fjvuvRL22TzYdZ7coSXYjtb69WR7uQQRcwj8Mf/qsDhU7HdyJGi8GDXGcJoxy&#10;kGUpCCaSPOLNQcM6inOQVSkvf6h+AQAA//8DAFBLAQItABQABgAIAAAAIQC2gziS/gAAAOEBAAAT&#10;AAAAAAAAAAAAAAAAAAAAAABbQ29udGVudF9UeXBlc10ueG1sUEsBAi0AFAAGAAgAAAAhADj9If/W&#10;AAAAlAEAAAsAAAAAAAAAAAAAAAAALwEAAF9yZWxzLy5yZWxzUEsBAi0AFAAGAAgAAAAhAAj5/rgO&#10;AgAAZgQAAA4AAAAAAAAAAAAAAAAALgIAAGRycy9lMm9Eb2MueG1sUEsBAi0AFAAGAAgAAAAhADVz&#10;ahXfAAAACwEAAA8AAAAAAAAAAAAAAAAAaAQAAGRycy9kb3ducmV2LnhtbFBLBQYAAAAABAAEAPMA&#10;AAB0BQAAAAA=&#10;" filled="f" stroked="f">
                <v:textbox>
                  <w:txbxContent>
                    <w:p w:rsidR="008E7FA2" w:rsidRPr="008E7FA2" w:rsidRDefault="008E7FA2" w:rsidP="008E7FA2">
                      <w:pPr>
                        <w:pStyle w:val="NormalWeb"/>
                        <w:spacing w:before="0" w:beforeAutospacing="0" w:after="0" w:afterAutospacing="0"/>
                        <w:rPr>
                          <w:sz w:val="18"/>
                          <w:szCs w:val="18"/>
                        </w:rPr>
                      </w:pPr>
                      <w:r w:rsidRPr="008E7FA2">
                        <w:rPr>
                          <w:rFonts w:asciiTheme="minorHAnsi" w:hAnsi="Calibri" w:cstheme="minorBidi"/>
                          <w:b/>
                          <w:bCs/>
                          <w:color w:val="000000" w:themeColor="dark1"/>
                          <w:sz w:val="18"/>
                          <w:szCs w:val="18"/>
                        </w:rPr>
                        <w:t xml:space="preserve">22.6% </w:t>
                      </w:r>
                    </w:p>
                  </w:txbxContent>
                </v:textbox>
              </v:shape>
            </w:pict>
          </mc:Fallback>
        </mc:AlternateContent>
      </w:r>
      <w:r>
        <w:rPr>
          <w:noProof/>
        </w:rPr>
        <w:br w:type="page"/>
      </w:r>
    </w:p>
    <w:p w:rsidR="00BA4C29" w:rsidRDefault="00964D74" w:rsidP="00785123">
      <w:pPr>
        <w:rPr>
          <w:rFonts w:ascii="Times New Roman" w:hAnsi="Times New Roman" w:cs="Times New Roman"/>
          <w:sz w:val="14"/>
          <w:szCs w:val="14"/>
        </w:rPr>
      </w:pPr>
      <w:r>
        <w:rPr>
          <w:noProof/>
          <w:lang w:val="en-PH" w:eastAsia="en-PH"/>
        </w:rPr>
        <w:lastRenderedPageBreak/>
        <w:drawing>
          <wp:inline distT="0" distB="0" distL="0" distR="0" wp14:anchorId="4A7EFC53" wp14:editId="5DDAAB12">
            <wp:extent cx="4698779" cy="2774913"/>
            <wp:effectExtent l="0" t="0" r="6985" b="698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BA4C29">
        <w:rPr>
          <w:noProof/>
          <w:lang w:val="en-PH" w:eastAsia="en-PH"/>
        </w:rPr>
        <w:drawing>
          <wp:inline distT="0" distB="0" distL="0" distR="0" wp14:anchorId="4CE4CD25" wp14:editId="3729483B">
            <wp:extent cx="4625340" cy="2774334"/>
            <wp:effectExtent l="0" t="0" r="3810" b="698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A4C29" w:rsidRDefault="00424C30" w:rsidP="00BA4C29">
      <w:pPr>
        <w:rPr>
          <w:rFonts w:ascii="Times New Roman" w:hAnsi="Times New Roman" w:cs="Times New Roman"/>
          <w:sz w:val="14"/>
          <w:szCs w:val="14"/>
        </w:rPr>
      </w:pPr>
      <w:r w:rsidRPr="00382D7E">
        <w:rPr>
          <w:noProof/>
          <w:lang w:val="en-PH" w:eastAsia="en-PH"/>
        </w:rPr>
        <w:lastRenderedPageBreak/>
        <mc:AlternateContent>
          <mc:Choice Requires="wps">
            <w:drawing>
              <wp:anchor distT="45720" distB="45720" distL="114300" distR="114300" simplePos="0" relativeHeight="251677696" behindDoc="0" locked="0" layoutInCell="1" allowOverlap="1" wp14:anchorId="10ABC9FF" wp14:editId="2970E8E5">
                <wp:simplePos x="0" y="0"/>
                <wp:positionH relativeFrom="margin">
                  <wp:posOffset>4708731</wp:posOffset>
                </wp:positionH>
                <wp:positionV relativeFrom="paragraph">
                  <wp:posOffset>22860</wp:posOffset>
                </wp:positionV>
                <wp:extent cx="4613910" cy="866775"/>
                <wp:effectExtent l="0" t="0" r="0" b="952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3910" cy="866775"/>
                        </a:xfrm>
                        <a:prstGeom prst="rect">
                          <a:avLst/>
                        </a:prstGeom>
                        <a:solidFill>
                          <a:srgbClr val="FFFFFF"/>
                        </a:solidFill>
                        <a:ln w="9525">
                          <a:noFill/>
                          <a:miter lim="800000"/>
                          <a:headEnd/>
                          <a:tailEnd/>
                        </a:ln>
                      </wps:spPr>
                      <wps:txbx>
                        <w:txbxContent>
                          <w:p w:rsidR="00424C30" w:rsidRPr="00424C30" w:rsidRDefault="00A8570C" w:rsidP="00424C30">
                            <w:pPr>
                              <w:rPr>
                                <w:rFonts w:ascii="Times New Roman" w:hAnsi="Times New Roman" w:cs="Times New Roman"/>
                              </w:rPr>
                            </w:pPr>
                            <w:r w:rsidRPr="00424C30">
                              <w:rPr>
                                <w:rFonts w:ascii="Times New Roman" w:hAnsi="Times New Roman" w:cs="Times New Roman"/>
                              </w:rPr>
                              <w:t>F</w:t>
                            </w:r>
                            <w:r w:rsidR="00424C30" w:rsidRPr="00424C30">
                              <w:rPr>
                                <w:rFonts w:ascii="Times New Roman" w:hAnsi="Times New Roman" w:cs="Times New Roman"/>
                              </w:rPr>
                              <w:t xml:space="preserve">igure </w:t>
                            </w:r>
                            <w:r>
                              <w:rPr>
                                <w:rFonts w:ascii="Times New Roman" w:hAnsi="Times New Roman" w:cs="Times New Roman"/>
                              </w:rPr>
                              <w:t>S</w:t>
                            </w:r>
                            <w:r w:rsidR="00424C30" w:rsidRPr="00424C30">
                              <w:rPr>
                                <w:rFonts w:ascii="Times New Roman" w:hAnsi="Times New Roman" w:cs="Times New Roman"/>
                              </w:rPr>
                              <w:t>2.b. Percentage (95% confidence interval) of women with undiagnosed hypertension, by the self-report of salt behaviour on a seven point scale*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370.75pt;margin-top:1.8pt;width:363.3pt;height:68.2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XHMIwIAACMEAAAOAAAAZHJzL2Uyb0RvYy54bWysU9tu2zAMfR+wfxD0vjjJcmmMOEWXLsOA&#10;7gK0+wBalmNhkuhJSuzs60fJaZptb8P0IIgieXR4SK1ve6PZUTqv0BZ8MhpzJq3AStl9wb897d7c&#10;cOYD2Ao0Wlnwk/T8dvP61bprcznFBnUlHSMQ6/OuLXgTQptnmReNNOBH2EpLzhqdgUCm22eVg47Q&#10;jc6m4/Ei69BVrUMhvafb+8HJNwm/rqUIX+ray8B0wYlbSLtLexn3bLOGfO+gbZQ404B/YGFAWXr0&#10;AnUPAdjBqb+gjBIOPdZhJNBkWNdKyFQDVTMZ/1HNYwOtTLWQOL69yOT/H6z4fPzqmKoKvuTMgqEW&#10;Pck+sHfYs2lUp2t9TkGPLYWFnq6py6lS3z6g+O6ZxW0Ddi/vnMOukVARu0nMzK5SBxwfQcruE1b0&#10;DBwCJqC+diZKR2IwQqcunS6diVQEXc4Wk7erCbkE+W4Wi+Vynp6A/Dm7dT58kGhYPBTcUecTOhwf&#10;fIhsIH8OiY951KraKa2T4fblVjt2BJqSXVpn9N/CtGVdwVfz6TwhW4z5aYCMCjTFWhkiN44rpkMe&#10;1Xhvq3QOoPRwJibanuWJigzahL7sUx+oSkqI2pVYnUgwh8PU0i+jQ4PuJ2cdTWzB/Y8DOMmZ/mhJ&#10;9NVkNosjnozZfDklw117ymsPWEFQBQ+cDcdtSN8i8rZ4R82pVdLthcmZM01ikvP8a+KoX9sp6uVv&#10;b34BAAD//wMAUEsDBBQABgAIAAAAIQATo6g63gAAAAoBAAAPAAAAZHJzL2Rvd25yZXYueG1sTI9B&#10;T4NAEIXvJv6HzZh4MXZBKVRkadRE47W1P2Bgp0BkZwm7LfTfu5zs7U3ey3vfFNvZ9OJMo+ssK4hX&#10;EQji2uqOGwWHn8/HDQjnkTX2lknBhRxsy9ubAnNtJ97Ree8bEUrY5aig9X7IpXR1Swbdyg7EwTva&#10;0aAP59hIPeIUyk0vn6IolQY7DgstDvTRUv27PxkFx+/pYf0yVV/+kO2S9B27rLIXpe7v5rdXEJ5m&#10;/x+GBT+gQxmYKnti7USvIEvidYgqeE5BLH6SbmIQ1aKiGGRZyOsXyj8AAAD//wMAUEsBAi0AFAAG&#10;AAgAAAAhALaDOJL+AAAA4QEAABMAAAAAAAAAAAAAAAAAAAAAAFtDb250ZW50X1R5cGVzXS54bWxQ&#10;SwECLQAUAAYACAAAACEAOP0h/9YAAACUAQAACwAAAAAAAAAAAAAAAAAvAQAAX3JlbHMvLnJlbHNQ&#10;SwECLQAUAAYACAAAACEAMS1xzCMCAAAjBAAADgAAAAAAAAAAAAAAAAAuAgAAZHJzL2Uyb0RvYy54&#10;bWxQSwECLQAUAAYACAAAACEAE6OoOt4AAAAKAQAADwAAAAAAAAAAAAAAAAB9BAAAZHJzL2Rvd25y&#10;ZXYueG1sUEsFBgAAAAAEAAQA8wAAAIgFAAAAAA==&#10;" stroked="f">
                <v:textbox>
                  <w:txbxContent>
                    <w:p w:rsidR="00424C30" w:rsidRPr="00424C30" w:rsidRDefault="00A8570C" w:rsidP="00424C30">
                      <w:pPr>
                        <w:rPr>
                          <w:rFonts w:ascii="Times New Roman" w:hAnsi="Times New Roman" w:cs="Times New Roman"/>
                        </w:rPr>
                      </w:pPr>
                      <w:r w:rsidRPr="00424C30">
                        <w:rPr>
                          <w:rFonts w:ascii="Times New Roman" w:hAnsi="Times New Roman" w:cs="Times New Roman"/>
                        </w:rPr>
                        <w:t>F</w:t>
                      </w:r>
                      <w:r w:rsidR="00424C30" w:rsidRPr="00424C30">
                        <w:rPr>
                          <w:rFonts w:ascii="Times New Roman" w:hAnsi="Times New Roman" w:cs="Times New Roman"/>
                        </w:rPr>
                        <w:t xml:space="preserve">igure </w:t>
                      </w:r>
                      <w:r>
                        <w:rPr>
                          <w:rFonts w:ascii="Times New Roman" w:hAnsi="Times New Roman" w:cs="Times New Roman"/>
                        </w:rPr>
                        <w:t>S</w:t>
                      </w:r>
                      <w:r w:rsidR="00424C30" w:rsidRPr="00424C30">
                        <w:rPr>
                          <w:rFonts w:ascii="Times New Roman" w:hAnsi="Times New Roman" w:cs="Times New Roman"/>
                        </w:rPr>
                        <w:t>2.b. Percentage (95% confidence interval) of women with undiagnosed hypertension, by the self-report of salt behaviour on a seven point scale*</w:t>
                      </w:r>
                    </w:p>
                  </w:txbxContent>
                </v:textbox>
                <w10:wrap type="square" anchorx="margin"/>
              </v:shape>
            </w:pict>
          </mc:Fallback>
        </mc:AlternateContent>
      </w:r>
      <w:r w:rsidR="00E010FD" w:rsidRPr="00382D7E">
        <w:rPr>
          <w:noProof/>
          <w:lang w:val="en-PH" w:eastAsia="en-PH"/>
        </w:rPr>
        <mc:AlternateContent>
          <mc:Choice Requires="wps">
            <w:drawing>
              <wp:anchor distT="45720" distB="45720" distL="114300" distR="114300" simplePos="0" relativeHeight="251675648" behindDoc="0" locked="0" layoutInCell="1" allowOverlap="1" wp14:anchorId="29D5B045" wp14:editId="05D815F8">
                <wp:simplePos x="0" y="0"/>
                <wp:positionH relativeFrom="margin">
                  <wp:align>left</wp:align>
                </wp:positionH>
                <wp:positionV relativeFrom="paragraph">
                  <wp:posOffset>45085</wp:posOffset>
                </wp:positionV>
                <wp:extent cx="4613910" cy="866775"/>
                <wp:effectExtent l="0" t="0" r="0" b="952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3910" cy="866775"/>
                        </a:xfrm>
                        <a:prstGeom prst="rect">
                          <a:avLst/>
                        </a:prstGeom>
                        <a:solidFill>
                          <a:srgbClr val="FFFFFF"/>
                        </a:solidFill>
                        <a:ln w="9525">
                          <a:noFill/>
                          <a:miter lim="800000"/>
                          <a:headEnd/>
                          <a:tailEnd/>
                        </a:ln>
                      </wps:spPr>
                      <wps:txbx>
                        <w:txbxContent>
                          <w:p w:rsidR="00BA4C29" w:rsidRPr="00424C30" w:rsidRDefault="00A8570C" w:rsidP="00424C30">
                            <w:pPr>
                              <w:rPr>
                                <w:rFonts w:ascii="Times New Roman" w:hAnsi="Times New Roman" w:cs="Times New Roman"/>
                              </w:rPr>
                            </w:pPr>
                            <w:r>
                              <w:rPr>
                                <w:rFonts w:ascii="Times New Roman" w:hAnsi="Times New Roman" w:cs="Times New Roman"/>
                              </w:rPr>
                              <w:t>F</w:t>
                            </w:r>
                            <w:r w:rsidR="00E010FD">
                              <w:rPr>
                                <w:rFonts w:ascii="Times New Roman" w:hAnsi="Times New Roman" w:cs="Times New Roman"/>
                              </w:rPr>
                              <w:t xml:space="preserve">igure </w:t>
                            </w:r>
                            <w:r>
                              <w:rPr>
                                <w:rFonts w:ascii="Times New Roman" w:hAnsi="Times New Roman" w:cs="Times New Roman"/>
                              </w:rPr>
                              <w:t>S</w:t>
                            </w:r>
                            <w:r w:rsidR="00E010FD">
                              <w:rPr>
                                <w:rFonts w:ascii="Times New Roman" w:hAnsi="Times New Roman" w:cs="Times New Roman"/>
                              </w:rPr>
                              <w:t>2.a</w:t>
                            </w:r>
                            <w:r w:rsidR="00E010FD" w:rsidRPr="00E010FD">
                              <w:rPr>
                                <w:rFonts w:ascii="Times New Roman" w:hAnsi="Times New Roman" w:cs="Times New Roman"/>
                              </w:rPr>
                              <w:t>. Percentage</w:t>
                            </w:r>
                            <w:r w:rsidR="00E010FD">
                              <w:rPr>
                                <w:rFonts w:ascii="Times New Roman" w:hAnsi="Times New Roman" w:cs="Times New Roman"/>
                              </w:rPr>
                              <w:t xml:space="preserve"> (95% confidence interval) of </w:t>
                            </w:r>
                            <w:r w:rsidR="00E010FD" w:rsidRPr="00E010FD">
                              <w:rPr>
                                <w:rFonts w:ascii="Times New Roman" w:hAnsi="Times New Roman" w:cs="Times New Roman"/>
                              </w:rPr>
                              <w:t>men with undiag</w:t>
                            </w:r>
                            <w:r w:rsidR="00E010FD">
                              <w:rPr>
                                <w:rFonts w:ascii="Times New Roman" w:hAnsi="Times New Roman" w:cs="Times New Roman"/>
                              </w:rPr>
                              <w:t>nosed hypertension, by the self-</w:t>
                            </w:r>
                            <w:r w:rsidR="00E010FD" w:rsidRPr="00E010FD">
                              <w:rPr>
                                <w:rFonts w:ascii="Times New Roman" w:hAnsi="Times New Roman" w:cs="Times New Roman"/>
                              </w:rPr>
                              <w:t>report of salt behaviour on a seven point scale*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0;margin-top:3.55pt;width:363.3pt;height:68.25pt;z-index:2516756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nIPIgIAACMEAAAOAAAAZHJzL2Uyb0RvYy54bWysU9tu2zAMfR+wfxD0vjjOcmmMOEWXLsOA&#10;7gK0+wBalmNhkuhJSuzs60cpaZptb8P0IIgieXR4SK1uB6PZQTqv0JY8H405k1Zgreyu5N+etm9u&#10;OPMBbA0arSz5UXp+u379atV3hZxgi7qWjhGI9UXflbwNoSuyzItWGvAj7KQlZ4POQCDT7bLaQU/o&#10;RmeT8Xie9ejqzqGQ3tPt/cnJ1wm/aaQIX5rGy8B0yYlbSLtLexX3bL2CYuega5U404B/YGFAWXr0&#10;AnUPAdjeqb+gjBIOPTZhJNBk2DRKyFQDVZOP/6jmsYVOplpIHN9dZPL/D1Z8Pnx1TNUln3NmwVCL&#10;nuQQ2Dsc2CSq03e+oKDHjsLCQNfU5VSp7x5QfPfM4qYFu5N3zmHfSqiJXR4zs6vUE46PIFX/CWt6&#10;BvYBE9DQOBOlIzEYoVOXjpfORCqCLqfz/O0yJ5cg3818vljM0hNQPGd3zocPEg2Lh5I76nxCh8OD&#10;D5ENFM8h8TGPWtVbpXUy3K7aaMcOQFOyTeuM/luYtqwv+XI2mSVkizE/DZBRgaZYK0PkxnHFdCii&#10;Gu9tnc4BlD6diYm2Z3miIidtwlANqQ95Ei9qV2F9JMEcnqaWfhkdWnQ/OetpYkvuf+zBSc70R0ui&#10;L/PpNI54MqazxYQMd+2prj1gBUGVPHB2Om5C+haRt8U7ak6jkm4vTM6caRKTnOdfE0f92k5RL397&#10;/QsAAP//AwBQSwMEFAAGAAgAAAAhAGiGSN/bAAAABgEAAA8AAABkcnMvZG93bnJldi54bWxMj8FO&#10;wzAQRO9I/IO1SFwQdVqKAyFOBUigXlv6AZtkm0TE6yh2m/TvWU5wHM1o5k2+mV2vzjSGzrOF5SIB&#10;RVz5uuPGwuHr4/4JVIjINfaeycKFAmyK66scs9pPvKPzPjZKSjhkaKGNcci0DlVLDsPCD8TiHf3o&#10;MIocG12POEm56/UqSYx22LEstDjQe0vV9/7kLBy3093j81R+xkO6W5s37NLSX6y9vZlfX0BFmuNf&#10;GH7xBR0KYSr9ieugegtyJFpIl6DETFfGgColtX4woItc/8cvfgAAAP//AwBQSwECLQAUAAYACAAA&#10;ACEAtoM4kv4AAADhAQAAEwAAAAAAAAAAAAAAAAAAAAAAW0NvbnRlbnRfVHlwZXNdLnhtbFBLAQIt&#10;ABQABgAIAAAAIQA4/SH/1gAAAJQBAAALAAAAAAAAAAAAAAAAAC8BAABfcmVscy8ucmVsc1BLAQIt&#10;ABQABgAIAAAAIQB8unIPIgIAACMEAAAOAAAAAAAAAAAAAAAAAC4CAABkcnMvZTJvRG9jLnhtbFBL&#10;AQItABQABgAIAAAAIQBohkjf2wAAAAYBAAAPAAAAAAAAAAAAAAAAAHwEAABkcnMvZG93bnJldi54&#10;bWxQSwUGAAAAAAQABADzAAAAhAUAAAAA&#10;" stroked="f">
                <v:textbox>
                  <w:txbxContent>
                    <w:p w:rsidR="00BA4C29" w:rsidRPr="00424C30" w:rsidRDefault="00A8570C" w:rsidP="00424C30">
                      <w:pPr>
                        <w:rPr>
                          <w:rFonts w:ascii="Times New Roman" w:hAnsi="Times New Roman" w:cs="Times New Roman"/>
                        </w:rPr>
                      </w:pPr>
                      <w:r>
                        <w:rPr>
                          <w:rFonts w:ascii="Times New Roman" w:hAnsi="Times New Roman" w:cs="Times New Roman"/>
                        </w:rPr>
                        <w:t>F</w:t>
                      </w:r>
                      <w:r w:rsidR="00E010FD">
                        <w:rPr>
                          <w:rFonts w:ascii="Times New Roman" w:hAnsi="Times New Roman" w:cs="Times New Roman"/>
                        </w:rPr>
                        <w:t xml:space="preserve">igure </w:t>
                      </w:r>
                      <w:r>
                        <w:rPr>
                          <w:rFonts w:ascii="Times New Roman" w:hAnsi="Times New Roman" w:cs="Times New Roman"/>
                        </w:rPr>
                        <w:t>S</w:t>
                      </w:r>
                      <w:r w:rsidR="00E010FD">
                        <w:rPr>
                          <w:rFonts w:ascii="Times New Roman" w:hAnsi="Times New Roman" w:cs="Times New Roman"/>
                        </w:rPr>
                        <w:t>2.a</w:t>
                      </w:r>
                      <w:r w:rsidR="00E010FD" w:rsidRPr="00E010FD">
                        <w:rPr>
                          <w:rFonts w:ascii="Times New Roman" w:hAnsi="Times New Roman" w:cs="Times New Roman"/>
                        </w:rPr>
                        <w:t>. Percentage</w:t>
                      </w:r>
                      <w:r w:rsidR="00E010FD">
                        <w:rPr>
                          <w:rFonts w:ascii="Times New Roman" w:hAnsi="Times New Roman" w:cs="Times New Roman"/>
                        </w:rPr>
                        <w:t xml:space="preserve"> (95% confidence interval) of </w:t>
                      </w:r>
                      <w:r w:rsidR="00E010FD" w:rsidRPr="00E010FD">
                        <w:rPr>
                          <w:rFonts w:ascii="Times New Roman" w:hAnsi="Times New Roman" w:cs="Times New Roman"/>
                        </w:rPr>
                        <w:t>men with undiag</w:t>
                      </w:r>
                      <w:r w:rsidR="00E010FD">
                        <w:rPr>
                          <w:rFonts w:ascii="Times New Roman" w:hAnsi="Times New Roman" w:cs="Times New Roman"/>
                        </w:rPr>
                        <w:t>nosed hypertension, by the self-</w:t>
                      </w:r>
                      <w:r w:rsidR="00E010FD" w:rsidRPr="00E010FD">
                        <w:rPr>
                          <w:rFonts w:ascii="Times New Roman" w:hAnsi="Times New Roman" w:cs="Times New Roman"/>
                        </w:rPr>
                        <w:t>report of salt behaviour on a seven point scale*</w:t>
                      </w:r>
                    </w:p>
                  </w:txbxContent>
                </v:textbox>
                <w10:wrap type="square" anchorx="margin"/>
              </v:shape>
            </w:pict>
          </mc:Fallback>
        </mc:AlternateContent>
      </w:r>
    </w:p>
    <w:p w:rsidR="000D19B5" w:rsidRDefault="00E010FD" w:rsidP="00BA4C29">
      <w:pPr>
        <w:tabs>
          <w:tab w:val="left" w:pos="1390"/>
        </w:tabs>
        <w:rPr>
          <w:rFonts w:ascii="Times New Roman" w:hAnsi="Times New Roman" w:cs="Times New Roman"/>
          <w:sz w:val="14"/>
          <w:szCs w:val="14"/>
        </w:rPr>
      </w:pPr>
      <w:r w:rsidRPr="00382D7E">
        <w:rPr>
          <w:noProof/>
          <w:lang w:val="en-PH" w:eastAsia="en-PH"/>
        </w:rPr>
        <mc:AlternateContent>
          <mc:Choice Requires="wps">
            <w:drawing>
              <wp:anchor distT="45720" distB="45720" distL="114300" distR="114300" simplePos="0" relativeHeight="251679744" behindDoc="0" locked="0" layoutInCell="1" allowOverlap="1" wp14:anchorId="76A0ECC8" wp14:editId="16A8BD2E">
                <wp:simplePos x="0" y="0"/>
                <wp:positionH relativeFrom="margin">
                  <wp:posOffset>39370</wp:posOffset>
                </wp:positionH>
                <wp:positionV relativeFrom="paragraph">
                  <wp:posOffset>599440</wp:posOffset>
                </wp:positionV>
                <wp:extent cx="9333865" cy="919480"/>
                <wp:effectExtent l="0" t="0" r="635"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3865" cy="919480"/>
                        </a:xfrm>
                        <a:prstGeom prst="rect">
                          <a:avLst/>
                        </a:prstGeom>
                        <a:solidFill>
                          <a:srgbClr val="FFFFFF"/>
                        </a:solidFill>
                        <a:ln w="9525">
                          <a:noFill/>
                          <a:miter lim="800000"/>
                          <a:headEnd/>
                          <a:tailEnd/>
                        </a:ln>
                      </wps:spPr>
                      <wps:txbx>
                        <w:txbxContent>
                          <w:p w:rsidR="00E010FD" w:rsidRPr="00E010FD" w:rsidRDefault="00E010FD" w:rsidP="00E010FD">
                            <w:pPr>
                              <w:rPr>
                                <w:rFonts w:ascii="Times New Roman" w:hAnsi="Times New Roman" w:cs="Times New Roman"/>
                              </w:rPr>
                            </w:pPr>
                            <w:r w:rsidRPr="00E010FD">
                              <w:rPr>
                                <w:rFonts w:ascii="Times New Roman" w:hAnsi="Times New Roman" w:cs="Times New Roman"/>
                              </w:rPr>
                              <w:t>*Model adjusted for type of fat and oil used in cooking, age, education, working status, physical activity, alcohol use, tobacco use and waist circumference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6A0ECC8" id="_x0000_s1038" type="#_x0000_t202" style="position:absolute;margin-left:3.1pt;margin-top:47.2pt;width:734.95pt;height:72.4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pQJIgIAACMEAAAOAAAAZHJzL2Uyb0RvYy54bWysU9uO2yAQfa/Uf0C8N7Zz2SZWnNU221SV&#10;thdptx+AMY5RgaFAYqdfvwPOptH2rSoPiGGGw8w5M+vbQStyFM5LMBUtJjklwnBopNlX9MfT7t2S&#10;Eh+YaZgCIyp6Ep7ebt6+Wfe2FFPoQDXCEQQxvuxtRbsQbJllnndCMz8BKww6W3CaBTTdPmsc6xFd&#10;q2ya5zdZD66xDrjwHm/vRyfdJPy2FTx8a1svAlEVxdxC2l3a67hnmzUr947ZTvJzGuwfstBMGvz0&#10;AnXPAiMHJ/+C0pI78NCGCQedQdtKLlINWE2Rv6rmsWNWpFqQHG8vNPn/B8u/Hr87IpuKolCGaZTo&#10;SQyBfICBTCM7vfUlBj1aDAsDXqPKqVJvH4D/9MTAtmNmL+6cg74TrMHsivgyu3o64vgIUvdfoMFv&#10;2CFAAhpapyN1SAZBdFTpdFEmpsLxcjWbzZY3C0o4+lbFar5M0mWsfHltnQ+fBGgSDxV1qHxCZ8cH&#10;H2I2rHwJiZ95ULLZSaWS4fb1VjlyZNglu7RSAa/ClCE9/r6YLhKygfg+NZCWAbtYSY005nGNfRXZ&#10;+GiaFBKYVOMZM1HmTE9kZOQmDPWQdCgutNfQnJAwB2PX4pThoQP3m5IeO7ai/teBOUGJ+myQ9FUx&#10;n8cWT8Z88X6Khrv21NceZjhCVTRQMh63IY1F5MPAHYrTysRbVHHM5JwzdmKi8zw1sdWv7RT1Z7Y3&#10;zwAAAP//AwBQSwMEFAAGAAgAAAAhANq322DdAAAACQEAAA8AAABkcnMvZG93bnJldi54bWxMj0FP&#10;g0AUhO8m/ofNM/Fi7FJEEOTRqImm19b+gIV9BSL7lrDbQv+925MeJzOZ+abcLGYQZ5pcbxlhvYpA&#10;EDdW99wiHL4/H19AOK9Yq8EyIVzIwaa6vSlVoe3MOzrvfStCCbtCIXTej4WUrunIKLeyI3HwjnYy&#10;ygc5tVJPag7lZpBxFKXSqJ7DQqdG+uio+dmfDMJxOz8853P95Q/ZLknfVZ/V9oJ4f7e8vYLwtPi/&#10;MFzxAzpUgam2J9ZODAhpHIIIeZKAuNpJlq5B1AjxUx6DrEr5/0H1CwAA//8DAFBLAQItABQABgAI&#10;AAAAIQC2gziS/gAAAOEBAAATAAAAAAAAAAAAAAAAAAAAAABbQ29udGVudF9UeXBlc10ueG1sUEsB&#10;Ai0AFAAGAAgAAAAhADj9If/WAAAAlAEAAAsAAAAAAAAAAAAAAAAALwEAAF9yZWxzLy5yZWxzUEsB&#10;Ai0AFAAGAAgAAAAhAKDOlAkiAgAAIwQAAA4AAAAAAAAAAAAAAAAALgIAAGRycy9lMm9Eb2MueG1s&#10;UEsBAi0AFAAGAAgAAAAhANq322DdAAAACQEAAA8AAAAAAAAAAAAAAAAAfAQAAGRycy9kb3ducmV2&#10;LnhtbFBLBQYAAAAABAAEAPMAAACGBQAAAAA=&#10;" stroked="f">
                <v:textbox>
                  <w:txbxContent>
                    <w:p w:rsidR="00E010FD" w:rsidRPr="00E010FD" w:rsidRDefault="00E010FD" w:rsidP="00E010FD">
                      <w:pPr>
                        <w:rPr>
                          <w:rFonts w:ascii="Times New Roman" w:hAnsi="Times New Roman" w:cs="Times New Roman"/>
                        </w:rPr>
                      </w:pPr>
                      <w:r w:rsidRPr="00E010FD">
                        <w:rPr>
                          <w:rFonts w:ascii="Times New Roman" w:hAnsi="Times New Roman" w:cs="Times New Roman"/>
                        </w:rPr>
                        <w:t>*Model adjusted for type of fat and oil used in cooking, age, education, working status, physical activity, alcohol use, tobacco use and waist circumference</w:t>
                      </w:r>
                    </w:p>
                  </w:txbxContent>
                </v:textbox>
                <w10:wrap type="square" anchorx="margin"/>
              </v:shape>
            </w:pict>
          </mc:Fallback>
        </mc:AlternateContent>
      </w:r>
      <w:r w:rsidR="00BA4C29">
        <w:rPr>
          <w:rFonts w:ascii="Times New Roman" w:hAnsi="Times New Roman" w:cs="Times New Roman"/>
          <w:sz w:val="14"/>
          <w:szCs w:val="14"/>
        </w:rPr>
        <w:tab/>
      </w:r>
    </w:p>
    <w:p w:rsidR="000D19B5" w:rsidRPr="000D19B5" w:rsidRDefault="000D19B5" w:rsidP="000D19B5">
      <w:pPr>
        <w:rPr>
          <w:rFonts w:ascii="Times New Roman" w:hAnsi="Times New Roman" w:cs="Times New Roman"/>
          <w:sz w:val="14"/>
          <w:szCs w:val="14"/>
        </w:rPr>
      </w:pPr>
    </w:p>
    <w:p w:rsidR="000D19B5" w:rsidRPr="000D19B5" w:rsidRDefault="000D19B5" w:rsidP="000D19B5">
      <w:pPr>
        <w:rPr>
          <w:rFonts w:ascii="Times New Roman" w:hAnsi="Times New Roman" w:cs="Times New Roman"/>
          <w:sz w:val="14"/>
          <w:szCs w:val="14"/>
        </w:rPr>
      </w:pPr>
    </w:p>
    <w:p w:rsidR="000D19B5" w:rsidRPr="000D19B5" w:rsidRDefault="000D19B5" w:rsidP="000D19B5">
      <w:pPr>
        <w:rPr>
          <w:rFonts w:ascii="Times New Roman" w:hAnsi="Times New Roman" w:cs="Times New Roman"/>
          <w:sz w:val="14"/>
          <w:szCs w:val="14"/>
        </w:rPr>
      </w:pPr>
    </w:p>
    <w:p w:rsidR="000D19B5" w:rsidRPr="000D19B5" w:rsidRDefault="000D19B5" w:rsidP="000D19B5">
      <w:pPr>
        <w:rPr>
          <w:rFonts w:ascii="Times New Roman" w:hAnsi="Times New Roman" w:cs="Times New Roman"/>
          <w:sz w:val="14"/>
          <w:szCs w:val="14"/>
        </w:rPr>
      </w:pPr>
    </w:p>
    <w:p w:rsidR="000D19B5" w:rsidRPr="000D19B5" w:rsidRDefault="000D19B5" w:rsidP="000D19B5">
      <w:pPr>
        <w:rPr>
          <w:rFonts w:ascii="Times New Roman" w:hAnsi="Times New Roman" w:cs="Times New Roman"/>
          <w:sz w:val="14"/>
          <w:szCs w:val="14"/>
        </w:rPr>
      </w:pPr>
    </w:p>
    <w:p w:rsidR="000D19B5" w:rsidRPr="000D19B5" w:rsidRDefault="000D19B5" w:rsidP="000D19B5">
      <w:pPr>
        <w:rPr>
          <w:rFonts w:ascii="Times New Roman" w:hAnsi="Times New Roman" w:cs="Times New Roman"/>
          <w:sz w:val="14"/>
          <w:szCs w:val="14"/>
        </w:rPr>
      </w:pPr>
    </w:p>
    <w:p w:rsidR="000D19B5" w:rsidRPr="000D19B5" w:rsidRDefault="000D19B5" w:rsidP="000D19B5">
      <w:pPr>
        <w:rPr>
          <w:rFonts w:ascii="Times New Roman" w:hAnsi="Times New Roman" w:cs="Times New Roman"/>
          <w:sz w:val="14"/>
          <w:szCs w:val="14"/>
        </w:rPr>
      </w:pPr>
    </w:p>
    <w:p w:rsidR="000D19B5" w:rsidRPr="000D19B5" w:rsidRDefault="000D19B5" w:rsidP="000D19B5">
      <w:pPr>
        <w:rPr>
          <w:rFonts w:ascii="Times New Roman" w:hAnsi="Times New Roman" w:cs="Times New Roman"/>
          <w:sz w:val="14"/>
          <w:szCs w:val="14"/>
        </w:rPr>
      </w:pPr>
    </w:p>
    <w:p w:rsidR="000D19B5" w:rsidRDefault="000D19B5" w:rsidP="000D19B5">
      <w:pPr>
        <w:rPr>
          <w:rFonts w:ascii="Times New Roman" w:hAnsi="Times New Roman" w:cs="Times New Roman"/>
          <w:sz w:val="14"/>
          <w:szCs w:val="14"/>
        </w:rPr>
      </w:pPr>
    </w:p>
    <w:p w:rsidR="000D19B5" w:rsidRDefault="000D19B5">
      <w:pPr>
        <w:rPr>
          <w:rFonts w:ascii="Times New Roman" w:hAnsi="Times New Roman" w:cs="Times New Roman"/>
          <w:sz w:val="14"/>
          <w:szCs w:val="14"/>
        </w:rPr>
      </w:pPr>
      <w:r>
        <w:rPr>
          <w:rFonts w:ascii="Times New Roman" w:hAnsi="Times New Roman" w:cs="Times New Roman"/>
          <w:sz w:val="14"/>
          <w:szCs w:val="14"/>
        </w:rPr>
        <w:br w:type="page"/>
      </w:r>
    </w:p>
    <w:p w:rsidR="00B17BC3" w:rsidRDefault="00CF017F" w:rsidP="000D19B5">
      <w:pPr>
        <w:ind w:firstLine="720"/>
        <w:rPr>
          <w:rFonts w:ascii="Times New Roman" w:hAnsi="Times New Roman" w:cs="Times New Roman"/>
          <w:sz w:val="14"/>
          <w:szCs w:val="14"/>
        </w:rPr>
      </w:pPr>
      <w:r>
        <w:rPr>
          <w:noProof/>
          <w:lang w:val="en-PH" w:eastAsia="en-PH"/>
        </w:rPr>
        <w:lastRenderedPageBreak/>
        <w:drawing>
          <wp:inline distT="0" distB="0" distL="0" distR="0" wp14:anchorId="1B39BAE3" wp14:editId="58CD3567">
            <wp:extent cx="4341231" cy="2912337"/>
            <wp:effectExtent l="0" t="0" r="2540" b="254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EC2CD6">
        <w:rPr>
          <w:noProof/>
          <w:lang w:val="en-PH" w:eastAsia="en-PH"/>
        </w:rPr>
        <w:drawing>
          <wp:inline distT="0" distB="0" distL="0" distR="0" wp14:anchorId="78AEA3CC" wp14:editId="730C8EF3">
            <wp:extent cx="4281295" cy="2911960"/>
            <wp:effectExtent l="0" t="0" r="5080" b="317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17BC3" w:rsidRDefault="00B17BC3" w:rsidP="00B17BC3">
      <w:pPr>
        <w:rPr>
          <w:rFonts w:ascii="Times New Roman" w:hAnsi="Times New Roman" w:cs="Times New Roman"/>
          <w:sz w:val="14"/>
          <w:szCs w:val="14"/>
        </w:rPr>
      </w:pPr>
      <w:r w:rsidRPr="00382D7E">
        <w:rPr>
          <w:noProof/>
          <w:lang w:val="en-PH" w:eastAsia="en-PH"/>
        </w:rPr>
        <w:lastRenderedPageBreak/>
        <mc:AlternateContent>
          <mc:Choice Requires="wps">
            <w:drawing>
              <wp:anchor distT="45720" distB="45720" distL="114300" distR="114300" simplePos="0" relativeHeight="251683840" behindDoc="0" locked="0" layoutInCell="1" allowOverlap="1" wp14:anchorId="5BB6CD4F" wp14:editId="0EEF3455">
                <wp:simplePos x="0" y="0"/>
                <wp:positionH relativeFrom="margin">
                  <wp:posOffset>4796937</wp:posOffset>
                </wp:positionH>
                <wp:positionV relativeFrom="paragraph">
                  <wp:posOffset>15423</wp:posOffset>
                </wp:positionV>
                <wp:extent cx="4407535" cy="749935"/>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7535" cy="749935"/>
                        </a:xfrm>
                        <a:prstGeom prst="rect">
                          <a:avLst/>
                        </a:prstGeom>
                        <a:solidFill>
                          <a:srgbClr val="FFFFFF"/>
                        </a:solidFill>
                        <a:ln w="9525">
                          <a:noFill/>
                          <a:miter lim="800000"/>
                          <a:headEnd/>
                          <a:tailEnd/>
                        </a:ln>
                      </wps:spPr>
                      <wps:txbx>
                        <w:txbxContent>
                          <w:p w:rsidR="00B17BC3" w:rsidRPr="00B17BC3" w:rsidRDefault="00B60BB9" w:rsidP="00B17BC3">
                            <w:pPr>
                              <w:rPr>
                                <w:rFonts w:ascii="Times New Roman" w:hAnsi="Times New Roman" w:cs="Times New Roman"/>
                              </w:rPr>
                            </w:pPr>
                            <w:r>
                              <w:rPr>
                                <w:rFonts w:ascii="Times New Roman" w:hAnsi="Times New Roman" w:cs="Times New Roman"/>
                              </w:rPr>
                              <w:t>F</w:t>
                            </w:r>
                            <w:r w:rsidR="00B17BC3">
                              <w:rPr>
                                <w:rFonts w:ascii="Times New Roman" w:hAnsi="Times New Roman" w:cs="Times New Roman"/>
                              </w:rPr>
                              <w:t xml:space="preserve">igure </w:t>
                            </w:r>
                            <w:r>
                              <w:rPr>
                                <w:rFonts w:ascii="Times New Roman" w:hAnsi="Times New Roman" w:cs="Times New Roman"/>
                              </w:rPr>
                              <w:t>S</w:t>
                            </w:r>
                            <w:bookmarkStart w:id="0" w:name="_GoBack"/>
                            <w:bookmarkEnd w:id="0"/>
                            <w:r w:rsidR="00B17BC3">
                              <w:rPr>
                                <w:rFonts w:ascii="Times New Roman" w:hAnsi="Times New Roman" w:cs="Times New Roman"/>
                              </w:rPr>
                              <w:t xml:space="preserve">3.b. </w:t>
                            </w:r>
                            <w:r w:rsidR="00B17BC3" w:rsidRPr="00B17BC3">
                              <w:rPr>
                                <w:rFonts w:ascii="Times New Roman" w:hAnsi="Times New Roman" w:cs="Times New Roman"/>
                              </w:rPr>
                              <w:t xml:space="preserve">Percentage (95% confidence interval) of </w:t>
                            </w:r>
                            <w:r w:rsidR="00B17BC3">
                              <w:rPr>
                                <w:rFonts w:ascii="Times New Roman" w:hAnsi="Times New Roman" w:cs="Times New Roman"/>
                              </w:rPr>
                              <w:t>wo</w:t>
                            </w:r>
                            <w:r w:rsidR="00B17BC3" w:rsidRPr="00B17BC3">
                              <w:rPr>
                                <w:rFonts w:ascii="Times New Roman" w:hAnsi="Times New Roman" w:cs="Times New Roman"/>
                              </w:rPr>
                              <w:t>men with undiag</w:t>
                            </w:r>
                            <w:r w:rsidR="00B17BC3">
                              <w:rPr>
                                <w:rFonts w:ascii="Times New Roman" w:hAnsi="Times New Roman" w:cs="Times New Roman"/>
                              </w:rPr>
                              <w:t>nosed hypertension, by the self-</w:t>
                            </w:r>
                            <w:r w:rsidR="00B17BC3" w:rsidRPr="00B17BC3">
                              <w:rPr>
                                <w:rFonts w:ascii="Times New Roman" w:hAnsi="Times New Roman" w:cs="Times New Roman"/>
                              </w:rPr>
                              <w:t>report of salt behaviour on a four point scale*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377.7pt;margin-top:1.2pt;width:347.05pt;height:59.05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2iaIgIAACQEAAAOAAAAZHJzL2Uyb0RvYy54bWysU81u2zAMvg/YOwi6L3bSZG2MOEWXLsOA&#10;7gdo9wC0LMfCJNGTlNjZ04+S0zTbbsN0EEiR/ER+JFe3g9HsIJ1XaEs+neScSSuwVnZX8m9P2zc3&#10;nPkAtgaNVpb8KD2/Xb9+teq7Qs6wRV1LxwjE+qLvSt6G0BVZ5kUrDfgJdtKSsUFnIJDqdlntoCd0&#10;o7NZnr/NenR151BI7+n1fjTydcJvGinCl6bxMjBdcsotpNulu4p3tl5BsXPQtUqc0oB/yMKAsvTp&#10;GeoeArC9U39BGSUcemzCRKDJsGmUkKkGqmaa/1HNYwudTLUQOb470+T/H6z4fPjqmKqpdzPOLBjq&#10;0ZMcAnuHA5tFevrOF+T12JFfGOiZXFOpvntA8d0zi5sW7E7eOYd9K6Gm9KYxMrsIHXF8BKn6T1jT&#10;N7APmICGxpnIHbHBCJ3adDy3JqYi6HE+z68XVwvOBNmu58slyfELKJ6jO+fDB4mGRaHkjlqf0OHw&#10;4MPo+uwSP/OoVb1VWifF7aqNduwANCbbdE7ov7lpy/qSLxezRUK2GOMJGgqjAo2xVqbkN3k8MRyK&#10;yMZ7Wyc5gNKjTElre6InMjJyE4ZqGBtxFYMjdxXWRyLM4Ti2tGYktOh+ctbTyJbc/9iDk5zpj5ZI&#10;X06JJZrxpMwX1zNS3KWlurSAFQRV8sDZKG5C2ouYt8U7ak6jEm8vmZxyplFMzJ/WJs76pZ68XpZ7&#10;/QsAAP//AwBQSwMEFAAGAAgAAAAhAH/9vVjeAAAACgEAAA8AAABkcnMvZG93bnJldi54bWxMj8FO&#10;wzAQRO9I/IO1SFwQdYjihoY4FSCBuLb0Azaxm0TE6yh2m/Tv2Z7gtLua0eybcru4QZztFHpPGp5W&#10;CQhLjTc9tRoO3x+PzyBCRDI4eLIaLjbAtrq9KbEwfqadPe9jKziEQoEauhjHQsrQdNZhWPnREmtH&#10;PzmMfE6tNBPOHO4GmSbJWjrsiT90ONr3zjY/+5PTcPyaH9Rmrj/jId9l6zfs89pftL6/W15fQES7&#10;xD8zXPEZHSpmqv2JTBCDhlypjK0aUh5XPcs2CkTNW5ookFUp/1eofgEAAP//AwBQSwECLQAUAAYA&#10;CAAAACEAtoM4kv4AAADhAQAAEwAAAAAAAAAAAAAAAAAAAAAAW0NvbnRlbnRfVHlwZXNdLnhtbFBL&#10;AQItABQABgAIAAAAIQA4/SH/1gAAAJQBAAALAAAAAAAAAAAAAAAAAC8BAABfcmVscy8ucmVsc1BL&#10;AQItABQABgAIAAAAIQB5N2iaIgIAACQEAAAOAAAAAAAAAAAAAAAAAC4CAABkcnMvZTJvRG9jLnht&#10;bFBLAQItABQABgAIAAAAIQB//b1Y3gAAAAoBAAAPAAAAAAAAAAAAAAAAAHwEAABkcnMvZG93bnJl&#10;di54bWxQSwUGAAAAAAQABADzAAAAhwUAAAAA&#10;" stroked="f">
                <v:textbox>
                  <w:txbxContent>
                    <w:p w:rsidR="00B17BC3" w:rsidRPr="00B17BC3" w:rsidRDefault="00B60BB9" w:rsidP="00B17BC3">
                      <w:pPr>
                        <w:rPr>
                          <w:rFonts w:ascii="Times New Roman" w:hAnsi="Times New Roman" w:cs="Times New Roman"/>
                        </w:rPr>
                      </w:pPr>
                      <w:r>
                        <w:rPr>
                          <w:rFonts w:ascii="Times New Roman" w:hAnsi="Times New Roman" w:cs="Times New Roman"/>
                        </w:rPr>
                        <w:t>F</w:t>
                      </w:r>
                      <w:r w:rsidR="00B17BC3">
                        <w:rPr>
                          <w:rFonts w:ascii="Times New Roman" w:hAnsi="Times New Roman" w:cs="Times New Roman"/>
                        </w:rPr>
                        <w:t xml:space="preserve">igure </w:t>
                      </w:r>
                      <w:r>
                        <w:rPr>
                          <w:rFonts w:ascii="Times New Roman" w:hAnsi="Times New Roman" w:cs="Times New Roman"/>
                        </w:rPr>
                        <w:t>S</w:t>
                      </w:r>
                      <w:bookmarkStart w:id="1" w:name="_GoBack"/>
                      <w:bookmarkEnd w:id="1"/>
                      <w:r w:rsidR="00B17BC3">
                        <w:rPr>
                          <w:rFonts w:ascii="Times New Roman" w:hAnsi="Times New Roman" w:cs="Times New Roman"/>
                        </w:rPr>
                        <w:t xml:space="preserve">3.b. </w:t>
                      </w:r>
                      <w:r w:rsidR="00B17BC3" w:rsidRPr="00B17BC3">
                        <w:rPr>
                          <w:rFonts w:ascii="Times New Roman" w:hAnsi="Times New Roman" w:cs="Times New Roman"/>
                        </w:rPr>
                        <w:t xml:space="preserve">Percentage (95% confidence interval) of </w:t>
                      </w:r>
                      <w:r w:rsidR="00B17BC3">
                        <w:rPr>
                          <w:rFonts w:ascii="Times New Roman" w:hAnsi="Times New Roman" w:cs="Times New Roman"/>
                        </w:rPr>
                        <w:t>wo</w:t>
                      </w:r>
                      <w:r w:rsidR="00B17BC3" w:rsidRPr="00B17BC3">
                        <w:rPr>
                          <w:rFonts w:ascii="Times New Roman" w:hAnsi="Times New Roman" w:cs="Times New Roman"/>
                        </w:rPr>
                        <w:t>men with undiag</w:t>
                      </w:r>
                      <w:r w:rsidR="00B17BC3">
                        <w:rPr>
                          <w:rFonts w:ascii="Times New Roman" w:hAnsi="Times New Roman" w:cs="Times New Roman"/>
                        </w:rPr>
                        <w:t>nosed hypertension, by the self-</w:t>
                      </w:r>
                      <w:r w:rsidR="00B17BC3" w:rsidRPr="00B17BC3">
                        <w:rPr>
                          <w:rFonts w:ascii="Times New Roman" w:hAnsi="Times New Roman" w:cs="Times New Roman"/>
                        </w:rPr>
                        <w:t>report of salt behaviour on a four point scale*</w:t>
                      </w:r>
                    </w:p>
                  </w:txbxContent>
                </v:textbox>
                <w10:wrap type="square" anchorx="margin"/>
              </v:shape>
            </w:pict>
          </mc:Fallback>
        </mc:AlternateContent>
      </w:r>
      <w:r w:rsidRPr="00382D7E">
        <w:rPr>
          <w:noProof/>
          <w:lang w:val="en-PH" w:eastAsia="en-PH"/>
        </w:rPr>
        <mc:AlternateContent>
          <mc:Choice Requires="wps">
            <w:drawing>
              <wp:anchor distT="45720" distB="45720" distL="114300" distR="114300" simplePos="0" relativeHeight="251681792" behindDoc="0" locked="0" layoutInCell="1" allowOverlap="1" wp14:anchorId="011C96EF" wp14:editId="40D70F0A">
                <wp:simplePos x="0" y="0"/>
                <wp:positionH relativeFrom="margin">
                  <wp:posOffset>430677</wp:posOffset>
                </wp:positionH>
                <wp:positionV relativeFrom="paragraph">
                  <wp:posOffset>21586</wp:posOffset>
                </wp:positionV>
                <wp:extent cx="4407535" cy="749935"/>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7535" cy="749935"/>
                        </a:xfrm>
                        <a:prstGeom prst="rect">
                          <a:avLst/>
                        </a:prstGeom>
                        <a:solidFill>
                          <a:srgbClr val="FFFFFF"/>
                        </a:solidFill>
                        <a:ln w="9525">
                          <a:noFill/>
                          <a:miter lim="800000"/>
                          <a:headEnd/>
                          <a:tailEnd/>
                        </a:ln>
                      </wps:spPr>
                      <wps:txbx>
                        <w:txbxContent>
                          <w:p w:rsidR="00B17BC3" w:rsidRPr="00B17BC3" w:rsidRDefault="00C40D32" w:rsidP="00B17BC3">
                            <w:pPr>
                              <w:rPr>
                                <w:rFonts w:ascii="Times New Roman" w:hAnsi="Times New Roman" w:cs="Times New Roman"/>
                              </w:rPr>
                            </w:pPr>
                            <w:r>
                              <w:rPr>
                                <w:rFonts w:ascii="Times New Roman" w:hAnsi="Times New Roman" w:cs="Times New Roman"/>
                              </w:rPr>
                              <w:t>F</w:t>
                            </w:r>
                            <w:r w:rsidR="00B17BC3">
                              <w:rPr>
                                <w:rFonts w:ascii="Times New Roman" w:hAnsi="Times New Roman" w:cs="Times New Roman"/>
                              </w:rPr>
                              <w:t xml:space="preserve">igure </w:t>
                            </w:r>
                            <w:r>
                              <w:rPr>
                                <w:rFonts w:ascii="Times New Roman" w:hAnsi="Times New Roman" w:cs="Times New Roman"/>
                              </w:rPr>
                              <w:t>S</w:t>
                            </w:r>
                            <w:r w:rsidR="00B17BC3">
                              <w:rPr>
                                <w:rFonts w:ascii="Times New Roman" w:hAnsi="Times New Roman" w:cs="Times New Roman"/>
                              </w:rPr>
                              <w:t xml:space="preserve">3.a. </w:t>
                            </w:r>
                            <w:r w:rsidR="00B17BC3" w:rsidRPr="00B17BC3">
                              <w:rPr>
                                <w:rFonts w:ascii="Times New Roman" w:hAnsi="Times New Roman" w:cs="Times New Roman"/>
                              </w:rPr>
                              <w:t>Percentage (95% confidence interval) of men with undiag</w:t>
                            </w:r>
                            <w:r w:rsidR="00B17BC3">
                              <w:rPr>
                                <w:rFonts w:ascii="Times New Roman" w:hAnsi="Times New Roman" w:cs="Times New Roman"/>
                              </w:rPr>
                              <w:t>nosed hypertension, by the self-</w:t>
                            </w:r>
                            <w:r w:rsidR="00B17BC3" w:rsidRPr="00B17BC3">
                              <w:rPr>
                                <w:rFonts w:ascii="Times New Roman" w:hAnsi="Times New Roman" w:cs="Times New Roman"/>
                              </w:rPr>
                              <w:t>report of salt behaviour on a four point scale*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33.9pt;margin-top:1.7pt;width:347.05pt;height:59.05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0VrIgIAACQEAAAOAAAAZHJzL2Uyb0RvYy54bWysU81u2zAMvg/YOwi6L3ayZG2MOEWXLsOA&#10;7gdo9wC0LMfCJNGTlNjZ05eS0zTbbsN0EEiR/ER+JFc3g9HsIJ1XaEs+neScSSuwVnZX8u+P2zfX&#10;nPkAtgaNVpb8KD2/Wb9+teq7Qs6wRV1LxwjE+qLvSt6G0BVZ5kUrDfgJdtKSsUFnIJDqdlntoCd0&#10;o7NZnr/LenR151BI7+n1bjTydcJvGinC16bxMjBdcsotpNulu4p3tl5BsXPQtUqc0oB/yMKAsvTp&#10;GeoOArC9U39BGSUcemzCRKDJsGmUkKkGqmaa/1HNQwudTLUQOb470+T/H6z4cvjmmKqpd1POLBjq&#10;0aMcAnuPA5tFevrOF+T10JFfGOiZXFOpvrtH8cMzi5sW7E7eOod9K6Gm9KYxMrsIHXF8BKn6z1jT&#10;N7APmICGxpnIHbHBCJ3adDy3JqYi6HE+z68WbxecCbJdzZdLkuMXUDxHd86HjxINi0LJHbU+ocPh&#10;3ofR9dklfuZRq3qrtE6K21Ub7dgBaEy26ZzQf3PTlvUlXy5mi4RsMcYTNBRGBRpjrUzJr/N4YjgU&#10;kY0Ptk5yAKVHmZLW9kRPZGTkJgzVMDZiHoMjdxXWRyLM4Ti2tGYktOh+cdbTyJbc/9yDk5zpT5ZI&#10;X06JJZrxpMwXVzNS3KWlurSAFQRV8sDZKG5C2ouYt8Vbak6jEm8vmZxyplFMzJ/WJs76pZ68XpZ7&#10;/QQAAP//AwBQSwMEFAAGAAgAAAAhAC/M+mPdAAAACAEAAA8AAABkcnMvZG93bnJldi54bWxMj0FP&#10;g0AUhO8m/ofNM/Fi7EJtwSJLoyYar639AQ94BSL7lrDbQv+9z5M9TmYy802+nW2vzjT6zrGBeBGB&#10;Iq5c3XFj4PD98fgMygfkGnvHZOBCHrbF7U2OWe0m3tF5HxolJewzNNCGMGRa+6oli37hBmLxjm60&#10;GESOja5HnKTc9noZRYm22LEstDjQe0vVz/5kDRy/pof1Zio/wyHdrZI37NLSXYy5v5tfX0AFmsN/&#10;GP7wBR0KYSrdiWuvegNJKuTBwNMKlNhpEm9AlZJbxmvQRa6vDxS/AAAA//8DAFBLAQItABQABgAI&#10;AAAAIQC2gziS/gAAAOEBAAATAAAAAAAAAAAAAAAAAAAAAABbQ29udGVudF9UeXBlc10ueG1sUEsB&#10;Ai0AFAAGAAgAAAAhADj9If/WAAAAlAEAAAsAAAAAAAAAAAAAAAAALwEAAF9yZWxzLy5yZWxzUEsB&#10;Ai0AFAAGAAgAAAAhACVbRWsiAgAAJAQAAA4AAAAAAAAAAAAAAAAALgIAAGRycy9lMm9Eb2MueG1s&#10;UEsBAi0AFAAGAAgAAAAhAC/M+mPdAAAACAEAAA8AAAAAAAAAAAAAAAAAfAQAAGRycy9kb3ducmV2&#10;LnhtbFBLBQYAAAAABAAEAPMAAACGBQAAAAA=&#10;" stroked="f">
                <v:textbox>
                  <w:txbxContent>
                    <w:p w:rsidR="00B17BC3" w:rsidRPr="00B17BC3" w:rsidRDefault="00C40D32" w:rsidP="00B17BC3">
                      <w:pPr>
                        <w:rPr>
                          <w:rFonts w:ascii="Times New Roman" w:hAnsi="Times New Roman" w:cs="Times New Roman"/>
                        </w:rPr>
                      </w:pPr>
                      <w:r>
                        <w:rPr>
                          <w:rFonts w:ascii="Times New Roman" w:hAnsi="Times New Roman" w:cs="Times New Roman"/>
                        </w:rPr>
                        <w:t>F</w:t>
                      </w:r>
                      <w:r w:rsidR="00B17BC3">
                        <w:rPr>
                          <w:rFonts w:ascii="Times New Roman" w:hAnsi="Times New Roman" w:cs="Times New Roman"/>
                        </w:rPr>
                        <w:t xml:space="preserve">igure </w:t>
                      </w:r>
                      <w:r>
                        <w:rPr>
                          <w:rFonts w:ascii="Times New Roman" w:hAnsi="Times New Roman" w:cs="Times New Roman"/>
                        </w:rPr>
                        <w:t>S</w:t>
                      </w:r>
                      <w:r w:rsidR="00B17BC3">
                        <w:rPr>
                          <w:rFonts w:ascii="Times New Roman" w:hAnsi="Times New Roman" w:cs="Times New Roman"/>
                        </w:rPr>
                        <w:t xml:space="preserve">3.a. </w:t>
                      </w:r>
                      <w:r w:rsidR="00B17BC3" w:rsidRPr="00B17BC3">
                        <w:rPr>
                          <w:rFonts w:ascii="Times New Roman" w:hAnsi="Times New Roman" w:cs="Times New Roman"/>
                        </w:rPr>
                        <w:t>Percentage (95% confidence interval) of men with undiag</w:t>
                      </w:r>
                      <w:r w:rsidR="00B17BC3">
                        <w:rPr>
                          <w:rFonts w:ascii="Times New Roman" w:hAnsi="Times New Roman" w:cs="Times New Roman"/>
                        </w:rPr>
                        <w:t>nosed hypertension, by the self-</w:t>
                      </w:r>
                      <w:r w:rsidR="00B17BC3" w:rsidRPr="00B17BC3">
                        <w:rPr>
                          <w:rFonts w:ascii="Times New Roman" w:hAnsi="Times New Roman" w:cs="Times New Roman"/>
                        </w:rPr>
                        <w:t>report of salt behaviour on a four point scale*</w:t>
                      </w:r>
                    </w:p>
                  </w:txbxContent>
                </v:textbox>
                <w10:wrap type="square" anchorx="margin"/>
              </v:shape>
            </w:pict>
          </mc:Fallback>
        </mc:AlternateContent>
      </w:r>
    </w:p>
    <w:p w:rsidR="00B17BC3" w:rsidRDefault="00B17BC3" w:rsidP="00B17BC3">
      <w:pPr>
        <w:tabs>
          <w:tab w:val="left" w:pos="2863"/>
        </w:tabs>
        <w:rPr>
          <w:rFonts w:ascii="Times New Roman" w:hAnsi="Times New Roman" w:cs="Times New Roman"/>
          <w:sz w:val="14"/>
          <w:szCs w:val="14"/>
        </w:rPr>
      </w:pPr>
      <w:r>
        <w:rPr>
          <w:rFonts w:ascii="Times New Roman" w:hAnsi="Times New Roman" w:cs="Times New Roman"/>
          <w:sz w:val="14"/>
          <w:szCs w:val="14"/>
        </w:rPr>
        <w:tab/>
      </w:r>
    </w:p>
    <w:p w:rsidR="00B17BC3" w:rsidRPr="00B17BC3" w:rsidRDefault="00B17BC3" w:rsidP="00B17BC3">
      <w:pPr>
        <w:rPr>
          <w:rFonts w:ascii="Times New Roman" w:hAnsi="Times New Roman" w:cs="Times New Roman"/>
          <w:sz w:val="14"/>
          <w:szCs w:val="14"/>
        </w:rPr>
      </w:pPr>
    </w:p>
    <w:p w:rsidR="00B17BC3" w:rsidRPr="00B17BC3" w:rsidRDefault="00B17BC3" w:rsidP="00B17BC3">
      <w:pPr>
        <w:rPr>
          <w:rFonts w:ascii="Times New Roman" w:hAnsi="Times New Roman" w:cs="Times New Roman"/>
          <w:sz w:val="14"/>
          <w:szCs w:val="14"/>
        </w:rPr>
      </w:pPr>
      <w:r w:rsidRPr="00382D7E">
        <w:rPr>
          <w:noProof/>
          <w:lang w:val="en-PH" w:eastAsia="en-PH"/>
        </w:rPr>
        <mc:AlternateContent>
          <mc:Choice Requires="wps">
            <w:drawing>
              <wp:anchor distT="45720" distB="45720" distL="114300" distR="114300" simplePos="0" relativeHeight="251685888" behindDoc="0" locked="0" layoutInCell="1" allowOverlap="1" wp14:anchorId="5DFE4344" wp14:editId="7E6779BE">
                <wp:simplePos x="0" y="0"/>
                <wp:positionH relativeFrom="margin">
                  <wp:posOffset>391131</wp:posOffset>
                </wp:positionH>
                <wp:positionV relativeFrom="paragraph">
                  <wp:posOffset>133115</wp:posOffset>
                </wp:positionV>
                <wp:extent cx="9333865" cy="919480"/>
                <wp:effectExtent l="0" t="0" r="635"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3865" cy="919480"/>
                        </a:xfrm>
                        <a:prstGeom prst="rect">
                          <a:avLst/>
                        </a:prstGeom>
                        <a:solidFill>
                          <a:srgbClr val="FFFFFF"/>
                        </a:solidFill>
                        <a:ln w="9525">
                          <a:noFill/>
                          <a:miter lim="800000"/>
                          <a:headEnd/>
                          <a:tailEnd/>
                        </a:ln>
                      </wps:spPr>
                      <wps:txbx>
                        <w:txbxContent>
                          <w:p w:rsidR="00B17BC3" w:rsidRPr="00E010FD" w:rsidRDefault="00B17BC3" w:rsidP="00B17BC3">
                            <w:pPr>
                              <w:rPr>
                                <w:rFonts w:ascii="Times New Roman" w:hAnsi="Times New Roman" w:cs="Times New Roman"/>
                              </w:rPr>
                            </w:pPr>
                            <w:r w:rsidRPr="00E010FD">
                              <w:rPr>
                                <w:rFonts w:ascii="Times New Roman" w:hAnsi="Times New Roman" w:cs="Times New Roman"/>
                              </w:rPr>
                              <w:t>*Model adjusted for type of fat and oil used in cooking, age, education, working status, physical activity, alcohol use, tobacco use and waist circumference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DFE4344" id="_x0000_s1041" type="#_x0000_t202" style="position:absolute;margin-left:30.8pt;margin-top:10.5pt;width:734.95pt;height:72.4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8EiIgIAACQEAAAOAAAAZHJzL2Uyb0RvYy54bWysU9tuGyEQfa/Uf0C81+trYq+8jlKnriql&#10;FynpB7DAelGBoYC9m359B9Z2rfStKg+IYYbDzDkz67veaHKUPiiwFZ2MxpRIy0Eou6/o9+fduyUl&#10;ITIrmAYrK/oiA73bvH2z7lwpp9CCFtITBLGh7FxF2xhdWRSBt9KwMAInLTob8IZFNP2+EJ51iG50&#10;MR2Pb4oOvHAeuAwBbx8GJ91k/KaRPH5tmiAj0RXF3GLefd7rtBebNSv3nrlW8VMa7B+yMExZ/PQC&#10;9cAiIwev/oIyinsI0MQRB1NA0ygucw1YzWT8qpqnljmZa0FygrvQFP4fLP9y/OaJEqjdLSWWGdTo&#10;WfaRvIeeTBM9nQslRj05jIs9XmNoLjW4R+A/ArGwbZndy3vvoWslE5jeJL0srp4OOCGB1N1nEPgN&#10;O0TIQH3jTeIO2SCIjjK9XKRJqXC8XM1ms+XNghKOvtVkNV9m7QpWnl87H+JHCYakQ0U9Sp/R2fEx&#10;xJQNK88h6bMAWomd0jobfl9vtSdHhm2yyysX8CpMW9Lh74vpIiNbSO9zBxkVsY21MhVdjtMaGiux&#10;8cGKHBKZ0sMZM9H2RE9iZOAm9nU/CLE4016DeEHCPAxti2OGhxb8L0o6bNmKhp8H5iUl+pNF0leT&#10;+Tz1eDbmi9spGv7aU197mOUIVdFIyXDcxjwXiQ8L9yhOozJvScUhk1PO2IqZztPYpF6/tnPUn+He&#10;/AYAAP//AwBQSwMEFAAGAAgAAAAhACyXkiDeAAAACgEAAA8AAABkcnMvZG93bnJldi54bWxMj8FO&#10;wzAQRO9I/IO1SFwQdVKIW0KcCpBAXFv6AU68TSLidRS7Tfr3bE/0tqMZzb4pNrPrxQnH0HnSkC4S&#10;EEi1tx01GvY/n49rECEasqb3hBrOGGBT3t4UJrd+oi2edrERXEIhNxraGIdcylC36ExY+AGJvYMf&#10;nYksx0ba0Uxc7nq5TBIlnemIP7RmwI8W69/d0Wk4fE8P2ctUfcX9avus3k23qvxZ6/u7+e0VRMQ5&#10;/ofhgs/oUDJT5Y9kg+g1qFRxUsMy5UkXP3tKMxAVXypbgywLeT2h/AMAAP//AwBQSwECLQAUAAYA&#10;CAAAACEAtoM4kv4AAADhAQAAEwAAAAAAAAAAAAAAAAAAAAAAW0NvbnRlbnRfVHlwZXNdLnhtbFBL&#10;AQItABQABgAIAAAAIQA4/SH/1gAAAJQBAAALAAAAAAAAAAAAAAAAAC8BAABfcmVscy8ucmVsc1BL&#10;AQItABQABgAIAAAAIQAuU8EiIgIAACQEAAAOAAAAAAAAAAAAAAAAAC4CAABkcnMvZTJvRG9jLnht&#10;bFBLAQItABQABgAIAAAAIQAsl5Ig3gAAAAoBAAAPAAAAAAAAAAAAAAAAAHwEAABkcnMvZG93bnJl&#10;di54bWxQSwUGAAAAAAQABADzAAAAhwUAAAAA&#10;" stroked="f">
                <v:textbox>
                  <w:txbxContent>
                    <w:p w:rsidR="00B17BC3" w:rsidRPr="00E010FD" w:rsidRDefault="00B17BC3" w:rsidP="00B17BC3">
                      <w:pPr>
                        <w:rPr>
                          <w:rFonts w:ascii="Times New Roman" w:hAnsi="Times New Roman" w:cs="Times New Roman"/>
                        </w:rPr>
                      </w:pPr>
                      <w:r w:rsidRPr="00E010FD">
                        <w:rPr>
                          <w:rFonts w:ascii="Times New Roman" w:hAnsi="Times New Roman" w:cs="Times New Roman"/>
                        </w:rPr>
                        <w:t>*Model adjusted for type of fat and oil used in cooking, age, education, working status, physical activity, alcohol use, tobacco use and waist circumference</w:t>
                      </w:r>
                    </w:p>
                  </w:txbxContent>
                </v:textbox>
                <w10:wrap type="square" anchorx="margin"/>
              </v:shape>
            </w:pict>
          </mc:Fallback>
        </mc:AlternateContent>
      </w:r>
    </w:p>
    <w:p w:rsidR="00B17BC3" w:rsidRPr="00B17BC3" w:rsidRDefault="00B17BC3" w:rsidP="00B17BC3">
      <w:pPr>
        <w:rPr>
          <w:rFonts w:ascii="Times New Roman" w:hAnsi="Times New Roman" w:cs="Times New Roman"/>
          <w:sz w:val="14"/>
          <w:szCs w:val="14"/>
        </w:rPr>
      </w:pPr>
    </w:p>
    <w:p w:rsidR="00B17BC3" w:rsidRPr="00B17BC3" w:rsidRDefault="00B17BC3" w:rsidP="00B17BC3">
      <w:pPr>
        <w:rPr>
          <w:rFonts w:ascii="Times New Roman" w:hAnsi="Times New Roman" w:cs="Times New Roman"/>
          <w:sz w:val="14"/>
          <w:szCs w:val="14"/>
        </w:rPr>
      </w:pPr>
    </w:p>
    <w:p w:rsidR="00B17BC3" w:rsidRPr="00B17BC3" w:rsidRDefault="00B17BC3" w:rsidP="00B17BC3">
      <w:pPr>
        <w:rPr>
          <w:rFonts w:ascii="Times New Roman" w:hAnsi="Times New Roman" w:cs="Times New Roman"/>
          <w:sz w:val="14"/>
          <w:szCs w:val="14"/>
        </w:rPr>
      </w:pPr>
    </w:p>
    <w:p w:rsidR="00B17BC3" w:rsidRPr="00B17BC3" w:rsidRDefault="00B17BC3" w:rsidP="00B17BC3">
      <w:pPr>
        <w:rPr>
          <w:rFonts w:ascii="Times New Roman" w:hAnsi="Times New Roman" w:cs="Times New Roman"/>
          <w:sz w:val="14"/>
          <w:szCs w:val="14"/>
        </w:rPr>
      </w:pPr>
    </w:p>
    <w:p w:rsidR="00B17BC3" w:rsidRPr="00B17BC3" w:rsidRDefault="00B17BC3" w:rsidP="00B17BC3">
      <w:pPr>
        <w:rPr>
          <w:rFonts w:ascii="Times New Roman" w:hAnsi="Times New Roman" w:cs="Times New Roman"/>
          <w:sz w:val="14"/>
          <w:szCs w:val="14"/>
        </w:rPr>
      </w:pPr>
    </w:p>
    <w:p w:rsidR="00B17BC3" w:rsidRDefault="00B17BC3" w:rsidP="00B17BC3">
      <w:pPr>
        <w:rPr>
          <w:rFonts w:ascii="Times New Roman" w:hAnsi="Times New Roman" w:cs="Times New Roman"/>
          <w:sz w:val="14"/>
          <w:szCs w:val="14"/>
        </w:rPr>
      </w:pPr>
    </w:p>
    <w:p w:rsidR="00785123" w:rsidRPr="00B17BC3" w:rsidRDefault="00B17BC3" w:rsidP="00B17BC3">
      <w:pPr>
        <w:tabs>
          <w:tab w:val="left" w:pos="2564"/>
        </w:tabs>
        <w:rPr>
          <w:rFonts w:ascii="Times New Roman" w:hAnsi="Times New Roman" w:cs="Times New Roman"/>
          <w:sz w:val="14"/>
          <w:szCs w:val="14"/>
        </w:rPr>
      </w:pPr>
      <w:r>
        <w:rPr>
          <w:rFonts w:ascii="Times New Roman" w:hAnsi="Times New Roman" w:cs="Times New Roman"/>
          <w:sz w:val="14"/>
          <w:szCs w:val="14"/>
        </w:rPr>
        <w:tab/>
      </w:r>
    </w:p>
    <w:sectPr w:rsidR="00785123" w:rsidRPr="00B17BC3" w:rsidSect="00155EAA">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606C" w:rsidRDefault="008C606C" w:rsidP="0021162C">
      <w:pPr>
        <w:spacing w:after="0" w:line="240" w:lineRule="auto"/>
      </w:pPr>
      <w:r>
        <w:separator/>
      </w:r>
    </w:p>
  </w:endnote>
  <w:endnote w:type="continuationSeparator" w:id="0">
    <w:p w:rsidR="008C606C" w:rsidRDefault="008C606C" w:rsidP="002116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Arial Unicode MS"/>
    <w:charset w:val="86"/>
    <w:family w:val="auto"/>
    <w:pitch w:val="variable"/>
    <w:sig w:usb0="00000000"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606C" w:rsidRDefault="008C606C" w:rsidP="0021162C">
      <w:pPr>
        <w:spacing w:after="0" w:line="240" w:lineRule="auto"/>
      </w:pPr>
      <w:r>
        <w:separator/>
      </w:r>
    </w:p>
  </w:footnote>
  <w:footnote w:type="continuationSeparator" w:id="0">
    <w:p w:rsidR="008C606C" w:rsidRDefault="008C606C" w:rsidP="0021162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784B66"/>
    <w:rsid w:val="000D19B5"/>
    <w:rsid w:val="00146518"/>
    <w:rsid w:val="00155EAA"/>
    <w:rsid w:val="0021162C"/>
    <w:rsid w:val="002A7C04"/>
    <w:rsid w:val="00356377"/>
    <w:rsid w:val="003809FF"/>
    <w:rsid w:val="00382D7E"/>
    <w:rsid w:val="003C1B09"/>
    <w:rsid w:val="00404D56"/>
    <w:rsid w:val="00424C30"/>
    <w:rsid w:val="004479B8"/>
    <w:rsid w:val="005E7AEE"/>
    <w:rsid w:val="0065780B"/>
    <w:rsid w:val="006904B1"/>
    <w:rsid w:val="00784B66"/>
    <w:rsid w:val="00785123"/>
    <w:rsid w:val="008756C2"/>
    <w:rsid w:val="008C606C"/>
    <w:rsid w:val="008E7FA2"/>
    <w:rsid w:val="00902737"/>
    <w:rsid w:val="0094005E"/>
    <w:rsid w:val="00964D74"/>
    <w:rsid w:val="00967207"/>
    <w:rsid w:val="00972350"/>
    <w:rsid w:val="009B003F"/>
    <w:rsid w:val="009B2886"/>
    <w:rsid w:val="00A65746"/>
    <w:rsid w:val="00A730BD"/>
    <w:rsid w:val="00A8570C"/>
    <w:rsid w:val="00B17BC3"/>
    <w:rsid w:val="00B60BB9"/>
    <w:rsid w:val="00BA4C29"/>
    <w:rsid w:val="00C03C8A"/>
    <w:rsid w:val="00C40D32"/>
    <w:rsid w:val="00C71CB0"/>
    <w:rsid w:val="00C95C1A"/>
    <w:rsid w:val="00CF017F"/>
    <w:rsid w:val="00D872F6"/>
    <w:rsid w:val="00D94C90"/>
    <w:rsid w:val="00DF5384"/>
    <w:rsid w:val="00E010FD"/>
    <w:rsid w:val="00E3313E"/>
    <w:rsid w:val="00EC2CD6"/>
    <w:rsid w:val="00FF66C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E7FA2"/>
    <w:pPr>
      <w:spacing w:before="100" w:beforeAutospacing="1" w:after="100" w:afterAutospacing="1"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2116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62C"/>
  </w:style>
  <w:style w:type="paragraph" w:styleId="Footer">
    <w:name w:val="footer"/>
    <w:basedOn w:val="Normal"/>
    <w:link w:val="FooterChar"/>
    <w:uiPriority w:val="99"/>
    <w:unhideWhenUsed/>
    <w:rsid w:val="002116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162C"/>
  </w:style>
  <w:style w:type="paragraph" w:styleId="BalloonText">
    <w:name w:val="Balloon Text"/>
    <w:basedOn w:val="Normal"/>
    <w:link w:val="BalloonTextChar"/>
    <w:uiPriority w:val="99"/>
    <w:semiHidden/>
    <w:unhideWhenUsed/>
    <w:rsid w:val="00A857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570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E7FA2"/>
    <w:pPr>
      <w:spacing w:before="100" w:beforeAutospacing="1" w:after="100" w:afterAutospacing="1"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2116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62C"/>
  </w:style>
  <w:style w:type="paragraph" w:styleId="Footer">
    <w:name w:val="footer"/>
    <w:basedOn w:val="Normal"/>
    <w:link w:val="FooterChar"/>
    <w:uiPriority w:val="99"/>
    <w:unhideWhenUsed/>
    <w:rsid w:val="002116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162C"/>
  </w:style>
  <w:style w:type="paragraph" w:styleId="BalloonText">
    <w:name w:val="Balloon Text"/>
    <w:basedOn w:val="Normal"/>
    <w:link w:val="BalloonTextChar"/>
    <w:uiPriority w:val="99"/>
    <w:semiHidden/>
    <w:unhideWhenUsed/>
    <w:rsid w:val="00A857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57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446579">
      <w:bodyDiv w:val="1"/>
      <w:marLeft w:val="0"/>
      <w:marRight w:val="0"/>
      <w:marTop w:val="0"/>
      <w:marBottom w:val="0"/>
      <w:divBdr>
        <w:top w:val="none" w:sz="0" w:space="0" w:color="auto"/>
        <w:left w:val="none" w:sz="0" w:space="0" w:color="auto"/>
        <w:bottom w:val="none" w:sz="0" w:space="0" w:color="auto"/>
        <w:right w:val="none" w:sz="0" w:space="0" w:color="auto"/>
      </w:divBdr>
    </w:div>
    <w:div w:id="553546829">
      <w:bodyDiv w:val="1"/>
      <w:marLeft w:val="0"/>
      <w:marRight w:val="0"/>
      <w:marTop w:val="0"/>
      <w:marBottom w:val="0"/>
      <w:divBdr>
        <w:top w:val="none" w:sz="0" w:space="0" w:color="auto"/>
        <w:left w:val="none" w:sz="0" w:space="0" w:color="auto"/>
        <w:bottom w:val="none" w:sz="0" w:space="0" w:color="auto"/>
        <w:right w:val="none" w:sz="0" w:space="0" w:color="auto"/>
      </w:divBdr>
    </w:div>
    <w:div w:id="619920312">
      <w:bodyDiv w:val="1"/>
      <w:marLeft w:val="0"/>
      <w:marRight w:val="0"/>
      <w:marTop w:val="0"/>
      <w:marBottom w:val="0"/>
      <w:divBdr>
        <w:top w:val="none" w:sz="0" w:space="0" w:color="auto"/>
        <w:left w:val="none" w:sz="0" w:space="0" w:color="auto"/>
        <w:bottom w:val="none" w:sz="0" w:space="0" w:color="auto"/>
        <w:right w:val="none" w:sz="0" w:space="0" w:color="auto"/>
      </w:divBdr>
    </w:div>
    <w:div w:id="702557783">
      <w:bodyDiv w:val="1"/>
      <w:marLeft w:val="0"/>
      <w:marRight w:val="0"/>
      <w:marTop w:val="0"/>
      <w:marBottom w:val="0"/>
      <w:divBdr>
        <w:top w:val="none" w:sz="0" w:space="0" w:color="auto"/>
        <w:left w:val="none" w:sz="0" w:space="0" w:color="auto"/>
        <w:bottom w:val="none" w:sz="0" w:space="0" w:color="auto"/>
        <w:right w:val="none" w:sz="0" w:space="0" w:color="auto"/>
      </w:divBdr>
    </w:div>
    <w:div w:id="939994621">
      <w:bodyDiv w:val="1"/>
      <w:marLeft w:val="0"/>
      <w:marRight w:val="0"/>
      <w:marTop w:val="0"/>
      <w:marBottom w:val="0"/>
      <w:divBdr>
        <w:top w:val="none" w:sz="0" w:space="0" w:color="auto"/>
        <w:left w:val="none" w:sz="0" w:space="0" w:color="auto"/>
        <w:bottom w:val="none" w:sz="0" w:space="0" w:color="auto"/>
        <w:right w:val="none" w:sz="0" w:space="0" w:color="auto"/>
      </w:divBdr>
    </w:div>
    <w:div w:id="1038554979">
      <w:bodyDiv w:val="1"/>
      <w:marLeft w:val="0"/>
      <w:marRight w:val="0"/>
      <w:marTop w:val="0"/>
      <w:marBottom w:val="0"/>
      <w:divBdr>
        <w:top w:val="none" w:sz="0" w:space="0" w:color="auto"/>
        <w:left w:val="none" w:sz="0" w:space="0" w:color="auto"/>
        <w:bottom w:val="none" w:sz="0" w:space="0" w:color="auto"/>
        <w:right w:val="none" w:sz="0" w:space="0" w:color="auto"/>
      </w:divBdr>
    </w:div>
    <w:div w:id="1670021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diagramLayout" Target="diagrams/layout2.xml"/><Relationship Id="rId18" Type="http://schemas.openxmlformats.org/officeDocument/2006/relationships/chart" Target="charts/chart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diagramData" Target="diagrams/data1.xml"/><Relationship Id="rId12" Type="http://schemas.openxmlformats.org/officeDocument/2006/relationships/diagramData" Target="diagrams/data2.xml"/><Relationship Id="rId17" Type="http://schemas.openxmlformats.org/officeDocument/2006/relationships/chart" Target="charts/chart1.xml"/><Relationship Id="rId2" Type="http://schemas.microsoft.com/office/2007/relationships/stylesWithEffects" Target="stylesWithEffects.xml"/><Relationship Id="rId16" Type="http://schemas.microsoft.com/office/2007/relationships/diagramDrawing" Target="diagrams/drawing2.xml"/><Relationship Id="rId20" Type="http://schemas.openxmlformats.org/officeDocument/2006/relationships/chart" Target="charts/chart4.xml"/><Relationship Id="rId1" Type="http://schemas.openxmlformats.org/officeDocument/2006/relationships/styles" Target="styles.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diagramColors" Target="diagrams/colors2.xml"/><Relationship Id="rId10" Type="http://schemas.openxmlformats.org/officeDocument/2006/relationships/diagramColors" Target="diagrams/colors1.xml"/><Relationship Id="rId19"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QuickStyle" Target="diagrams/quickStyle2.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bmckenzie\Desktop\HPACC%20working%20documents\Diet%20behaviours_Supplementary%20tables%20and%20figures_V3_05_09_19_circulat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bmckenzie\Desktop\HPACC%20working%20documents\Diet%20behaviours_Supplementary%20tables%20and%20figures_V3_05_09_19_circulat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bmckenzie\Desktop\HPACC%20working%20documents\Diet%20behaviours_Supplementary%20tables%20and%20figures_V3_05_09_19_circulat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bmckenzie\Desktop\HPACC%20working%20documents\Diet%20behaviours_Supplementary%20tables%20and%20figures_V3_05_09_19_circulat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PH"/>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tockChart>
        <c:ser>
          <c:idx val="0"/>
          <c:order val="0"/>
          <c:spPr>
            <a:ln w="25400" cap="rnd">
              <a:noFill/>
              <a:round/>
            </a:ln>
            <a:effectLst/>
          </c:spPr>
          <c:marker>
            <c:symbol val="none"/>
          </c:marker>
          <c:val>
            <c:numRef>
              <c:f>'Sup Figure 2'!$B$3:$B$9</c:f>
              <c:numCache>
                <c:formatCode>General</c:formatCode>
                <c:ptCount val="7"/>
                <c:pt idx="0">
                  <c:v>21.5</c:v>
                </c:pt>
                <c:pt idx="1">
                  <c:v>22.3</c:v>
                </c:pt>
                <c:pt idx="2">
                  <c:v>21.1</c:v>
                </c:pt>
                <c:pt idx="3">
                  <c:v>22.4</c:v>
                </c:pt>
                <c:pt idx="4">
                  <c:v>23.3</c:v>
                </c:pt>
                <c:pt idx="5">
                  <c:v>27.5</c:v>
                </c:pt>
                <c:pt idx="6">
                  <c:v>38.1</c:v>
                </c:pt>
              </c:numCache>
            </c:numRef>
          </c:val>
          <c:smooth val="0"/>
          <c:extLst xmlns:c16r2="http://schemas.microsoft.com/office/drawing/2015/06/chart">
            <c:ext xmlns:c16="http://schemas.microsoft.com/office/drawing/2014/chart" uri="{C3380CC4-5D6E-409C-BE32-E72D297353CC}">
              <c16:uniqueId val="{00000000-C6AD-4CE5-BD0D-004E69765044}"/>
            </c:ext>
          </c:extLst>
        </c:ser>
        <c:ser>
          <c:idx val="1"/>
          <c:order val="1"/>
          <c:spPr>
            <a:ln w="25400" cap="rnd">
              <a:noFill/>
              <a:round/>
            </a:ln>
            <a:effectLst/>
          </c:spPr>
          <c:marker>
            <c:symbol val="none"/>
          </c:marker>
          <c:val>
            <c:numRef>
              <c:f>'Sup Figure 2'!$C$3:$C$9</c:f>
              <c:numCache>
                <c:formatCode>General</c:formatCode>
                <c:ptCount val="7"/>
                <c:pt idx="0">
                  <c:v>17.899999999999999</c:v>
                </c:pt>
                <c:pt idx="1">
                  <c:v>16.399999999999999</c:v>
                </c:pt>
                <c:pt idx="2">
                  <c:v>13.6</c:v>
                </c:pt>
                <c:pt idx="3">
                  <c:v>12</c:v>
                </c:pt>
                <c:pt idx="4">
                  <c:v>15</c:v>
                </c:pt>
                <c:pt idx="5">
                  <c:v>16.100000000000001</c:v>
                </c:pt>
                <c:pt idx="6">
                  <c:v>19.899999999999999</c:v>
                </c:pt>
              </c:numCache>
            </c:numRef>
          </c:val>
          <c:smooth val="0"/>
          <c:extLst xmlns:c16r2="http://schemas.microsoft.com/office/drawing/2015/06/chart">
            <c:ext xmlns:c16="http://schemas.microsoft.com/office/drawing/2014/chart" uri="{C3380CC4-5D6E-409C-BE32-E72D297353CC}">
              <c16:uniqueId val="{00000001-C6AD-4CE5-BD0D-004E69765044}"/>
            </c:ext>
          </c:extLst>
        </c:ser>
        <c:ser>
          <c:idx val="2"/>
          <c:order val="2"/>
          <c:spPr>
            <a:ln w="25400" cap="rnd">
              <a:noFill/>
              <a:round/>
            </a:ln>
            <a:effectLst/>
          </c:spPr>
          <c:marker>
            <c:symbol val="circle"/>
            <c:size val="5"/>
            <c:spPr>
              <a:solidFill>
                <a:schemeClr val="accent3"/>
              </a:solidFill>
              <a:ln w="9525">
                <a:solidFill>
                  <a:schemeClr val="accent3"/>
                </a:solidFill>
              </a:ln>
              <a:effectLst/>
            </c:spPr>
          </c:marker>
          <c:val>
            <c:numRef>
              <c:f>'Sup Figure 2'!$D$3:$D$9</c:f>
              <c:numCache>
                <c:formatCode>General</c:formatCode>
                <c:ptCount val="7"/>
                <c:pt idx="0">
                  <c:v>19.7</c:v>
                </c:pt>
                <c:pt idx="1">
                  <c:v>19.3</c:v>
                </c:pt>
                <c:pt idx="2">
                  <c:v>17.399999999999999</c:v>
                </c:pt>
                <c:pt idx="3">
                  <c:v>17.2</c:v>
                </c:pt>
                <c:pt idx="4">
                  <c:v>19.100000000000001</c:v>
                </c:pt>
                <c:pt idx="5">
                  <c:v>21.8</c:v>
                </c:pt>
                <c:pt idx="6">
                  <c:v>29</c:v>
                </c:pt>
              </c:numCache>
            </c:numRef>
          </c:val>
          <c:smooth val="0"/>
          <c:extLst xmlns:c16r2="http://schemas.microsoft.com/office/drawing/2015/06/chart">
            <c:ext xmlns:c16="http://schemas.microsoft.com/office/drawing/2014/chart" uri="{C3380CC4-5D6E-409C-BE32-E72D297353CC}">
              <c16:uniqueId val="{00000002-C6AD-4CE5-BD0D-004E69765044}"/>
            </c:ext>
          </c:extLst>
        </c:ser>
        <c:dLbls>
          <c:showLegendKey val="0"/>
          <c:showVal val="0"/>
          <c:showCatName val="0"/>
          <c:showSerName val="0"/>
          <c:showPercent val="0"/>
          <c:showBubbleSize val="0"/>
        </c:dLbls>
        <c:hiLowLines>
          <c:spPr>
            <a:ln w="9525" cap="flat" cmpd="sng" algn="ctr">
              <a:solidFill>
                <a:schemeClr val="tx1">
                  <a:lumMod val="75000"/>
                  <a:lumOff val="25000"/>
                </a:schemeClr>
              </a:solidFill>
              <a:round/>
            </a:ln>
            <a:effectLst/>
          </c:spPr>
        </c:hiLowLines>
        <c:axId val="466146048"/>
        <c:axId val="466147968"/>
      </c:stockChart>
      <c:catAx>
        <c:axId val="4661460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sz="800"/>
                  <a:t>Salt behaviour score </a:t>
                </a:r>
              </a:p>
              <a:p>
                <a:pPr>
                  <a:defRPr sz="1000" b="0" i="0" u="none" strike="noStrike" kern="1200" baseline="0">
                    <a:solidFill>
                      <a:schemeClr val="tx1">
                        <a:lumMod val="65000"/>
                        <a:lumOff val="35000"/>
                      </a:schemeClr>
                    </a:solidFill>
                    <a:latin typeface="+mn-lt"/>
                    <a:ea typeface="+mn-ea"/>
                    <a:cs typeface="+mn-cs"/>
                  </a:defRPr>
                </a:pPr>
                <a:r>
                  <a:rPr lang="en-AU" sz="800"/>
                  <a:t>(1= one question answered positively, till 7= all questions answered positively)</a:t>
                </a:r>
              </a:p>
            </c:rich>
          </c:tx>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6147968"/>
        <c:crosses val="autoZero"/>
        <c:auto val="1"/>
        <c:lblAlgn val="ctr"/>
        <c:lblOffset val="100"/>
        <c:noMultiLvlLbl val="0"/>
      </c:catAx>
      <c:valAx>
        <c:axId val="466147968"/>
        <c:scaling>
          <c:orientation val="minMax"/>
          <c:max val="4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sz="800"/>
                  <a:t>Percentage of men with undiagnosed hypertension</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61460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PH"/>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tockChart>
        <c:ser>
          <c:idx val="0"/>
          <c:order val="0"/>
          <c:spPr>
            <a:ln w="25400" cap="rnd">
              <a:noFill/>
              <a:round/>
            </a:ln>
            <a:effectLst/>
          </c:spPr>
          <c:marker>
            <c:symbol val="none"/>
          </c:marker>
          <c:val>
            <c:numRef>
              <c:f>'Sup Figure 2'!$F$3:$F$9</c:f>
              <c:numCache>
                <c:formatCode>General</c:formatCode>
                <c:ptCount val="7"/>
                <c:pt idx="0">
                  <c:v>15.8</c:v>
                </c:pt>
                <c:pt idx="1">
                  <c:v>15.7</c:v>
                </c:pt>
                <c:pt idx="2">
                  <c:v>15.9</c:v>
                </c:pt>
                <c:pt idx="3">
                  <c:v>11.8</c:v>
                </c:pt>
                <c:pt idx="4">
                  <c:v>11.3</c:v>
                </c:pt>
                <c:pt idx="5">
                  <c:v>11.9</c:v>
                </c:pt>
                <c:pt idx="6">
                  <c:v>12.1</c:v>
                </c:pt>
              </c:numCache>
            </c:numRef>
          </c:val>
          <c:smooth val="0"/>
          <c:extLst xmlns:c16r2="http://schemas.microsoft.com/office/drawing/2015/06/chart">
            <c:ext xmlns:c16="http://schemas.microsoft.com/office/drawing/2014/chart" uri="{C3380CC4-5D6E-409C-BE32-E72D297353CC}">
              <c16:uniqueId val="{00000000-CA7E-41A3-8DC2-E0179865967F}"/>
            </c:ext>
          </c:extLst>
        </c:ser>
        <c:ser>
          <c:idx val="1"/>
          <c:order val="1"/>
          <c:spPr>
            <a:ln w="25400" cap="rnd">
              <a:noFill/>
              <a:round/>
            </a:ln>
            <a:effectLst/>
          </c:spPr>
          <c:marker>
            <c:symbol val="none"/>
          </c:marker>
          <c:val>
            <c:numRef>
              <c:f>'Sup Figure 2'!$G$3:$G$9</c:f>
              <c:numCache>
                <c:formatCode>General</c:formatCode>
                <c:ptCount val="7"/>
                <c:pt idx="0">
                  <c:v>10.9</c:v>
                </c:pt>
                <c:pt idx="1">
                  <c:v>10.9</c:v>
                </c:pt>
                <c:pt idx="2">
                  <c:v>9.4</c:v>
                </c:pt>
                <c:pt idx="3">
                  <c:v>9.3000000000000007</c:v>
                </c:pt>
                <c:pt idx="4">
                  <c:v>7</c:v>
                </c:pt>
                <c:pt idx="5">
                  <c:v>5.4</c:v>
                </c:pt>
                <c:pt idx="6">
                  <c:v>7.7</c:v>
                </c:pt>
              </c:numCache>
            </c:numRef>
          </c:val>
          <c:smooth val="0"/>
          <c:extLst xmlns:c16r2="http://schemas.microsoft.com/office/drawing/2015/06/chart">
            <c:ext xmlns:c16="http://schemas.microsoft.com/office/drawing/2014/chart" uri="{C3380CC4-5D6E-409C-BE32-E72D297353CC}">
              <c16:uniqueId val="{00000001-CA7E-41A3-8DC2-E0179865967F}"/>
            </c:ext>
          </c:extLst>
        </c:ser>
        <c:ser>
          <c:idx val="2"/>
          <c:order val="2"/>
          <c:spPr>
            <a:ln w="25400" cap="rnd">
              <a:noFill/>
              <a:round/>
            </a:ln>
            <a:effectLst/>
          </c:spPr>
          <c:marker>
            <c:symbol val="circle"/>
            <c:size val="5"/>
            <c:spPr>
              <a:solidFill>
                <a:schemeClr val="accent3"/>
              </a:solidFill>
              <a:ln w="9525">
                <a:solidFill>
                  <a:schemeClr val="accent3"/>
                </a:solidFill>
              </a:ln>
              <a:effectLst/>
            </c:spPr>
          </c:marker>
          <c:val>
            <c:numRef>
              <c:f>'Sup Figure 2'!$H$3:$H$9</c:f>
              <c:numCache>
                <c:formatCode>General</c:formatCode>
                <c:ptCount val="7"/>
                <c:pt idx="0">
                  <c:v>13.3</c:v>
                </c:pt>
                <c:pt idx="1">
                  <c:v>13.2</c:v>
                </c:pt>
                <c:pt idx="2">
                  <c:v>12.7</c:v>
                </c:pt>
                <c:pt idx="3">
                  <c:v>10.6</c:v>
                </c:pt>
                <c:pt idx="4">
                  <c:v>9.1999999999999993</c:v>
                </c:pt>
                <c:pt idx="5">
                  <c:v>8.6</c:v>
                </c:pt>
                <c:pt idx="6">
                  <c:v>9.9</c:v>
                </c:pt>
              </c:numCache>
            </c:numRef>
          </c:val>
          <c:smooth val="0"/>
          <c:extLst xmlns:c16r2="http://schemas.microsoft.com/office/drawing/2015/06/chart">
            <c:ext xmlns:c16="http://schemas.microsoft.com/office/drawing/2014/chart" uri="{C3380CC4-5D6E-409C-BE32-E72D297353CC}">
              <c16:uniqueId val="{00000002-CA7E-41A3-8DC2-E0179865967F}"/>
            </c:ext>
          </c:extLst>
        </c:ser>
        <c:dLbls>
          <c:showLegendKey val="0"/>
          <c:showVal val="0"/>
          <c:showCatName val="0"/>
          <c:showSerName val="0"/>
          <c:showPercent val="0"/>
          <c:showBubbleSize val="0"/>
        </c:dLbls>
        <c:hiLowLines>
          <c:spPr>
            <a:ln w="9525" cap="flat" cmpd="sng" algn="ctr">
              <a:solidFill>
                <a:schemeClr val="tx1">
                  <a:lumMod val="75000"/>
                  <a:lumOff val="25000"/>
                </a:schemeClr>
              </a:solidFill>
              <a:round/>
            </a:ln>
            <a:effectLst/>
          </c:spPr>
        </c:hiLowLines>
        <c:axId val="466662912"/>
        <c:axId val="466664832"/>
      </c:stockChart>
      <c:catAx>
        <c:axId val="4666629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sz="800"/>
                  <a:t>Salt behaviour score</a:t>
                </a:r>
              </a:p>
              <a:p>
                <a:pPr>
                  <a:defRPr sz="1000" b="0" i="0" u="none" strike="noStrike" kern="1200" baseline="0">
                    <a:solidFill>
                      <a:schemeClr val="tx1">
                        <a:lumMod val="65000"/>
                        <a:lumOff val="35000"/>
                      </a:schemeClr>
                    </a:solidFill>
                    <a:latin typeface="+mn-lt"/>
                    <a:ea typeface="+mn-ea"/>
                    <a:cs typeface="+mn-cs"/>
                  </a:defRPr>
                </a:pPr>
                <a:r>
                  <a:rPr lang="en-AU" sz="800"/>
                  <a:t>(1= one question answered positively, till 7= all questions answered positively)</a:t>
                </a:r>
              </a:p>
            </c:rich>
          </c:tx>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6664832"/>
        <c:crosses val="autoZero"/>
        <c:auto val="1"/>
        <c:lblAlgn val="ctr"/>
        <c:lblOffset val="100"/>
        <c:noMultiLvlLbl val="0"/>
      </c:catAx>
      <c:valAx>
        <c:axId val="466664832"/>
        <c:scaling>
          <c:orientation val="minMax"/>
          <c:max val="4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sz="800"/>
                  <a:t>Percentage of women with undiagnosed hypertension</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66629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PH"/>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tockChart>
        <c:ser>
          <c:idx val="0"/>
          <c:order val="0"/>
          <c:spPr>
            <a:ln w="25400" cap="rnd">
              <a:noFill/>
              <a:round/>
            </a:ln>
            <a:effectLst/>
          </c:spPr>
          <c:marker>
            <c:symbol val="none"/>
          </c:marker>
          <c:val>
            <c:numRef>
              <c:f>'Sup Figure 3'!$B$3:$B$6</c:f>
              <c:numCache>
                <c:formatCode>General</c:formatCode>
                <c:ptCount val="4"/>
                <c:pt idx="0">
                  <c:v>22.2</c:v>
                </c:pt>
                <c:pt idx="1">
                  <c:v>18.5</c:v>
                </c:pt>
                <c:pt idx="2">
                  <c:v>21.4</c:v>
                </c:pt>
                <c:pt idx="3">
                  <c:v>30.8</c:v>
                </c:pt>
              </c:numCache>
            </c:numRef>
          </c:val>
          <c:smooth val="0"/>
          <c:extLst xmlns:c16r2="http://schemas.microsoft.com/office/drawing/2015/06/chart">
            <c:ext xmlns:c16="http://schemas.microsoft.com/office/drawing/2014/chart" uri="{C3380CC4-5D6E-409C-BE32-E72D297353CC}">
              <c16:uniqueId val="{00000000-9421-4E7D-B817-6D21730030E6}"/>
            </c:ext>
          </c:extLst>
        </c:ser>
        <c:ser>
          <c:idx val="1"/>
          <c:order val="1"/>
          <c:spPr>
            <a:ln w="25400" cap="rnd">
              <a:noFill/>
              <a:round/>
            </a:ln>
            <a:effectLst/>
          </c:spPr>
          <c:marker>
            <c:symbol val="none"/>
          </c:marker>
          <c:val>
            <c:numRef>
              <c:f>'Sup Figure 3'!$C$3:$C$6</c:f>
              <c:numCache>
                <c:formatCode>General</c:formatCode>
                <c:ptCount val="4"/>
                <c:pt idx="0">
                  <c:v>19</c:v>
                </c:pt>
                <c:pt idx="1">
                  <c:v>15.4</c:v>
                </c:pt>
                <c:pt idx="2">
                  <c:v>14.2</c:v>
                </c:pt>
                <c:pt idx="3">
                  <c:v>17.7</c:v>
                </c:pt>
              </c:numCache>
            </c:numRef>
          </c:val>
          <c:smooth val="0"/>
          <c:extLst xmlns:c16r2="http://schemas.microsoft.com/office/drawing/2015/06/chart">
            <c:ext xmlns:c16="http://schemas.microsoft.com/office/drawing/2014/chart" uri="{C3380CC4-5D6E-409C-BE32-E72D297353CC}">
              <c16:uniqueId val="{00000001-9421-4E7D-B817-6D21730030E6}"/>
            </c:ext>
          </c:extLst>
        </c:ser>
        <c:ser>
          <c:idx val="2"/>
          <c:order val="2"/>
          <c:spPr>
            <a:ln w="25400" cap="rnd">
              <a:noFill/>
              <a:round/>
            </a:ln>
            <a:effectLst/>
          </c:spPr>
          <c:marker>
            <c:symbol val="circle"/>
            <c:size val="5"/>
            <c:spPr>
              <a:solidFill>
                <a:schemeClr val="accent3"/>
              </a:solidFill>
              <a:ln w="9525">
                <a:solidFill>
                  <a:schemeClr val="accent3"/>
                </a:solidFill>
              </a:ln>
              <a:effectLst/>
            </c:spPr>
          </c:marker>
          <c:val>
            <c:numRef>
              <c:f>'Sup Figure 3'!$D$3:$D$6</c:f>
              <c:numCache>
                <c:formatCode>General</c:formatCode>
                <c:ptCount val="4"/>
                <c:pt idx="0">
                  <c:v>20.6</c:v>
                </c:pt>
                <c:pt idx="1">
                  <c:v>16.899999999999999</c:v>
                </c:pt>
                <c:pt idx="2">
                  <c:v>17.8</c:v>
                </c:pt>
                <c:pt idx="3">
                  <c:v>24.3</c:v>
                </c:pt>
              </c:numCache>
            </c:numRef>
          </c:val>
          <c:smooth val="0"/>
          <c:extLst xmlns:c16r2="http://schemas.microsoft.com/office/drawing/2015/06/chart">
            <c:ext xmlns:c16="http://schemas.microsoft.com/office/drawing/2014/chart" uri="{C3380CC4-5D6E-409C-BE32-E72D297353CC}">
              <c16:uniqueId val="{00000002-9421-4E7D-B817-6D21730030E6}"/>
            </c:ext>
          </c:extLst>
        </c:ser>
        <c:dLbls>
          <c:showLegendKey val="0"/>
          <c:showVal val="0"/>
          <c:showCatName val="0"/>
          <c:showSerName val="0"/>
          <c:showPercent val="0"/>
          <c:showBubbleSize val="0"/>
        </c:dLbls>
        <c:hiLowLines>
          <c:spPr>
            <a:ln w="9525" cap="flat" cmpd="sng" algn="ctr">
              <a:solidFill>
                <a:schemeClr val="tx1">
                  <a:lumMod val="75000"/>
                  <a:lumOff val="25000"/>
                </a:schemeClr>
              </a:solidFill>
              <a:round/>
            </a:ln>
            <a:effectLst/>
          </c:spPr>
        </c:hiLowLines>
        <c:axId val="486403456"/>
        <c:axId val="486405632"/>
      </c:stockChart>
      <c:catAx>
        <c:axId val="4864034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sz="800"/>
                  <a:t>Salt behaviour score</a:t>
                </a:r>
              </a:p>
              <a:p>
                <a:pPr>
                  <a:defRPr sz="1000" b="0" i="0" u="none" strike="noStrike" kern="1200" baseline="0">
                    <a:solidFill>
                      <a:schemeClr val="tx1">
                        <a:lumMod val="65000"/>
                        <a:lumOff val="35000"/>
                      </a:schemeClr>
                    </a:solidFill>
                    <a:latin typeface="+mn-lt"/>
                    <a:ea typeface="+mn-ea"/>
                    <a:cs typeface="+mn-cs"/>
                  </a:defRPr>
                </a:pPr>
                <a:r>
                  <a:rPr lang="en-AU" sz="800"/>
                  <a:t>(1= poor, 2= adequate, 3= good, 4=excellent)</a:t>
                </a:r>
              </a:p>
            </c:rich>
          </c:tx>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6405632"/>
        <c:crosses val="autoZero"/>
        <c:auto val="1"/>
        <c:lblAlgn val="ctr"/>
        <c:lblOffset val="100"/>
        <c:noMultiLvlLbl val="0"/>
      </c:catAx>
      <c:valAx>
        <c:axId val="4864056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sz="800"/>
                  <a:t>Percentage of men with undiagnosed hypertension</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64034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PH"/>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tockChart>
        <c:ser>
          <c:idx val="0"/>
          <c:order val="0"/>
          <c:spPr>
            <a:ln w="25400" cap="rnd">
              <a:noFill/>
              <a:round/>
            </a:ln>
            <a:effectLst/>
          </c:spPr>
          <c:marker>
            <c:symbol val="none"/>
          </c:marker>
          <c:val>
            <c:numRef>
              <c:f>'Sup Figure 3'!$F$3:$F$6</c:f>
              <c:numCache>
                <c:formatCode>General</c:formatCode>
                <c:ptCount val="4"/>
                <c:pt idx="0">
                  <c:v>15.8</c:v>
                </c:pt>
                <c:pt idx="1">
                  <c:v>14.3</c:v>
                </c:pt>
                <c:pt idx="2">
                  <c:v>11.3</c:v>
                </c:pt>
                <c:pt idx="3">
                  <c:v>11.6</c:v>
                </c:pt>
              </c:numCache>
            </c:numRef>
          </c:val>
          <c:smooth val="0"/>
          <c:extLst xmlns:c16r2="http://schemas.microsoft.com/office/drawing/2015/06/chart">
            <c:ext xmlns:c16="http://schemas.microsoft.com/office/drawing/2014/chart" uri="{C3380CC4-5D6E-409C-BE32-E72D297353CC}">
              <c16:uniqueId val="{00000000-1802-4C43-AF45-1A06211A9C6F}"/>
            </c:ext>
          </c:extLst>
        </c:ser>
        <c:ser>
          <c:idx val="1"/>
          <c:order val="1"/>
          <c:spPr>
            <a:ln w="25400" cap="rnd">
              <a:noFill/>
              <a:round/>
            </a:ln>
            <a:effectLst/>
          </c:spPr>
          <c:marker>
            <c:symbol val="none"/>
          </c:marker>
          <c:val>
            <c:numRef>
              <c:f>'Sup Figure 3'!$G$3:$G$6</c:f>
              <c:numCache>
                <c:formatCode>General</c:formatCode>
                <c:ptCount val="4"/>
                <c:pt idx="0">
                  <c:v>11.3</c:v>
                </c:pt>
                <c:pt idx="1">
                  <c:v>10.6</c:v>
                </c:pt>
                <c:pt idx="2" formatCode="0.0">
                  <c:v>8.82</c:v>
                </c:pt>
                <c:pt idx="3" formatCode="0.0">
                  <c:v>6.34</c:v>
                </c:pt>
              </c:numCache>
            </c:numRef>
          </c:val>
          <c:smooth val="0"/>
          <c:extLst xmlns:c16r2="http://schemas.microsoft.com/office/drawing/2015/06/chart">
            <c:ext xmlns:c16="http://schemas.microsoft.com/office/drawing/2014/chart" uri="{C3380CC4-5D6E-409C-BE32-E72D297353CC}">
              <c16:uniqueId val="{00000001-1802-4C43-AF45-1A06211A9C6F}"/>
            </c:ext>
          </c:extLst>
        </c:ser>
        <c:ser>
          <c:idx val="2"/>
          <c:order val="2"/>
          <c:spPr>
            <a:ln w="25400" cap="rnd">
              <a:noFill/>
              <a:round/>
            </a:ln>
            <a:effectLst/>
          </c:spPr>
          <c:marker>
            <c:symbol val="circle"/>
            <c:size val="5"/>
            <c:spPr>
              <a:solidFill>
                <a:schemeClr val="accent3"/>
              </a:solidFill>
              <a:ln w="9525">
                <a:solidFill>
                  <a:schemeClr val="accent3"/>
                </a:solidFill>
              </a:ln>
              <a:effectLst/>
            </c:spPr>
          </c:marker>
          <c:val>
            <c:numRef>
              <c:f>'Sup Figure 3'!$H$3:$H$6</c:f>
              <c:numCache>
                <c:formatCode>General</c:formatCode>
                <c:ptCount val="4"/>
                <c:pt idx="0">
                  <c:v>13.6</c:v>
                </c:pt>
                <c:pt idx="1">
                  <c:v>12.5</c:v>
                </c:pt>
                <c:pt idx="2">
                  <c:v>10.1</c:v>
                </c:pt>
                <c:pt idx="3">
                  <c:v>9</c:v>
                </c:pt>
              </c:numCache>
            </c:numRef>
          </c:val>
          <c:smooth val="0"/>
          <c:extLst xmlns:c16r2="http://schemas.microsoft.com/office/drawing/2015/06/chart">
            <c:ext xmlns:c16="http://schemas.microsoft.com/office/drawing/2014/chart" uri="{C3380CC4-5D6E-409C-BE32-E72D297353CC}">
              <c16:uniqueId val="{00000002-1802-4C43-AF45-1A06211A9C6F}"/>
            </c:ext>
          </c:extLst>
        </c:ser>
        <c:dLbls>
          <c:showLegendKey val="0"/>
          <c:showVal val="0"/>
          <c:showCatName val="0"/>
          <c:showSerName val="0"/>
          <c:showPercent val="0"/>
          <c:showBubbleSize val="0"/>
        </c:dLbls>
        <c:hiLowLines>
          <c:spPr>
            <a:ln w="9525" cap="flat" cmpd="sng" algn="ctr">
              <a:solidFill>
                <a:schemeClr val="tx1">
                  <a:lumMod val="75000"/>
                  <a:lumOff val="25000"/>
                </a:schemeClr>
              </a:solidFill>
              <a:round/>
            </a:ln>
            <a:effectLst/>
          </c:spPr>
        </c:hiLowLines>
        <c:axId val="486449536"/>
        <c:axId val="486451456"/>
      </c:stockChart>
      <c:catAx>
        <c:axId val="4864495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sz="800"/>
                  <a:t>Salt behaviour score</a:t>
                </a:r>
              </a:p>
              <a:p>
                <a:pPr>
                  <a:defRPr sz="1000" b="0" i="0" u="none" strike="noStrike" kern="1200" baseline="0">
                    <a:solidFill>
                      <a:schemeClr val="tx1">
                        <a:lumMod val="65000"/>
                        <a:lumOff val="35000"/>
                      </a:schemeClr>
                    </a:solidFill>
                    <a:latin typeface="+mn-lt"/>
                    <a:ea typeface="+mn-ea"/>
                    <a:cs typeface="+mn-cs"/>
                  </a:defRPr>
                </a:pPr>
                <a:r>
                  <a:rPr lang="en-AU" sz="800"/>
                  <a:t>(1= poor, 2= adequate, 3= good, 4=excellent)</a:t>
                </a:r>
                <a:endParaRPr lang="en-AU"/>
              </a:p>
            </c:rich>
          </c:tx>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6451456"/>
        <c:crosses val="autoZero"/>
        <c:auto val="1"/>
        <c:lblAlgn val="ctr"/>
        <c:lblOffset val="100"/>
        <c:noMultiLvlLbl val="0"/>
      </c:catAx>
      <c:valAx>
        <c:axId val="486451456"/>
        <c:scaling>
          <c:orientation val="minMax"/>
          <c:max val="3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 </a:t>
                </a:r>
                <a:r>
                  <a:rPr lang="en-AU" sz="800"/>
                  <a:t>Percentage of women with undiagnosed hypertension</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64495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5C79DB6-ED9F-4555-9D60-6F4DD4667F4A}" type="doc">
      <dgm:prSet loTypeId="urn:microsoft.com/office/officeart/2005/8/layout/venn1" loCatId="relationship" qsTypeId="urn:microsoft.com/office/officeart/2005/8/quickstyle/simple1" qsCatId="simple" csTypeId="urn:microsoft.com/office/officeart/2005/8/colors/accent1_2" csCatId="accent1" phldr="1"/>
      <dgm:spPr/>
    </dgm:pt>
    <dgm:pt modelId="{BEFCE8A8-2600-4FF8-B03D-D2DF08361B30}">
      <dgm:prSet phldrT="[Text]" custT="1"/>
      <dgm:spPr>
        <a:solidFill>
          <a:schemeClr val="accent1">
            <a:lumMod val="75000"/>
            <a:alpha val="50000"/>
          </a:schemeClr>
        </a:solidFill>
      </dgm:spPr>
      <dgm:t>
        <a:bodyPr/>
        <a:lstStyle/>
        <a:p>
          <a:r>
            <a:rPr lang="en-US" sz="900"/>
            <a:t>Positive salt use behaviour </a:t>
          </a:r>
        </a:p>
        <a:p>
          <a:r>
            <a:rPr lang="en-US" sz="900" b="1"/>
            <a:t>2.5%</a:t>
          </a:r>
          <a:r>
            <a:rPr lang="en-US" sz="900"/>
            <a:t>	</a:t>
          </a:r>
        </a:p>
      </dgm:t>
    </dgm:pt>
    <dgm:pt modelId="{7868D7F5-C647-4F28-8452-47F71BDAD81A}" type="parTrans" cxnId="{CD2DBE0F-9C26-4B89-9187-4C590B4FD157}">
      <dgm:prSet/>
      <dgm:spPr/>
      <dgm:t>
        <a:bodyPr/>
        <a:lstStyle/>
        <a:p>
          <a:endParaRPr lang="en-US" sz="1600"/>
        </a:p>
      </dgm:t>
    </dgm:pt>
    <dgm:pt modelId="{1526AFED-A198-4F6C-AAD1-A17609C9E489}" type="sibTrans" cxnId="{CD2DBE0F-9C26-4B89-9187-4C590B4FD157}">
      <dgm:prSet/>
      <dgm:spPr/>
      <dgm:t>
        <a:bodyPr/>
        <a:lstStyle/>
        <a:p>
          <a:endParaRPr lang="en-US" sz="1600"/>
        </a:p>
      </dgm:t>
    </dgm:pt>
    <dgm:pt modelId="{F68CE524-E25A-46E0-BF8E-C8EA85144075}">
      <dgm:prSet phldrT="[Text]" custT="1"/>
      <dgm:spPr>
        <a:solidFill>
          <a:schemeClr val="accent1">
            <a:lumMod val="60000"/>
            <a:lumOff val="40000"/>
            <a:alpha val="50000"/>
          </a:schemeClr>
        </a:solidFill>
      </dgm:spPr>
      <dgm:t>
        <a:bodyPr/>
        <a:lstStyle/>
        <a:p>
          <a:r>
            <a:rPr lang="en-US" sz="900"/>
            <a:t>Consuming ≥400g/day of fruit and vegetables</a:t>
          </a:r>
        </a:p>
        <a:p>
          <a:r>
            <a:rPr lang="en-US" sz="900" b="1"/>
            <a:t>0.6%</a:t>
          </a:r>
        </a:p>
      </dgm:t>
    </dgm:pt>
    <dgm:pt modelId="{FB67B4CA-3C48-4A15-ACC9-F12149B57EB0}" type="parTrans" cxnId="{72C954A1-783B-4EF6-A62A-337803597A7C}">
      <dgm:prSet/>
      <dgm:spPr/>
      <dgm:t>
        <a:bodyPr/>
        <a:lstStyle/>
        <a:p>
          <a:endParaRPr lang="en-US" sz="1600"/>
        </a:p>
      </dgm:t>
    </dgm:pt>
    <dgm:pt modelId="{E28F0B83-2681-4491-B110-216FD77D232B}" type="sibTrans" cxnId="{72C954A1-783B-4EF6-A62A-337803597A7C}">
      <dgm:prSet/>
      <dgm:spPr/>
      <dgm:t>
        <a:bodyPr/>
        <a:lstStyle/>
        <a:p>
          <a:endParaRPr lang="en-US" sz="1600"/>
        </a:p>
      </dgm:t>
    </dgm:pt>
    <dgm:pt modelId="{8D06DDEA-0C0F-443A-BAE4-80BE750435B3}">
      <dgm:prSet phldrT="[Text]" custT="1"/>
      <dgm:spPr>
        <a:solidFill>
          <a:schemeClr val="accent1">
            <a:lumMod val="40000"/>
            <a:lumOff val="60000"/>
            <a:alpha val="50000"/>
          </a:schemeClr>
        </a:solidFill>
      </dgm:spPr>
      <dgm:t>
        <a:bodyPr/>
        <a:lstStyle/>
        <a:p>
          <a:r>
            <a:rPr lang="en-US" sz="900"/>
            <a:t>Reported use of vegetable oil in cooking </a:t>
          </a:r>
        </a:p>
        <a:p>
          <a:r>
            <a:rPr lang="en-US" sz="900" b="1"/>
            <a:t>59.5%</a:t>
          </a:r>
        </a:p>
      </dgm:t>
    </dgm:pt>
    <dgm:pt modelId="{40B30DF5-80A6-4C98-A322-CAB10C69150B}" type="parTrans" cxnId="{C80D6C35-A0C2-4160-8F0B-1848DD18752B}">
      <dgm:prSet/>
      <dgm:spPr/>
      <dgm:t>
        <a:bodyPr/>
        <a:lstStyle/>
        <a:p>
          <a:endParaRPr lang="en-US" sz="1600"/>
        </a:p>
      </dgm:t>
    </dgm:pt>
    <dgm:pt modelId="{CB1C20A9-9814-498F-9B92-028A452174CA}" type="sibTrans" cxnId="{C80D6C35-A0C2-4160-8F0B-1848DD18752B}">
      <dgm:prSet/>
      <dgm:spPr/>
      <dgm:t>
        <a:bodyPr/>
        <a:lstStyle/>
        <a:p>
          <a:endParaRPr lang="en-US" sz="1600"/>
        </a:p>
      </dgm:t>
    </dgm:pt>
    <dgm:pt modelId="{1E66AA27-0EB2-4248-A876-13C25CAA852A}" type="pres">
      <dgm:prSet presAssocID="{75C79DB6-ED9F-4555-9D60-6F4DD4667F4A}" presName="compositeShape" presStyleCnt="0">
        <dgm:presLayoutVars>
          <dgm:chMax val="7"/>
          <dgm:dir/>
          <dgm:resizeHandles val="exact"/>
        </dgm:presLayoutVars>
      </dgm:prSet>
      <dgm:spPr/>
    </dgm:pt>
    <dgm:pt modelId="{49BF7D71-B05D-40D7-89BF-97561E3046E2}" type="pres">
      <dgm:prSet presAssocID="{BEFCE8A8-2600-4FF8-B03D-D2DF08361B30}" presName="circ1" presStyleLbl="vennNode1" presStyleIdx="0" presStyleCnt="3" custScaleX="86723" custScaleY="86723" custLinFactNeighborX="999"/>
      <dgm:spPr/>
      <dgm:t>
        <a:bodyPr/>
        <a:lstStyle/>
        <a:p>
          <a:endParaRPr lang="en-US"/>
        </a:p>
      </dgm:t>
    </dgm:pt>
    <dgm:pt modelId="{E0254755-5683-4A12-A516-D537E7A475B1}" type="pres">
      <dgm:prSet presAssocID="{BEFCE8A8-2600-4FF8-B03D-D2DF08361B30}" presName="circ1Tx" presStyleLbl="revTx" presStyleIdx="0" presStyleCnt="0">
        <dgm:presLayoutVars>
          <dgm:chMax val="0"/>
          <dgm:chPref val="0"/>
          <dgm:bulletEnabled val="1"/>
        </dgm:presLayoutVars>
      </dgm:prSet>
      <dgm:spPr/>
      <dgm:t>
        <a:bodyPr/>
        <a:lstStyle/>
        <a:p>
          <a:endParaRPr lang="en-US"/>
        </a:p>
      </dgm:t>
    </dgm:pt>
    <dgm:pt modelId="{51B4CA3A-B49F-499E-AA39-11432E67EEEB}" type="pres">
      <dgm:prSet presAssocID="{F68CE524-E25A-46E0-BF8E-C8EA85144075}" presName="circ2" presStyleLbl="vennNode1" presStyleIdx="1" presStyleCnt="3" custScaleX="71375" custScaleY="71375" custLinFactNeighborX="-23719" custLinFactNeighborY="-1491"/>
      <dgm:spPr/>
      <dgm:t>
        <a:bodyPr/>
        <a:lstStyle/>
        <a:p>
          <a:endParaRPr lang="en-US"/>
        </a:p>
      </dgm:t>
    </dgm:pt>
    <dgm:pt modelId="{269C52AD-AE58-4AA9-B93D-CD2947AC7DFC}" type="pres">
      <dgm:prSet presAssocID="{F68CE524-E25A-46E0-BF8E-C8EA85144075}" presName="circ2Tx" presStyleLbl="revTx" presStyleIdx="0" presStyleCnt="0">
        <dgm:presLayoutVars>
          <dgm:chMax val="0"/>
          <dgm:chPref val="0"/>
          <dgm:bulletEnabled val="1"/>
        </dgm:presLayoutVars>
      </dgm:prSet>
      <dgm:spPr/>
      <dgm:t>
        <a:bodyPr/>
        <a:lstStyle/>
        <a:p>
          <a:endParaRPr lang="en-US"/>
        </a:p>
      </dgm:t>
    </dgm:pt>
    <dgm:pt modelId="{5F916722-8185-42CF-A769-DC8635BB7C5A}" type="pres">
      <dgm:prSet presAssocID="{8D06DDEA-0C0F-443A-BAE4-80BE750435B3}" presName="circ3" presStyleLbl="vennNode1" presStyleIdx="2" presStyleCnt="3" custScaleX="113052" custScaleY="113052" custLinFactNeighborX="-14343" custLinFactNeighborY="-23111"/>
      <dgm:spPr/>
      <dgm:t>
        <a:bodyPr/>
        <a:lstStyle/>
        <a:p>
          <a:endParaRPr lang="en-US"/>
        </a:p>
      </dgm:t>
    </dgm:pt>
    <dgm:pt modelId="{D6D53C5A-B157-4497-82DF-1E37B79428DB}" type="pres">
      <dgm:prSet presAssocID="{8D06DDEA-0C0F-443A-BAE4-80BE750435B3}" presName="circ3Tx" presStyleLbl="revTx" presStyleIdx="0" presStyleCnt="0">
        <dgm:presLayoutVars>
          <dgm:chMax val="0"/>
          <dgm:chPref val="0"/>
          <dgm:bulletEnabled val="1"/>
        </dgm:presLayoutVars>
      </dgm:prSet>
      <dgm:spPr/>
      <dgm:t>
        <a:bodyPr/>
        <a:lstStyle/>
        <a:p>
          <a:endParaRPr lang="en-US"/>
        </a:p>
      </dgm:t>
    </dgm:pt>
  </dgm:ptLst>
  <dgm:cxnLst>
    <dgm:cxn modelId="{6C877E15-8E35-4880-AFE5-9D124C8F43A4}" type="presOf" srcId="{8D06DDEA-0C0F-443A-BAE4-80BE750435B3}" destId="{D6D53C5A-B157-4497-82DF-1E37B79428DB}" srcOrd="1" destOrd="0" presId="urn:microsoft.com/office/officeart/2005/8/layout/venn1"/>
    <dgm:cxn modelId="{C80D6C35-A0C2-4160-8F0B-1848DD18752B}" srcId="{75C79DB6-ED9F-4555-9D60-6F4DD4667F4A}" destId="{8D06DDEA-0C0F-443A-BAE4-80BE750435B3}" srcOrd="2" destOrd="0" parTransId="{40B30DF5-80A6-4C98-A322-CAB10C69150B}" sibTransId="{CB1C20A9-9814-498F-9B92-028A452174CA}"/>
    <dgm:cxn modelId="{7E44071E-1D8E-48BE-8EAA-7EE749744080}" type="presOf" srcId="{75C79DB6-ED9F-4555-9D60-6F4DD4667F4A}" destId="{1E66AA27-0EB2-4248-A876-13C25CAA852A}" srcOrd="0" destOrd="0" presId="urn:microsoft.com/office/officeart/2005/8/layout/venn1"/>
    <dgm:cxn modelId="{72C954A1-783B-4EF6-A62A-337803597A7C}" srcId="{75C79DB6-ED9F-4555-9D60-6F4DD4667F4A}" destId="{F68CE524-E25A-46E0-BF8E-C8EA85144075}" srcOrd="1" destOrd="0" parTransId="{FB67B4CA-3C48-4A15-ACC9-F12149B57EB0}" sibTransId="{E28F0B83-2681-4491-B110-216FD77D232B}"/>
    <dgm:cxn modelId="{A37B18E7-4E04-45CA-9656-70DBA5317549}" type="presOf" srcId="{F68CE524-E25A-46E0-BF8E-C8EA85144075}" destId="{51B4CA3A-B49F-499E-AA39-11432E67EEEB}" srcOrd="0" destOrd="0" presId="urn:microsoft.com/office/officeart/2005/8/layout/venn1"/>
    <dgm:cxn modelId="{CD2DBE0F-9C26-4B89-9187-4C590B4FD157}" srcId="{75C79DB6-ED9F-4555-9D60-6F4DD4667F4A}" destId="{BEFCE8A8-2600-4FF8-B03D-D2DF08361B30}" srcOrd="0" destOrd="0" parTransId="{7868D7F5-C647-4F28-8452-47F71BDAD81A}" sibTransId="{1526AFED-A198-4F6C-AAD1-A17609C9E489}"/>
    <dgm:cxn modelId="{E1EC0B87-D18D-4807-B85F-E3A997D92878}" type="presOf" srcId="{BEFCE8A8-2600-4FF8-B03D-D2DF08361B30}" destId="{49BF7D71-B05D-40D7-89BF-97561E3046E2}" srcOrd="0" destOrd="0" presId="urn:microsoft.com/office/officeart/2005/8/layout/venn1"/>
    <dgm:cxn modelId="{6DA5F42C-FB66-4A94-9722-20299DCEBB48}" type="presOf" srcId="{8D06DDEA-0C0F-443A-BAE4-80BE750435B3}" destId="{5F916722-8185-42CF-A769-DC8635BB7C5A}" srcOrd="0" destOrd="0" presId="urn:microsoft.com/office/officeart/2005/8/layout/venn1"/>
    <dgm:cxn modelId="{E0B94C25-9A01-4836-AF2B-4BD50AD151F9}" type="presOf" srcId="{BEFCE8A8-2600-4FF8-B03D-D2DF08361B30}" destId="{E0254755-5683-4A12-A516-D537E7A475B1}" srcOrd="1" destOrd="0" presId="urn:microsoft.com/office/officeart/2005/8/layout/venn1"/>
    <dgm:cxn modelId="{9B3B7297-4E37-4C48-ABB8-83D6B99FFCBE}" type="presOf" srcId="{F68CE524-E25A-46E0-BF8E-C8EA85144075}" destId="{269C52AD-AE58-4AA9-B93D-CD2947AC7DFC}" srcOrd="1" destOrd="0" presId="urn:microsoft.com/office/officeart/2005/8/layout/venn1"/>
    <dgm:cxn modelId="{3AB2A928-80F5-46FC-8DAD-65BFDDA6C298}" type="presParOf" srcId="{1E66AA27-0EB2-4248-A876-13C25CAA852A}" destId="{49BF7D71-B05D-40D7-89BF-97561E3046E2}" srcOrd="0" destOrd="0" presId="urn:microsoft.com/office/officeart/2005/8/layout/venn1"/>
    <dgm:cxn modelId="{EE8CA727-E618-41DF-B7EA-A731DB95E4CE}" type="presParOf" srcId="{1E66AA27-0EB2-4248-A876-13C25CAA852A}" destId="{E0254755-5683-4A12-A516-D537E7A475B1}" srcOrd="1" destOrd="0" presId="urn:microsoft.com/office/officeart/2005/8/layout/venn1"/>
    <dgm:cxn modelId="{B6E12E7D-3D33-4182-B1AC-2D205A8F15E4}" type="presParOf" srcId="{1E66AA27-0EB2-4248-A876-13C25CAA852A}" destId="{51B4CA3A-B49F-499E-AA39-11432E67EEEB}" srcOrd="2" destOrd="0" presId="urn:microsoft.com/office/officeart/2005/8/layout/venn1"/>
    <dgm:cxn modelId="{3ED766B0-3FCE-460C-9868-CF51D430116E}" type="presParOf" srcId="{1E66AA27-0EB2-4248-A876-13C25CAA852A}" destId="{269C52AD-AE58-4AA9-B93D-CD2947AC7DFC}" srcOrd="3" destOrd="0" presId="urn:microsoft.com/office/officeart/2005/8/layout/venn1"/>
    <dgm:cxn modelId="{D115EB28-8BF4-4B3C-A47B-75D65C599B69}" type="presParOf" srcId="{1E66AA27-0EB2-4248-A876-13C25CAA852A}" destId="{5F916722-8185-42CF-A769-DC8635BB7C5A}" srcOrd="4" destOrd="0" presId="urn:microsoft.com/office/officeart/2005/8/layout/venn1"/>
    <dgm:cxn modelId="{D2C8710D-537E-4EEE-9960-B64733E148D9}" type="presParOf" srcId="{1E66AA27-0EB2-4248-A876-13C25CAA852A}" destId="{D6D53C5A-B157-4497-82DF-1E37B79428DB}" srcOrd="5" destOrd="0" presId="urn:microsoft.com/office/officeart/2005/8/layout/venn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5C79DB6-ED9F-4555-9D60-6F4DD4667F4A}" type="doc">
      <dgm:prSet loTypeId="urn:microsoft.com/office/officeart/2005/8/layout/venn1" loCatId="relationship" qsTypeId="urn:microsoft.com/office/officeart/2005/8/quickstyle/simple1" qsCatId="simple" csTypeId="urn:microsoft.com/office/officeart/2005/8/colors/accent1_2" csCatId="accent1" phldr="1"/>
      <dgm:spPr/>
    </dgm:pt>
    <dgm:pt modelId="{BEFCE8A8-2600-4FF8-B03D-D2DF08361B30}">
      <dgm:prSet phldrT="[Text]" custT="1"/>
      <dgm:spPr>
        <a:solidFill>
          <a:schemeClr val="accent1">
            <a:lumMod val="75000"/>
            <a:alpha val="50000"/>
          </a:schemeClr>
        </a:solidFill>
      </dgm:spPr>
      <dgm:t>
        <a:bodyPr/>
        <a:lstStyle/>
        <a:p>
          <a:r>
            <a:rPr lang="en-US" sz="900"/>
            <a:t>Positive salt use behaviour </a:t>
          </a:r>
        </a:p>
        <a:p>
          <a:r>
            <a:rPr lang="en-US" sz="900" b="1"/>
            <a:t>2.8%</a:t>
          </a:r>
          <a:r>
            <a:rPr lang="en-US" sz="900"/>
            <a:t>	</a:t>
          </a:r>
        </a:p>
      </dgm:t>
    </dgm:pt>
    <dgm:pt modelId="{7868D7F5-C647-4F28-8452-47F71BDAD81A}" type="parTrans" cxnId="{CD2DBE0F-9C26-4B89-9187-4C590B4FD157}">
      <dgm:prSet/>
      <dgm:spPr/>
      <dgm:t>
        <a:bodyPr/>
        <a:lstStyle/>
        <a:p>
          <a:endParaRPr lang="en-US" sz="900"/>
        </a:p>
      </dgm:t>
    </dgm:pt>
    <dgm:pt modelId="{1526AFED-A198-4F6C-AAD1-A17609C9E489}" type="sibTrans" cxnId="{CD2DBE0F-9C26-4B89-9187-4C590B4FD157}">
      <dgm:prSet/>
      <dgm:spPr/>
      <dgm:t>
        <a:bodyPr/>
        <a:lstStyle/>
        <a:p>
          <a:endParaRPr lang="en-US" sz="900"/>
        </a:p>
      </dgm:t>
    </dgm:pt>
    <dgm:pt modelId="{F68CE524-E25A-46E0-BF8E-C8EA85144075}">
      <dgm:prSet phldrT="[Text]" custT="1"/>
      <dgm:spPr>
        <a:solidFill>
          <a:schemeClr val="accent1">
            <a:lumMod val="60000"/>
            <a:lumOff val="40000"/>
            <a:alpha val="50000"/>
          </a:schemeClr>
        </a:solidFill>
      </dgm:spPr>
      <dgm:t>
        <a:bodyPr/>
        <a:lstStyle/>
        <a:p>
          <a:r>
            <a:rPr lang="en-US" sz="900"/>
            <a:t>Consuming ≥400g/day of fruit and vegetables</a:t>
          </a:r>
        </a:p>
        <a:p>
          <a:r>
            <a:rPr lang="en-US" sz="900" b="1"/>
            <a:t>0.6%</a:t>
          </a:r>
        </a:p>
      </dgm:t>
    </dgm:pt>
    <dgm:pt modelId="{FB67B4CA-3C48-4A15-ACC9-F12149B57EB0}" type="parTrans" cxnId="{72C954A1-783B-4EF6-A62A-337803597A7C}">
      <dgm:prSet/>
      <dgm:spPr/>
      <dgm:t>
        <a:bodyPr/>
        <a:lstStyle/>
        <a:p>
          <a:endParaRPr lang="en-US" sz="900"/>
        </a:p>
      </dgm:t>
    </dgm:pt>
    <dgm:pt modelId="{E28F0B83-2681-4491-B110-216FD77D232B}" type="sibTrans" cxnId="{72C954A1-783B-4EF6-A62A-337803597A7C}">
      <dgm:prSet/>
      <dgm:spPr/>
      <dgm:t>
        <a:bodyPr/>
        <a:lstStyle/>
        <a:p>
          <a:endParaRPr lang="en-US" sz="900"/>
        </a:p>
      </dgm:t>
    </dgm:pt>
    <dgm:pt modelId="{8D06DDEA-0C0F-443A-BAE4-80BE750435B3}">
      <dgm:prSet phldrT="[Text]" custT="1"/>
      <dgm:spPr>
        <a:solidFill>
          <a:schemeClr val="accent1">
            <a:lumMod val="40000"/>
            <a:lumOff val="60000"/>
            <a:alpha val="50000"/>
          </a:schemeClr>
        </a:solidFill>
      </dgm:spPr>
      <dgm:t>
        <a:bodyPr/>
        <a:lstStyle/>
        <a:p>
          <a:r>
            <a:rPr lang="en-US" sz="900"/>
            <a:t>Reported use of vegetable oil in cooking </a:t>
          </a:r>
        </a:p>
        <a:p>
          <a:r>
            <a:rPr lang="en-US" sz="900" b="1"/>
            <a:t>57.1%</a:t>
          </a:r>
        </a:p>
      </dgm:t>
    </dgm:pt>
    <dgm:pt modelId="{40B30DF5-80A6-4C98-A322-CAB10C69150B}" type="parTrans" cxnId="{C80D6C35-A0C2-4160-8F0B-1848DD18752B}">
      <dgm:prSet/>
      <dgm:spPr/>
      <dgm:t>
        <a:bodyPr/>
        <a:lstStyle/>
        <a:p>
          <a:endParaRPr lang="en-US" sz="900"/>
        </a:p>
      </dgm:t>
    </dgm:pt>
    <dgm:pt modelId="{CB1C20A9-9814-498F-9B92-028A452174CA}" type="sibTrans" cxnId="{C80D6C35-A0C2-4160-8F0B-1848DD18752B}">
      <dgm:prSet/>
      <dgm:spPr/>
      <dgm:t>
        <a:bodyPr/>
        <a:lstStyle/>
        <a:p>
          <a:endParaRPr lang="en-US" sz="900"/>
        </a:p>
      </dgm:t>
    </dgm:pt>
    <dgm:pt modelId="{1E66AA27-0EB2-4248-A876-13C25CAA852A}" type="pres">
      <dgm:prSet presAssocID="{75C79DB6-ED9F-4555-9D60-6F4DD4667F4A}" presName="compositeShape" presStyleCnt="0">
        <dgm:presLayoutVars>
          <dgm:chMax val="7"/>
          <dgm:dir/>
          <dgm:resizeHandles val="exact"/>
        </dgm:presLayoutVars>
      </dgm:prSet>
      <dgm:spPr/>
    </dgm:pt>
    <dgm:pt modelId="{49BF7D71-B05D-40D7-89BF-97561E3046E2}" type="pres">
      <dgm:prSet presAssocID="{BEFCE8A8-2600-4FF8-B03D-D2DF08361B30}" presName="circ1" presStyleLbl="vennNode1" presStyleIdx="0" presStyleCnt="3" custScaleX="86723" custScaleY="86723" custLinFactNeighborX="999"/>
      <dgm:spPr/>
      <dgm:t>
        <a:bodyPr/>
        <a:lstStyle/>
        <a:p>
          <a:endParaRPr lang="en-US"/>
        </a:p>
      </dgm:t>
    </dgm:pt>
    <dgm:pt modelId="{E0254755-5683-4A12-A516-D537E7A475B1}" type="pres">
      <dgm:prSet presAssocID="{BEFCE8A8-2600-4FF8-B03D-D2DF08361B30}" presName="circ1Tx" presStyleLbl="revTx" presStyleIdx="0" presStyleCnt="0">
        <dgm:presLayoutVars>
          <dgm:chMax val="0"/>
          <dgm:chPref val="0"/>
          <dgm:bulletEnabled val="1"/>
        </dgm:presLayoutVars>
      </dgm:prSet>
      <dgm:spPr/>
      <dgm:t>
        <a:bodyPr/>
        <a:lstStyle/>
        <a:p>
          <a:endParaRPr lang="en-US"/>
        </a:p>
      </dgm:t>
    </dgm:pt>
    <dgm:pt modelId="{51B4CA3A-B49F-499E-AA39-11432E67EEEB}" type="pres">
      <dgm:prSet presAssocID="{F68CE524-E25A-46E0-BF8E-C8EA85144075}" presName="circ2" presStyleLbl="vennNode1" presStyleIdx="1" presStyleCnt="3" custScaleX="71375" custScaleY="71375" custLinFactNeighborX="-24002" custLinFactNeighborY="-1774"/>
      <dgm:spPr/>
      <dgm:t>
        <a:bodyPr/>
        <a:lstStyle/>
        <a:p>
          <a:endParaRPr lang="en-US"/>
        </a:p>
      </dgm:t>
    </dgm:pt>
    <dgm:pt modelId="{269C52AD-AE58-4AA9-B93D-CD2947AC7DFC}" type="pres">
      <dgm:prSet presAssocID="{F68CE524-E25A-46E0-BF8E-C8EA85144075}" presName="circ2Tx" presStyleLbl="revTx" presStyleIdx="0" presStyleCnt="0">
        <dgm:presLayoutVars>
          <dgm:chMax val="0"/>
          <dgm:chPref val="0"/>
          <dgm:bulletEnabled val="1"/>
        </dgm:presLayoutVars>
      </dgm:prSet>
      <dgm:spPr/>
      <dgm:t>
        <a:bodyPr/>
        <a:lstStyle/>
        <a:p>
          <a:endParaRPr lang="en-US"/>
        </a:p>
      </dgm:t>
    </dgm:pt>
    <dgm:pt modelId="{5F916722-8185-42CF-A769-DC8635BB7C5A}" type="pres">
      <dgm:prSet presAssocID="{8D06DDEA-0C0F-443A-BAE4-80BE750435B3}" presName="circ3" presStyleLbl="vennNode1" presStyleIdx="2" presStyleCnt="3" custScaleX="113052" custScaleY="113052" custLinFactNeighborX="-14343" custLinFactNeighborY="-23111"/>
      <dgm:spPr/>
      <dgm:t>
        <a:bodyPr/>
        <a:lstStyle/>
        <a:p>
          <a:endParaRPr lang="en-US"/>
        </a:p>
      </dgm:t>
    </dgm:pt>
    <dgm:pt modelId="{D6D53C5A-B157-4497-82DF-1E37B79428DB}" type="pres">
      <dgm:prSet presAssocID="{8D06DDEA-0C0F-443A-BAE4-80BE750435B3}" presName="circ3Tx" presStyleLbl="revTx" presStyleIdx="0" presStyleCnt="0">
        <dgm:presLayoutVars>
          <dgm:chMax val="0"/>
          <dgm:chPref val="0"/>
          <dgm:bulletEnabled val="1"/>
        </dgm:presLayoutVars>
      </dgm:prSet>
      <dgm:spPr/>
      <dgm:t>
        <a:bodyPr/>
        <a:lstStyle/>
        <a:p>
          <a:endParaRPr lang="en-US"/>
        </a:p>
      </dgm:t>
    </dgm:pt>
  </dgm:ptLst>
  <dgm:cxnLst>
    <dgm:cxn modelId="{37001F81-637A-44DB-8891-6B8A5957DFC0}" type="presOf" srcId="{F68CE524-E25A-46E0-BF8E-C8EA85144075}" destId="{51B4CA3A-B49F-499E-AA39-11432E67EEEB}" srcOrd="0" destOrd="0" presId="urn:microsoft.com/office/officeart/2005/8/layout/venn1"/>
    <dgm:cxn modelId="{7801234E-DB55-41ED-9BBC-CB67BE80A3CC}" type="presOf" srcId="{BEFCE8A8-2600-4FF8-B03D-D2DF08361B30}" destId="{E0254755-5683-4A12-A516-D537E7A475B1}" srcOrd="1" destOrd="0" presId="urn:microsoft.com/office/officeart/2005/8/layout/venn1"/>
    <dgm:cxn modelId="{C80D6C35-A0C2-4160-8F0B-1848DD18752B}" srcId="{75C79DB6-ED9F-4555-9D60-6F4DD4667F4A}" destId="{8D06DDEA-0C0F-443A-BAE4-80BE750435B3}" srcOrd="2" destOrd="0" parTransId="{40B30DF5-80A6-4C98-A322-CAB10C69150B}" sibTransId="{CB1C20A9-9814-498F-9B92-028A452174CA}"/>
    <dgm:cxn modelId="{8C42F8DF-E581-4029-85A3-0F9D3C1CB085}" type="presOf" srcId="{8D06DDEA-0C0F-443A-BAE4-80BE750435B3}" destId="{5F916722-8185-42CF-A769-DC8635BB7C5A}" srcOrd="0" destOrd="0" presId="urn:microsoft.com/office/officeart/2005/8/layout/venn1"/>
    <dgm:cxn modelId="{5B293D19-E1B3-4E38-BD17-478C27AAFF90}" type="presOf" srcId="{BEFCE8A8-2600-4FF8-B03D-D2DF08361B30}" destId="{49BF7D71-B05D-40D7-89BF-97561E3046E2}" srcOrd="0" destOrd="0" presId="urn:microsoft.com/office/officeart/2005/8/layout/venn1"/>
    <dgm:cxn modelId="{E953E2F5-A23B-45C9-85B2-6CDEDD3B3149}" type="presOf" srcId="{F68CE524-E25A-46E0-BF8E-C8EA85144075}" destId="{269C52AD-AE58-4AA9-B93D-CD2947AC7DFC}" srcOrd="1" destOrd="0" presId="urn:microsoft.com/office/officeart/2005/8/layout/venn1"/>
    <dgm:cxn modelId="{22383062-9ABB-4692-9B78-D129C502A51D}" type="presOf" srcId="{8D06DDEA-0C0F-443A-BAE4-80BE750435B3}" destId="{D6D53C5A-B157-4497-82DF-1E37B79428DB}" srcOrd="1" destOrd="0" presId="urn:microsoft.com/office/officeart/2005/8/layout/venn1"/>
    <dgm:cxn modelId="{68C1DFB5-45BD-4B29-B114-CBB722D6BF98}" type="presOf" srcId="{75C79DB6-ED9F-4555-9D60-6F4DD4667F4A}" destId="{1E66AA27-0EB2-4248-A876-13C25CAA852A}" srcOrd="0" destOrd="0" presId="urn:microsoft.com/office/officeart/2005/8/layout/venn1"/>
    <dgm:cxn modelId="{CD2DBE0F-9C26-4B89-9187-4C590B4FD157}" srcId="{75C79DB6-ED9F-4555-9D60-6F4DD4667F4A}" destId="{BEFCE8A8-2600-4FF8-B03D-D2DF08361B30}" srcOrd="0" destOrd="0" parTransId="{7868D7F5-C647-4F28-8452-47F71BDAD81A}" sibTransId="{1526AFED-A198-4F6C-AAD1-A17609C9E489}"/>
    <dgm:cxn modelId="{72C954A1-783B-4EF6-A62A-337803597A7C}" srcId="{75C79DB6-ED9F-4555-9D60-6F4DD4667F4A}" destId="{F68CE524-E25A-46E0-BF8E-C8EA85144075}" srcOrd="1" destOrd="0" parTransId="{FB67B4CA-3C48-4A15-ACC9-F12149B57EB0}" sibTransId="{E28F0B83-2681-4491-B110-216FD77D232B}"/>
    <dgm:cxn modelId="{DE91A007-9E75-406C-B88D-AD52DA283293}" type="presParOf" srcId="{1E66AA27-0EB2-4248-A876-13C25CAA852A}" destId="{49BF7D71-B05D-40D7-89BF-97561E3046E2}" srcOrd="0" destOrd="0" presId="urn:microsoft.com/office/officeart/2005/8/layout/venn1"/>
    <dgm:cxn modelId="{EA79756C-BE6D-43E8-92D0-CE4657AEDF12}" type="presParOf" srcId="{1E66AA27-0EB2-4248-A876-13C25CAA852A}" destId="{E0254755-5683-4A12-A516-D537E7A475B1}" srcOrd="1" destOrd="0" presId="urn:microsoft.com/office/officeart/2005/8/layout/venn1"/>
    <dgm:cxn modelId="{CE576C60-5A48-428A-A3A2-FF1168815FB4}" type="presParOf" srcId="{1E66AA27-0EB2-4248-A876-13C25CAA852A}" destId="{51B4CA3A-B49F-499E-AA39-11432E67EEEB}" srcOrd="2" destOrd="0" presId="urn:microsoft.com/office/officeart/2005/8/layout/venn1"/>
    <dgm:cxn modelId="{A7C3521F-5E31-49E5-AE7D-E5B66955F81B}" type="presParOf" srcId="{1E66AA27-0EB2-4248-A876-13C25CAA852A}" destId="{269C52AD-AE58-4AA9-B93D-CD2947AC7DFC}" srcOrd="3" destOrd="0" presId="urn:microsoft.com/office/officeart/2005/8/layout/venn1"/>
    <dgm:cxn modelId="{63F199E5-9D72-4DE4-A483-B396B94A3B29}" type="presParOf" srcId="{1E66AA27-0EB2-4248-A876-13C25CAA852A}" destId="{5F916722-8185-42CF-A769-DC8635BB7C5A}" srcOrd="4" destOrd="0" presId="urn:microsoft.com/office/officeart/2005/8/layout/venn1"/>
    <dgm:cxn modelId="{CF27C7BD-CD11-4E49-B4F5-48C73820AF45}" type="presParOf" srcId="{1E66AA27-0EB2-4248-A876-13C25CAA852A}" destId="{D6D53C5A-B157-4497-82DF-1E37B79428DB}" srcOrd="5" destOrd="0" presId="urn:microsoft.com/office/officeart/2005/8/layout/venn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BF7D71-B05D-40D7-89BF-97561E3046E2}">
      <dsp:nvSpPr>
        <dsp:cNvPr id="0" name=""/>
        <dsp:cNvSpPr/>
      </dsp:nvSpPr>
      <dsp:spPr>
        <a:xfrm>
          <a:off x="2123041" y="53532"/>
          <a:ext cx="2169832" cy="2169832"/>
        </a:xfrm>
        <a:prstGeom prst="ellipse">
          <a:avLst/>
        </a:prstGeom>
        <a:solidFill>
          <a:schemeClr val="accent1">
            <a:lumMod val="75000"/>
            <a:alpha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r>
            <a:rPr lang="en-US" sz="900" kern="1200"/>
            <a:t>Positive salt use behaviour </a:t>
          </a:r>
        </a:p>
        <a:p>
          <a:pPr lvl="0" algn="ctr" defTabSz="400050">
            <a:lnSpc>
              <a:spcPct val="90000"/>
            </a:lnSpc>
            <a:spcBef>
              <a:spcPct val="0"/>
            </a:spcBef>
            <a:spcAft>
              <a:spcPct val="35000"/>
            </a:spcAft>
          </a:pPr>
          <a:r>
            <a:rPr lang="en-US" sz="900" b="1" kern="1200"/>
            <a:t>2.5%</a:t>
          </a:r>
          <a:r>
            <a:rPr lang="en-US" sz="900" kern="1200"/>
            <a:t>	</a:t>
          </a:r>
        </a:p>
      </dsp:txBody>
      <dsp:txXfrm>
        <a:off x="2412352" y="433253"/>
        <a:ext cx="1591210" cy="976424"/>
      </dsp:txXfrm>
    </dsp:sp>
    <dsp:sp modelId="{51B4CA3A-B49F-499E-AA39-11432E67EEEB}">
      <dsp:nvSpPr>
        <dsp:cNvPr id="0" name=""/>
        <dsp:cNvSpPr/>
      </dsp:nvSpPr>
      <dsp:spPr>
        <a:xfrm>
          <a:off x="2599410" y="1772000"/>
          <a:ext cx="1785821" cy="1785821"/>
        </a:xfrm>
        <a:prstGeom prst="ellipse">
          <a:avLst/>
        </a:prstGeom>
        <a:solidFill>
          <a:schemeClr val="accent1">
            <a:lumMod val="60000"/>
            <a:lumOff val="40000"/>
            <a:alpha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r>
            <a:rPr lang="en-US" sz="900" kern="1200"/>
            <a:t>Consuming ≥400g/day of fruit and vegetables</a:t>
          </a:r>
        </a:p>
        <a:p>
          <a:pPr lvl="0" algn="ctr" defTabSz="400050">
            <a:lnSpc>
              <a:spcPct val="90000"/>
            </a:lnSpc>
            <a:spcBef>
              <a:spcPct val="0"/>
            </a:spcBef>
            <a:spcAft>
              <a:spcPct val="35000"/>
            </a:spcAft>
          </a:pPr>
          <a:r>
            <a:rPr lang="en-US" sz="900" b="1" kern="1200"/>
            <a:t>0.6%</a:t>
          </a:r>
        </a:p>
      </dsp:txBody>
      <dsp:txXfrm>
        <a:off x="3145574" y="2233337"/>
        <a:ext cx="1071493" cy="982201"/>
      </dsp:txXfrm>
    </dsp:sp>
    <dsp:sp modelId="{5F916722-8185-42CF-A769-DC8635BB7C5A}">
      <dsp:nvSpPr>
        <dsp:cNvPr id="0" name=""/>
        <dsp:cNvSpPr/>
      </dsp:nvSpPr>
      <dsp:spPr>
        <a:xfrm>
          <a:off x="506986" y="709677"/>
          <a:ext cx="2828591" cy="2828591"/>
        </a:xfrm>
        <a:prstGeom prst="ellipse">
          <a:avLst/>
        </a:prstGeom>
        <a:solidFill>
          <a:schemeClr val="accent1">
            <a:lumMod val="40000"/>
            <a:lumOff val="60000"/>
            <a:alpha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r>
            <a:rPr lang="en-US" sz="900" kern="1200"/>
            <a:t>Reported use of vegetable oil in cooking </a:t>
          </a:r>
        </a:p>
        <a:p>
          <a:pPr lvl="0" algn="ctr" defTabSz="400050">
            <a:lnSpc>
              <a:spcPct val="90000"/>
            </a:lnSpc>
            <a:spcBef>
              <a:spcPct val="0"/>
            </a:spcBef>
            <a:spcAft>
              <a:spcPct val="35000"/>
            </a:spcAft>
          </a:pPr>
          <a:r>
            <a:rPr lang="en-US" sz="900" b="1" kern="1200"/>
            <a:t>59.5%</a:t>
          </a:r>
        </a:p>
      </dsp:txBody>
      <dsp:txXfrm>
        <a:off x="773345" y="1440396"/>
        <a:ext cx="1697154" cy="155572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BF7D71-B05D-40D7-89BF-97561E3046E2}">
      <dsp:nvSpPr>
        <dsp:cNvPr id="0" name=""/>
        <dsp:cNvSpPr/>
      </dsp:nvSpPr>
      <dsp:spPr>
        <a:xfrm>
          <a:off x="2036073" y="51208"/>
          <a:ext cx="2075634" cy="2075634"/>
        </a:xfrm>
        <a:prstGeom prst="ellipse">
          <a:avLst/>
        </a:prstGeom>
        <a:solidFill>
          <a:schemeClr val="accent1">
            <a:lumMod val="75000"/>
            <a:alpha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r>
            <a:rPr lang="en-US" sz="900" kern="1200"/>
            <a:t>Positive salt use behaviour </a:t>
          </a:r>
        </a:p>
        <a:p>
          <a:pPr lvl="0" algn="ctr" defTabSz="400050">
            <a:lnSpc>
              <a:spcPct val="90000"/>
            </a:lnSpc>
            <a:spcBef>
              <a:spcPct val="0"/>
            </a:spcBef>
            <a:spcAft>
              <a:spcPct val="35000"/>
            </a:spcAft>
          </a:pPr>
          <a:r>
            <a:rPr lang="en-US" sz="900" b="1" kern="1200"/>
            <a:t>2.8%</a:t>
          </a:r>
          <a:r>
            <a:rPr lang="en-US" sz="900" kern="1200"/>
            <a:t>	</a:t>
          </a:r>
        </a:p>
      </dsp:txBody>
      <dsp:txXfrm>
        <a:off x="2312824" y="414444"/>
        <a:ext cx="1522131" cy="934035"/>
      </dsp:txXfrm>
    </dsp:sp>
    <dsp:sp modelId="{51B4CA3A-B49F-499E-AA39-11432E67EEEB}">
      <dsp:nvSpPr>
        <dsp:cNvPr id="0" name=""/>
        <dsp:cNvSpPr/>
      </dsp:nvSpPr>
      <dsp:spPr>
        <a:xfrm>
          <a:off x="2484988" y="1688299"/>
          <a:ext cx="1708293" cy="1708293"/>
        </a:xfrm>
        <a:prstGeom prst="ellipse">
          <a:avLst/>
        </a:prstGeom>
        <a:solidFill>
          <a:schemeClr val="accent1">
            <a:lumMod val="60000"/>
            <a:lumOff val="40000"/>
            <a:alpha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r>
            <a:rPr lang="en-US" sz="900" kern="1200"/>
            <a:t>Consuming ≥400g/day of fruit and vegetables</a:t>
          </a:r>
        </a:p>
        <a:p>
          <a:pPr lvl="0" algn="ctr" defTabSz="400050">
            <a:lnSpc>
              <a:spcPct val="90000"/>
            </a:lnSpc>
            <a:spcBef>
              <a:spcPct val="0"/>
            </a:spcBef>
            <a:spcAft>
              <a:spcPct val="35000"/>
            </a:spcAft>
          </a:pPr>
          <a:r>
            <a:rPr lang="en-US" sz="900" b="1" kern="1200"/>
            <a:t>0.6%</a:t>
          </a:r>
        </a:p>
      </dsp:txBody>
      <dsp:txXfrm>
        <a:off x="3007442" y="2129608"/>
        <a:ext cx="1024976" cy="939561"/>
      </dsp:txXfrm>
    </dsp:sp>
    <dsp:sp modelId="{5F916722-8185-42CF-A769-DC8635BB7C5A}">
      <dsp:nvSpPr>
        <dsp:cNvPr id="0" name=""/>
        <dsp:cNvSpPr/>
      </dsp:nvSpPr>
      <dsp:spPr>
        <a:xfrm>
          <a:off x="490176" y="678867"/>
          <a:ext cx="2705794" cy="2705794"/>
        </a:xfrm>
        <a:prstGeom prst="ellipse">
          <a:avLst/>
        </a:prstGeom>
        <a:solidFill>
          <a:schemeClr val="accent1">
            <a:lumMod val="40000"/>
            <a:lumOff val="60000"/>
            <a:alpha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r>
            <a:rPr lang="en-US" sz="900" kern="1200"/>
            <a:t>Reported use of vegetable oil in cooking </a:t>
          </a:r>
        </a:p>
        <a:p>
          <a:pPr lvl="0" algn="ctr" defTabSz="400050">
            <a:lnSpc>
              <a:spcPct val="90000"/>
            </a:lnSpc>
            <a:spcBef>
              <a:spcPct val="0"/>
            </a:spcBef>
            <a:spcAft>
              <a:spcPct val="35000"/>
            </a:spcAft>
          </a:pPr>
          <a:r>
            <a:rPr lang="en-US" sz="900" b="1" kern="1200"/>
            <a:t>57.1%</a:t>
          </a:r>
        </a:p>
      </dsp:txBody>
      <dsp:txXfrm>
        <a:off x="744971" y="1377864"/>
        <a:ext cx="1623476" cy="1488186"/>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1820</Words>
  <Characters>9851</Characters>
  <Application>Microsoft Office Word</Application>
  <DocSecurity>0</DocSecurity>
  <Lines>1231</Lines>
  <Paragraphs>897</Paragraphs>
  <ScaleCrop>false</ScaleCrop>
  <HeadingPairs>
    <vt:vector size="2" baseType="variant">
      <vt:variant>
        <vt:lpstr>Title</vt:lpstr>
      </vt:variant>
      <vt:variant>
        <vt:i4>1</vt:i4>
      </vt:variant>
    </vt:vector>
  </HeadingPairs>
  <TitlesOfParts>
    <vt:vector size="1" baseType="lpstr">
      <vt:lpstr/>
    </vt:vector>
  </TitlesOfParts>
  <Company>The George Institute for Global Health</Company>
  <LinksUpToDate>false</LinksUpToDate>
  <CharactersWithSpaces>10774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Briar McKenzie</dc:creator>
  <cp:keywords/>
  <dc:description/>
  <cp:lastModifiedBy>S3G_Reference_Citation_Sequence</cp:lastModifiedBy>
  <cp:revision>7</cp:revision>
  <dcterms:created xsi:type="dcterms:W3CDTF">2019-09-30T23:21:00Z</dcterms:created>
  <dcterms:modified xsi:type="dcterms:W3CDTF">2019-12-28T06:50:00Z</dcterms:modified>
</cp:coreProperties>
</file>