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C6A8D" w14:textId="135337DD" w:rsidR="003A294F" w:rsidRDefault="00170696" w:rsidP="003A294F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40"/>
        </w:rPr>
      </w:pPr>
      <w:r>
        <w:rPr>
          <w:rFonts w:ascii="Times New Roman" w:hAnsi="Times New Roman" w:cs="Times New Roman"/>
          <w:b/>
          <w:bCs/>
          <w:sz w:val="36"/>
          <w:szCs w:val="40"/>
        </w:rPr>
        <w:t>M</w:t>
      </w:r>
      <w:r w:rsidR="003A294F" w:rsidRPr="000C6860">
        <w:rPr>
          <w:rFonts w:ascii="Times New Roman" w:hAnsi="Times New Roman" w:cs="Times New Roman"/>
          <w:b/>
          <w:bCs/>
          <w:sz w:val="36"/>
          <w:szCs w:val="40"/>
        </w:rPr>
        <w:t xml:space="preserve">agnesium </w:t>
      </w:r>
      <w:r w:rsidR="003A294F">
        <w:rPr>
          <w:rFonts w:ascii="Times New Roman" w:hAnsi="Times New Roman" w:cs="Times New Roman"/>
          <w:b/>
          <w:bCs/>
          <w:sz w:val="36"/>
          <w:szCs w:val="40"/>
        </w:rPr>
        <w:t>i</w:t>
      </w:r>
      <w:r w:rsidR="003A294F" w:rsidRPr="000C6860">
        <w:rPr>
          <w:rFonts w:ascii="Times New Roman" w:hAnsi="Times New Roman" w:cs="Times New Roman"/>
          <w:b/>
          <w:bCs/>
          <w:sz w:val="36"/>
          <w:szCs w:val="40"/>
        </w:rPr>
        <w:t>ntake and</w:t>
      </w:r>
      <w:r w:rsidR="003A294F">
        <w:rPr>
          <w:rFonts w:ascii="Times New Roman" w:hAnsi="Times New Roman" w:cs="Times New Roman" w:hint="eastAsia"/>
          <w:b/>
          <w:bCs/>
          <w:sz w:val="36"/>
          <w:szCs w:val="40"/>
        </w:rPr>
        <w:t xml:space="preserve"> </w:t>
      </w:r>
      <w:r w:rsidR="003A294F">
        <w:rPr>
          <w:rFonts w:ascii="Times New Roman" w:hAnsi="Times New Roman" w:cs="Times New Roman"/>
          <w:b/>
          <w:bCs/>
          <w:sz w:val="36"/>
          <w:szCs w:val="40"/>
        </w:rPr>
        <w:t>all-cause m</w:t>
      </w:r>
      <w:r w:rsidR="003A294F" w:rsidRPr="000C6860">
        <w:rPr>
          <w:rFonts w:ascii="Times New Roman" w:hAnsi="Times New Roman" w:cs="Times New Roman"/>
          <w:b/>
          <w:bCs/>
          <w:sz w:val="36"/>
          <w:szCs w:val="40"/>
        </w:rPr>
        <w:t>ortality</w:t>
      </w:r>
      <w:r w:rsidR="003A294F">
        <w:rPr>
          <w:rFonts w:ascii="Times New Roman" w:hAnsi="Times New Roman" w:cs="Times New Roman"/>
          <w:b/>
          <w:bCs/>
          <w:sz w:val="36"/>
          <w:szCs w:val="40"/>
        </w:rPr>
        <w:t xml:space="preserve"> after stroke: A c</w:t>
      </w:r>
      <w:r w:rsidR="003A294F" w:rsidRPr="000C6860">
        <w:rPr>
          <w:rFonts w:ascii="Times New Roman" w:hAnsi="Times New Roman" w:cs="Times New Roman"/>
          <w:b/>
          <w:bCs/>
          <w:sz w:val="36"/>
          <w:szCs w:val="40"/>
        </w:rPr>
        <w:t xml:space="preserve">ohort </w:t>
      </w:r>
      <w:r w:rsidR="003A294F">
        <w:rPr>
          <w:rFonts w:ascii="Times New Roman" w:hAnsi="Times New Roman" w:cs="Times New Roman"/>
          <w:b/>
          <w:bCs/>
          <w:sz w:val="36"/>
          <w:szCs w:val="40"/>
        </w:rPr>
        <w:t>s</w:t>
      </w:r>
      <w:r w:rsidR="003A294F" w:rsidRPr="000C6860">
        <w:rPr>
          <w:rFonts w:ascii="Times New Roman" w:hAnsi="Times New Roman" w:cs="Times New Roman"/>
          <w:b/>
          <w:bCs/>
          <w:sz w:val="36"/>
          <w:szCs w:val="40"/>
        </w:rPr>
        <w:t>tud</w:t>
      </w:r>
      <w:r w:rsidR="003A294F">
        <w:rPr>
          <w:rFonts w:ascii="Times New Roman" w:hAnsi="Times New Roman" w:cs="Times New Roman"/>
          <w:b/>
          <w:bCs/>
          <w:sz w:val="36"/>
          <w:szCs w:val="40"/>
        </w:rPr>
        <w:t>y</w:t>
      </w:r>
    </w:p>
    <w:p w14:paraId="6DF83A42" w14:textId="77777777" w:rsidR="003A294F" w:rsidRDefault="003A294F" w:rsidP="003A294F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</w:p>
    <w:p w14:paraId="4996D861" w14:textId="3BF3B338" w:rsidR="003A294F" w:rsidRPr="003A294F" w:rsidRDefault="003A294F" w:rsidP="00CB6F31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27819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Table S1.</w:t>
      </w:r>
      <w:r w:rsidRPr="003A294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Characteristics of NHANES stroke survivors</w:t>
      </w:r>
    </w:p>
    <w:p w14:paraId="0228FBC6" w14:textId="0B46760B" w:rsidR="003A294F" w:rsidRPr="003A294F" w:rsidRDefault="003A294F" w:rsidP="00CB6F3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27819">
        <w:rPr>
          <w:rFonts w:ascii="Times New Roman" w:eastAsia="宋体" w:hAnsi="Times New Roman" w:cs="Times New Roman"/>
          <w:b/>
          <w:bCs/>
          <w:color w:val="231F20"/>
          <w:kern w:val="0"/>
          <w:sz w:val="24"/>
          <w:szCs w:val="24"/>
        </w:rPr>
        <w:t>Table S2.</w:t>
      </w:r>
      <w:r w:rsidRPr="003A294F">
        <w:rPr>
          <w:rFonts w:ascii="Times New Roman" w:eastAsia="宋体" w:hAnsi="Times New Roman" w:cs="Times New Roman"/>
          <w:color w:val="231F20"/>
          <w:kern w:val="0"/>
          <w:sz w:val="24"/>
          <w:szCs w:val="24"/>
        </w:rPr>
        <w:t xml:space="preserve"> </w:t>
      </w:r>
      <w:r w:rsidR="00E6457A" w:rsidRPr="003A294F">
        <w:rPr>
          <w:rFonts w:ascii="Times New Roman" w:eastAsia="宋体" w:hAnsi="Times New Roman" w:cs="Times New Roman"/>
          <w:color w:val="231F20"/>
          <w:kern w:val="0"/>
          <w:sz w:val="24"/>
          <w:szCs w:val="24"/>
        </w:rPr>
        <w:t>Cox regression analysis to identify potential risk factors of all-cause mortality</w:t>
      </w:r>
      <w:r w:rsidR="00E6457A">
        <w:rPr>
          <w:rFonts w:ascii="Times New Roman" w:eastAsia="宋体" w:hAnsi="Times New Roman" w:cs="Times New Roman"/>
          <w:color w:val="231F20"/>
          <w:kern w:val="0"/>
          <w:sz w:val="24"/>
          <w:szCs w:val="24"/>
        </w:rPr>
        <w:t xml:space="preserve"> </w:t>
      </w:r>
      <w:r w:rsidR="00E6457A" w:rsidRPr="00BB5078">
        <w:rPr>
          <w:rFonts w:ascii="Times New Roman" w:eastAsia="宋体" w:hAnsi="Times New Roman" w:cs="Times New Roman"/>
          <w:kern w:val="0"/>
          <w:sz w:val="24"/>
          <w:szCs w:val="24"/>
        </w:rPr>
        <w:t>after stroke</w:t>
      </w:r>
    </w:p>
    <w:p w14:paraId="31974600" w14:textId="77777777" w:rsidR="00E6457A" w:rsidRDefault="00CB6F31" w:rsidP="00E6457A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27819">
        <w:rPr>
          <w:rFonts w:ascii="Times New Roman" w:hAnsi="Times New Roman" w:cs="Times New Roman"/>
          <w:b/>
          <w:bCs/>
          <w:sz w:val="24"/>
          <w:szCs w:val="24"/>
        </w:rPr>
        <w:t>Table S3.</w:t>
      </w:r>
      <w:r w:rsidRPr="00CB6F31">
        <w:rPr>
          <w:rFonts w:ascii="Times New Roman" w:hAnsi="Times New Roman" w:cs="Times New Roman"/>
          <w:sz w:val="24"/>
          <w:szCs w:val="24"/>
        </w:rPr>
        <w:t xml:space="preserve"> </w:t>
      </w:r>
      <w:r w:rsidR="00E6457A" w:rsidRPr="00CB6F31">
        <w:rPr>
          <w:rFonts w:ascii="Times New Roman" w:hAnsi="Times New Roman" w:cs="Times New Roman"/>
          <w:sz w:val="24"/>
          <w:szCs w:val="24"/>
        </w:rPr>
        <w:t xml:space="preserve">Cox regression analysis to identify the association between </w:t>
      </w:r>
      <w:r w:rsidR="00E6457A">
        <w:rPr>
          <w:rFonts w:ascii="Times New Roman" w:hAnsi="Times New Roman" w:cs="Times New Roman"/>
          <w:sz w:val="24"/>
          <w:szCs w:val="24"/>
        </w:rPr>
        <w:t>dietary</w:t>
      </w:r>
      <w:r w:rsidR="00E6457A" w:rsidRPr="00CB6F31">
        <w:rPr>
          <w:rFonts w:ascii="Times New Roman" w:hAnsi="Times New Roman" w:cs="Times New Roman"/>
          <w:sz w:val="24"/>
          <w:szCs w:val="24"/>
        </w:rPr>
        <w:t xml:space="preserve"> magnesium intake and all-cause mortality</w:t>
      </w:r>
    </w:p>
    <w:p w14:paraId="5EE98368" w14:textId="13654DB0" w:rsidR="003A294F" w:rsidRPr="00E6457A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F456B6F" w14:textId="77777777" w:rsidR="003A294F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843C556" w14:textId="77777777" w:rsidR="003A294F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34CCDC2" w14:textId="77777777" w:rsidR="003A294F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579871D" w14:textId="77777777" w:rsidR="003A294F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FBC10EF" w14:textId="77777777" w:rsidR="003A294F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15E846E" w14:textId="77777777" w:rsidR="003A294F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5E47199" w14:textId="77777777" w:rsidR="003A294F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35AE0E7" w14:textId="77777777" w:rsidR="003A294F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F4DB05A" w14:textId="77777777" w:rsidR="003A294F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73B576C" w14:textId="77777777" w:rsidR="003A294F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8DB690D" w14:textId="77777777" w:rsidR="003A294F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7CBE78D" w14:textId="77777777" w:rsidR="003A294F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DF1A32D" w14:textId="77777777" w:rsidR="003A294F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62C931" w14:textId="77777777" w:rsidR="003A294F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0200772" w14:textId="77777777" w:rsidR="003A294F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D22C866" w14:textId="77777777" w:rsidR="003A294F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6D50B96" w14:textId="77777777" w:rsidR="003A294F" w:rsidRDefault="003A294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4B5C192" w14:textId="77777777" w:rsidR="00CF2488" w:rsidRDefault="00CF2488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B080665" w14:textId="77777777" w:rsidR="00593785" w:rsidRDefault="00593785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2006C8E" w14:textId="77777777" w:rsidR="00593785" w:rsidRDefault="00593785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8089D8F" w14:textId="77777777" w:rsidR="0082027C" w:rsidRDefault="0082027C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37E2974" w14:textId="77777777" w:rsidR="00517D6F" w:rsidRDefault="00517D6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732C8AA" w14:textId="77777777" w:rsidR="00517D6F" w:rsidRDefault="00517D6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EDE63FC" w14:textId="77777777" w:rsidR="00A234AF" w:rsidRPr="00A234AF" w:rsidRDefault="00A234AF" w:rsidP="00A234AF">
      <w:pPr>
        <w:rPr>
          <w:rFonts w:ascii="宋体" w:eastAsia="宋体" w:hAnsi="宋体" w:cs="宋体"/>
          <w:sz w:val="24"/>
          <w:szCs w:val="28"/>
        </w:rPr>
      </w:pPr>
      <w:r w:rsidRPr="00A234AF">
        <w:rPr>
          <w:rFonts w:ascii="Times New Roman" w:eastAsia="宋体" w:hAnsi="Times New Roman" w:cs="Times New Roman"/>
          <w:color w:val="000000"/>
          <w:sz w:val="24"/>
          <w:szCs w:val="28"/>
        </w:rPr>
        <w:lastRenderedPageBreak/>
        <w:t>Table S1. Characteristics of NHANES stroke survivors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800"/>
        <w:gridCol w:w="3182"/>
        <w:gridCol w:w="3182"/>
        <w:gridCol w:w="1302"/>
      </w:tblGrid>
      <w:tr w:rsidR="00A234AF" w:rsidRPr="00A234AF" w14:paraId="2957205A" w14:textId="77777777" w:rsidTr="009837C9">
        <w:trPr>
          <w:cantSplit/>
          <w:jc w:val="center"/>
        </w:trPr>
        <w:tc>
          <w:tcPr>
            <w:tcW w:w="1338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AD6C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20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EFEB7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All NHANES stroke survivors (n = 1398)</w:t>
            </w:r>
          </w:p>
        </w:tc>
        <w:tc>
          <w:tcPr>
            <w:tcW w:w="1520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E8B91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NHANES stroke survivors included in this analysis (n = 917)</w:t>
            </w:r>
          </w:p>
        </w:tc>
        <w:tc>
          <w:tcPr>
            <w:tcW w:w="622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D38C2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bCs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</w:tr>
      <w:tr w:rsidR="00A234AF" w:rsidRPr="00A234AF" w14:paraId="79A253E7" w14:textId="77777777" w:rsidTr="009837C9">
        <w:trPr>
          <w:cantSplit/>
          <w:jc w:val="center"/>
        </w:trPr>
        <w:tc>
          <w:tcPr>
            <w:tcW w:w="1338" w:type="pct"/>
            <w:tcBorders>
              <w:top w:val="single" w:sz="4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0E72D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Age</w:t>
            </w:r>
          </w:p>
        </w:tc>
        <w:tc>
          <w:tcPr>
            <w:tcW w:w="1520" w:type="pct"/>
            <w:tcBorders>
              <w:top w:val="single" w:sz="4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171F5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68.0 (59.0–78.0)</w:t>
            </w:r>
          </w:p>
        </w:tc>
        <w:tc>
          <w:tcPr>
            <w:tcW w:w="1520" w:type="pct"/>
            <w:tcBorders>
              <w:top w:val="single" w:sz="4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D77D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67.0 (58.0–77.0)</w:t>
            </w:r>
          </w:p>
        </w:tc>
        <w:tc>
          <w:tcPr>
            <w:tcW w:w="622" w:type="pct"/>
            <w:tcBorders>
              <w:top w:val="single" w:sz="4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BDAB6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0.054</w:t>
            </w:r>
          </w:p>
        </w:tc>
      </w:tr>
      <w:tr w:rsidR="00A234AF" w:rsidRPr="00A234AF" w14:paraId="70BA8C63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9B250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Sex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A8865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F62A8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8AA50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0.62</w:t>
            </w:r>
          </w:p>
        </w:tc>
      </w:tr>
      <w:tr w:rsidR="00A234AF" w:rsidRPr="00A234AF" w14:paraId="1EFDD1B1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89D30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Female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31194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716 (51.2%)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63E20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460 (50.2%)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9FF8F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A234AF" w:rsidRPr="00A234AF" w14:paraId="2857FC4D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22462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Male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A761A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682 (48.8%)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1AD9E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457 (49.8%)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E6F13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A234AF" w:rsidRPr="00A234AF" w14:paraId="5DDFDFB1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6EBFD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Race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836D5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C4EC3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67053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0.54</w:t>
            </w:r>
          </w:p>
        </w:tc>
      </w:tr>
      <w:tr w:rsidR="00A234AF" w:rsidRPr="00A234AF" w14:paraId="424804C6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56456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Mexican American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72BAF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123 (8.8%)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3968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74 (8.1%)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30E4A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A234AF" w:rsidRPr="00A234AF" w14:paraId="4F5AFE73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BFC3D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Other Hispanic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8A7F8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93 (6.7%)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0BFF1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56 (6.1%)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05B4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A234AF" w:rsidRPr="00A234AF" w14:paraId="225A1DDE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05013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Non-Hispanic White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CE1FC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674 (48.2%)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66EC4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474 (51.7%)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43676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A234AF" w:rsidRPr="00A234AF" w14:paraId="326B2960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88EAF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Non-Hispanic Black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6C2E3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396 (28.3%)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F6D49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250 (27.3%)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055E0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A234AF" w:rsidRPr="00A234AF" w14:paraId="194C606E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F07CA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Other Race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AA7E6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112 (8.0%)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80264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63 (6.9%)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07605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A234AF" w:rsidRPr="00A234AF" w14:paraId="4161168A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C21CC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Education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94DAD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5B307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1CA78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0.70</w:t>
            </w:r>
          </w:p>
        </w:tc>
      </w:tr>
      <w:tr w:rsidR="00A234AF" w:rsidRPr="00A234AF" w14:paraId="7E270ED6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A87C5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High school or less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77006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866 (62.1%)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17FC1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560 (61.1%)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EE654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A234AF" w:rsidRPr="00A234AF" w14:paraId="059A22D2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11E48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Some college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3716A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347 (24.9%)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2F7B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242 (26.4%)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67D19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A234AF" w:rsidRPr="00A234AF" w14:paraId="7B000EB2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68AA4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College graduate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15979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182 (13.0%)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22AA8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115 (12.5%)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B559C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A234AF" w:rsidRPr="00A234AF" w14:paraId="6DB1408E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0B860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PIR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E2280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E6A5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30771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0.83</w:t>
            </w:r>
          </w:p>
        </w:tc>
      </w:tr>
      <w:tr w:rsidR="00A234AF" w:rsidRPr="00A234AF" w14:paraId="160AA139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684DE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&lt;1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40719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335 (26.4%)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12ABE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226 (24.6%)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17AA4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A234AF" w:rsidRPr="00A234AF" w14:paraId="76A06BC4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7D1AA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1–2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324F2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449 (35.3%)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D4EFA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334 (36.4%)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B9859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A234AF" w:rsidRPr="00A234AF" w14:paraId="137C59F5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32B74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2–3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6AE53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199 (15.7%)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A6DF1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148 (16.1%)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85B1D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A234AF" w:rsidRPr="00A234AF" w14:paraId="2C8EFA7A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3BE22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≥ 3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1E5AF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288 (22.7%)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5416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209 (22.8%)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B6D5A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A234AF" w:rsidRPr="00A234AF" w14:paraId="78087B2D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BD990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BMI, kg/m</w:t>
            </w: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6287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28.9 (24.9–33.3)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BAEE2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29.0 (25.1–33.5)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0D06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0.70</w:t>
            </w:r>
          </w:p>
        </w:tc>
      </w:tr>
      <w:tr w:rsidR="00A234AF" w:rsidRPr="00A234AF" w14:paraId="45D61205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A532C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Hypertension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5B97F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1117 (79.9%)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9F003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734 (80.0%)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989BE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0.93</w:t>
            </w:r>
          </w:p>
        </w:tc>
      </w:tr>
      <w:tr w:rsidR="00A234AF" w:rsidRPr="00A234AF" w14:paraId="0423F5FB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E150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Diabetes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A2EEC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544 (38.9%)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6EB19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356 (38.8%)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61657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0.97</w:t>
            </w:r>
          </w:p>
        </w:tc>
      </w:tr>
      <w:tr w:rsidR="00A234AF" w:rsidRPr="00A234AF" w14:paraId="255969CD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040A6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Hyperlipidemia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D0F6D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956 (69.0%)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58A76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651 (71.0%)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D9DBF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0.30</w:t>
            </w:r>
          </w:p>
        </w:tc>
      </w:tr>
      <w:tr w:rsidR="00A234AF" w:rsidRPr="00A234AF" w14:paraId="26555318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CA6E6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Congestive heart failure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BC60F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250 (18.1%)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9F4B4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155 (16.9%)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D93A2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0.47</w:t>
            </w:r>
          </w:p>
        </w:tc>
      </w:tr>
      <w:tr w:rsidR="00A234AF" w:rsidRPr="00A234AF" w14:paraId="4D13179F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17DC3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Coronary heart disease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26499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256 (18.6%)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A3BB6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161 (17.6%)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1B82C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0.52</w:t>
            </w:r>
          </w:p>
        </w:tc>
      </w:tr>
      <w:tr w:rsidR="00A234AF" w:rsidRPr="00A234AF" w14:paraId="157B8FEC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E0BF8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lastRenderedPageBreak/>
              <w:t>Smoking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E27CD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834 (59.7%)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99CF2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575 (62.7%)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6AF9A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0.14</w:t>
            </w:r>
          </w:p>
        </w:tc>
      </w:tr>
      <w:tr w:rsidR="00A234AF" w:rsidRPr="00A234AF" w14:paraId="25949631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D1691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Drinking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79D9A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694 (59.3%)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6107C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560 (61.1%)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34255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0.42</w:t>
            </w:r>
          </w:p>
        </w:tc>
      </w:tr>
      <w:tr w:rsidR="00A234AF" w:rsidRPr="00A234AF" w14:paraId="7C662384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28B13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Serum creatinine, μmol/L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E375D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86.6 (70.7–107.9)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EADFE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87.5 (71.6–107.9)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5E6D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0.90</w:t>
            </w:r>
          </w:p>
        </w:tc>
      </w:tr>
      <w:tr w:rsidR="00A234AF" w:rsidRPr="00A234AF" w14:paraId="63B4D120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D757D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Total e</w:t>
            </w:r>
            <w:r w:rsidRPr="00A234AF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nergy, kcal/d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1240A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1640.5 (1217.0–2107.8)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04F33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1694.0 (1245.5–2141.0)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B40E2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0.24</w:t>
            </w:r>
          </w:p>
        </w:tc>
      </w:tr>
      <w:tr w:rsidR="00A234AF" w:rsidRPr="00A234AF" w14:paraId="49DD1995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7AD37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Total PUFA, g/(100kcal*d)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CE2BC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0.8 (0.7–1.0)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31247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0.8 (0.7–1.0)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0E84F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0.69</w:t>
            </w:r>
          </w:p>
        </w:tc>
      </w:tr>
      <w:tr w:rsidR="00A234AF" w:rsidRPr="00A234AF" w14:paraId="3568A681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B3EC6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 xml:space="preserve">Total fiber, </w:t>
            </w: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g/(100kcal*d)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3FD03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0.8 (0.6–1.0)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E0FB7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0.8 (0.6–1.0)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DBF18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0.70</w:t>
            </w:r>
          </w:p>
        </w:tc>
      </w:tr>
      <w:tr w:rsidR="00A234AF" w:rsidRPr="00A234AF" w14:paraId="27948D26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871D7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Total sodium, mg/</w:t>
            </w:r>
            <w:r w:rsidRPr="00A234AF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(100kcal*</w:t>
            </w:r>
            <w:r w:rsidRPr="00A234AF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d)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409D1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165.0 (139.8–194.7)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9600E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164.7 (139.7–194.7)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6DDB8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0.92</w:t>
            </w:r>
          </w:p>
        </w:tc>
      </w:tr>
      <w:tr w:rsidR="00A234AF" w:rsidRPr="00A234AF" w14:paraId="234B47A2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7B237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Total potassium, mg/</w:t>
            </w:r>
            <w:r w:rsidRPr="00A234AF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(100kcal*</w:t>
            </w:r>
            <w:r w:rsidRPr="00A234AF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d)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C9F6E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132.1 (107.6–161.2)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D0252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132.0 (108.5–159.3)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EE8F1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0.86</w:t>
            </w:r>
          </w:p>
        </w:tc>
      </w:tr>
      <w:tr w:rsidR="00A234AF" w:rsidRPr="00A234AF" w14:paraId="627BD44A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7E2C7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Total calcium, mg/</w:t>
            </w:r>
            <w:r w:rsidRPr="00A234AF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(100kcal*</w:t>
            </w:r>
            <w:r w:rsidRPr="00A234AF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d)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3A65D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49.7 (34.8–71.2)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20EDC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49.0 (34.6–70.5)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0D5EE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0.59</w:t>
            </w:r>
          </w:p>
        </w:tc>
      </w:tr>
      <w:tr w:rsidR="00A234AF" w:rsidRPr="00A234AF" w14:paraId="3B1F5566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C0A00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Total</w:t>
            </w:r>
            <w:r w:rsidRPr="00A234AF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 xml:space="preserve"> magnesium, </w:t>
            </w:r>
            <w:r w:rsidRPr="00A234AF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mg/</w:t>
            </w:r>
            <w:r w:rsidRPr="00A234AF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(100kcal*</w:t>
            </w:r>
            <w:r w:rsidRPr="00A234AF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d)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88A26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14.8 (12.0–18.8)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8C014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14.5 (12.0–18.4)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D84E1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0.49</w:t>
            </w:r>
          </w:p>
        </w:tc>
      </w:tr>
      <w:tr w:rsidR="00A234AF" w:rsidRPr="00A234AF" w14:paraId="4561422E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C0398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Death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2BA62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476 (34.1%)</w:t>
            </w:r>
          </w:p>
        </w:tc>
        <w:tc>
          <w:tcPr>
            <w:tcW w:w="1520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5051C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277 (30.2%)</w:t>
            </w:r>
          </w:p>
        </w:tc>
        <w:tc>
          <w:tcPr>
            <w:tcW w:w="622" w:type="pct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1F643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0.051</w:t>
            </w:r>
          </w:p>
        </w:tc>
      </w:tr>
      <w:tr w:rsidR="00A234AF" w:rsidRPr="00A234AF" w14:paraId="2E440198" w14:textId="77777777" w:rsidTr="00E63186">
        <w:trPr>
          <w:cantSplit/>
          <w:jc w:val="center"/>
        </w:trPr>
        <w:tc>
          <w:tcPr>
            <w:tcW w:w="1338" w:type="pct"/>
            <w:tcBorders>
              <w:top w:val="none" w:sz="0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4B062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Follow-up time, month</w:t>
            </w:r>
          </w:p>
        </w:tc>
        <w:tc>
          <w:tcPr>
            <w:tcW w:w="1520" w:type="pct"/>
            <w:tcBorders>
              <w:top w:val="none" w:sz="0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F78FD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59.0 (31.0–99.0)</w:t>
            </w:r>
          </w:p>
        </w:tc>
        <w:tc>
          <w:tcPr>
            <w:tcW w:w="1520" w:type="pct"/>
            <w:tcBorders>
              <w:top w:val="none" w:sz="0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1767F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63.0 (34.0–103.0)</w:t>
            </w:r>
          </w:p>
        </w:tc>
        <w:tc>
          <w:tcPr>
            <w:tcW w:w="622" w:type="pct"/>
            <w:tcBorders>
              <w:top w:val="none" w:sz="0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BD841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0.023</w:t>
            </w:r>
          </w:p>
        </w:tc>
      </w:tr>
    </w:tbl>
    <w:p w14:paraId="32F4792E" w14:textId="1627DD18" w:rsidR="00A234AF" w:rsidRPr="00A234AF" w:rsidRDefault="00AE488D" w:rsidP="00A234AF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BMI, </w:t>
      </w:r>
      <w:r>
        <w:rPr>
          <w:rFonts w:ascii="Times New Roman" w:eastAsia="Arial" w:hAnsi="Times New Roman" w:cs="Times New Roman"/>
          <w:color w:val="000000" w:themeColor="text1"/>
          <w:kern w:val="0"/>
          <w:sz w:val="24"/>
          <w:szCs w:val="24"/>
          <w:lang w:eastAsia="en-US"/>
        </w:rPr>
        <w:t>b</w:t>
      </w:r>
      <w:r w:rsidRPr="00226879">
        <w:rPr>
          <w:rFonts w:ascii="Times New Roman" w:eastAsia="Arial" w:hAnsi="Times New Roman" w:cs="Times New Roman"/>
          <w:color w:val="000000" w:themeColor="text1"/>
          <w:kern w:val="0"/>
          <w:sz w:val="24"/>
          <w:szCs w:val="24"/>
          <w:lang w:eastAsia="en-US"/>
        </w:rPr>
        <w:t>ody mass index</w:t>
      </w:r>
      <w:r>
        <w:rPr>
          <w:rFonts w:ascii="Times New Roman" w:eastAsia="Arial" w:hAnsi="Times New Roman" w:cs="Times New Roman"/>
          <w:color w:val="000000" w:themeColor="text1"/>
          <w:kern w:val="0"/>
          <w:sz w:val="24"/>
          <w:szCs w:val="24"/>
          <w:lang w:eastAsia="en-US"/>
        </w:rPr>
        <w:t>;</w:t>
      </w:r>
      <w:r>
        <w:rPr>
          <w:rFonts w:ascii="Times New Roman" w:eastAsia="Arial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 </w:t>
      </w:r>
      <w:r w:rsidR="00A234AF" w:rsidRPr="00A234A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PIR, </w:t>
      </w:r>
      <w:r w:rsidR="00A234AF" w:rsidRPr="00A234AF">
        <w:rPr>
          <w:rFonts w:ascii="Times New Roman" w:hAnsi="Times New Roman" w:cs="Times New Roman"/>
          <w:color w:val="000000" w:themeColor="text1"/>
          <w:sz w:val="24"/>
          <w:szCs w:val="36"/>
        </w:rPr>
        <w:t>ratio of family income to poverty;</w:t>
      </w:r>
      <w:r w:rsidR="00A234AF" w:rsidRPr="00A234A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PUFA, </w:t>
      </w:r>
      <w:r w:rsidR="00A234AF" w:rsidRPr="00A234AF">
        <w:rPr>
          <w:rFonts w:ascii="Times New Roman" w:eastAsia="Arial" w:hAnsi="Times New Roman" w:cs="Times New Roman"/>
          <w:color w:val="000000" w:themeColor="text1"/>
          <w:sz w:val="24"/>
          <w:szCs w:val="28"/>
        </w:rPr>
        <w:t>polyunsaturated fatty acids.</w:t>
      </w:r>
    </w:p>
    <w:p w14:paraId="2A53CCE0" w14:textId="77777777" w:rsidR="0082027C" w:rsidRPr="00A234AF" w:rsidRDefault="0082027C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7E3E2F0" w14:textId="77777777" w:rsidR="00A234AF" w:rsidRPr="00A234AF" w:rsidRDefault="00A234A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B5C3D46" w14:textId="77777777" w:rsidR="00A234AF" w:rsidRPr="00A234AF" w:rsidRDefault="00A234A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DCEACD3" w14:textId="77777777" w:rsidR="00A234AF" w:rsidRPr="00A234AF" w:rsidRDefault="00A234A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E5C3C60" w14:textId="77777777" w:rsidR="00A234AF" w:rsidRPr="00A234AF" w:rsidRDefault="00A234A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31375FC" w14:textId="77777777" w:rsidR="00A234AF" w:rsidRPr="00A234AF" w:rsidRDefault="00A234A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5AD8884" w14:textId="77777777" w:rsidR="00A234AF" w:rsidRPr="00A234AF" w:rsidRDefault="00A234A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44486E6" w14:textId="77777777" w:rsidR="00A234AF" w:rsidRDefault="00A234A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4B8FCFD" w14:textId="77777777" w:rsidR="00A234AF" w:rsidRDefault="00A234A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1352628" w14:textId="77777777" w:rsidR="00A234AF" w:rsidRDefault="00A234A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AEAC936" w14:textId="77777777" w:rsidR="00517D6F" w:rsidRDefault="00517D6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24FFDCB" w14:textId="77777777" w:rsidR="00517D6F" w:rsidRDefault="00517D6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B39796D" w14:textId="77777777" w:rsidR="00517D6F" w:rsidRDefault="00517D6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6E5FFD6" w14:textId="77777777" w:rsidR="00517D6F" w:rsidRDefault="00517D6F" w:rsidP="003A294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EF3545A" w14:textId="77777777" w:rsidR="001F21BA" w:rsidRPr="00A2521E" w:rsidRDefault="001F21BA" w:rsidP="001F21BA">
      <w:pPr>
        <w:rPr>
          <w:rFonts w:ascii="Times New Roman" w:hAnsi="Times New Roman" w:cs="Times New Roman"/>
          <w:color w:val="282828"/>
          <w:sz w:val="24"/>
          <w:szCs w:val="36"/>
          <w:shd w:val="clear" w:color="auto" w:fill="FFFFFF"/>
        </w:rPr>
      </w:pPr>
      <w:r w:rsidRPr="00A2521E">
        <w:rPr>
          <w:rFonts w:ascii="Times New Roman" w:hAnsi="Times New Roman" w:cs="Times New Roman"/>
          <w:sz w:val="24"/>
          <w:szCs w:val="36"/>
        </w:rPr>
        <w:lastRenderedPageBreak/>
        <w:t>Table S</w:t>
      </w:r>
      <w:r>
        <w:rPr>
          <w:rFonts w:ascii="Times New Roman" w:hAnsi="Times New Roman" w:cs="Times New Roman"/>
          <w:sz w:val="24"/>
          <w:szCs w:val="36"/>
        </w:rPr>
        <w:t>2</w:t>
      </w:r>
      <w:r w:rsidRPr="00A2521E">
        <w:rPr>
          <w:rFonts w:ascii="Times New Roman" w:hAnsi="Times New Roman" w:cs="Times New Roman"/>
          <w:sz w:val="24"/>
          <w:szCs w:val="36"/>
        </w:rPr>
        <w:t xml:space="preserve">. </w:t>
      </w:r>
      <w:r w:rsidRPr="00A2521E">
        <w:rPr>
          <w:rFonts w:ascii="Times New Roman" w:hAnsi="Times New Roman" w:cs="Times New Roman"/>
          <w:color w:val="282828"/>
          <w:sz w:val="24"/>
          <w:szCs w:val="36"/>
          <w:shd w:val="clear" w:color="auto" w:fill="FFFFFF"/>
        </w:rPr>
        <w:t>Cox regression analysis to identify potential risk factors</w:t>
      </w:r>
      <w:r w:rsidRPr="00A2521E">
        <w:rPr>
          <w:rFonts w:ascii="Times New Roman" w:hAnsi="Times New Roman" w:cs="Times New Roman" w:hint="eastAsia"/>
          <w:color w:val="282828"/>
          <w:sz w:val="24"/>
          <w:szCs w:val="36"/>
          <w:shd w:val="clear" w:color="auto" w:fill="FFFFFF"/>
        </w:rPr>
        <w:t xml:space="preserve"> </w:t>
      </w:r>
      <w:r w:rsidRPr="00A2521E">
        <w:rPr>
          <w:rFonts w:ascii="Times New Roman" w:hAnsi="Times New Roman" w:cs="Times New Roman"/>
          <w:color w:val="282828"/>
          <w:sz w:val="24"/>
          <w:szCs w:val="36"/>
          <w:shd w:val="clear" w:color="auto" w:fill="FFFFFF"/>
        </w:rPr>
        <w:t xml:space="preserve">of all-cause mortality </w:t>
      </w:r>
      <w:r w:rsidRPr="00A2521E">
        <w:rPr>
          <w:rFonts w:ascii="Times New Roman" w:eastAsia="宋体" w:hAnsi="Times New Roman" w:cs="Times New Roman"/>
          <w:sz w:val="24"/>
          <w:szCs w:val="28"/>
        </w:rPr>
        <w:t>after stroke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5364"/>
        <w:gridCol w:w="2799"/>
        <w:gridCol w:w="2303"/>
      </w:tblGrid>
      <w:tr w:rsidR="001F21BA" w:rsidRPr="00A2521E" w14:paraId="122081CA" w14:textId="77777777" w:rsidTr="00FD386A">
        <w:trPr>
          <w:cantSplit/>
          <w:jc w:val="center"/>
        </w:trPr>
        <w:tc>
          <w:tcPr>
            <w:tcW w:w="2563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7D824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37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B8F95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HR (95% CI)</w:t>
            </w:r>
          </w:p>
        </w:tc>
        <w:tc>
          <w:tcPr>
            <w:tcW w:w="1100" w:type="pct"/>
            <w:tcBorders>
              <w:top w:val="single" w:sz="8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00AF1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</w:p>
        </w:tc>
      </w:tr>
      <w:tr w:rsidR="001F21BA" w:rsidRPr="00A2521E" w14:paraId="213FC41B" w14:textId="77777777" w:rsidTr="00FD386A">
        <w:trPr>
          <w:cantSplit/>
          <w:jc w:val="center"/>
        </w:trPr>
        <w:tc>
          <w:tcPr>
            <w:tcW w:w="2563" w:type="pct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FEBBE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Age, years</w:t>
            </w:r>
          </w:p>
        </w:tc>
        <w:tc>
          <w:tcPr>
            <w:tcW w:w="1337" w:type="pct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384D4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1.10 (1.08–1.12)</w:t>
            </w:r>
          </w:p>
        </w:tc>
        <w:tc>
          <w:tcPr>
            <w:tcW w:w="1100" w:type="pct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BAAAF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&lt;0.001</w:t>
            </w:r>
          </w:p>
        </w:tc>
      </w:tr>
      <w:tr w:rsidR="001F21BA" w:rsidRPr="00A2521E" w14:paraId="4B6CDA00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3130E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Sex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ED25B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D7D5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1F21BA" w:rsidRPr="00A2521E" w14:paraId="3F4810CA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400C0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Female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D9BEC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Ref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35BDD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1F21BA" w:rsidRPr="00A2521E" w14:paraId="100C866D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8F79D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Male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020E5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0.78 (0.52–1.17)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C961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0.23</w:t>
            </w:r>
          </w:p>
        </w:tc>
      </w:tr>
      <w:tr w:rsidR="001F21BA" w:rsidRPr="00A2521E" w14:paraId="214A0B79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DC48F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Race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A8E4C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1C61C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1F21BA" w:rsidRPr="00A2521E" w14:paraId="2394A520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6D8A1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Mexican American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170C2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Ref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F74E6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1F21BA" w:rsidRPr="00A2521E" w14:paraId="3D1BAF35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F82FC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Other Hispanic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0C687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0.46 (0.15–1.36)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CFFBC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0.16</w:t>
            </w:r>
          </w:p>
        </w:tc>
      </w:tr>
      <w:tr w:rsidR="001F21BA" w:rsidRPr="00A2521E" w14:paraId="3BBA9E2A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D4AE9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Non-Hispanic White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FB181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1.03 (0.53–2.03)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941B5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0.92</w:t>
            </w:r>
          </w:p>
        </w:tc>
      </w:tr>
      <w:tr w:rsidR="001F21BA" w:rsidRPr="00A2521E" w14:paraId="6B515B8C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2754C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Non-Hispanic Black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A9563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0.94 (0.45–1.97)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1DA52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0.88</w:t>
            </w:r>
          </w:p>
        </w:tc>
      </w:tr>
      <w:tr w:rsidR="001F21BA" w:rsidRPr="00A2521E" w14:paraId="0DB7DE2F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1E8F2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Other Race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252B9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1.02 (0.46–2.27)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C4FA3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0.96</w:t>
            </w:r>
          </w:p>
        </w:tc>
      </w:tr>
      <w:tr w:rsidR="001F21BA" w:rsidRPr="00A2521E" w14:paraId="502A20DC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36CDE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Education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4588B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58272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1F21BA" w:rsidRPr="00A2521E" w14:paraId="039DCA50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B82C4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High school or less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49A28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Ref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ABB3B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1F21BA" w:rsidRPr="00A2521E" w14:paraId="41B847DA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7068C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Some college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31E80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0.79 (0.50–1.25)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5CEB9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0.31</w:t>
            </w:r>
          </w:p>
        </w:tc>
      </w:tr>
      <w:tr w:rsidR="001F21BA" w:rsidRPr="00A2521E" w14:paraId="49513508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95C52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College graduate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7A5BB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0.98 (0.54–1.80)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DDF03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0.96</w:t>
            </w:r>
          </w:p>
        </w:tc>
      </w:tr>
      <w:tr w:rsidR="001F21BA" w:rsidRPr="00A2521E" w14:paraId="2C114C89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C3D8F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PIR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285FF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B4275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1F21BA" w:rsidRPr="00A2521E" w14:paraId="171697C3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1E8EE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&lt; 1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1BF09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Ref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AAE89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1F21BA" w:rsidRPr="00A2521E" w14:paraId="7F8787CB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8CD15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09624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1.01 (0.64–1.60)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CB20E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0.96</w:t>
            </w:r>
          </w:p>
        </w:tc>
      </w:tr>
      <w:tr w:rsidR="001F21BA" w:rsidRPr="00A2521E" w14:paraId="4D218921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1663E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</w:t>
            </w: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–</w:t>
            </w: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C16CA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0.99 (0.54–1.82)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31B0D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0.98</w:t>
            </w:r>
          </w:p>
        </w:tc>
      </w:tr>
      <w:tr w:rsidR="001F21BA" w:rsidRPr="00A2521E" w14:paraId="79CC4A7C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694CD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≥ 3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73FD6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0.58 (0.33–1.00)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8B388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0.052</w:t>
            </w:r>
          </w:p>
        </w:tc>
      </w:tr>
      <w:tr w:rsidR="001F21BA" w:rsidRPr="00A2521E" w14:paraId="673A47B8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26E56" w14:textId="207C4A4D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B</w:t>
            </w:r>
            <w:r w:rsidR="00436FF8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MI</w:t>
            </w: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, kg/m</w:t>
            </w: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F9350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0.96 (0.93–1.00)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33523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0.052</w:t>
            </w:r>
          </w:p>
        </w:tc>
      </w:tr>
      <w:tr w:rsidR="001F21BA" w:rsidRPr="00A2521E" w14:paraId="003753D0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E4D0A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Hypertension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E4164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0.97 (0.64–1.46)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F5B1D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0.89</w:t>
            </w:r>
          </w:p>
        </w:tc>
      </w:tr>
      <w:tr w:rsidR="001F21BA" w:rsidRPr="00A2521E" w14:paraId="45752A04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6F1BB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Diabetes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4825A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1.18 (0.81–1.71)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9A2BF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0.38</w:t>
            </w:r>
          </w:p>
        </w:tc>
      </w:tr>
      <w:tr w:rsidR="001F21BA" w:rsidRPr="00A2521E" w14:paraId="404AE21A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9B0DF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Hyperlipidemia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3378C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0.68 (0.51–0.90)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6DC37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0.008</w:t>
            </w:r>
          </w:p>
        </w:tc>
      </w:tr>
      <w:tr w:rsidR="001F21BA" w:rsidRPr="00A2521E" w14:paraId="38A15719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0DB29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Congestive heart failure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473F5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1.75</w:t>
            </w: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1.21–2.53)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16374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0.003</w:t>
            </w:r>
          </w:p>
        </w:tc>
      </w:tr>
      <w:tr w:rsidR="001F21BA" w:rsidRPr="00A2521E" w14:paraId="17276A79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71A86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Coronary heart disease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1423F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1.53 (1.09–2.14)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7543C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0.013</w:t>
            </w:r>
          </w:p>
        </w:tc>
      </w:tr>
      <w:tr w:rsidR="001F21BA" w:rsidRPr="00A2521E" w14:paraId="0B9B46D6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C7447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Smoking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5BD34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1.64 (1.19–2.25)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865EF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0.002</w:t>
            </w:r>
          </w:p>
        </w:tc>
      </w:tr>
      <w:tr w:rsidR="001F21BA" w:rsidRPr="00A2521E" w14:paraId="23A1A9E8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93E61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Drinking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B09C0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0.81 (0.58–1.13)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1BD8D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0.22</w:t>
            </w:r>
          </w:p>
        </w:tc>
      </w:tr>
      <w:tr w:rsidR="001F21BA" w:rsidRPr="00A2521E" w14:paraId="4F4F4EB1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00167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lastRenderedPageBreak/>
              <w:t>Serum creatinine, per 10-μmol/L increase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270E8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1.04 (1.02–1.06)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25FBA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&lt;0.001</w:t>
            </w:r>
          </w:p>
        </w:tc>
      </w:tr>
      <w:tr w:rsidR="001F21BA" w:rsidRPr="00A2521E" w14:paraId="2C402575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ABA43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Total energy, per 100-kcal/d </w:t>
            </w: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increase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6DA3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(0.97–1.03)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2E321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0.90</w:t>
            </w:r>
          </w:p>
        </w:tc>
      </w:tr>
      <w:tr w:rsidR="001F21BA" w:rsidRPr="00A2521E" w14:paraId="19E46122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9C362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Total PUFA, per 1-g/(100kcal*d) </w:t>
            </w: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increase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96430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(0.59–1.71)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55A41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0.99</w:t>
            </w:r>
          </w:p>
        </w:tc>
      </w:tr>
      <w:tr w:rsidR="001F21BA" w:rsidRPr="00A2521E" w14:paraId="144BCB02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F0FF1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Total fiber, per 1-g/(100kcal*d) </w:t>
            </w: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increase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39266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0.55</w:t>
            </w: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0.35–0.86)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44AF1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0.008</w:t>
            </w:r>
          </w:p>
        </w:tc>
      </w:tr>
      <w:tr w:rsidR="001F21BA" w:rsidRPr="00A2521E" w14:paraId="7C967E7D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7BBD5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Total sodium, per 10-mg/</w:t>
            </w: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(100kcal*</w:t>
            </w: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d) </w:t>
            </w: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increase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DA562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0.99 (0.95–1.04)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E739F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0.75</w:t>
            </w:r>
          </w:p>
        </w:tc>
      </w:tr>
      <w:tr w:rsidR="001F21BA" w:rsidRPr="00A2521E" w14:paraId="77CF56E9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F788C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Total potassium, per 10-mg/</w:t>
            </w: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(100kcal*</w:t>
            </w: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d) </w:t>
            </w: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increase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06582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1.03 (0.99–1.08)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2ED1D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0.15</w:t>
            </w:r>
          </w:p>
        </w:tc>
      </w:tr>
      <w:tr w:rsidR="001F21BA" w:rsidRPr="00A2521E" w14:paraId="70A606E5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61FA1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Total calcium, per 10-mg/</w:t>
            </w: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(100kcal*</w:t>
            </w: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d) </w:t>
            </w: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increase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84E69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1.00 (0.98–1.03)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4F3B4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0.87</w:t>
            </w:r>
          </w:p>
        </w:tc>
      </w:tr>
      <w:tr w:rsidR="001F21BA" w:rsidRPr="00A2521E" w14:paraId="2B4468D1" w14:textId="77777777" w:rsidTr="00FD386A">
        <w:trPr>
          <w:cantSplit/>
          <w:jc w:val="center"/>
        </w:trPr>
        <w:tc>
          <w:tcPr>
            <w:tcW w:w="2563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37C79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Total</w:t>
            </w: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 magnesium, </w:t>
            </w: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per 1-mg/</w:t>
            </w: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(100kcal*</w:t>
            </w: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d) </w:t>
            </w:r>
            <w:r w:rsidRPr="00A2521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increase</w:t>
            </w:r>
          </w:p>
        </w:tc>
        <w:tc>
          <w:tcPr>
            <w:tcW w:w="1337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AFC67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0.97 (0.94–1.00)</w:t>
            </w:r>
          </w:p>
        </w:tc>
        <w:tc>
          <w:tcPr>
            <w:tcW w:w="1100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20270" w14:textId="77777777" w:rsidR="001F21BA" w:rsidRPr="00A2521E" w:rsidRDefault="001F21BA" w:rsidP="00FD386A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521E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0.017</w:t>
            </w:r>
          </w:p>
        </w:tc>
      </w:tr>
    </w:tbl>
    <w:p w14:paraId="7A75E381" w14:textId="6B2B1D6A" w:rsidR="001F21BA" w:rsidRPr="00A2521E" w:rsidRDefault="00436FF8" w:rsidP="001F21BA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BMI, </w:t>
      </w:r>
      <w:r>
        <w:rPr>
          <w:rFonts w:ascii="Times New Roman" w:eastAsia="Arial" w:hAnsi="Times New Roman" w:cs="Times New Roman"/>
          <w:color w:val="000000" w:themeColor="text1"/>
          <w:kern w:val="0"/>
          <w:sz w:val="24"/>
          <w:szCs w:val="24"/>
          <w:lang w:eastAsia="en-US"/>
        </w:rPr>
        <w:t>b</w:t>
      </w:r>
      <w:r w:rsidRPr="00226879">
        <w:rPr>
          <w:rFonts w:ascii="Times New Roman" w:eastAsia="Arial" w:hAnsi="Times New Roman" w:cs="Times New Roman"/>
          <w:color w:val="000000" w:themeColor="text1"/>
          <w:kern w:val="0"/>
          <w:sz w:val="24"/>
          <w:szCs w:val="24"/>
          <w:lang w:eastAsia="en-US"/>
        </w:rPr>
        <w:t>ody mass index</w:t>
      </w:r>
      <w:r>
        <w:rPr>
          <w:rFonts w:ascii="Times New Roman" w:eastAsia="Arial" w:hAnsi="Times New Roman" w:cs="Times New Roman"/>
          <w:color w:val="000000" w:themeColor="text1"/>
          <w:kern w:val="0"/>
          <w:sz w:val="24"/>
          <w:szCs w:val="24"/>
          <w:lang w:eastAsia="en-US"/>
        </w:rPr>
        <w:t>;</w:t>
      </w:r>
      <w:r>
        <w:rPr>
          <w:rFonts w:ascii="Times New Roman" w:eastAsia="Arial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 </w:t>
      </w:r>
      <w:r w:rsidR="001F21BA" w:rsidRPr="00A2521E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CI, confidence interval; HR, hazard ratio</w:t>
      </w:r>
      <w:r w:rsidR="001F21BA" w:rsidRPr="00A2521E">
        <w:rPr>
          <w:rFonts w:ascii="Times New Roman" w:eastAsia="宋体" w:hAnsi="Times New Roman" w:cs="Times New Roman"/>
          <w:kern w:val="0"/>
          <w:sz w:val="24"/>
          <w:szCs w:val="24"/>
        </w:rPr>
        <w:t>;</w:t>
      </w:r>
      <w:r w:rsidR="001F21BA" w:rsidRPr="00A2521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PIR, </w:t>
      </w:r>
      <w:r w:rsidR="001F21BA" w:rsidRPr="00A2521E">
        <w:rPr>
          <w:rFonts w:ascii="Times New Roman" w:eastAsia="宋体" w:hAnsi="Times New Roman" w:cs="Times New Roman"/>
          <w:color w:val="000000"/>
          <w:kern w:val="0"/>
          <w:sz w:val="24"/>
          <w:szCs w:val="28"/>
          <w:lang w:eastAsia="en-US"/>
        </w:rPr>
        <w:t>ratio of family income to poverty;</w:t>
      </w:r>
      <w:r w:rsidR="001F21BA" w:rsidRPr="00A2521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PUFA, </w:t>
      </w:r>
      <w:r w:rsidR="001F21BA" w:rsidRPr="00A2521E"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eastAsia="en-US"/>
        </w:rPr>
        <w:t>polyunsaturated fatty acids.</w:t>
      </w:r>
    </w:p>
    <w:p w14:paraId="10ECF111" w14:textId="77777777" w:rsidR="001F21BA" w:rsidRP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3836E8E7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4BDDC27E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3376D1B1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5C5A5C3D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124BD74C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4A7B87EC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0BA3DCA1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334E005F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54EDF966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4B9935E7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084FE9BB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62AA8219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4033E74D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24BA9699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46A22064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1CFBE001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2CB24478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77768BE0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6862E53D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0AB3F652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7701ED1B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244F7AC5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78E2D6A6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22299F30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146F20E1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56BC573E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4DBB2060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0D9B08FE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214D5500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7E6A0894" w14:textId="77777777" w:rsidR="001F21BA" w:rsidRDefault="001F21BA" w:rsidP="00A234AF">
      <w:pPr>
        <w:rPr>
          <w:rFonts w:ascii="Times New Roman" w:hAnsi="Times New Roman" w:cs="Times New Roman"/>
          <w:sz w:val="24"/>
          <w:szCs w:val="28"/>
        </w:rPr>
      </w:pPr>
    </w:p>
    <w:p w14:paraId="5E3B3C02" w14:textId="2EC2B36C" w:rsidR="00A234AF" w:rsidRPr="00A234AF" w:rsidRDefault="00A234AF" w:rsidP="00A234AF">
      <w:pPr>
        <w:rPr>
          <w:sz w:val="24"/>
          <w:szCs w:val="28"/>
        </w:rPr>
      </w:pPr>
      <w:r w:rsidRPr="00A234AF">
        <w:rPr>
          <w:rFonts w:ascii="Times New Roman" w:hAnsi="Times New Roman" w:cs="Times New Roman"/>
          <w:sz w:val="24"/>
          <w:szCs w:val="28"/>
        </w:rPr>
        <w:lastRenderedPageBreak/>
        <w:t>Table S</w:t>
      </w:r>
      <w:r w:rsidR="001F21BA">
        <w:rPr>
          <w:rFonts w:ascii="Times New Roman" w:hAnsi="Times New Roman" w:cs="Times New Roman"/>
          <w:sz w:val="24"/>
          <w:szCs w:val="28"/>
        </w:rPr>
        <w:t>3</w:t>
      </w:r>
      <w:r w:rsidRPr="00A234AF">
        <w:rPr>
          <w:rFonts w:ascii="Times New Roman" w:hAnsi="Times New Roman" w:cs="Times New Roman"/>
          <w:sz w:val="24"/>
          <w:szCs w:val="28"/>
        </w:rPr>
        <w:t>. Cox regression analysis to identify the association between dietary magnesium intake and all-cause mortality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</w:tblBorders>
        <w:tblLook w:val="0420" w:firstRow="1" w:lastRow="0" w:firstColumn="0" w:lastColumn="0" w:noHBand="0" w:noVBand="1"/>
      </w:tblPr>
      <w:tblGrid>
        <w:gridCol w:w="2820"/>
        <w:gridCol w:w="1107"/>
        <w:gridCol w:w="876"/>
        <w:gridCol w:w="1107"/>
        <w:gridCol w:w="740"/>
        <w:gridCol w:w="1107"/>
        <w:gridCol w:w="740"/>
        <w:gridCol w:w="1107"/>
        <w:gridCol w:w="740"/>
        <w:gridCol w:w="61"/>
        <w:gridCol w:w="61"/>
      </w:tblGrid>
      <w:tr w:rsidR="00A234AF" w:rsidRPr="00A234AF" w14:paraId="45A6C86B" w14:textId="77777777" w:rsidTr="00A130BD">
        <w:trPr>
          <w:gridAfter w:val="2"/>
          <w:tblHeader/>
          <w:jc w:val="center"/>
        </w:trPr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56E4E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5AD82" w14:textId="77777777" w:rsidR="00A234AF" w:rsidRPr="00A234AF" w:rsidRDefault="00A234AF" w:rsidP="00A234AF">
            <w:pPr>
              <w:widowControl/>
              <w:pBdr>
                <w:bottom w:val="single" w:sz="4" w:space="1" w:color="auto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E21C6" w14:textId="77777777" w:rsidR="00A234AF" w:rsidRPr="00A234AF" w:rsidRDefault="00A234AF" w:rsidP="00A234AF">
            <w:pPr>
              <w:widowControl/>
              <w:pBdr>
                <w:bottom w:val="single" w:sz="4" w:space="1" w:color="auto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2A90F" w14:textId="77777777" w:rsidR="00A234AF" w:rsidRPr="00A234AF" w:rsidRDefault="00A234AF" w:rsidP="00A234AF">
            <w:pPr>
              <w:widowControl/>
              <w:pBdr>
                <w:bottom w:val="single" w:sz="4" w:space="1" w:color="auto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Model 3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C6F4E" w14:textId="77777777" w:rsidR="00A234AF" w:rsidRPr="00A234AF" w:rsidRDefault="00A234AF" w:rsidP="00A234AF">
            <w:pPr>
              <w:widowControl/>
              <w:pBdr>
                <w:bottom w:val="single" w:sz="4" w:space="1" w:color="auto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Model 4</w:t>
            </w:r>
          </w:p>
        </w:tc>
      </w:tr>
      <w:tr w:rsidR="00A234AF" w:rsidRPr="00A234AF" w14:paraId="652E6A98" w14:textId="77777777" w:rsidTr="00A130BD">
        <w:trPr>
          <w:gridAfter w:val="2"/>
          <w:tblHeader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39CD8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4DA7E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bCs/>
                <w:kern w:val="0"/>
                <w:sz w:val="24"/>
                <w:szCs w:val="24"/>
                <w:lang w:eastAsia="en-US"/>
              </w:rPr>
              <w:t>HR (95% CI)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EED50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i/>
                <w:iCs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bCs/>
                <w:i/>
                <w:iCs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2F239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bCs/>
                <w:kern w:val="0"/>
                <w:sz w:val="24"/>
                <w:szCs w:val="24"/>
                <w:lang w:eastAsia="en-US"/>
              </w:rPr>
              <w:t>HR (95% CI)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35E95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i/>
                <w:iCs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bCs/>
                <w:i/>
                <w:iCs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046DC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bCs/>
                <w:kern w:val="0"/>
                <w:sz w:val="24"/>
                <w:szCs w:val="24"/>
                <w:lang w:eastAsia="en-US"/>
              </w:rPr>
              <w:t>HR (95% CI)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B1966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i/>
                <w:iCs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bCs/>
                <w:i/>
                <w:iCs/>
                <w:kern w:val="0"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A2FB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bCs/>
                <w:kern w:val="0"/>
                <w:sz w:val="24"/>
                <w:szCs w:val="24"/>
                <w:lang w:eastAsia="en-US"/>
              </w:rPr>
              <w:t>HR (95% CI)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5CBF5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i/>
                <w:iCs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bCs/>
                <w:i/>
                <w:iCs/>
                <w:kern w:val="0"/>
                <w:sz w:val="24"/>
                <w:szCs w:val="24"/>
                <w:lang w:eastAsia="en-US"/>
              </w:rPr>
              <w:t>P</w:t>
            </w:r>
          </w:p>
        </w:tc>
      </w:tr>
      <w:tr w:rsidR="00A234AF" w:rsidRPr="00A234AF" w14:paraId="4DDD6793" w14:textId="77777777" w:rsidTr="00A130BD">
        <w:trPr>
          <w:gridAfter w:val="2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C2BF9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 xml:space="preserve">Dietary magnesium, </w:t>
            </w:r>
            <w:r w:rsidRPr="00A234AF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per 1-mg/(100kcal*d) increase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FD8BC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0.95 (0.92– 0.98)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A5FA4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3EB06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0.95 (0.91– 0.99)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C13DC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287C2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0.95 (0.91– 1.00)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EF717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0.060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A107D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0.96 (0.91– 1.01)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74ACD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0.13</w:t>
            </w:r>
          </w:p>
        </w:tc>
      </w:tr>
      <w:tr w:rsidR="00A234AF" w:rsidRPr="00A234AF" w14:paraId="3946D49B" w14:textId="77777777" w:rsidTr="00A130BD">
        <w:trPr>
          <w:gridAfter w:val="2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B48B8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Quartiles of dietary magnesium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19E47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1BEB1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D6F49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2F4F8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CC9CD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6930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3D11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9D6E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A234AF" w:rsidRPr="00A234AF" w14:paraId="6801D2B1" w14:textId="77777777" w:rsidTr="00A130BD">
        <w:trPr>
          <w:gridAfter w:val="2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7130D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Q1: ≤ 11.5 mg/(100kcal*d)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2C445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Ref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0704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Ref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0D64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Ref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9EE90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en-US"/>
              </w:rPr>
              <w:t>Ref</w:t>
            </w:r>
          </w:p>
        </w:tc>
      </w:tr>
      <w:tr w:rsidR="00A234AF" w:rsidRPr="00A234AF" w14:paraId="2A95F176" w14:textId="77777777" w:rsidTr="00A130BD">
        <w:trPr>
          <w:gridAfter w:val="2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CBBF9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Q2: 11.6–13.7 mg/(100kcal*d)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419F9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0.71 (0.46– 1.08)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5291E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73E91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0.62 (0.39– 0.99)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802EA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0.044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4945C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0.62 (0.38– 1.03)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C86F5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0.067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23075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0.64 (0.39– 1.05)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9CEFA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0.078</w:t>
            </w:r>
          </w:p>
        </w:tc>
      </w:tr>
      <w:tr w:rsidR="00A234AF" w:rsidRPr="00A234AF" w14:paraId="24FCE07D" w14:textId="77777777" w:rsidTr="00A130BD">
        <w:trPr>
          <w:gridAfter w:val="2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D0EE3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Q3: 13.8–16.8 mg/(100kcal*d)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10C94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0.97 (0.69– 1.36)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C7C1C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0.86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1F8D8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0.91 (0.68– 1.23)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328F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0.55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48BB7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0.96 (0.61– 1.51)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0B762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0.86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80485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0.97 (0.60– 1.59)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1498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0.92</w:t>
            </w:r>
          </w:p>
        </w:tc>
      </w:tr>
      <w:tr w:rsidR="00A234AF" w:rsidRPr="00A234AF" w14:paraId="738DE5A3" w14:textId="77777777" w:rsidTr="00A130BD">
        <w:trPr>
          <w:gridAfter w:val="2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CEA03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Q4: ≥ 16.9 mg/(100kcal*d)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A3D51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0.50 (0.33– 0.75)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F5086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10783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0.48 (0.30– 0.76)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9F679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0.002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1372E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0.52 (0.29– 0.95)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EB487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0.033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0908F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0.58 (0.32– 1.06)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69EFC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0.077</w:t>
            </w:r>
          </w:p>
        </w:tc>
      </w:tr>
      <w:tr w:rsidR="00A234AF" w:rsidRPr="00A234AF" w14:paraId="4AA5D01A" w14:textId="77777777" w:rsidTr="00A130BD"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F91FB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宋体" w:hAnsi="Times New Roman" w:cs="Times New Roman" w:hint="eastAsia"/>
                <w:i/>
                <w:iCs/>
                <w:kern w:val="0"/>
                <w:sz w:val="24"/>
                <w:szCs w:val="24"/>
                <w:lang w:eastAsia="en-US"/>
              </w:rPr>
              <w:t>P</w:t>
            </w:r>
            <w:r w:rsidRPr="00A234AF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 xml:space="preserve"> for trend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1616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0.006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C23E8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0.008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A53EC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25A01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A234A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3A6F7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919F7" w14:textId="77777777" w:rsidR="00A234AF" w:rsidRPr="00A234AF" w:rsidRDefault="00A234AF" w:rsidP="00A234A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618B3A56" w14:textId="77777777" w:rsidR="00A234AF" w:rsidRPr="00A234AF" w:rsidRDefault="00A234AF" w:rsidP="00A234AF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A234A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Model 1: adjusted for age, sex, and race.</w:t>
      </w:r>
    </w:p>
    <w:p w14:paraId="3549D90C" w14:textId="551369D5" w:rsidR="00A234AF" w:rsidRPr="00A234AF" w:rsidRDefault="00A234AF" w:rsidP="00A234AF">
      <w:pPr>
        <w:widowControl/>
        <w:jc w:val="left"/>
        <w:rPr>
          <w:rFonts w:ascii="Times New Roman" w:eastAsia="Arial" w:hAnsi="Times New Roman" w:cs="Times New Roman"/>
          <w:kern w:val="0"/>
          <w:sz w:val="24"/>
          <w:szCs w:val="24"/>
          <w:lang w:eastAsia="en-US"/>
        </w:rPr>
      </w:pPr>
      <w:r w:rsidRPr="00A234A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Model 2: adjusted for age, sex, race, education, PIR, </w:t>
      </w:r>
      <w:r w:rsidR="00436FF8">
        <w:rPr>
          <w:rFonts w:ascii="Times New Roman" w:eastAsia="Arial" w:hAnsi="Times New Roman" w:cs="Times New Roman"/>
          <w:kern w:val="0"/>
          <w:sz w:val="24"/>
          <w:szCs w:val="24"/>
          <w:lang w:eastAsia="en-US"/>
        </w:rPr>
        <w:t>BMI</w:t>
      </w:r>
      <w:r w:rsidRPr="00A234AF">
        <w:rPr>
          <w:rFonts w:ascii="Times New Roman" w:eastAsia="Arial" w:hAnsi="Times New Roman" w:cs="Times New Roman"/>
          <w:kern w:val="0"/>
          <w:sz w:val="24"/>
          <w:szCs w:val="24"/>
          <w:lang w:eastAsia="en-US"/>
        </w:rPr>
        <w:t>,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Pr="00A234AF">
        <w:rPr>
          <w:rFonts w:ascii="Times New Roman" w:eastAsia="Arial" w:hAnsi="Times New Roman" w:cs="Times New Roman"/>
          <w:kern w:val="0"/>
          <w:sz w:val="24"/>
          <w:szCs w:val="24"/>
          <w:lang w:eastAsia="en-US"/>
        </w:rPr>
        <w:t>smoking,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A234AF">
        <w:rPr>
          <w:rFonts w:ascii="Times New Roman" w:eastAsia="Arial" w:hAnsi="Times New Roman" w:cs="Times New Roman"/>
          <w:kern w:val="0"/>
          <w:sz w:val="24"/>
          <w:szCs w:val="24"/>
          <w:lang w:eastAsia="en-US"/>
        </w:rPr>
        <w:t>drinking, and total energy.</w:t>
      </w:r>
    </w:p>
    <w:p w14:paraId="6D187919" w14:textId="77777777" w:rsidR="00A234AF" w:rsidRPr="00A234AF" w:rsidRDefault="00A234AF" w:rsidP="00A234AF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A234AF">
        <w:rPr>
          <w:rFonts w:ascii="Times New Roman" w:eastAsia="宋体" w:hAnsi="Times New Roman" w:cs="Times New Roman"/>
          <w:kern w:val="0"/>
          <w:sz w:val="24"/>
          <w:szCs w:val="24"/>
        </w:rPr>
        <w:t xml:space="preserve">Model 3: 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adjusted for all variables in Model 2 plus total PUFA, </w:t>
      </w:r>
      <w:r w:rsidRPr="00A234AF">
        <w:rPr>
          <w:rFonts w:ascii="Times New Roman" w:eastAsia="Arial" w:hAnsi="Times New Roman" w:cs="Times New Roman"/>
          <w:kern w:val="0"/>
          <w:sz w:val="24"/>
          <w:szCs w:val="24"/>
          <w:lang w:eastAsia="en-US"/>
        </w:rPr>
        <w:t>total fiber, total sodium, total potassium, and total calcium.</w:t>
      </w:r>
    </w:p>
    <w:p w14:paraId="5EEAA8D2" w14:textId="77777777" w:rsidR="00A234AF" w:rsidRPr="00A234AF" w:rsidRDefault="00A234AF" w:rsidP="00A234AF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A234AF">
        <w:rPr>
          <w:rFonts w:ascii="Times New Roman" w:eastAsia="宋体" w:hAnsi="Times New Roman" w:cs="Times New Roman"/>
          <w:kern w:val="0"/>
          <w:sz w:val="24"/>
          <w:szCs w:val="24"/>
        </w:rPr>
        <w:t xml:space="preserve">Model 4: 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adjusted for all variables in Model 3 plus hypertension,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diabetes,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hyperlipidemia,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congestive heart failure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coronary heart disease,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smoking,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drinking, 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</w:rPr>
        <w:t>and</w:t>
      </w:r>
      <w:r w:rsidRPr="00A234A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serum creatinine.</w:t>
      </w:r>
    </w:p>
    <w:p w14:paraId="1F357E7F" w14:textId="517EECB4" w:rsidR="00C73FA3" w:rsidRPr="006D2B4B" w:rsidRDefault="00436FF8" w:rsidP="006D2B4B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BMI, </w:t>
      </w:r>
      <w:r>
        <w:rPr>
          <w:rFonts w:ascii="Times New Roman" w:eastAsia="Arial" w:hAnsi="Times New Roman" w:cs="Times New Roman"/>
          <w:color w:val="000000" w:themeColor="text1"/>
          <w:kern w:val="0"/>
          <w:sz w:val="24"/>
          <w:szCs w:val="24"/>
          <w:lang w:eastAsia="en-US"/>
        </w:rPr>
        <w:t>b</w:t>
      </w:r>
      <w:r w:rsidRPr="00226879">
        <w:rPr>
          <w:rFonts w:ascii="Times New Roman" w:eastAsia="Arial" w:hAnsi="Times New Roman" w:cs="Times New Roman"/>
          <w:color w:val="000000" w:themeColor="text1"/>
          <w:kern w:val="0"/>
          <w:sz w:val="24"/>
          <w:szCs w:val="24"/>
          <w:lang w:eastAsia="en-US"/>
        </w:rPr>
        <w:t>ody mass index</w:t>
      </w:r>
      <w:r>
        <w:rPr>
          <w:rFonts w:ascii="Times New Roman" w:eastAsia="Arial" w:hAnsi="Times New Roman" w:cs="Times New Roman"/>
          <w:color w:val="000000" w:themeColor="text1"/>
          <w:kern w:val="0"/>
          <w:sz w:val="24"/>
          <w:szCs w:val="24"/>
          <w:lang w:eastAsia="en-US"/>
        </w:rPr>
        <w:t>;</w:t>
      </w:r>
      <w:r>
        <w:rPr>
          <w:rFonts w:ascii="Times New Roman" w:eastAsia="Arial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 </w:t>
      </w:r>
      <w:r w:rsidR="00A234AF" w:rsidRPr="00A234AF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CI, confidence interval; HR, hazard ratio</w:t>
      </w:r>
      <w:r w:rsidR="00A234AF" w:rsidRPr="00A234AF">
        <w:rPr>
          <w:rFonts w:ascii="Times New Roman" w:eastAsia="宋体" w:hAnsi="Times New Roman" w:cs="Times New Roman"/>
          <w:kern w:val="0"/>
          <w:sz w:val="24"/>
          <w:szCs w:val="24"/>
        </w:rPr>
        <w:t>;</w:t>
      </w:r>
      <w:r w:rsidR="00A234AF" w:rsidRPr="00A234A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PIR, </w:t>
      </w:r>
      <w:r w:rsidR="00A234AF" w:rsidRPr="00A234AF">
        <w:rPr>
          <w:rFonts w:ascii="Times New Roman" w:eastAsia="宋体" w:hAnsi="Times New Roman" w:cs="Times New Roman"/>
          <w:color w:val="000000"/>
          <w:kern w:val="0"/>
          <w:sz w:val="24"/>
          <w:szCs w:val="28"/>
          <w:lang w:eastAsia="en-US"/>
        </w:rPr>
        <w:t>ratio of family income to poverty;</w:t>
      </w:r>
      <w:r w:rsidR="00A234AF" w:rsidRPr="00A234A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PUFA, </w:t>
      </w:r>
      <w:r w:rsidR="00A234AF" w:rsidRPr="00A234AF"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eastAsia="en-US"/>
        </w:rPr>
        <w:t>polyunsaturated fatty acids.</w:t>
      </w:r>
    </w:p>
    <w:sectPr w:rsidR="00C73FA3" w:rsidRPr="006D2B4B" w:rsidSect="00302881">
      <w:footerReference w:type="default" r:id="rId6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E632E" w14:textId="77777777" w:rsidR="0099482E" w:rsidRDefault="0099482E" w:rsidP="003A294F">
      <w:r>
        <w:separator/>
      </w:r>
    </w:p>
  </w:endnote>
  <w:endnote w:type="continuationSeparator" w:id="0">
    <w:p w14:paraId="755AD94F" w14:textId="77777777" w:rsidR="0099482E" w:rsidRDefault="0099482E" w:rsidP="003A2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72025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57CE0ED" w14:textId="431D4102" w:rsidR="00AD181C" w:rsidRPr="00AD181C" w:rsidRDefault="00AD181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D18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181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D18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D181C">
          <w:rPr>
            <w:rFonts w:ascii="Times New Roman" w:hAnsi="Times New Roman" w:cs="Times New Roman"/>
            <w:sz w:val="24"/>
            <w:szCs w:val="24"/>
            <w:lang w:val="zh-CN"/>
          </w:rPr>
          <w:t>2</w:t>
        </w:r>
        <w:r w:rsidRPr="00AD181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7742587" w14:textId="77777777" w:rsidR="00AD181C" w:rsidRDefault="00AD181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CF8B7" w14:textId="77777777" w:rsidR="0099482E" w:rsidRDefault="0099482E" w:rsidP="003A294F">
      <w:r>
        <w:separator/>
      </w:r>
    </w:p>
  </w:footnote>
  <w:footnote w:type="continuationSeparator" w:id="0">
    <w:p w14:paraId="44A22BAD" w14:textId="77777777" w:rsidR="0099482E" w:rsidRDefault="0099482E" w:rsidP="003A2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F2A"/>
    <w:rsid w:val="00031C2E"/>
    <w:rsid w:val="00033F0F"/>
    <w:rsid w:val="000B7555"/>
    <w:rsid w:val="00170696"/>
    <w:rsid w:val="001F21BA"/>
    <w:rsid w:val="00200846"/>
    <w:rsid w:val="00230822"/>
    <w:rsid w:val="002411DF"/>
    <w:rsid w:val="002B0F2A"/>
    <w:rsid w:val="002B6E26"/>
    <w:rsid w:val="002C72DC"/>
    <w:rsid w:val="002F33EC"/>
    <w:rsid w:val="00302881"/>
    <w:rsid w:val="0032744F"/>
    <w:rsid w:val="00353FD4"/>
    <w:rsid w:val="003906E1"/>
    <w:rsid w:val="003A294F"/>
    <w:rsid w:val="00436FF8"/>
    <w:rsid w:val="00517D6F"/>
    <w:rsid w:val="00593785"/>
    <w:rsid w:val="005E7D50"/>
    <w:rsid w:val="00627819"/>
    <w:rsid w:val="00627FCA"/>
    <w:rsid w:val="006D2B4B"/>
    <w:rsid w:val="007252F7"/>
    <w:rsid w:val="00736299"/>
    <w:rsid w:val="0082027C"/>
    <w:rsid w:val="00853E3F"/>
    <w:rsid w:val="0090124D"/>
    <w:rsid w:val="00980833"/>
    <w:rsid w:val="009837C9"/>
    <w:rsid w:val="0099482E"/>
    <w:rsid w:val="00A234AF"/>
    <w:rsid w:val="00A2521E"/>
    <w:rsid w:val="00A409AB"/>
    <w:rsid w:val="00A75CAD"/>
    <w:rsid w:val="00AB7E3D"/>
    <w:rsid w:val="00AD181C"/>
    <w:rsid w:val="00AE488D"/>
    <w:rsid w:val="00B65BDF"/>
    <w:rsid w:val="00B90585"/>
    <w:rsid w:val="00B942FF"/>
    <w:rsid w:val="00BB3315"/>
    <w:rsid w:val="00BF58AA"/>
    <w:rsid w:val="00C403E5"/>
    <w:rsid w:val="00C73A70"/>
    <w:rsid w:val="00C73FA3"/>
    <w:rsid w:val="00CB6F31"/>
    <w:rsid w:val="00CE38E0"/>
    <w:rsid w:val="00CF2488"/>
    <w:rsid w:val="00D05312"/>
    <w:rsid w:val="00D2338C"/>
    <w:rsid w:val="00DD22CE"/>
    <w:rsid w:val="00DE5ADB"/>
    <w:rsid w:val="00E24F43"/>
    <w:rsid w:val="00E63186"/>
    <w:rsid w:val="00E6457A"/>
    <w:rsid w:val="00EF1B13"/>
    <w:rsid w:val="00F03BCC"/>
    <w:rsid w:val="00F50EFF"/>
    <w:rsid w:val="00FF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727D7"/>
  <w15:chartTrackingRefBased/>
  <w15:docId w15:val="{C5B2B7ED-3BE7-40CB-9685-0F9CC6247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9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94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A29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A29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A29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1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794</Words>
  <Characters>4528</Characters>
  <Application>Microsoft Office Word</Application>
  <DocSecurity>0</DocSecurity>
  <Lines>37</Lines>
  <Paragraphs>10</Paragraphs>
  <ScaleCrop>false</ScaleCrop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子承 程</dc:creator>
  <cp:keywords/>
  <dc:description/>
  <cp:lastModifiedBy>子承 程</cp:lastModifiedBy>
  <cp:revision>49</cp:revision>
  <dcterms:created xsi:type="dcterms:W3CDTF">2023-07-21T14:49:00Z</dcterms:created>
  <dcterms:modified xsi:type="dcterms:W3CDTF">2023-10-18T14:23:00Z</dcterms:modified>
</cp:coreProperties>
</file>