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outlineLvl w:val="9"/>
        <w:rPr>
          <w:rFonts w:eastAsia="Times New Roman Bold"/>
          <w:sz w:val="16"/>
          <w:szCs w:val="16"/>
          <w:lang w:val="zh-CN"/>
        </w:rPr>
      </w:pPr>
      <w:bookmarkStart w:id="0" w:name="_Toc646029150"/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Table S</w:t>
      </w:r>
      <w:r>
        <w:rPr>
          <w:rFonts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1</w:t>
      </w:r>
      <w:r>
        <w:rPr>
          <w:rFonts w:eastAsia="Times New Roman Bold"/>
          <w:sz w:val="16"/>
          <w:szCs w:val="16"/>
        </w:rPr>
        <w:t>. Characteristics of genome-wide association studies used in this study.</w:t>
      </w:r>
    </w:p>
    <w:tbl>
      <w:tblPr>
        <w:tblStyle w:val="2"/>
        <w:tblW w:w="499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5"/>
        <w:gridCol w:w="1288"/>
        <w:gridCol w:w="485"/>
        <w:gridCol w:w="935"/>
        <w:gridCol w:w="715"/>
        <w:gridCol w:w="3433"/>
      </w:tblGrid>
      <w:tr>
        <w:trPr>
          <w:trHeight w:val="458" w:hRule="atLeast"/>
          <w:jc w:val="center"/>
        </w:trPr>
        <w:tc>
          <w:tcPr>
            <w:tcW w:w="88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  <w:t>Phenotype</w:t>
            </w:r>
          </w:p>
        </w:tc>
        <w:tc>
          <w:tcPr>
            <w:tcW w:w="77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  <w:t>Author</w:t>
            </w:r>
          </w:p>
        </w:tc>
        <w:tc>
          <w:tcPr>
            <w:tcW w:w="29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  <w:t>Year</w:t>
            </w:r>
          </w:p>
        </w:tc>
        <w:tc>
          <w:tcPr>
            <w:tcW w:w="56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Times New Roman Regular" w:hAnsi="Times New Roman Regular" w:cs="Times New Roman Regular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  <w:t>Sample size (N)</w:t>
            </w:r>
          </w:p>
        </w:tc>
        <w:tc>
          <w:tcPr>
            <w:tcW w:w="42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  <w:t>PMID</w:t>
            </w:r>
          </w:p>
        </w:tc>
        <w:tc>
          <w:tcPr>
            <w:tcW w:w="205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kern w:val="0"/>
                <w:sz w:val="13"/>
                <w:szCs w:val="13"/>
              </w:rPr>
              <w:t xml:space="preserve">URL (Data Download) </w:t>
            </w:r>
          </w:p>
        </w:tc>
      </w:tr>
      <w:tr>
        <w:trPr>
          <w:trHeight w:val="285" w:hRule="atLeast"/>
          <w:jc w:val="center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Breakfast skipping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  <w:t> </w:t>
            </w:r>
            <w:r>
              <w:rPr>
                <w:rFonts w:hint="default" w:ascii="Times New Roman Regular" w:hAnsi="Times New Roman Regular"/>
                <w:color w:val="000000"/>
                <w:sz w:val="13"/>
                <w:szCs w:val="13"/>
              </w:rPr>
              <w:t>Dashti</w:t>
            </w:r>
            <w:r>
              <w:rPr>
                <w:rFonts w:hint="eastAsia" w:ascii="Times New Roman Regular" w:hAnsi="Times New Roman Regular"/>
                <w:color w:val="000000"/>
                <w:sz w:val="13"/>
                <w:szCs w:val="13"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  <w:t>et al.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2019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sz w:val="13"/>
                <w:szCs w:val="13"/>
              </w:rPr>
            </w:pPr>
            <w:r>
              <w:rPr>
                <w:rFonts w:hint="default" w:ascii="Times New Roman Regular" w:hAnsi="Times New Roman Regular" w:cs="Times New Roman Regular"/>
                <w:sz w:val="13"/>
                <w:szCs w:val="13"/>
              </w:rPr>
              <w:t>193,860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31190057</w:t>
            </w: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https://www.kp4cd.org/node/674</w:t>
            </w:r>
          </w:p>
        </w:tc>
      </w:tr>
      <w:tr>
        <w:trPr>
          <w:trHeight w:val="285" w:hRule="atLeast"/>
          <w:jc w:val="center"/>
        </w:trPr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Major depressive disorder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  <w:t> 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13"/>
                <w:szCs w:val="13"/>
                <w:lang w:val="en-US" w:eastAsia="zh-CN"/>
              </w:rPr>
              <w:t>Meng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  <w:t>et al.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 Regular" w:hAnsi="Times New Roman Regular" w:eastAsia="宋体" w:cs="Times New Roman Regular"/>
                <w:color w:val="000000"/>
                <w:sz w:val="13"/>
                <w:szCs w:val="13"/>
                <w:lang w:val="en-US" w:eastAsia="zh-CN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20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3"/>
                <w:szCs w:val="13"/>
                <w:lang w:val="en-US" w:eastAsia="zh-CN"/>
              </w:rPr>
              <w:t>24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sz w:val="13"/>
                <w:szCs w:val="13"/>
              </w:rPr>
            </w:pPr>
            <w:r>
              <w:rPr>
                <w:rFonts w:hint="default" w:ascii="Times New Roman Regular" w:hAnsi="Times New Roman Regular"/>
                <w:kern w:val="0"/>
                <w:sz w:val="13"/>
                <w:szCs w:val="13"/>
              </w:rPr>
              <w:t xml:space="preserve">1,815,091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</w:pPr>
            <w:r>
              <w:rPr>
                <w:rFonts w:hint="default" w:ascii="Times New Roman Regular" w:hAnsi="Times New Roman Regular"/>
                <w:color w:val="000000"/>
                <w:kern w:val="0"/>
                <w:sz w:val="13"/>
                <w:szCs w:val="13"/>
              </w:rPr>
              <w:t>38177345</w:t>
            </w:r>
          </w:p>
        </w:tc>
        <w:tc>
          <w:tcPr>
            <w:tcW w:w="20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https://pgc.unc.edu/for-researchers/download-results/</w:t>
            </w:r>
          </w:p>
        </w:tc>
      </w:tr>
      <w:tr>
        <w:trPr>
          <w:trHeight w:val="285" w:hRule="atLeast"/>
          <w:jc w:val="center"/>
        </w:trPr>
        <w:tc>
          <w:tcPr>
            <w:tcW w:w="88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outlineLvl w:val="9"/>
              <w:rPr>
                <w:rFonts w:ascii="Times New Roman Regular" w:hAnsi="Times New Roman Regular" w:eastAsia="宋体" w:cs="Times New Roman Regular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Gut microbes (MiBioGen)</w:t>
            </w:r>
          </w:p>
        </w:tc>
        <w:tc>
          <w:tcPr>
            <w:tcW w:w="77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eastAsia="宋体" w:cs="Times New Roman Regular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3"/>
                <w:szCs w:val="13"/>
              </w:rPr>
              <w:t> Kurilshikov et al.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eastAsia="宋体" w:cs="Times New Roman Regular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2021</w:t>
            </w:r>
          </w:p>
        </w:tc>
        <w:tc>
          <w:tcPr>
            <w:tcW w:w="56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eastAsia="宋体" w:cs="Times New Roman Regular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3"/>
                <w:szCs w:val="13"/>
              </w:rPr>
              <w:t>18,340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eastAsia="宋体" w:cs="Times New Roman Regular"/>
                <w:color w:val="000000"/>
                <w:kern w:val="2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33462485</w:t>
            </w:r>
          </w:p>
        </w:tc>
        <w:tc>
          <w:tcPr>
            <w:tcW w:w="205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Times New Roman Regular" w:hAnsi="Times New Roman Regular" w:eastAsia="宋体" w:cs="Times New Roman Regular"/>
                <w:color w:val="000000"/>
                <w:kern w:val="0"/>
                <w:sz w:val="13"/>
                <w:szCs w:val="13"/>
                <w:lang w:val="en-US" w:eastAsia="zh-CN" w:bidi="ar-SA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3"/>
                <w:szCs w:val="13"/>
              </w:rPr>
              <w:t>https://mibiogen.gcc.rug.nl/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cs="Times New Roman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Independent instrumental variables </w:t>
      </w:r>
      <w:r>
        <w:rPr>
          <w:rFonts w:hint="eastAsia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used</w:t>
      </w:r>
      <w:r>
        <w:rPr>
          <w:rFonts w:hint="default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 for </w:t>
      </w:r>
      <w:r>
        <w:rPr>
          <w:rFonts w:hint="eastAsia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breakfast skipping, gut microbes, and m</w:t>
      </w:r>
      <w:r>
        <w:rPr>
          <w:rFonts w:hint="eastAsia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ajor depressive disorder</w:t>
      </w:r>
      <w:r>
        <w:rPr>
          <w:rFonts w:hint="default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 xml:space="preserve"> in this study.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1173"/>
        <w:gridCol w:w="502"/>
        <w:gridCol w:w="465"/>
        <w:gridCol w:w="578"/>
        <w:gridCol w:w="682"/>
        <w:gridCol w:w="588"/>
        <w:gridCol w:w="815"/>
        <w:gridCol w:w="806"/>
      </w:tblGrid>
      <w:tr>
        <w:trPr>
          <w:trHeight w:val="310" w:hRule="atLeast"/>
        </w:trPr>
        <w:tc>
          <w:tcPr>
            <w:tcW w:w="170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Phenotype</w:t>
            </w:r>
          </w:p>
        </w:tc>
        <w:tc>
          <w:tcPr>
            <w:tcW w:w="68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SNP</w:t>
            </w:r>
          </w:p>
        </w:tc>
        <w:tc>
          <w:tcPr>
            <w:tcW w:w="29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EA</w:t>
            </w:r>
          </w:p>
        </w:tc>
        <w:tc>
          <w:tcPr>
            <w:tcW w:w="27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OA</w:t>
            </w:r>
          </w:p>
        </w:tc>
        <w:tc>
          <w:tcPr>
            <w:tcW w:w="33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EAF</w:t>
            </w:r>
          </w:p>
        </w:tc>
        <w:tc>
          <w:tcPr>
            <w:tcW w:w="40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Beta</w:t>
            </w:r>
          </w:p>
        </w:tc>
        <w:tc>
          <w:tcPr>
            <w:tcW w:w="344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</w:t>
            </w:r>
          </w:p>
        </w:tc>
        <w:tc>
          <w:tcPr>
            <w:tcW w:w="47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P-value</w:t>
            </w:r>
          </w:p>
        </w:tc>
        <w:tc>
          <w:tcPr>
            <w:tcW w:w="47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F-statistic</w:t>
            </w:r>
          </w:p>
        </w:tc>
      </w:tr>
      <w:tr>
        <w:trPr>
          <w:trHeight w:val="295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rs12693399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0.7819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-0.0186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0.0033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32.65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rs35107470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0.3236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0.0030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3.50E-10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39.31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rs6017427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0.1420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0.0214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0.0039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30.76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rs637174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0.3411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0.0161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0.0029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31.56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rs6986473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0.7735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0.0032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29.62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rs8097544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0.1456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0.0038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1.80E-17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72.56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rs7570971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0.0867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1.41E-14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58.16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rs182549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3.79E-20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85.38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rs6723108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0.0116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2.42E-09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33.15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rs182549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5.94E-20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85.37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rs6723108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0.0727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7.70E-10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35.97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rs7322849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0.1107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1.74E-08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30.32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rs9864379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-0.1605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0.0293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4.66E-08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30.07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rs11110281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-0.1306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0.0226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33.39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rs182549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5.94E-20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85.37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rs4428215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0.1256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0.0230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4.88E-08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29.81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rs61841503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0.0920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0.0161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9.80E-09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32.50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rs6723108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0.0727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7.70E-10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35.97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rs7322849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0.1107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1.74E-08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30.32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rs9864379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-0.1605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0.0293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4.66E-08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30.07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rs10805326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0.0140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3.55E-08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30.80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rs11110281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-0.1375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0.0227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2.58E-09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36.57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rs12781711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-0.0656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0.0117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2.55E-08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31.19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rs17159861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0.0962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0.0168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32.65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rs182549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1.28E-20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88.43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rs35866622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-0.0612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0.0109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2.21E-08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31.28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Genus.Allisonella.id.2174.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rs602075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0.1690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3.57E-08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32.37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rs61841503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0.0929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0.0171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4.00E-08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29.35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rs6723108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0.0769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8.12E-11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39.84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rs67476743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0.1322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0.0222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3.74E-09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35.42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rs7221249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0.0840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4.31E-09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34.62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rs7322849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1.08E-08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31.04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rs736744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0.1179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0.0211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2.57E-08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31.14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rs9864379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-0.1605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0.0293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4.66E-08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30.07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rs1021363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0.3347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0.0277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2.03E-10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39.63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rs10835380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0.5616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4.76E-09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33.80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rs11209951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0.6047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1.22E-15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62.49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rs11210177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0.5345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-0.0267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4.04E-11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44.56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rs11579246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0.8506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0.0482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0.0067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6.47E-13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51.75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rs11665070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0.6226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-0.0302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1.35E-12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49.33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rs11788917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0.3851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-0.0277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1.26E-10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41.50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rs12589834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0.7526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0.0282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0.0051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3.26E-08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30.57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rs12699323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0.5330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-0.0265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5.96E-11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41.78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rs12967143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0.6261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6.26E-10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38.27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rs148584123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0.0683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2.43E-11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44.84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rs149583087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0.1013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-0.0588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0.0076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1.18E-14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59.86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rs151286028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0.1959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0.0330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0.0058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32.37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rs1662228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0.1090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-0.0398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0.0069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8.68E-09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33.27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rs17410557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0.6326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2.34E-09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34.94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rs17568511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0.6207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5.84E-09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34.07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rs1848750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0.5111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4.04E-08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29.85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rs1950829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0.5250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0.0327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8.96E-15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60.62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rs2111592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0.2895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3.76E-09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34.94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rs2418449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0.7230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5.44E-10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37.93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rs2793286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0.1525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0.0066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2.34E-10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39.73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rs28422836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0.3703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-0.0301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3.65E-10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39.32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rs28541419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0.7717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0.0050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4.47E-08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30.03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rs28986310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0.0599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0.0091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3.90E-11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43.33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rs301799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0.6014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-0.0227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2.85E-08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30.65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rs30266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3.70E-15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63.29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rs3115631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0.1145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-0.0559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0.0072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6.54E-15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60.28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rs3129791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0.1060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-0.0554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0.0073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2.18E-14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57.59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rs3130063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0.1217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-0.0425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0.0063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1.23E-11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45.51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rs4147222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0.6159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-0.0254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2.60E-09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34.89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rs4532381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0.4504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1.85E-09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35.71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rs4906349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0.6564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0.0294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6.66E-11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42.68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rs4936272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0.4813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7.56E-11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42.09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rs55658856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0.9729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-0.0772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0.0134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7.51E-09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33.19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rs58585296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0.4575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1.83E-08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31.20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rs62182993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0.2945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8.25E-09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33.44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rs71206067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0.0973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0.0078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1.08E-11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46.52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rs7152906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0.5098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-0.0238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6.25E-09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33.70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rs72676198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0.1350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0.0324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0.0058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31.21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rs73163717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0.7371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-0.0276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4.71E-09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34.48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rs73167383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0.3031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3.15E-08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31.11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rs7551758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0.4783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2.58E-09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36.29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rs76954012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0.0874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0.0435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0.0074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3.50E-09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34.56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rs79222572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0.7164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-0.0276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1.41E-09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36.00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rs9529218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0.1949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-0.0307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0.0052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3.30E-09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34.86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rs9536386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1.50E-08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32.54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rs9627391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0.3614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-0.0279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9.09E-10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36.79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rs9816087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0.4078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0.0250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1.78E-09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35.43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rs9831648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0.7553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-0.0310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2.49E-10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40.02</w:t>
            </w:r>
          </w:p>
        </w:tc>
      </w:tr>
      <w:tr>
        <w:trPr>
          <w:trHeight w:val="280" w:hRule="atLeast"/>
        </w:trPr>
        <w:tc>
          <w:tcPr>
            <w:tcW w:w="17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rs9936260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A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</w:t>
            </w:r>
          </w:p>
        </w:tc>
        <w:tc>
          <w:tcPr>
            <w:tcW w:w="3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0.7316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0.0267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0.0047</w:t>
            </w:r>
          </w:p>
        </w:tc>
        <w:tc>
          <w:tcPr>
            <w:tcW w:w="47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1.35E-08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32.27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Times New Roman" w:hAnsi="Times New Roman" w:cs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Note: EA, effect allele; OA, other allele; EAF, effect allele frequency; SE, standard error; SNP, number of single nucleotide polymorphism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</w:pP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A full summary of </w:t>
      </w:r>
      <w:r>
        <w:rPr>
          <w:rFonts w:hint="default" w:cs="Times New Roman"/>
          <w:color w:val="000000" w:themeColor="text1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>breakfast skipping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cs="Times New Roman"/>
          <w:color w:val="000000" w:themeColor="text1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 xml:space="preserve">on all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gut microb</w:t>
      </w:r>
      <w:r>
        <w:rPr>
          <w:rFonts w:hint="default" w:cs="Times New Roman"/>
          <w:color w:val="000000" w:themeColor="text1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 xml:space="preserve">es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in this Mendelian randomization </w:t>
      </w:r>
      <w:r>
        <w:rPr>
          <w:rFonts w:hint="default" w:cs="Times New Roman"/>
          <w:color w:val="000000" w:themeColor="text1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>study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457"/>
        <w:gridCol w:w="1553"/>
        <w:gridCol w:w="654"/>
        <w:gridCol w:w="892"/>
        <w:gridCol w:w="664"/>
        <w:gridCol w:w="624"/>
        <w:gridCol w:w="626"/>
      </w:tblGrid>
      <w:tr>
        <w:trPr>
          <w:trHeight w:val="310" w:hRule="atLeast"/>
        </w:trPr>
        <w:tc>
          <w:tcPr>
            <w:tcW w:w="61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Exposure</w:t>
            </w:r>
          </w:p>
        </w:tc>
        <w:tc>
          <w:tcPr>
            <w:tcW w:w="144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Outcome</w:t>
            </w:r>
          </w:p>
        </w:tc>
        <w:tc>
          <w:tcPr>
            <w:tcW w:w="91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Method</w:t>
            </w:r>
          </w:p>
        </w:tc>
        <w:tc>
          <w:tcPr>
            <w:tcW w:w="38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SNP(N)</w:t>
            </w:r>
          </w:p>
        </w:tc>
        <w:tc>
          <w:tcPr>
            <w:tcW w:w="52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β</w:t>
            </w:r>
          </w:p>
        </w:tc>
        <w:tc>
          <w:tcPr>
            <w:tcW w:w="38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</w:t>
            </w:r>
          </w:p>
        </w:tc>
        <w:tc>
          <w:tcPr>
            <w:tcW w:w="36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95%</w:t>
            </w:r>
            <w:r>
              <w:rPr>
                <w:rFonts w:hint="eastAsia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U</w:t>
            </w: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CI</w:t>
            </w:r>
          </w:p>
        </w:tc>
        <w:tc>
          <w:tcPr>
            <w:tcW w:w="36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P-value</w:t>
            </w:r>
          </w:p>
        </w:tc>
      </w:tr>
      <w:tr>
        <w:trPr>
          <w:trHeight w:val="295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Phylum.Lentisphaerae.id.2238.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Phylum.Verrucomicrobia.id.3982.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-2.649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-1.737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Phylum.Euryarchaeota.id.55.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-3.011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-1.118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-4.501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-4.308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Class.Verrucomicrobiae.id.4029.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Class.Verrucomicrobiae.id.4029.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Class.Verrucomicrobiae.id.4029.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Class.Verrucomicrobiae.id.4029.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-2.404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-5.384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-2.949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Class.Lentisphaeria.id.2250.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4.082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-2.743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-3.279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-2.444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Class.Melainabacteria.id.1589.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Class.Melainabacteria.id.1589.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-4.903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Class.Melainabacteria.id.1589.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-0.619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Class.Melainabacteria.id.1589.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-2.222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Class.Methanobacteria.id.119.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Class.Methanobacteria.id.119.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Class.Methanobacteria.id.119.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Class.Methanobacteria.id.119.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-3.279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Order.Enterobacteriales.id.3468.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Order.Enterobacteriales.id.3468.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-3.932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Order.Enterobacteriales.id.3468.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-1.285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Order.Enterobacteriales.id.3468.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-5.157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Order.Victivallales.id.2254.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Order.Verrucomicrobiales.id.4030.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Order.Verrucomicrobiales.id.4030.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Order.Verrucomicrobiales.id.4030.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Order.Verrucomicrobiales.id.4030.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-2.949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-3.370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Order.Bacillales.id.1674.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Order.Bacillales.id.1674.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-17.251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15.483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Order.Bacillales.id.1674.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Order.Bacillales.id.1674.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-2.585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-2.784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Order.Methanobacteriales.id.120.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Order.Methanobacteriales.id.120.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Order.Methanobacteriales.id.120.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Order.Methanobacteriales.id.120.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Order.NB1n.id.3953.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Order.NB1n.id.3953.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-4.529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Order.NB1n.id.3953.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Order.NB1n.id.3953.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-3.968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-4.911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Order.Rhodospirillales.id.2667.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-1.507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Family.Victivallaceae.id.2255.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Family.Victivallaceae.id.2255.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Family.Victivallaceae.id.2255.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Family.Victivallaceae.id.2255.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-2.879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-2.515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Family.Methanobacteriaceae.id.121.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Family.Methanobacteriaceae.id.121.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5.654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Family.Methanobacteriaceae.id.121.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Family.Methanobacteriaceae.id.121.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3.491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Family.Verrucomicrobiaceae.id.4036.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Family.Verrucomicrobiaceae.id.4036.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Family.Verrucomicrobiaceae.id.4036.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Family.Verrucomicrobiaceae.id.4036.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Family.FamilyXI.id.1936.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Family.FamilyXI.id.1936.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-7.525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Family.FamilyXI.id.1936.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Family.FamilyXI.id.1936.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-2.669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-5.162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-2.431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-2.858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5.050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-4.911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Family.Enterobacteriaceae.id.3469.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Family.Enterobacteriaceae.id.3469.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-3.932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Family.Enterobacteriaceae.id.3469.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Family.Enterobacteriaceae.id.3469.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3.982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-3.370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-1.880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Family.unknownfamily.id.1000006161.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Family.unknownfamily.id.1000006161.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-4.529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Family.unknownfamily.id.1000006161.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Family.unknownfamily.id.1000006161.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Family.Defluviitaleaceae.id.1924.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Family.Defluviitaleaceae.id.1924.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Family.Defluviitaleaceae.id.1924.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Family.Defluviitaleaceae.id.1924.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-3.968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-1.356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Family.Rhodospirillaceae.id.2717.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-4.480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-3.072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Family.BacteroidalesS24.7group.id.11173.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Family.BacteroidalesS24.7group.id.11173.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-1.258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Family.BacteroidalesS24.7group.id.11173.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Family.BacteroidalesS24.7group.id.11173.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-3.279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-3.580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-4.911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Genus.RuminococcaceaeUCG014.id.11371.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Genus.RuminococcaceaeUCG014.id.11371.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Genus.RuminococcaceaeUCG014.id.11371.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Genus.RuminococcaceaeUCG014.id.11371.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3.785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Genus.Catenibacterium.id.2153.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Genus.Oscillospira.id.2064.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Genus.Oscillospira.id.2064.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-5.169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Genus.Oscillospira.id.2064.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Genus.Oscillospira.id.2064.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Genus.Methanobrevibacter.id.123.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Genus.Methanobrevibacter.id.123.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5.792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Genus.Methanobrevibacter.id.123.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Genus.Methanobrevibacter.id.123.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Genus.Holdemanella.id.11393.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-4.803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4.927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-2.815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-5.049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-2.290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-4.151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Genus.Butyricicoccus.id.2055.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Genus.Butyricicoccus.id.2055.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Genus.Butyricicoccus.id.2055.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Genus.Butyricicoccus.id.2055.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-3.275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-2.576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-5.169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-1.618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-1.258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5.800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-1.237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3.419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Genus.Coprococcus3.id.11303.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Genus.Coprococcus3.id.11303.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2.847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Genus.Coprococcus3.id.11303.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Genus.Coprococcus3.id.11303.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-3.832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Genus.Lactococcus.id.1851.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Genus.Butyrivibrio.id.1993.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Genus.Butyrivibrio.id.1993.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-7.621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Genus.Butyrivibrio.id.1993.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-1.833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Genus.Butyrivibrio.id.1993.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-3.556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-1.835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-1.585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Genus..Eubacteriumbrachygroup.id.11296.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Genus.RuminococcaceaeUCG009.id.11366.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Genus.RuminococcaceaeUCG009.id.11366.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-2.277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4.417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Genus.RuminococcaceaeUCG009.id.11366.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Genus.RuminococcaceaeUCG009.id.11366.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-2.924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-2.277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-4.851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-1.185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-4.910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Genus.Slackia.id.825.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Genus.Slackia.id.825.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-3.064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5.582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Genus.Slackia.id.825.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Genus.Slackia.id.825.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Genus.Coprobacter.id.949.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Genus.Coprobacter.id.949.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-13.290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9.185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Genus.Coprobacter.id.949.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-1.358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Genus.Coprobacter.id.949.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Genus.Victivallis.id.2256.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-1.137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Genus.Victivallis.id.2256.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-3.023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9.164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Genus.Victivallis.id.2256.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Genus.Victivallis.id.2256.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6.967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Genus.LachnospiraceaeNK4A136group.id.11319.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Genus.LachnospiraceaeNK4A136group.id.11319.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4.626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Genus.LachnospiraceaeNK4A136group.id.11319.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Genus.LachnospiraceaeNK4A136group.id.11319.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Genus.Parasutterella.id.2892.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Genus.Parasutterella.id.2892.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5.911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Genus.Parasutterella.id.2892.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Genus.Parasutterella.id.2892.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-2.705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-2.797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Genus.Howardella.id.2000.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Genus.Howardella.id.2000.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-25.375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31.757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Genus.Howardella.id.2000.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-2.470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Genus.Howardella.id.2000.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-2.993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-6.112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12.762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-1.122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-3.889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-1.502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Genus..Eubacteriumfissicatenagroup.id.14373.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Genus.unknowngenus.id.959.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-2.651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-1.378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-5.709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-4.601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Genus.unknowngenus.id.2071.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Genus.Allisonella.id.2174.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2.786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Genus.Ruminiclostridium9.id.11357.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Genus.Ruminiclostridium9.id.11357.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-6.742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7.485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Genus.Ruminiclostridium9.id.11357.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Genus.Ruminiclostridium9.id.11357.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-0.947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Genus.Anaerofilum.id.2053.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-1.385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Genus.Dorea.id.1997.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Genus..Eubacteriumrectalegroup.id.14374.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Genus..Eubacteriumrectalegroup.id.14374.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Genus..Eubacteriumrectalegroup.id.14374.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Genus..Eubacteriumrectalegroup.id.14374.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-12.650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5.572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-5.063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-3.696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Genus.LachnospiraceaeUCG008.id.11328.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-1.247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Genus.LachnospiraceaeUCG008.id.11328.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-6.256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-22.428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9.916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Genus.LachnospiraceaeUCG008.id.11328.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-1.578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Genus.LachnospiraceaeUCG008.id.11328.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-1.184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-1.666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7.110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-5.230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-2.436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-10.083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-3.265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-3.151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-4.282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Genus.LachnospiraceaeNC2004group.id.11316.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-2.268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-2.538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-4.707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Genus.unknowngenus.id.1000006162.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Genus.unknowngenus.id.1000006162.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-4.529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4.818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Genus.unknowngenus.id.1000006162.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-0.779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0.402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Genus.unknowngenus.id.1000006162.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-0.595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4.346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-0.793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Genus.Gordonibacter.id.821.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Genus.Gordonibacter.id.821.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-21.886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20.717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Genus.Gordonibacter.id.821.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Genus.Gordonibacter.id.821.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-0.107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Genus.CandidatusSoleaferrea.id.11350.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Genus.CandidatusSoleaferrea.id.11350.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-0.805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-4.627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Genus.CandidatusSoleaferrea.id.11350.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Genus.CandidatusSoleaferrea.id.11350.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-1.507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Genus.unknowngenus.id.1868.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Genus.unknowngenus.id.1868.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3.562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Genus.unknowngenus.id.1868.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Genus.unknowngenus.id.1868.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-0.880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-3.186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-4.506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Genus.Sellimonas.id.14369.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-0.009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-2.927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2.910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1.859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Genus.unknowngenus.id.2755.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Genus.unknowngenus.id.2755.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-6.332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-16.346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3.682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Genus.unknowngenus.id.2755.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Genus.unknowngenus.id.2755.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-3.695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3.432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-1.233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-10.851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6.670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0.108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-0.649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2.125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Genus.RikenellaceaeRC9gutgroup.id.11191.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Genus.RikenellaceaeRC9gutgroup.id.11191.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-5.206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6.569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Genus.RikenellaceaeRC9gutgroup.id.11191.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Genus.RikenellaceaeRC9gutgroup.id.11191.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-2.511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-0.697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Genus.Sutterella.id.2896.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Genus.Sutterella.id.2896.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-3.764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Genus.Sutterella.id.2896.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Genus.Sutterella.id.2896.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0.076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4.142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1.652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-3.864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-0.787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-4.896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-0.656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4.505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1.768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1.484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-3.058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6.026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0.133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-2.255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-0.422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-0.624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Genus.Akkermansia.id.4037.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Genus.Akkermansia.id.4037.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2.369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-2.161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6.898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Genus.Akkermansia.id.4037.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Genus.Akkermansia.id.4037.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-3.591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5.149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0.760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-1.298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2.033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-1.090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-3.320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0.064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-1.364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Genus.DefluviitaleaceaeUCG011.id.11287.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-1.326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Genus.DefluviitaleaceaeUCG011.id.11287.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-4.048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3.397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Genus.DefluviitaleaceaeUCG011.id.11287.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Genus.DefluviitaleaceaeUCG011.id.11287.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-1.563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-2.369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3.100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-0.939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-3.653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4.259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-1.428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0.703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-1.648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Genus.Coprococcus2.id.11302.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Genus.Coprococcus2.id.11302.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4.704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Genus.Coprococcus2.id.11302.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0.439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Genus.Coprococcus2.id.11302.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-0.288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1.934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0.143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-1.656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3.253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0.589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-0.238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0.174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-0.632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-0.171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0.180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0.696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-3.293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2.521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-1.141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0.812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0.595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-3.581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2.253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0.197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-1.374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-4.711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9.597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-0.573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0.542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-1.299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-0.875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0.527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-2.015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2.692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0.342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-0.965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0.687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-1.130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Genus..Ruminococcusgauvreauiigroup.id.11342.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Genus..Ruminococcusgauvreauiigroup.id.11342.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-2.101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3.085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0.773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Genus..Ruminococcusgauvreauiigroup.id.11342.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Genus..Ruminococcusgauvreauiigroup.id.11342.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-0.844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Genus.Hungatella.id.11306.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0.373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-2.542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2.447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0.974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0.169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0.025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1.154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0.228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-0.751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0.679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-1.792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-4.494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0.323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-0.713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0.920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-0.252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-1.131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0.628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0.575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-1.344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0.461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0.569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0.950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2.732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0.617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0.018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-0.460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0.496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0.945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-0.504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0.155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-0.619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0.714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Genus..Eubacteriumruminantiumgroup.id.11340.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-0.140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-1.605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1.325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Genus.Adlercreutzia.id.812.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-1.020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0.866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Genus.Adlercreutzia.id.812.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-1.577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-4.728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1.574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0.506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Genus.Adlercreutzia.id.812.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-1.070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1.004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0.951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Genus.Adlercreutzia.id.812.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-1.805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0.780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0.518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IVW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-0.336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0.919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0.362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 Egger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-1.995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2.848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0.753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Outlier-corrected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MR_PRESSO Raw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-0.083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0.666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0.202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-0.308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1.202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0.246</w:t>
            </w:r>
          </w:p>
        </w:tc>
      </w:tr>
      <w:tr>
        <w:trPr>
          <w:trHeight w:val="280" w:hRule="atLeast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0.478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-0.513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1.468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0.398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Times New Roman" w:hAnsi="Times New Roman" w:cs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Note: IVW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 xml:space="preserve"> Inverse variance weighted; MR-PRESSO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 xml:space="preserve"> MR-Pleiotropy RESidual Sum and Outlier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SNP, number of single nucleotide polymorphism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; NA, not applicable.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outlineLvl w:val="9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Pleiotropy and heterogeneity analysis for breakfast skipping</w:t>
      </w:r>
      <w:r>
        <w:rPr>
          <w:rFonts w:hint="eastAsia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and</w:t>
      </w:r>
      <w:r>
        <w:rPr>
          <w:rFonts w:hint="eastAsia" w:ascii="Times New Roman" w:hAnsi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gut microbes.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3037"/>
        <w:gridCol w:w="718"/>
        <w:gridCol w:w="806"/>
        <w:gridCol w:w="806"/>
        <w:gridCol w:w="1036"/>
        <w:gridCol w:w="925"/>
      </w:tblGrid>
      <w:tr>
        <w:trPr>
          <w:trHeight w:val="292" w:hRule="atLeast"/>
        </w:trPr>
        <w:tc>
          <w:tcPr>
            <w:tcW w:w="699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Exposure</w:t>
            </w:r>
          </w:p>
        </w:tc>
        <w:tc>
          <w:tcPr>
            <w:tcW w:w="1782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Outcome</w:t>
            </w:r>
          </w:p>
        </w:tc>
        <w:tc>
          <w:tcPr>
            <w:tcW w:w="421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SNP (N)</w:t>
            </w:r>
          </w:p>
        </w:tc>
        <w:tc>
          <w:tcPr>
            <w:tcW w:w="946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Cochran Q (P)</w:t>
            </w:r>
          </w:p>
        </w:tc>
        <w:tc>
          <w:tcPr>
            <w:tcW w:w="608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Intercept-Egger (P)</w:t>
            </w:r>
          </w:p>
        </w:tc>
        <w:tc>
          <w:tcPr>
            <w:tcW w:w="542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Bold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MR-PRESSO RSSobs (P)</w:t>
            </w:r>
          </w:p>
        </w:tc>
      </w:tr>
      <w:tr>
        <w:trPr>
          <w:trHeight w:val="295" w:hRule="atLeast"/>
        </w:trPr>
        <w:tc>
          <w:tcPr>
            <w:tcW w:w="699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782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21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MR-Egger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IVW</w:t>
            </w:r>
          </w:p>
        </w:tc>
        <w:tc>
          <w:tcPr>
            <w:tcW w:w="608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542" w:type="pct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42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1.44 (0.487)</w:t>
            </w:r>
          </w:p>
        </w:tc>
        <w:tc>
          <w:tcPr>
            <w:tcW w:w="47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1.49 (0.685)</w:t>
            </w:r>
          </w:p>
        </w:tc>
        <w:tc>
          <w:tcPr>
            <w:tcW w:w="60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(0.847)</w:t>
            </w:r>
          </w:p>
        </w:tc>
        <w:tc>
          <w:tcPr>
            <w:tcW w:w="54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2.46 (0.725)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Phylum.Bacteroidetes.id.905.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2.17 (0.537)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3.18 (0.529)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(0.390)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5.79 (0.523)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Phylum.Cyanobacteria.id.1500.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(0.992)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0.33 (0.954)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(0.631)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0.77 (0.934)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Phylum.Euryarchaeota.id.55.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 (0.814)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Phylum.Firmicutes.id.1672.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0.84 (0.840)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4.85 (0.303)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 (0.139)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9.42 (0.281)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Phylum.Lentisphaerae.id.2238.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(0.874)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Phylum.Proteobacteria.id.2375.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5.71 (0.126)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7.85 (0.097)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(0.367)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13.48 (0.145)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Phylum.Tenericutes.id.3919.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1.01 (0.798)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4.51 (0.342)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 (0.158)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7.67 (0.398)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Phylum.Verrucomicrobia.id.3982.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 (0.743)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1.67 (0.433)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1.71 (0.635)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(0.866)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2.57 (0.706)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Class.Alphaproteobacteria.id.2379.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2.96 (0.398)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3.82 (0.431)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(0.422)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5.92 (0.507)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Class.Bacilli.id.1673.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0.09 (0.955)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0.87 (0.833)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(0.471)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1.83 (0.791)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Class.Bacteroidia.id.912.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1.96 (0.580)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2.85 (0.583)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(0.416)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5.19 (0.542)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Class.Betaproteobacteria.id.2867.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 (0.601)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1.95 (0.583)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(0.436)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3.99 (0.61)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Class.Clostridia.id.1859.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0.54 (0.910)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2.79 (0.593)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(0.230)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5.56 (0.528)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Class.Coriobacteriia.id.809.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1.15 (0.564)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1.22 (0.747)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(0.805)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1.88 (0.804)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Class.Deltaproteobacteria.id.3087.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2.57 (0.462)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4.38 (0.357)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(0.272)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6.99 (0.404)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Class.Erysipelotrichia.id.2147.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4.41 (0.221)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4.53 (0.339)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(0.792)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6.78 (0.394)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Class.Gammaproteobacteria.id.3303.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3.57 (0.168)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6.93 (0.074)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(0.303)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13.97 (0.166)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Class.Lentisphaeria.id.2250.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(0.859)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Class.Melainabacteria.id.1589.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(0.996)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Class.Methanobacteria.id.119.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 (0.372)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Class.Mollicutes.id.3920.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1.01 (0.798)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4.51 (0.342)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 (0.158)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7.67 (0.383)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Class.Negativicutes.id.2164.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0.51 (0.776)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0.59 (0.900)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(0.808)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1.03 (0.906)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Class.Verrucomicrobiae.id.4029.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2.04 (0.153)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Order.Actinomycetales.id.420.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2.10 (0.552)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3.41 (0.491)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(0.335)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6.39 (0.452)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Order.Bacillales.id.1674.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(0.941)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Order.Bacteroidales.id.913.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1.96 (0.580)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2.85 (0.583)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(0.416)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5.19 (0.546)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2.53 (0.470)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3.39 (0.494)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(0.421)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5.14 (0.56)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Order.Burkholderiales.id.2874.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1.20 (0.548)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2.06 (0.560)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(0.452)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4.18 (0.578)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Order.Clostridiales.id.1863.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0.56 (0.905)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2.89 (0.576)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(0.224)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5.75 (0.517)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Order.Coriobacteriales.id.810.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1.15 (0.564)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1.22 (0.747)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(0.805)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1.88 (0.815)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Order.Desulfovibrionales.id.3156.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2.80 (0.424)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4.26 (0.372)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(0.314)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6.61 (0.439)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Order.Enterobacteriales.id.3468.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0.36 (0.546)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Order.Erysipelotrichales.id.2148.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4.41 (0.221)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4.53 (0.339)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(0.792)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6.78 (0.403)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(0.979)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Order.Lactobacillales.id.1800.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0.22 (0.896)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1.51 (0.680)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(0.374)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3.12 (0.659)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Order.Methanobacteriales.id.120.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 (0.372)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Order.MollicutesRF9.id.11579.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1.56 (0.668)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2.55 (0.635)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(0.394)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3.98 (0.645)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Order.NB1n.id.3953.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(0.885)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Order.Pasteurellales.id.3688.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1.62 (0.656)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1.91 (0.751)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(0.623)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2.90 (0.766)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Order.Rhodospirillales.id.2667.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 (0.811)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Order.Selenomonadales.id.2165.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0.51 (0.776)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0.59 (0.900)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(0.808)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1.03 (0.913)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Order.Verrucomicrobiales.id.4030.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2.04 (0.153)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Order.Victivallales.id.2254.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(0.859)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Family.Acidaminococcaceae.id.2166.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1.70 (0.427)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2.91 (0.405)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(0.386)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6.11 (0.468)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Family.Actinomycetaceae.id.421.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2.13 (0.545)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3.43 (0.488)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(0.337)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6.41 (0.466)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Family.Alcaligenaceae.id.2875.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0.59 (0.746)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2.07 (0.558)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(0.347)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4.75 (0.557)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Family.Bacteroidaceae.id.917.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2.25 (0.522)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4.64 (0.326)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(0.220)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8.88 (0.316)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Family.BacteroidalesS24.7group.id.11173.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 (0.785)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2.53 (0.470)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3.39 (0.494)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(0.421)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5.14 (0.537)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Family.Christensenellaceae.id.1866.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3.88 (0.144)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4.55 (0.208)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(0.617)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8.06 (0.304)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Family.Clostridiaceae1.id.1869.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2.64 (0.450)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4.56 (0.336)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(0.260)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7.71 (0.367)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Family.ClostridialesvadinBB60group.id.11286.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0.50 (0.778)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2.08 (0.556)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 (0.336)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4.92 (0.541)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Family.Coriobacteriaceae.id.811.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1.15 (0.564)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1.22 (0.747)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(0.805)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1.88 (0.819)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Family.Defluviitaleaceae.id.1924.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 (0.799)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Family.Desulfovibrionaceae.id.3169.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2.72 (0.436)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4.22 (0.377)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(0.309)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6.58 (0.418)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Family.Enterobacteriaceae.id.3469.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0.36 (0.546)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Family.Erysipelotrichaceae.id.2149.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4.41 (0.221)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4.53 (0.339)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(0.792)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6.78 (0.414)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Family.FamilyXI.id.1936.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0.29 (0.592)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Family.FamilyXIII.id.1957.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0.16 (0.924)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0.24 (0.972)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(0.806)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0.37 (0.973)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Family.Lachnospiraceae.id.1987.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1.61 (0.658)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2.10 (0.717)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(0.531)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3.28 (0.751)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Family.Lactobacillaceae.id.1836.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1.94 (0.585)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2.08 (0.721)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(0.733)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3.29 (0.732)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Family.Methanobacteriaceae.id.121.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 (0.372)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(0.990)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0.47 (0.926)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(0.572)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 (0.909)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Family.Pasteurellaceae.id.3689.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1.62 (0.656)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1.91 (0.751)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(0.623)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2.90 (0.763)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Family.Peptococcaceae.id.2024.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1.66 (0.435)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2.76 (0.429)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(0.404)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4.39 (0.494)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1.94 (0.378)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1.94 (0.584)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(0.984)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3.09 (0.671)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Family.Porphyromonadaceae.id.943.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1.05 (0.790)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1.33 (0.856)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(0.632)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2.16 (0.843)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Family.Prevotellaceae.id.960.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1.10 (0.776)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1.39 (0.847)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(0.632)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1.99 (0.865)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Family.Rhodospirillaceae.id.2717.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(0.888)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Family.Rikenellaceae.id.967.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2.48 (0.479)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2.52 (0.641)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(0.844)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3.51 (0.686)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Family.Ruminococcaceae.id.2050.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1.41 (0.703)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2.41 (0.660)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(0.390)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3.66 (0.699)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0.79 (0.673)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1.31 (0.727)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(0.546)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2.42 (0.769)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(0.979)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Family.unknownfamily.id.1000005471.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1.56 (0.668)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2.55 (0.635)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(0.394)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3.98 (0.678)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Family.unknownfamily.id.1000006161.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(0.885)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Family.Veillonellaceae.id.2172.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1.76 (0.623)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2.42 (0.658)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(0.476)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4.22 (0.638)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Family.Verrucomicrobiaceae.id.4036.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2.06 (0.151)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Family.Victivallaceae.id.2255.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(0.939)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Genus..Clostridiuminnocuumgroup.id.14397.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0.70 (0.705)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0.70 (0.873)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(0.985)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1.10 (0.891)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Genus..Eubacteriumbrachygroup.id.11296.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(0.953)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2.97 (0.397)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3.14 (0.534)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(0.702)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4.62 (0.577)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Genus..Eubacteriumeligensgroup.id.14372.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1.96 (0.580)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2.30 (0.681)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(0.602)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3.53 (0.704)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Genus..Eubacteriumfissicatenagroup.id.14373.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0.41 (0.520)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Genus..Eubacteriumhalliigroup.id.11338.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1.68 (0.431)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2.47 (0.481)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(0.469)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4.37 (0.527)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Genus..Eubacteriumnodatumgroup.id.11297.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0.22 (0.974)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0.31 (0.989)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(0.782)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0.57 (0.981)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Genus..Eubacteriumoxidoreducensgroup.id.11339.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0.78 (0.854)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0.87 (0.928)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(0.780)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1.25 (0.928)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Genus..Eubacteriumrectalegroup.id.14374.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0.73 (0.394)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Genus..Eubacteriumruminantiumgroup.id.11340.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0.50 (0.478)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Genus..Eubacteriumventriosumgroup.id.11341.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3.77 (0.287)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4.37 (0.358)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(0.540)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6.20 (0.417)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Genus..Eubacteriumxylanophilumgroup.id.14375.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0.64 (0.886)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5.14 (0.273)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-0.05 (0.124)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9.87 (0.289)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Genus..Ruminococcusgauvreauiigroup.id.11342.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0.88 (0.348)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Genus..Ruminococcusgnavusgroup.id.14376.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1.64 (0.440)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1.66 (0.645)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(0.901)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2.52 (0.722)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0.26 (0.876)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0.63 (0.890)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(0.608)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1.18 (0.883)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Genus.Actinomyces.id.423.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2.44 (0.486)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3.17 (0.530)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(0.456)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5.60 (0.534)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Genus.Adlercreutzia.id.812.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(0.992)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Genus.Akkermansia.id.4037.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2.00 (0.157)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Genus.Alistipes.id.968.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1.49 (0.685)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1.49 (0.828)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(0.965)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2.07 (0.842)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Genus.Allisonella.id.2174.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0.32 (0.570)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Genus.Anaerofilum.id.2053.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0.78 (0.378)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Genus.Anaerostipes.id.1991.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2.86 (0.413)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3.27 (0.514)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(0.571)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4.60 (0.604)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Genus.Anaerotruncus.id.2054.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4.39 (0.111)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4.87 (0.182)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(0.686)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8.04 (0.268)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Genus.Bacteroides.id.918.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2.25 (0.522)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4.64 (0.326)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(0.220)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8.88 (0.34)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Genus.Barnesiella.id.944.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0.23 (0.972)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2.44 (0.655)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(0.234)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4.75 (0.603)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1.11 (0.573)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1.12 (0.773)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(0.961)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1.76 (0.806)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Genus.Bilophila.id.3170.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1.07 (0.785)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1.26 (0.868)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(0.688)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2.10 (0.859)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Genus.Blautia.id.1992.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0.41 (0.815)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1.92 (0.589)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(0.344)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3.84 (0.606)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Genus.Butyricicoccus.id.2055.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0.13 (0.716)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Genus.Butyricimonas.id.945.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0.34 (0.843)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0.53 (0.913)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(0.709)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1.08 (0.905)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Genus.Butyrivibrio.id.1993.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(0.894)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Genus.CandidatusSoleaferrea.id.11350.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0.45 (0.500)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Genus.Catenibacterium.id.2153.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(0.965)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Genus.ChristensenellaceaeR.7group.id.11283.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1.83 (0.400)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2.45 (0.485)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(0.516)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4.67 (0.527)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Genus.Clostridiumsensustricto1.id.1873.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2.39 (0.303)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2.58 (0.461)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(0.729)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4.54 (0.494)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Genus.Collinsella.id.815.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1.16 (0.561)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1.21 (0.752)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(0.844)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2.03 (0.781)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Genus.Coprobacter.id.949.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(0.946)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Genus.Coprococcus1.id.11301.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3.10 (0.212)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3.21 (0.361)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(0.820)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4.94 (0.488)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Genus.Coprococcus2.id.11302.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0.44 (0.509)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Genus.Coprococcus3.id.11303.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(0.867)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Genus.DefluviitaleaceaeUCG011.id.11287.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(0.866)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Genus.Desulfovibrio.id.3173.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0.62 (0.735)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1.12 (0.773)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-0.06 (0.553)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1.97 (0.771)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Genus.Dialister.id.2183.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0.13 (0.938)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1.22 (0.748)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(0.406)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2.84 (0.681)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Genus.Dorea.id.1997.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0.31 (0.580)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Genus.Eggerthella.id.819.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1.16 (0.561)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1.29 (0.733)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(0.753)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2.21 (0.752)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Genus.Eisenbergiella.id.11304.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0.41 (0.939)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1.09 (0.896)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(0.469)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1.93 (0.87)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Genus.Enterorhabdus.id.820.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0.86 (0.835)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1.19 (0.879)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(0.606)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2.07 (0.888)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1.21 (0.750)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1.30 (0.861)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(0.786)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2.01 (0.882)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Genus.ErysipelotrichaceaeUCG003.id.11384.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0.36 (0.835)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0.58 (0.902)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(0.688)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1.09 (0.887)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Genus.Escherichia.Shigella.id.3504.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1.65 (0.648)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3.77 (0.438)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(0.241)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6.77 (0.438)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Genus.Faecalibacterium.id.2057.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2.49 (0.477)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2.50 (0.645)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(0.938)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3.69 (0.685)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Genus.FamilyXIIIAD3011group.id.11293.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1.75 (0.417)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2.24 (0.525)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(0.556)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4.31 (0.534)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Genus.FamilyXIIIUCG001.id.11294.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0.05 (0.977)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0.14 (0.987)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(0.794)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 (0.972)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Genus.Flavonifractor.id.2059.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2.00 (0.367)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2.25 (0.522)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(0.670)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4.23 (0.53)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Genus.Fusicatenibacter.id.11305.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2.69 (0.442)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3.00 (0.557)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(0.615)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4.28 (0.647)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Genus.Gordonibacter.id.821.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0.14 (0.709)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Genus.Haemophilus.id.3698.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0.87 (0.832)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1.76 (0.781)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(0.417)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3.01 (0.765)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Genus.Holdemanella.id.11393.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(0.929)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Genus.Holdemania.id.2157.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0.18 (0.982)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 (0.990)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(0.750)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0.46 (0.99)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Genus.Howardella.id.2000.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0.67 (0.412)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Genus.Hungatella.id.11306.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 (0.795)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2.30 (0.512)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2.71 (0.607)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(0.568)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3.79 (0.678)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Genus.Intestinimonas.id.2062.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 (0.792)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3.16 (0.532)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(0.241)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5.90 (0.524)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Genus.Lachnoclostridium.id.11308.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1.61 (0.656)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4.76 (0.313)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(0.174)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7.86 (0.383)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Genus.Lachnospira.id.2004.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0.49 (0.921)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0.53 (0.971)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(0.859)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 (0.97)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Genus.LachnospiraceaeFCS020group.id.11314.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1.26 (0.533)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1.27 (0.737)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(0.931)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2.09 (0.775)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Genus.LachnospiraceaeNC2004group.id.11316.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0.61 (0.435)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Genus.LachnospiraceaeND3007group.id.11317.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2.70 (0.441)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4.32 (0.365)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(0.293)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6.45 (0.417)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Genus.LachnospiraceaeNK4A136group.id.11319.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0.67 (0.414)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Genus.LachnospiraceaeUCG001.id.11321.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0.36 (0.836)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0.41 (0.938)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(0.839)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0.75 (0.923)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Genus.LachnospiraceaeUCG004.id.11324.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1.89 (0.389)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2.12 (0.548)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(0.679)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3.26 (0.651)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Genus.LachnospiraceaeUCG008.id.11328.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1.06 (0.303)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Genus.LachnospiraceaeUCG010.id.11330.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1.01 (0.603)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1.01 (0.798)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(0.993)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1.61 (0.813)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Genus.Lactobacillus.id.1837.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2.06 (0.561)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2.08 (0.721)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(0.887)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3.14 (0.751)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Genus.Lactococcus.id.1851.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0.35 (0.553)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Genus.Marvinbryantia.id.2005.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2.05 (0.358)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2.08 (0.556)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(0.888)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3.28 (0.632)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Genus.Methanobrevibacter.id.123.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0.23 (0.632)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Genus.Odoribacter.id.952.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1.16 (0.560)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4.93 (0.177)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 (0.192)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10.99 (0.253)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Genus.Olsenella.id.822.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0.72 (0.869)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0.99 (0.911)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(0.639)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1.47 (0.924)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Genus.Oscillibacter.id.2063.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0.35 (0.839)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2.09 (0.553)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0.05 (0.318)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4.84 (0.519)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Genus.Oscillospira.id.2064.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0.12 (0.733)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(0.978)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Genus.Parabacteroides.id.954.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0.53 (0.912)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0.56 (0.967)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(0.871)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0.83 (0.976)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Genus.Paraprevotella.id.962.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1.11 (0.574)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1.16 (0.763)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(0.845)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1.87 (0.788)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Genus.Parasutterella.id.2892.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0.38 (0.539)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Genus.Peptococcus.id.2037.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0.14 (0.986)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0.89 (0.926)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(0.452)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1.55 (0.907)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Genus.Phascolarctobacterium.id.2168.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1.17 (0.556)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2.02 (0.568)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(0.455)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4.09 (0.573)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Genus.Prevotella7.id.11182.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0.19 (0.908)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0.20 (0.978)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(0.946)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0.31 (0.985)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Genus.Prevotella9.id.11183.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0.43 (0.808)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1.50 (0.683)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(0.410)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3.24 (0.664)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Genus.RikenellaceaeRC9gutgroup.id.11191.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0.66 (0.418)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0.67 (0.717)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1.82 (0.611)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(0.395)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3.30 (0.653)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Genus.Roseburia.id.2012.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 (0.614)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2.67 (0.445)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 (0.323)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5.09 (0.471)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Genus.Ruminiclostridium5.id.11355.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0.46 (0.927)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0.54 (0.969)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(0.799)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0.87 (0.97)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Genus.Ruminiclostridium6.id.11356.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1.21 (0.545)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2.94 (0.401)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0.04 (0.319)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5.18 (0.476)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Genus.Ruminiclostridium9.id.11357.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0.40 (0.528)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Genus.RuminococcaceaeNK4A214group.id.11358.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4.36 (0.225)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4.56 (0.336)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(0.734)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6.55 (0.437)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Genus.RuminococcaceaeUCG002.id.11360.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2.08 (0.556)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2.57 (0.631)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(0.533)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3.70 (0.686)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Genus.RuminococcaceaeUCG003.id.11361.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3.56 (0.169)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3.56 (0.313)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(0.978)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5.59 (0.449)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Genus.RuminococcaceaeUCG004.id.11362.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0.55 (0.908)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0.73 (0.947)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(0.698)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1.16 (0.962)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Genus.RuminococcaceaeUCG005.id.11363.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0.61 (0.739)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1.29 (0.731)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(0.494)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2.59 (0.747)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Genus.RuminococcaceaeUCG009.id.11366.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(0.990)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Genus.RuminococcaceaeUCG010.id.11367.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2.37 (0.306)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2.43 (0.489)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(0.842)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3.74 (0.584)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Genus.RuminococcaceaeUCG011.id.11368.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0.11 (0.946)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0.62 (0.891)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 (0.548)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1.33 (0.862)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0.24 (0.886)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2.67 (0.445)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 (0.259)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5.48 (0.451)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Genus.RuminococcaceaeUCG014.id.11371.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1.31 (0.252)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Genus.Ruminococcus1.id.11373.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2.06 (0.356)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2.40 (0.494)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 (0.627)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4.25 (0.532)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Genus.Ruminococcus2.id.11374.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4.90 (0.179)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5.05 (0.282)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 (0.785)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7.95 (0.295)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Genus.Sellimonas.id.14369.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Genus.Senegalimassilia.id.11160.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0.54 (0.911)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0.74 (0.946)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(0.679)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1.14 (0.943)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Genus.Slackia.id.825.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0.05 (0.825)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0.66 (0.717)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 (0.806)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-0.02 (0.630)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1.70 (0.811)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Genus.Subdoligranulum.id.2070.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0.74 (0.864)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2.62 (0.624)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(0.264)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5.17 (0.573)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Genus.Sutterella.id.2896.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0.28 (0.597)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Genus.Terrisporobacter.id.11348.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1.25 (0.536)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1.58 (0.664)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(0.623)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2.70 (0.7)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Genus.Turicibacter.id.2162.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0.58 (0.747)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0.69 (0.875)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-0.01 (0.773)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1.05 (0.902)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0.54 (0.763)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0.68 (0.878)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(0.746)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1.20 (0.879)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Genus.unknowngenus.id.1000000073.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0.50 (0.778)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2.08 (0.556)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-0.04 (0.336)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4.92 (0.527)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(0.979)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Genus.unknowngenus.id.1000005472.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1.56 (0.668)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2.55 (0.635)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-0.03 (0.394)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3.98 (0.687)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Genus.unknowngenus.id.1000005479.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0.07 (0.785)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Genus.unknowngenus.id.1000006162.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 (0.885)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Genus.unknowngenus.id.1868.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0.63 (0.428)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Genus.unknowngenus.id.2001.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2.00 (0.369)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2.57 (0.463)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0.06 (0.528)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4.64 (0.505)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Genus.unknowngenus.id.2041.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 (NA)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Genus.unknowngenus.id.2071.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0.17 (0.683)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Genus.unknowngenus.id.2755.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0.54 (0.463)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Genus.unknowngenus.id.826.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1.42 (0.702)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1.43 (0.839)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-0.00 (0.917)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2.13 (0.84)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Genus.unknowngenus.id.959.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0.23 (0.630)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Genus.Veillonella.id.2198.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0.44 (0.931)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0.45 (0.979)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(0.973)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0.64 (0.983)</w:t>
            </w:r>
          </w:p>
        </w:tc>
      </w:tr>
      <w:tr>
        <w:trPr>
          <w:trHeight w:val="280" w:hRule="atLeast"/>
        </w:trPr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Breakfast Skipping</w:t>
            </w:r>
          </w:p>
        </w:tc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Genus.Victivallis.id.2256.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0.64 (0.424)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NA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Times New Roman" w:hAnsi="Times New Roman" w:cs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Note: IVW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 xml:space="preserve"> Inverse variance weighted; SNP, number of single nucleotide polymorphism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; NA, not applicable.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A full summary of all gut microb</w:t>
      </w:r>
      <w:r>
        <w:rPr>
          <w:rFonts w:hint="default" w:cs="Times New Roman"/>
          <w:color w:val="000000" w:themeColor="text1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>es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cs="Times New Roman"/>
          <w:color w:val="000000" w:themeColor="text1"/>
          <w:sz w:val="16"/>
          <w:szCs w:val="16"/>
          <w:lang w:eastAsia="zh-CN"/>
          <w14:textFill>
            <w14:solidFill>
              <w14:schemeClr w14:val="tx1"/>
            </w14:solidFill>
          </w14:textFill>
        </w:rPr>
        <w:t>on MDD</w:t>
      </w:r>
      <w:r>
        <w:rPr>
          <w:rFonts w:hint="default" w:ascii="Times New Roman" w:hAnsi="Times New Roman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in this Mendelian randomization investigation.</w:t>
      </w:r>
      <w:bookmarkEnd w:id="0"/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3"/>
        <w:gridCol w:w="876"/>
        <w:gridCol w:w="1091"/>
        <w:gridCol w:w="674"/>
        <w:gridCol w:w="606"/>
        <w:gridCol w:w="712"/>
        <w:gridCol w:w="726"/>
        <w:gridCol w:w="644"/>
      </w:tblGrid>
      <w:tr>
        <w:trPr>
          <w:trHeight w:val="310" w:hRule="atLeast"/>
        </w:trPr>
        <w:tc>
          <w:tcPr>
            <w:tcW w:w="187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Exposure</w:t>
            </w:r>
          </w:p>
        </w:tc>
        <w:tc>
          <w:tcPr>
            <w:tcW w:w="51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Outcome</w:t>
            </w:r>
          </w:p>
        </w:tc>
        <w:tc>
          <w:tcPr>
            <w:tcW w:w="64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Method</w:t>
            </w:r>
          </w:p>
        </w:tc>
        <w:tc>
          <w:tcPr>
            <w:tcW w:w="39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SNP(N)</w:t>
            </w:r>
          </w:p>
        </w:tc>
        <w:tc>
          <w:tcPr>
            <w:tcW w:w="35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 w:eastAsia="zh-CN"/>
              </w:rPr>
              <w:t>OR</w:t>
            </w:r>
          </w:p>
        </w:tc>
        <w:tc>
          <w:tcPr>
            <w:tcW w:w="41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95%LCI</w:t>
            </w:r>
          </w:p>
        </w:tc>
        <w:tc>
          <w:tcPr>
            <w:tcW w:w="42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95%UCI</w:t>
            </w:r>
          </w:p>
        </w:tc>
        <w:tc>
          <w:tcPr>
            <w:tcW w:w="37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P-value</w:t>
            </w:r>
          </w:p>
        </w:tc>
      </w:tr>
      <w:tr>
        <w:trPr>
          <w:trHeight w:val="295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0.8200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0.6674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1.0074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0.0587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IVW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0.8507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0.7472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0.9687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0.0147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IVW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0.9273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1.0668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0.2911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MR Egger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1.0425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0.4047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2.6853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0.9452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0.8659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0.7617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0.0276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0.8588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0.7221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1.0214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0.2275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0.9625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1.1308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0.3029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0.9147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1.0350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0.1574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0.9826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0.9160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1.0541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0.6249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0.9413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0.8236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1.0758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0.3747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0.9625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1.1308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0.3029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IVW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0.9273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0.8061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1.0668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0.2911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MR Egger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1.0425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0.4047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2.6853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0.9452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0.8659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0.7629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0.9827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0.0258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0.8588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0.7210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0.2303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0.9929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0.9044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1.0900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0.8808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Genus.Allisonella.id.2174.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1.0209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0.9634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1.0819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0.4839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1.0433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0.9625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1.1308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0.3029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1.0265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0.8916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1.1818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0.7161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1.0195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0.9099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1.1424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0.7389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0.8418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0.7381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0.0102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1.0743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0.9469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1.2190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0.2657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1.0487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0.9779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1.1245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0.1824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IVW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0.9285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0.8108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1.0633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0.2834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MR Egger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1.0321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0.3829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2.7824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0.9602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0.8722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0.7707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0.9870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0.0302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0.8629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0.7260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1.0255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0.2361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0.9992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0.9333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1.0698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0.9827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0.9155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0.8100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1.0347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0.1574</w:t>
            </w:r>
          </w:p>
        </w:tc>
      </w:tr>
      <w:tr>
        <w:trPr>
          <w:trHeight w:val="280" w:hRule="atLeast"/>
        </w:trPr>
        <w:tc>
          <w:tcPr>
            <w:tcW w:w="187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64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Wald ratio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0.9442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0.8317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1.0719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0.3747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Note: IVW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 xml:space="preserve"> Inverse variance weighted; SNP, number of single nucleotide polymorphism</w:t>
      </w:r>
      <w:bookmarkStart w:id="1" w:name="_GoBack"/>
      <w:bookmarkEnd w:id="1"/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cs="Times New Roman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Pleiotropy and heterogeneity analysis for gut microbes</w:t>
      </w:r>
      <w:r>
        <w:rPr>
          <w:rFonts w:hint="eastAsia"/>
          <w:color w:val="000000" w:themeColor="text1"/>
          <w:sz w:val="16"/>
          <w:szCs w:val="16"/>
          <w:lang w:val="en-US" w:eastAsia="zh-CN"/>
          <w14:textFill>
            <w14:solidFill>
              <w14:schemeClr w14:val="tx1"/>
            </w14:solidFill>
          </w14:textFill>
        </w:rPr>
        <w:t xml:space="preserve"> and MDD</w:t>
      </w:r>
      <w:r>
        <w:rPr>
          <w:rFonts w:hint="eastAsia" w:ascii="Times New Roman" w:hAnsi="Times New Roman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.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764"/>
        <w:gridCol w:w="750"/>
        <w:gridCol w:w="819"/>
        <w:gridCol w:w="924"/>
        <w:gridCol w:w="1038"/>
        <w:gridCol w:w="1294"/>
      </w:tblGrid>
      <w:tr>
        <w:trPr>
          <w:trHeight w:val="310" w:hRule="atLeast"/>
        </w:trPr>
        <w:tc>
          <w:tcPr>
            <w:tcW w:w="1720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Exposure</w:t>
            </w:r>
          </w:p>
        </w:tc>
        <w:tc>
          <w:tcPr>
            <w:tcW w:w="448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Outcome</w:t>
            </w:r>
          </w:p>
        </w:tc>
        <w:tc>
          <w:tcPr>
            <w:tcW w:w="440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SNP (N)</w:t>
            </w:r>
          </w:p>
        </w:tc>
        <w:tc>
          <w:tcPr>
            <w:tcW w:w="1022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Cochran Q (P)</w:t>
            </w:r>
          </w:p>
        </w:tc>
        <w:tc>
          <w:tcPr>
            <w:tcW w:w="609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Intercept-Egger (P)</w:t>
            </w:r>
          </w:p>
        </w:tc>
        <w:tc>
          <w:tcPr>
            <w:tcW w:w="759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MR-PRESSO RSSobs (P)</w:t>
            </w:r>
          </w:p>
        </w:tc>
      </w:tr>
      <w:tr>
        <w:trPr>
          <w:trHeight w:val="289" w:hRule="atLeast"/>
        </w:trPr>
        <w:tc>
          <w:tcPr>
            <w:tcW w:w="1720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48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40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48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  <w:t>MR-Egger</w:t>
            </w:r>
          </w:p>
        </w:tc>
        <w:tc>
          <w:tcPr>
            <w:tcW w:w="54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2"/>
                <w:sz w:val="12"/>
                <w:szCs w:val="12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  <w:lang w:val="en-US"/>
              </w:rPr>
              <w:t>IVW</w:t>
            </w:r>
          </w:p>
        </w:tc>
        <w:tc>
          <w:tcPr>
            <w:tcW w:w="609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759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</w:tr>
      <w:tr>
        <w:trPr>
          <w:trHeight w:val="295" w:hRule="atLeast"/>
        </w:trPr>
        <w:tc>
          <w:tcPr>
            <w:tcW w:w="172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Phylum.Actinobacteria.id.400.</w:t>
            </w:r>
          </w:p>
        </w:tc>
        <w:tc>
          <w:tcPr>
            <w:tcW w:w="44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Class.Actinobacteria.id.419.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0.00 (0.955)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Order.Bifidobacteriales.id.432.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3.91 (0.048)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Order.Gastranaerophilales.id.1591.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Family.Bifidobacteriaceae.id.433.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3.91 (0.048)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Family.Oxalobacteraceae.id.2966.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Family.Peptostreptococcaceae.id.2042.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Family.Streptococcaceae.id.1850.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Family.unknownfamily.id.1000001214.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Genus..Eubacteriumcoprostanoligenesgroup.id.11375.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Genus..Ruminococcustorquesgroup.id.14377.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Genus.Allisonella.id.2174.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Genus.Bifidobacterium.id.436.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3.92 (0.048)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Genus.Erysipelatoclostridium.id.11381.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Genus.Intestinibacter.id.11345.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Genus.Oxalobacter.id.2978.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Genus.Romboutsia.id.11347.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Genus.RuminococcaceaeUCG013.id.11370.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Genus.Streptococcus.id.1853.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Genus.Tyzzerella3.id.11335.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7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Genus.unknowngenus.id.1000001215.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MDD</w:t>
            </w:r>
          </w:p>
        </w:tc>
        <w:tc>
          <w:tcPr>
            <w:tcW w:w="44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  <w:tc>
          <w:tcPr>
            <w:tcW w:w="7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cs="Times New Roman Regular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Note: IVW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 xml:space="preserve"> Inverse variance weighted; MR-PRESSO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 xml:space="preserve"> MR-Pleiotropy RESidual Sum and Outlier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/>
          <w:color w:val="000000" w:themeColor="text1"/>
          <w:sz w:val="13"/>
          <w:szCs w:val="13"/>
          <w14:textFill>
            <w14:solidFill>
              <w14:schemeClr w14:val="tx1"/>
            </w14:solidFill>
          </w14:textFill>
        </w:rPr>
        <w:t>SNP, number of single nucleotide polymorphism</w:t>
      </w:r>
      <w:r>
        <w:rPr>
          <w:rFonts w:hint="eastAsia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F641E"/>
    <w:rsid w:val="05BF9081"/>
    <w:rsid w:val="0CE7DBFE"/>
    <w:rsid w:val="17DF487D"/>
    <w:rsid w:val="1A6F1FBE"/>
    <w:rsid w:val="1BFD5FCF"/>
    <w:rsid w:val="1BFF57E7"/>
    <w:rsid w:val="1BFFDFA6"/>
    <w:rsid w:val="1D6FB102"/>
    <w:rsid w:val="1FCF0FEF"/>
    <w:rsid w:val="1FDB6B4B"/>
    <w:rsid w:val="2AAB8C9F"/>
    <w:rsid w:val="2BFB82D0"/>
    <w:rsid w:val="2CE91907"/>
    <w:rsid w:val="2EB6C77E"/>
    <w:rsid w:val="2F5F4663"/>
    <w:rsid w:val="2F7A333A"/>
    <w:rsid w:val="2F7F9AF4"/>
    <w:rsid w:val="2FFD2F2C"/>
    <w:rsid w:val="32FFB770"/>
    <w:rsid w:val="36768050"/>
    <w:rsid w:val="3A9FD6D8"/>
    <w:rsid w:val="3ADBBF50"/>
    <w:rsid w:val="3BDEA544"/>
    <w:rsid w:val="3BEBAA99"/>
    <w:rsid w:val="3BF75F42"/>
    <w:rsid w:val="3D3FD442"/>
    <w:rsid w:val="3DFE3C98"/>
    <w:rsid w:val="3E56C6CE"/>
    <w:rsid w:val="3E8B6145"/>
    <w:rsid w:val="3F3F5531"/>
    <w:rsid w:val="3F7E0D83"/>
    <w:rsid w:val="3FBBB1D9"/>
    <w:rsid w:val="3FDF6063"/>
    <w:rsid w:val="3FFFB58D"/>
    <w:rsid w:val="43E584C3"/>
    <w:rsid w:val="477C64D6"/>
    <w:rsid w:val="47BCA964"/>
    <w:rsid w:val="47DDECF3"/>
    <w:rsid w:val="4DDEEB83"/>
    <w:rsid w:val="4DDFEE0E"/>
    <w:rsid w:val="4DE97BAF"/>
    <w:rsid w:val="4F3D1152"/>
    <w:rsid w:val="4FEDCBB9"/>
    <w:rsid w:val="4FFF0D26"/>
    <w:rsid w:val="54EF4C6C"/>
    <w:rsid w:val="56D92151"/>
    <w:rsid w:val="57DDF830"/>
    <w:rsid w:val="5BFFD2E6"/>
    <w:rsid w:val="5E9F5DC0"/>
    <w:rsid w:val="5EDEF4EA"/>
    <w:rsid w:val="5EF74B94"/>
    <w:rsid w:val="5EFF6BB5"/>
    <w:rsid w:val="5F3F641E"/>
    <w:rsid w:val="5F95174B"/>
    <w:rsid w:val="5FAEDFE9"/>
    <w:rsid w:val="5FDA76DA"/>
    <w:rsid w:val="5FFE81A0"/>
    <w:rsid w:val="640D74C5"/>
    <w:rsid w:val="65BDD227"/>
    <w:rsid w:val="66FFE046"/>
    <w:rsid w:val="67CFE1C7"/>
    <w:rsid w:val="67DDD305"/>
    <w:rsid w:val="67F947AF"/>
    <w:rsid w:val="67FD0D36"/>
    <w:rsid w:val="69CF7EB4"/>
    <w:rsid w:val="6C6DE0A8"/>
    <w:rsid w:val="6D730A6C"/>
    <w:rsid w:val="6DD7E881"/>
    <w:rsid w:val="6DFB0434"/>
    <w:rsid w:val="6DFE77D8"/>
    <w:rsid w:val="6E6F3D77"/>
    <w:rsid w:val="6EDF9628"/>
    <w:rsid w:val="6EFF9526"/>
    <w:rsid w:val="6EFFCD4C"/>
    <w:rsid w:val="6F974DCB"/>
    <w:rsid w:val="6FF6DE0A"/>
    <w:rsid w:val="6FF773F7"/>
    <w:rsid w:val="726F1CF5"/>
    <w:rsid w:val="72FF293F"/>
    <w:rsid w:val="73AF5B77"/>
    <w:rsid w:val="73D158A0"/>
    <w:rsid w:val="75DC09E0"/>
    <w:rsid w:val="767F9638"/>
    <w:rsid w:val="76DF4CE1"/>
    <w:rsid w:val="77231974"/>
    <w:rsid w:val="7734B8E3"/>
    <w:rsid w:val="777EA2EC"/>
    <w:rsid w:val="78CFA9A7"/>
    <w:rsid w:val="7A3FE112"/>
    <w:rsid w:val="7ABB90B4"/>
    <w:rsid w:val="7BEF3F5B"/>
    <w:rsid w:val="7BF72107"/>
    <w:rsid w:val="7BF793C5"/>
    <w:rsid w:val="7BFBA07D"/>
    <w:rsid w:val="7BFD03E7"/>
    <w:rsid w:val="7BFD4D59"/>
    <w:rsid w:val="7BFD4EC4"/>
    <w:rsid w:val="7BFF19CF"/>
    <w:rsid w:val="7BFF55CD"/>
    <w:rsid w:val="7E3F5721"/>
    <w:rsid w:val="7EDD0E09"/>
    <w:rsid w:val="7EE784CB"/>
    <w:rsid w:val="7EFEA962"/>
    <w:rsid w:val="7F59EA83"/>
    <w:rsid w:val="7F765EE2"/>
    <w:rsid w:val="7F77C34A"/>
    <w:rsid w:val="7F7B0D7E"/>
    <w:rsid w:val="7F7B6F04"/>
    <w:rsid w:val="7F7FC02F"/>
    <w:rsid w:val="7FB7A72C"/>
    <w:rsid w:val="7FD74BE3"/>
    <w:rsid w:val="7FDB9AED"/>
    <w:rsid w:val="7FEB514C"/>
    <w:rsid w:val="7FF7801A"/>
    <w:rsid w:val="7FF95BF1"/>
    <w:rsid w:val="7FFEA666"/>
    <w:rsid w:val="7FFF2D8B"/>
    <w:rsid w:val="8F771C9D"/>
    <w:rsid w:val="8FF0BA20"/>
    <w:rsid w:val="93B7450A"/>
    <w:rsid w:val="9CDFFD9E"/>
    <w:rsid w:val="9E7D9CF1"/>
    <w:rsid w:val="9F37C252"/>
    <w:rsid w:val="ABAD2443"/>
    <w:rsid w:val="ABFF26A3"/>
    <w:rsid w:val="AC7EBFEA"/>
    <w:rsid w:val="AF779100"/>
    <w:rsid w:val="B0EBE2B4"/>
    <w:rsid w:val="B177EC41"/>
    <w:rsid w:val="B3FD410C"/>
    <w:rsid w:val="B65DF424"/>
    <w:rsid w:val="B7BF8DE1"/>
    <w:rsid w:val="B8775BEF"/>
    <w:rsid w:val="B9BCEEFB"/>
    <w:rsid w:val="B9DB6908"/>
    <w:rsid w:val="BAC34C3E"/>
    <w:rsid w:val="BAEF6273"/>
    <w:rsid w:val="BB76FDB9"/>
    <w:rsid w:val="BB7FFAE8"/>
    <w:rsid w:val="BBFB56CC"/>
    <w:rsid w:val="BED71DEC"/>
    <w:rsid w:val="BEDF0789"/>
    <w:rsid w:val="BF1B0B9A"/>
    <w:rsid w:val="BF5C2364"/>
    <w:rsid w:val="BFE8D438"/>
    <w:rsid w:val="BFFC0D43"/>
    <w:rsid w:val="BFFDDA21"/>
    <w:rsid w:val="BFFDDA57"/>
    <w:rsid w:val="BFFEB33E"/>
    <w:rsid w:val="CDE6BEBD"/>
    <w:rsid w:val="CEE74D3C"/>
    <w:rsid w:val="CEFB711A"/>
    <w:rsid w:val="CFE999CD"/>
    <w:rsid w:val="D0F7E844"/>
    <w:rsid w:val="D4FE8D4D"/>
    <w:rsid w:val="D7DC6702"/>
    <w:rsid w:val="D7E32FE9"/>
    <w:rsid w:val="D7F97049"/>
    <w:rsid w:val="DBDD5793"/>
    <w:rsid w:val="DBFDAB2C"/>
    <w:rsid w:val="DBFF6917"/>
    <w:rsid w:val="DD2F4841"/>
    <w:rsid w:val="DD5EAFF0"/>
    <w:rsid w:val="DDA337CE"/>
    <w:rsid w:val="DDAB9DA1"/>
    <w:rsid w:val="DDFD117B"/>
    <w:rsid w:val="DE9F186D"/>
    <w:rsid w:val="DED68A16"/>
    <w:rsid w:val="DEDDB3F6"/>
    <w:rsid w:val="DF24C902"/>
    <w:rsid w:val="DF772CAF"/>
    <w:rsid w:val="DF7F4D99"/>
    <w:rsid w:val="DFEF3261"/>
    <w:rsid w:val="DFFF1B98"/>
    <w:rsid w:val="E32F291F"/>
    <w:rsid w:val="E6DC62FC"/>
    <w:rsid w:val="E7BF8420"/>
    <w:rsid w:val="EBEE217D"/>
    <w:rsid w:val="EDDE0E0A"/>
    <w:rsid w:val="EDEE0C49"/>
    <w:rsid w:val="EE3F85C6"/>
    <w:rsid w:val="EECF7F80"/>
    <w:rsid w:val="EEDF5A79"/>
    <w:rsid w:val="EEF300CE"/>
    <w:rsid w:val="EFAF9D00"/>
    <w:rsid w:val="EFEF987E"/>
    <w:rsid w:val="EFFF5374"/>
    <w:rsid w:val="EFFFE922"/>
    <w:rsid w:val="F09FBA8D"/>
    <w:rsid w:val="F16D16FF"/>
    <w:rsid w:val="F39BCF21"/>
    <w:rsid w:val="F3F76062"/>
    <w:rsid w:val="F49B36B9"/>
    <w:rsid w:val="F565A063"/>
    <w:rsid w:val="F5F9142A"/>
    <w:rsid w:val="F68FC588"/>
    <w:rsid w:val="F6AF11CA"/>
    <w:rsid w:val="F6B7BBD2"/>
    <w:rsid w:val="F6F7BAC5"/>
    <w:rsid w:val="F6FBF5BB"/>
    <w:rsid w:val="F6FF84B2"/>
    <w:rsid w:val="F74F9EE0"/>
    <w:rsid w:val="F7DCC4F9"/>
    <w:rsid w:val="F7FBB9CA"/>
    <w:rsid w:val="F8DF47F3"/>
    <w:rsid w:val="F8EE7C48"/>
    <w:rsid w:val="F93F712F"/>
    <w:rsid w:val="F97BFFD5"/>
    <w:rsid w:val="F9F75D75"/>
    <w:rsid w:val="FA987913"/>
    <w:rsid w:val="FAFC7A32"/>
    <w:rsid w:val="FAFD9526"/>
    <w:rsid w:val="FB7F525E"/>
    <w:rsid w:val="FBBDB7E7"/>
    <w:rsid w:val="FBEEAF67"/>
    <w:rsid w:val="FC3B19FE"/>
    <w:rsid w:val="FD6FA8D0"/>
    <w:rsid w:val="FD7BCAC1"/>
    <w:rsid w:val="FD8F6460"/>
    <w:rsid w:val="FDEFEED9"/>
    <w:rsid w:val="FDF759BE"/>
    <w:rsid w:val="FDFF3F19"/>
    <w:rsid w:val="FE77DBB3"/>
    <w:rsid w:val="FEDFD956"/>
    <w:rsid w:val="FEEE56C9"/>
    <w:rsid w:val="FEEFB675"/>
    <w:rsid w:val="FF1D8B59"/>
    <w:rsid w:val="FF38A7BA"/>
    <w:rsid w:val="FF3FE710"/>
    <w:rsid w:val="FF7CB93B"/>
    <w:rsid w:val="FF7FCE6B"/>
    <w:rsid w:val="FFCC4802"/>
    <w:rsid w:val="FFCFF663"/>
    <w:rsid w:val="FFDFEF48"/>
    <w:rsid w:val="FFE7CC70"/>
    <w:rsid w:val="FFF327AC"/>
    <w:rsid w:val="FFFE208E"/>
    <w:rsid w:val="FFFE4FE7"/>
    <w:rsid w:val="FFFFE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font11"/>
    <w:basedOn w:val="3"/>
    <w:uiPriority w:val="0"/>
    <w:rPr>
      <w:rFonts w:hint="default" w:ascii="Times New Roman Regular" w:hAnsi="Times New Roman Regular" w:eastAsia="Times New Roman Regular" w:cs="Times New Roman Regular"/>
      <w:b/>
      <w:bCs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Office_5.4.3.8026_F1E327BC-269C-435d-A152-05C5408002CA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2023-07-10T15:08:00Z</dcterms:created>
  <dc:creator>fis</dc:creator>
  <cp:lastModifiedBy>admin</cp:lastModifiedBy>
  <dcterms:modified xsi:type="dcterms:W3CDTF">2024-07-23T23:25:37Z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2052-5.4.3.8026</vt:lpwstr>
  </property>
</Properties>
</file>