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04C6E" w:rsidRDefault="00201365" w:rsidP="00C04C6E">
      <w:pPr>
        <w:pStyle w:val="Title"/>
      </w:pPr>
      <w:r>
        <w:t>Instrumental variable approach</w:t>
      </w:r>
    </w:p>
    <w:p w:rsidR="00C04C6E" w:rsidRDefault="00C04C6E" w:rsidP="00C04C6E"/>
    <w:p w:rsidR="00C04C6E" w:rsidRPr="00C04C6E" w:rsidRDefault="00C04C6E" w:rsidP="00C04C6E">
      <w:pPr>
        <w:pStyle w:val="Heading1"/>
        <w:spacing w:after="240"/>
        <w:rPr>
          <w:b/>
        </w:rPr>
      </w:pPr>
      <w:r w:rsidRPr="00C04C6E">
        <w:rPr>
          <w:b/>
        </w:rPr>
        <w:t xml:space="preserve">Instrumental Variables </w:t>
      </w:r>
    </w:p>
    <w:p w:rsidR="00C04C6E" w:rsidRPr="00C04C6E" w:rsidRDefault="00C04C6E" w:rsidP="00C04C6E">
      <w:pPr>
        <w:spacing w:after="240" w:line="480" w:lineRule="auto"/>
        <w:rPr>
          <w:rFonts w:ascii="Times" w:hAnsi="Times" w:cs="Times"/>
          <w:sz w:val="24"/>
          <w:szCs w:val="24"/>
        </w:rPr>
      </w:pPr>
      <w:r w:rsidRPr="00C04C6E">
        <w:rPr>
          <w:rFonts w:ascii="Times" w:hAnsi="Times" w:cs="Times"/>
          <w:sz w:val="24"/>
          <w:szCs w:val="24"/>
        </w:rPr>
        <w:t>The relationship between exposure to out-of-home food outlets and dietary behaviour may be confounded by unobserved confounders, in addition to observed biases.</w:t>
      </w:r>
      <w:r w:rsidRPr="00C04C6E">
        <w:rPr>
          <w:rFonts w:ascii="Times" w:hAnsi="Times" w:cs="Times"/>
          <w:sz w:val="24"/>
          <w:szCs w:val="24"/>
        </w:rPr>
        <w:fldChar w:fldCharType="begin">
          <w:fldData xml:space="preserve">PEVuZE5vdGU+PENpdGU+PEF1dGhvcj5SdW1tbzwvQXV0aG9yPjxZZWFyPjIwMTc8L1llYXI+PFJl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</w:fldData>
        </w:fldChar>
      </w:r>
      <w:r>
        <w:rPr>
          <w:rFonts w:ascii="Times" w:hAnsi="Times" w:cs="Times"/>
          <w:sz w:val="24"/>
          <w:szCs w:val="24"/>
        </w:rPr>
        <w:instrText xml:space="preserve"> ADDIN EN.CITE </w:instrText>
      </w:r>
      <w:r>
        <w:rPr>
          <w:rFonts w:ascii="Times" w:hAnsi="Times" w:cs="Times"/>
          <w:sz w:val="24"/>
          <w:szCs w:val="24"/>
        </w:rPr>
        <w:fldChar w:fldCharType="begin">
          <w:fldData xml:space="preserve">PEVuZE5vdGU+PENpdGU+PEF1dGhvcj5SdW1tbzwvQXV0aG9yPjxZZWFyPjIwMTc8L1llYXI+PFJl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</w:fldData>
        </w:fldChar>
      </w:r>
      <w:r>
        <w:rPr>
          <w:rFonts w:ascii="Times" w:hAnsi="Times" w:cs="Times"/>
          <w:sz w:val="24"/>
          <w:szCs w:val="24"/>
        </w:rPr>
        <w:instrText xml:space="preserve"> ADDIN EN.CITE.DATA </w:instrText>
      </w:r>
      <w:r>
        <w:rPr>
          <w:rFonts w:ascii="Times" w:hAnsi="Times" w:cs="Times"/>
          <w:sz w:val="24"/>
          <w:szCs w:val="24"/>
        </w:rPr>
      </w:r>
      <w:r>
        <w:rPr>
          <w:rFonts w:ascii="Times" w:hAnsi="Times" w:cs="Times"/>
          <w:sz w:val="24"/>
          <w:szCs w:val="24"/>
        </w:rPr>
        <w:fldChar w:fldCharType="end"/>
      </w:r>
      <w:r w:rsidRPr="00C04C6E">
        <w:rPr>
          <w:rFonts w:ascii="Times" w:hAnsi="Times" w:cs="Times"/>
          <w:sz w:val="24"/>
          <w:szCs w:val="24"/>
        </w:rPr>
      </w:r>
      <w:r w:rsidRPr="00C04C6E">
        <w:rPr>
          <w:rFonts w:ascii="Times" w:hAnsi="Times" w:cs="Times"/>
          <w:sz w:val="24"/>
          <w:szCs w:val="24"/>
        </w:rPr>
        <w:fldChar w:fldCharType="separate"/>
      </w:r>
      <w:r w:rsidRPr="00C04C6E">
        <w:rPr>
          <w:rFonts w:ascii="Times" w:hAnsi="Times" w:cs="Times"/>
          <w:noProof/>
          <w:sz w:val="24"/>
          <w:szCs w:val="24"/>
          <w:vertAlign w:val="superscript"/>
        </w:rPr>
        <w:t>1</w:t>
      </w:r>
      <w:r w:rsidRPr="00C04C6E">
        <w:rPr>
          <w:rFonts w:ascii="Times" w:hAnsi="Times" w:cs="Times"/>
          <w:sz w:val="24"/>
          <w:szCs w:val="24"/>
        </w:rPr>
        <w:fldChar w:fldCharType="end"/>
      </w:r>
      <w:r w:rsidRPr="00C04C6E">
        <w:rPr>
          <w:rFonts w:ascii="Times" w:hAnsi="Times" w:cs="Times"/>
          <w:sz w:val="24"/>
          <w:szCs w:val="24"/>
        </w:rPr>
        <w:t xml:space="preserve"> Instrumental variable</w:t>
      </w:r>
      <w:r>
        <w:rPr>
          <w:rFonts w:ascii="Times" w:hAnsi="Times" w:cs="Times"/>
          <w:sz w:val="24"/>
          <w:szCs w:val="24"/>
        </w:rPr>
        <w:t xml:space="preserve"> (IV)</w:t>
      </w:r>
      <w:r w:rsidRPr="00C04C6E">
        <w:rPr>
          <w:rFonts w:ascii="Times" w:hAnsi="Times" w:cs="Times"/>
          <w:sz w:val="24"/>
          <w:szCs w:val="24"/>
        </w:rPr>
        <w:t xml:space="preserve"> regression is one of the causal methods used to address such unobserved biases</w:t>
      </w:r>
      <w:r>
        <w:rPr>
          <w:rFonts w:ascii="Times" w:hAnsi="Times" w:cs="Times"/>
          <w:sz w:val="24"/>
          <w:szCs w:val="24"/>
        </w:rPr>
        <w:t>, or, residual confounding</w:t>
      </w:r>
      <w:r w:rsidRPr="00C04C6E">
        <w:rPr>
          <w:rFonts w:ascii="Times" w:hAnsi="Times" w:cs="Times"/>
          <w:sz w:val="24"/>
          <w:szCs w:val="24"/>
        </w:rPr>
        <w:t xml:space="preserve">. The main idea behind this approach is to identify an instrumental variable that is associated with the exposure but not the outcome, hence randomising the assignment (“exposure”). We hypothesised that a participant’s </w:t>
      </w:r>
      <w:r w:rsidRPr="00C04C6E">
        <w:rPr>
          <w:rFonts w:ascii="Times" w:hAnsi="Times" w:cs="Times"/>
          <w:i/>
          <w:sz w:val="24"/>
          <w:szCs w:val="24"/>
        </w:rPr>
        <w:t>school density</w:t>
      </w:r>
      <w:r w:rsidRPr="00C04C6E">
        <w:rPr>
          <w:rFonts w:ascii="Times" w:hAnsi="Times" w:cs="Times"/>
          <w:sz w:val="24"/>
          <w:szCs w:val="24"/>
        </w:rPr>
        <w:t xml:space="preserve"> and </w:t>
      </w:r>
      <w:r w:rsidRPr="00C04C6E">
        <w:rPr>
          <w:rFonts w:ascii="Times" w:hAnsi="Times" w:cs="Times"/>
          <w:i/>
          <w:sz w:val="24"/>
          <w:szCs w:val="24"/>
        </w:rPr>
        <w:t>neighbourhood walkability</w:t>
      </w:r>
      <w:r w:rsidRPr="00C04C6E">
        <w:rPr>
          <w:rFonts w:ascii="Times" w:hAnsi="Times" w:cs="Times"/>
          <w:sz w:val="24"/>
          <w:szCs w:val="24"/>
        </w:rPr>
        <w:t xml:space="preserve"> could be used as instruments, with the definition of “neighbourhood” consistent with how exposure was defined. In other words, we hypothesised these two variables were associated with our measured exposure to</w:t>
      </w:r>
      <w:r>
        <w:rPr>
          <w:rFonts w:ascii="Times" w:hAnsi="Times" w:cs="Times"/>
          <w:sz w:val="24"/>
          <w:szCs w:val="24"/>
        </w:rPr>
        <w:t xml:space="preserve"> the</w:t>
      </w:r>
      <w:r w:rsidRPr="00C04C6E">
        <w:rPr>
          <w:rFonts w:ascii="Times" w:hAnsi="Times" w:cs="Times"/>
          <w:sz w:val="24"/>
          <w:szCs w:val="24"/>
        </w:rPr>
        <w:t xml:space="preserve"> out-of-home food </w:t>
      </w:r>
      <w:r>
        <w:rPr>
          <w:rFonts w:ascii="Times" w:hAnsi="Times" w:cs="Times"/>
          <w:sz w:val="24"/>
          <w:szCs w:val="24"/>
        </w:rPr>
        <w:t>environment</w:t>
      </w:r>
      <w:r w:rsidRPr="00C04C6E">
        <w:rPr>
          <w:rFonts w:ascii="Times" w:hAnsi="Times" w:cs="Times"/>
          <w:sz w:val="24"/>
          <w:szCs w:val="24"/>
        </w:rPr>
        <w:t>, and not directly associated with the outcomes. School density was calculated for each participant and buffer size using OS POI data. Neighbourhood walkability scores were obtained from Walk Score using their free Application Programming Interface (API).</w:t>
      </w:r>
      <w:r w:rsidRPr="00C04C6E">
        <w:rPr>
          <w:rFonts w:ascii="Times" w:hAnsi="Times" w:cs="Times"/>
          <w:sz w:val="24"/>
          <w:szCs w:val="24"/>
        </w:rPr>
        <w:fldChar w:fldCharType="begin"/>
      </w:r>
      <w:r>
        <w:rPr>
          <w:rFonts w:ascii="Times" w:hAnsi="Times" w:cs="Times"/>
          <w:sz w:val="24"/>
          <w:szCs w:val="24"/>
        </w:rPr>
        <w:instrText xml:space="preserve"> ADDIN EN.CITE &lt;EndNote&gt;&lt;Cite&gt;&lt;RecNum&gt;303&lt;/RecNum&gt;&lt;DisplayText&gt;&lt;style face="superscript"&gt;2&lt;/style&gt;&lt;/DisplayText&gt;&lt;record&gt;&lt;rec-number&gt;303&lt;/rec-number&gt;&lt;foreign-keys&gt;&lt;key app="EN" db-id="0s0xxpvz2azwpgeswpz5av2tax92w0v5f900" timestamp="1668422009"&gt;303&lt;/key&gt;&lt;/foreign-keys&gt;&lt;ref-type name="Web Page"&gt;12&lt;/ref-type&gt;&lt;contributors&gt;&lt;/contributors&gt;&lt;titles&gt;&lt;title&gt;Walk Score &lt;/title&gt;&lt;/titles&gt;&lt;volume&gt;2022&lt;/volume&gt;&lt;number&gt;Nov 14&lt;/number&gt;&lt;dates&gt;&lt;/dates&gt;&lt;urls&gt;&lt;related-urls&gt;&lt;url&gt;https://www.walkscore.com/&lt;/url&gt;&lt;/related-urls&gt;&lt;/urls&gt;&lt;/record&gt;&lt;/Cite&gt;&lt;/EndNote&gt;</w:instrText>
      </w:r>
      <w:r w:rsidRPr="00C04C6E">
        <w:rPr>
          <w:rFonts w:ascii="Times" w:hAnsi="Times" w:cs="Times"/>
          <w:sz w:val="24"/>
          <w:szCs w:val="24"/>
        </w:rPr>
        <w:fldChar w:fldCharType="separate"/>
      </w:r>
      <w:r w:rsidRPr="00C04C6E">
        <w:rPr>
          <w:rFonts w:ascii="Times" w:hAnsi="Times" w:cs="Times"/>
          <w:noProof/>
          <w:sz w:val="24"/>
          <w:szCs w:val="24"/>
          <w:vertAlign w:val="superscript"/>
        </w:rPr>
        <w:t>2</w:t>
      </w:r>
      <w:r w:rsidRPr="00C04C6E">
        <w:rPr>
          <w:rFonts w:ascii="Times" w:hAnsi="Times" w:cs="Times"/>
          <w:sz w:val="24"/>
          <w:szCs w:val="24"/>
        </w:rPr>
        <w:fldChar w:fldCharType="end"/>
      </w:r>
    </w:p>
    <w:p w:rsidR="00C04C6E" w:rsidRDefault="00C04C6E" w:rsidP="00C04C6E">
      <w:pPr>
        <w:pStyle w:val="Heading1"/>
        <w:spacing w:after="240"/>
        <w:rPr>
          <w:b/>
        </w:rPr>
      </w:pPr>
      <w:r>
        <w:rPr>
          <w:b/>
        </w:rPr>
        <w:t>Validity of Instrumental Variables</w:t>
      </w:r>
    </w:p>
    <w:p w:rsidR="00C04C6E" w:rsidRPr="00C04C6E" w:rsidRDefault="00C04C6E" w:rsidP="00C04C6E">
      <w:pPr>
        <w:spacing w:line="480" w:lineRule="auto"/>
        <w:rPr>
          <w:rFonts w:ascii="Times" w:hAnsi="Times" w:cs="Times"/>
          <w:sz w:val="24"/>
          <w:szCs w:val="24"/>
        </w:rPr>
      </w:pPr>
      <w:r w:rsidRPr="00C04C6E">
        <w:rPr>
          <w:rFonts w:ascii="Times" w:hAnsi="Times" w:cs="Times"/>
          <w:sz w:val="24"/>
          <w:szCs w:val="24"/>
        </w:rPr>
        <w:t>To determine the validity of our selected instruments, we ran the weak instrument test (i.e., F-statistic) and Wu–</w:t>
      </w:r>
      <w:proofErr w:type="spellStart"/>
      <w:r w:rsidRPr="00C04C6E">
        <w:rPr>
          <w:rFonts w:ascii="Times" w:hAnsi="Times" w:cs="Times"/>
          <w:sz w:val="24"/>
          <w:szCs w:val="24"/>
        </w:rPr>
        <w:t>Hausman</w:t>
      </w:r>
      <w:proofErr w:type="spellEnd"/>
      <w:r w:rsidRPr="00C04C6E">
        <w:rPr>
          <w:rFonts w:ascii="Times" w:hAnsi="Times" w:cs="Times"/>
          <w:sz w:val="24"/>
          <w:szCs w:val="24"/>
        </w:rPr>
        <w:t xml:space="preserve"> test for </w:t>
      </w:r>
      <w:proofErr w:type="spellStart"/>
      <w:r w:rsidRPr="00C04C6E">
        <w:rPr>
          <w:rFonts w:ascii="Times" w:hAnsi="Times" w:cs="Times"/>
          <w:sz w:val="24"/>
          <w:szCs w:val="24"/>
        </w:rPr>
        <w:t>endogeneity</w:t>
      </w:r>
      <w:proofErr w:type="spellEnd"/>
      <w:r w:rsidRPr="00C04C6E">
        <w:rPr>
          <w:rFonts w:ascii="Times" w:hAnsi="Times" w:cs="Times"/>
          <w:sz w:val="24"/>
          <w:szCs w:val="24"/>
        </w:rPr>
        <w:t xml:space="preserve">. A good instrument should be a strong instrument and not associated with the residuals. </w:t>
      </w:r>
      <w:r w:rsidR="00635AA3">
        <w:rPr>
          <w:rFonts w:ascii="Times" w:hAnsi="Times" w:cs="Times"/>
          <w:sz w:val="24"/>
          <w:szCs w:val="24"/>
        </w:rPr>
        <w:t xml:space="preserve">We found that </w:t>
      </w:r>
      <w:r w:rsidR="002A4BE7">
        <w:rPr>
          <w:rFonts w:ascii="Times" w:hAnsi="Times" w:cs="Times"/>
          <w:sz w:val="24"/>
          <w:szCs w:val="24"/>
        </w:rPr>
        <w:t>both school density and walkability score were weak instruments, as they were not strongly associated with either out-of-home food consumption or overall diet quality, except for few instances (e.g., total number of school</w:t>
      </w:r>
      <w:r w:rsidR="00F25D18">
        <w:rPr>
          <w:rFonts w:ascii="Times" w:hAnsi="Times" w:cs="Times"/>
          <w:sz w:val="24"/>
          <w:szCs w:val="24"/>
        </w:rPr>
        <w:t xml:space="preserve">s was </w:t>
      </w:r>
      <w:r w:rsidR="002A4BE7">
        <w:rPr>
          <w:rFonts w:ascii="Times" w:hAnsi="Times" w:cs="Times"/>
          <w:sz w:val="24"/>
          <w:szCs w:val="24"/>
        </w:rPr>
        <w:t>not a weak instrument for mean weighted normalised menu healthiness score at 500m buffer and eating out frequency, however Wu-</w:t>
      </w:r>
      <w:proofErr w:type="spellStart"/>
      <w:r w:rsidR="002A4BE7">
        <w:rPr>
          <w:rFonts w:ascii="Times" w:hAnsi="Times" w:cs="Times"/>
          <w:sz w:val="24"/>
          <w:szCs w:val="24"/>
        </w:rPr>
        <w:t>Hausman</w:t>
      </w:r>
      <w:proofErr w:type="spellEnd"/>
      <w:r w:rsidR="002A4BE7">
        <w:rPr>
          <w:rFonts w:ascii="Times" w:hAnsi="Times" w:cs="Times"/>
          <w:sz w:val="24"/>
          <w:szCs w:val="24"/>
        </w:rPr>
        <w:t xml:space="preserve"> test sug</w:t>
      </w:r>
      <w:r w:rsidR="00F25D18">
        <w:rPr>
          <w:rFonts w:ascii="Times" w:hAnsi="Times" w:cs="Times"/>
          <w:sz w:val="24"/>
          <w:szCs w:val="24"/>
        </w:rPr>
        <w:t xml:space="preserve">gests that OS model could </w:t>
      </w:r>
      <w:r w:rsidR="002A4BE7">
        <w:rPr>
          <w:rFonts w:ascii="Times" w:hAnsi="Times" w:cs="Times"/>
          <w:sz w:val="24"/>
          <w:szCs w:val="24"/>
        </w:rPr>
        <w:t xml:space="preserve">be used in this </w:t>
      </w:r>
      <w:r w:rsidR="00F25D18">
        <w:rPr>
          <w:rFonts w:ascii="Times" w:hAnsi="Times" w:cs="Times"/>
          <w:sz w:val="24"/>
          <w:szCs w:val="24"/>
        </w:rPr>
        <w:t>case</w:t>
      </w:r>
      <w:r w:rsidR="002A4BE7">
        <w:rPr>
          <w:rFonts w:ascii="Times" w:hAnsi="Times" w:cs="Times"/>
          <w:sz w:val="24"/>
          <w:szCs w:val="24"/>
        </w:rPr>
        <w:t xml:space="preserve">). As such, we were unable to </w:t>
      </w:r>
      <w:r w:rsidRPr="00C04C6E">
        <w:rPr>
          <w:rFonts w:ascii="Times" w:hAnsi="Times" w:cs="Times"/>
          <w:sz w:val="24"/>
          <w:szCs w:val="24"/>
        </w:rPr>
        <w:t xml:space="preserve">find a valid </w:t>
      </w:r>
      <w:r w:rsidRPr="00C04C6E">
        <w:rPr>
          <w:rFonts w:ascii="Times" w:hAnsi="Times" w:cs="Times"/>
          <w:sz w:val="24"/>
          <w:szCs w:val="24"/>
        </w:rPr>
        <w:lastRenderedPageBreak/>
        <w:t>instrument in our study</w:t>
      </w:r>
      <w:r w:rsidR="002A4BE7">
        <w:rPr>
          <w:rFonts w:ascii="Times" w:hAnsi="Times" w:cs="Times"/>
          <w:sz w:val="24"/>
          <w:szCs w:val="24"/>
        </w:rPr>
        <w:t xml:space="preserve"> across different exposure measures</w:t>
      </w:r>
      <w:r w:rsidRPr="00C04C6E">
        <w:rPr>
          <w:rFonts w:ascii="Times" w:hAnsi="Times" w:cs="Times"/>
          <w:sz w:val="24"/>
          <w:szCs w:val="24"/>
        </w:rPr>
        <w:t xml:space="preserve">, therefore </w:t>
      </w:r>
      <w:r>
        <w:rPr>
          <w:rFonts w:ascii="Times" w:hAnsi="Times" w:cs="Times"/>
          <w:sz w:val="24"/>
          <w:szCs w:val="24"/>
        </w:rPr>
        <w:t xml:space="preserve">did not use an IV approach for our analyses. </w:t>
      </w:r>
    </w:p>
    <w:p w:rsidR="00C04C6E" w:rsidRPr="002A4BE7" w:rsidRDefault="002A4BE7" w:rsidP="002A4BE7">
      <w:pPr>
        <w:pStyle w:val="Heading1"/>
        <w:spacing w:after="240"/>
        <w:rPr>
          <w:b/>
        </w:rPr>
      </w:pPr>
      <w:r w:rsidRPr="002A4BE7">
        <w:rPr>
          <w:b/>
        </w:rPr>
        <w:t xml:space="preserve">References </w:t>
      </w:r>
    </w:p>
    <w:p w:rsidR="00F25D18" w:rsidRPr="00F25D18" w:rsidRDefault="00C04C6E" w:rsidP="00F25D18">
      <w:pPr>
        <w:pStyle w:val="EndNoteBibliography"/>
        <w:spacing w:after="0"/>
        <w:ind w:left="720" w:hanging="720"/>
      </w:pPr>
      <w:r>
        <w:fldChar w:fldCharType="begin"/>
      </w:r>
      <w:r>
        <w:instrText xml:space="preserve"> ADDIN EN.REFLIST </w:instrText>
      </w:r>
      <w:r>
        <w:fldChar w:fldCharType="separate"/>
      </w:r>
      <w:r w:rsidR="00F25D18" w:rsidRPr="00F25D18">
        <w:t xml:space="preserve">1. Rummo PE, Guilkey DK, Ng SW, et al. Understanding bias in relationships between the food environment and diet quality: the Coronary Artery Risk Development in Young Adults (CARDIA) study. </w:t>
      </w:r>
      <w:r w:rsidR="00F25D18" w:rsidRPr="00F25D18">
        <w:rPr>
          <w:i/>
        </w:rPr>
        <w:t>J Epidemiol Community Health</w:t>
      </w:r>
      <w:r w:rsidR="00F25D18" w:rsidRPr="00F25D18">
        <w:t xml:space="preserve"> 2017;71(12):1185-90. doi: 10.1136/jech-2017-209158 [published Online First: 2017/10/07]</w:t>
      </w:r>
    </w:p>
    <w:p w:rsidR="00F25D18" w:rsidRPr="00F25D18" w:rsidRDefault="00F25D18" w:rsidP="00F25D18">
      <w:pPr>
        <w:pStyle w:val="EndNoteBibliography"/>
        <w:ind w:left="720" w:hanging="720"/>
      </w:pPr>
      <w:r w:rsidRPr="00F25D18">
        <w:t xml:space="preserve">2. </w:t>
      </w:r>
      <w:bookmarkStart w:id="0" w:name="_GoBack"/>
      <w:r w:rsidRPr="00F25D18">
        <w:t xml:space="preserve">Walk Score [Available from: </w:t>
      </w:r>
      <w:hyperlink r:id="rId4" w:history="1">
        <w:r w:rsidRPr="00F25D18">
          <w:rPr>
            <w:rStyle w:val="Hyperlink"/>
          </w:rPr>
          <w:t>https://www.walkscore.com/</w:t>
        </w:r>
      </w:hyperlink>
      <w:r w:rsidRPr="00F25D18">
        <w:t xml:space="preserve"> accessed Nov 14 2022.</w:t>
      </w:r>
      <w:bookmarkEnd w:id="0"/>
    </w:p>
    <w:p w:rsidR="00181EB4" w:rsidRDefault="00C04C6E">
      <w:r>
        <w:fldChar w:fldCharType="end"/>
      </w:r>
    </w:p>
    <w:sectPr w:rsidR="00181EB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BMJ&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2&lt;/LineSpacing&gt;&lt;SpaceAfter&gt;0&lt;/SpaceAfter&gt;&lt;HyperlinksEnabled&gt;0&lt;/HyperlinksEnabled&gt;&lt;HyperlinksVisible&gt;0&lt;/HyperlinksVisible&gt;&lt;EnableBibliographyCategories&gt;0&lt;/EnableBibliographyCategories&gt;&lt;/ENLayout&gt;"/>
    <w:docVar w:name="EN.Libraries" w:val="&lt;Libraries&gt;&lt;item db-id=&quot;0s0xxpvz2azwpgeswpz5av2tax92w0v5f900&quot;&gt;Menustat lib&lt;record-ids&gt;&lt;item&gt;303&lt;/item&gt;&lt;item&gt;325&lt;/item&gt;&lt;/record-ids&gt;&lt;/item&gt;&lt;/Libraries&gt;"/>
  </w:docVars>
  <w:rsids>
    <w:rsidRoot w:val="00C04C6E"/>
    <w:rsid w:val="00050222"/>
    <w:rsid w:val="00201365"/>
    <w:rsid w:val="002A4BE7"/>
    <w:rsid w:val="002E161B"/>
    <w:rsid w:val="004D18E0"/>
    <w:rsid w:val="004D1B81"/>
    <w:rsid w:val="00500CFA"/>
    <w:rsid w:val="005D0C51"/>
    <w:rsid w:val="00635AA3"/>
    <w:rsid w:val="006473D3"/>
    <w:rsid w:val="006B0F61"/>
    <w:rsid w:val="00852A8A"/>
    <w:rsid w:val="00C04C6E"/>
    <w:rsid w:val="00D17524"/>
    <w:rsid w:val="00D63876"/>
    <w:rsid w:val="00E0613B"/>
    <w:rsid w:val="00F25D1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7E0AF1-F019-4DC9-86B5-5B710826BD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04C6E"/>
    <w:pPr>
      <w:keepNext/>
      <w:keepLines/>
      <w:spacing w:before="240" w:after="0"/>
      <w:outlineLvl w:val="0"/>
    </w:pPr>
    <w:rPr>
      <w:rFonts w:ascii="Times" w:eastAsiaTheme="majorEastAsia" w:hAnsi="Times" w:cstheme="majorBidi"/>
      <w:color w:val="000000" w:themeColor="text1"/>
      <w:sz w:val="32"/>
      <w:szCs w:val="32"/>
    </w:rPr>
  </w:style>
  <w:style w:type="paragraph" w:styleId="Heading2">
    <w:name w:val="heading 2"/>
    <w:basedOn w:val="Normal"/>
    <w:next w:val="Normal"/>
    <w:link w:val="Heading2Char"/>
    <w:autoRedefine/>
    <w:uiPriority w:val="9"/>
    <w:unhideWhenUsed/>
    <w:rsid w:val="004D1B81"/>
    <w:pPr>
      <w:keepNext/>
      <w:keepLines/>
      <w:spacing w:before="120" w:after="240"/>
      <w:outlineLvl w:val="1"/>
    </w:pPr>
    <w:rPr>
      <w:rFonts w:ascii="Times New Roman" w:eastAsiaTheme="majorEastAsia" w:hAnsi="Times New Roman" w:cstheme="majorBidi"/>
      <w:b/>
      <w:sz w:val="26"/>
      <w:szCs w:val="26"/>
    </w:rPr>
  </w:style>
  <w:style w:type="paragraph" w:styleId="Heading4">
    <w:name w:val="heading 4"/>
    <w:basedOn w:val="Normal"/>
    <w:next w:val="Normal"/>
    <w:link w:val="Heading4Char"/>
    <w:autoRedefine/>
    <w:uiPriority w:val="9"/>
    <w:unhideWhenUsed/>
    <w:qFormat/>
    <w:rsid w:val="004D1B81"/>
    <w:pPr>
      <w:keepNext/>
      <w:keepLines/>
      <w:spacing w:before="40" w:after="240"/>
      <w:outlineLvl w:val="3"/>
    </w:pPr>
    <w:rPr>
      <w:rFonts w:ascii="Times New Roman" w:eastAsiaTheme="majorEastAsia" w:hAnsi="Times New Roman"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D1B81"/>
    <w:rPr>
      <w:rFonts w:ascii="Times New Roman" w:eastAsiaTheme="majorEastAsia" w:hAnsi="Times New Roman" w:cstheme="majorBidi"/>
      <w:b/>
      <w:sz w:val="26"/>
      <w:szCs w:val="26"/>
    </w:rPr>
  </w:style>
  <w:style w:type="character" w:customStyle="1" w:styleId="Heading4Char">
    <w:name w:val="Heading 4 Char"/>
    <w:basedOn w:val="DefaultParagraphFont"/>
    <w:link w:val="Heading4"/>
    <w:uiPriority w:val="9"/>
    <w:rsid w:val="004D1B81"/>
    <w:rPr>
      <w:rFonts w:ascii="Times New Roman" w:eastAsiaTheme="majorEastAsia" w:hAnsi="Times New Roman" w:cstheme="majorBidi"/>
      <w:i/>
      <w:iCs/>
    </w:rPr>
  </w:style>
  <w:style w:type="paragraph" w:styleId="Title">
    <w:name w:val="Title"/>
    <w:basedOn w:val="Normal"/>
    <w:next w:val="Normal"/>
    <w:link w:val="TitleChar"/>
    <w:uiPriority w:val="10"/>
    <w:qFormat/>
    <w:rsid w:val="00C04C6E"/>
    <w:pPr>
      <w:spacing w:after="0" w:line="240" w:lineRule="auto"/>
      <w:contextualSpacing/>
    </w:pPr>
    <w:rPr>
      <w:rFonts w:ascii="Trebuchet MS" w:eastAsiaTheme="majorEastAsia" w:hAnsi="Trebuchet MS" w:cstheme="majorBidi"/>
      <w:b/>
      <w:color w:val="1B3051"/>
      <w:spacing w:val="-10"/>
      <w:kern w:val="28"/>
      <w:sz w:val="48"/>
      <w:szCs w:val="56"/>
    </w:rPr>
  </w:style>
  <w:style w:type="character" w:customStyle="1" w:styleId="TitleChar">
    <w:name w:val="Title Char"/>
    <w:basedOn w:val="DefaultParagraphFont"/>
    <w:link w:val="Title"/>
    <w:uiPriority w:val="10"/>
    <w:rsid w:val="00C04C6E"/>
    <w:rPr>
      <w:rFonts w:ascii="Trebuchet MS" w:eastAsiaTheme="majorEastAsia" w:hAnsi="Trebuchet MS" w:cstheme="majorBidi"/>
      <w:b/>
      <w:color w:val="1B3051"/>
      <w:spacing w:val="-10"/>
      <w:kern w:val="28"/>
      <w:sz w:val="48"/>
      <w:szCs w:val="56"/>
    </w:rPr>
  </w:style>
  <w:style w:type="character" w:styleId="CommentReference">
    <w:name w:val="annotation reference"/>
    <w:basedOn w:val="DefaultParagraphFont"/>
    <w:uiPriority w:val="99"/>
    <w:semiHidden/>
    <w:unhideWhenUsed/>
    <w:rsid w:val="00C04C6E"/>
    <w:rPr>
      <w:sz w:val="16"/>
      <w:szCs w:val="16"/>
    </w:rPr>
  </w:style>
  <w:style w:type="paragraph" w:styleId="CommentText">
    <w:name w:val="annotation text"/>
    <w:basedOn w:val="Normal"/>
    <w:link w:val="CommentTextChar"/>
    <w:uiPriority w:val="99"/>
    <w:unhideWhenUsed/>
    <w:rsid w:val="00C04C6E"/>
    <w:pPr>
      <w:spacing w:after="240" w:line="240" w:lineRule="auto"/>
    </w:pPr>
    <w:rPr>
      <w:rFonts w:ascii="Times New Roman" w:eastAsia="SimSun" w:hAnsi="Times New Roman"/>
      <w:sz w:val="20"/>
      <w:szCs w:val="20"/>
    </w:rPr>
  </w:style>
  <w:style w:type="character" w:customStyle="1" w:styleId="CommentTextChar">
    <w:name w:val="Comment Text Char"/>
    <w:basedOn w:val="DefaultParagraphFont"/>
    <w:link w:val="CommentText"/>
    <w:uiPriority w:val="99"/>
    <w:rsid w:val="00C04C6E"/>
    <w:rPr>
      <w:rFonts w:ascii="Times New Roman" w:eastAsia="SimSun" w:hAnsi="Times New Roman"/>
      <w:sz w:val="20"/>
      <w:szCs w:val="20"/>
    </w:rPr>
  </w:style>
  <w:style w:type="paragraph" w:styleId="BalloonText">
    <w:name w:val="Balloon Text"/>
    <w:basedOn w:val="Normal"/>
    <w:link w:val="BalloonTextChar"/>
    <w:uiPriority w:val="99"/>
    <w:semiHidden/>
    <w:unhideWhenUsed/>
    <w:rsid w:val="00C04C6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C6E"/>
    <w:rPr>
      <w:rFonts w:ascii="Segoe UI" w:hAnsi="Segoe UI" w:cs="Segoe UI"/>
      <w:sz w:val="18"/>
      <w:szCs w:val="18"/>
    </w:rPr>
  </w:style>
  <w:style w:type="character" w:customStyle="1" w:styleId="Heading1Char">
    <w:name w:val="Heading 1 Char"/>
    <w:basedOn w:val="DefaultParagraphFont"/>
    <w:link w:val="Heading1"/>
    <w:uiPriority w:val="9"/>
    <w:rsid w:val="00C04C6E"/>
    <w:rPr>
      <w:rFonts w:ascii="Times" w:eastAsiaTheme="majorEastAsia" w:hAnsi="Times" w:cstheme="majorBidi"/>
      <w:color w:val="000000" w:themeColor="text1"/>
      <w:sz w:val="32"/>
      <w:szCs w:val="32"/>
    </w:rPr>
  </w:style>
  <w:style w:type="paragraph" w:customStyle="1" w:styleId="EndNoteBibliographyTitle">
    <w:name w:val="EndNote Bibliography Title"/>
    <w:basedOn w:val="Normal"/>
    <w:link w:val="EndNoteBibliographyTitleChar"/>
    <w:rsid w:val="00C04C6E"/>
    <w:pPr>
      <w:spacing w:after="0"/>
      <w:jc w:val="center"/>
    </w:pPr>
    <w:rPr>
      <w:rFonts w:ascii="Times New Roman" w:hAnsi="Times New Roman" w:cs="Times New Roman"/>
      <w:noProof/>
      <w:sz w:val="24"/>
      <w:lang w:val="en-US"/>
    </w:rPr>
  </w:style>
  <w:style w:type="character" w:customStyle="1" w:styleId="EndNoteBibliographyTitleChar">
    <w:name w:val="EndNote Bibliography Title Char"/>
    <w:basedOn w:val="Heading1Char"/>
    <w:link w:val="EndNoteBibliographyTitle"/>
    <w:rsid w:val="00C04C6E"/>
    <w:rPr>
      <w:rFonts w:ascii="Times New Roman" w:eastAsiaTheme="majorEastAsia" w:hAnsi="Times New Roman" w:cs="Times New Roman"/>
      <w:noProof/>
      <w:color w:val="000000" w:themeColor="text1"/>
      <w:sz w:val="24"/>
      <w:szCs w:val="32"/>
      <w:lang w:val="en-US"/>
    </w:rPr>
  </w:style>
  <w:style w:type="paragraph" w:customStyle="1" w:styleId="EndNoteBibliography">
    <w:name w:val="EndNote Bibliography"/>
    <w:basedOn w:val="Normal"/>
    <w:link w:val="EndNoteBibliographyChar"/>
    <w:rsid w:val="00C04C6E"/>
    <w:pPr>
      <w:spacing w:line="480" w:lineRule="auto"/>
    </w:pPr>
    <w:rPr>
      <w:rFonts w:ascii="Times New Roman" w:hAnsi="Times New Roman" w:cs="Times New Roman"/>
      <w:noProof/>
      <w:sz w:val="24"/>
      <w:lang w:val="en-US"/>
    </w:rPr>
  </w:style>
  <w:style w:type="character" w:customStyle="1" w:styleId="EndNoteBibliographyChar">
    <w:name w:val="EndNote Bibliography Char"/>
    <w:basedOn w:val="Heading1Char"/>
    <w:link w:val="EndNoteBibliography"/>
    <w:rsid w:val="00C04C6E"/>
    <w:rPr>
      <w:rFonts w:ascii="Times New Roman" w:eastAsiaTheme="majorEastAsia" w:hAnsi="Times New Roman" w:cs="Times New Roman"/>
      <w:noProof/>
      <w:color w:val="000000" w:themeColor="text1"/>
      <w:sz w:val="24"/>
      <w:szCs w:val="32"/>
      <w:lang w:val="en-US"/>
    </w:rPr>
  </w:style>
  <w:style w:type="character" w:styleId="Hyperlink">
    <w:name w:val="Hyperlink"/>
    <w:basedOn w:val="DefaultParagraphFont"/>
    <w:uiPriority w:val="99"/>
    <w:unhideWhenUsed/>
    <w:rsid w:val="00C04C6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alkscore.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98</TotalTime>
  <Pages>1</Pages>
  <Words>450</Words>
  <Characters>2569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MRC Epidemiology Unit</Company>
  <LinksUpToDate>false</LinksUpToDate>
  <CharactersWithSpaces>3013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Yuru Huang</dc:creator>
  <cp:keywords/>
  <dc:description/>
  <cp:lastModifiedBy>Yuru Huang</cp:lastModifiedBy>
  <cp:revision>4</cp:revision>
  <dcterms:created xsi:type="dcterms:W3CDTF">2023-07-25T13:52:00Z</dcterms:created>
  <dcterms:modified xsi:type="dcterms:W3CDTF">2023-08-12T11:25:00Z</dcterms:modified>
</cp:coreProperties>
</file>