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22F" w:rsidRPr="00905C1B" w:rsidRDefault="00B8422F" w:rsidP="00B8422F">
      <w:pPr>
        <w:spacing w:afterLines="50" w:after="15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05788B6" wp14:editId="2924687D">
            <wp:extent cx="5832181" cy="4364966"/>
            <wp:effectExtent l="0" t="0" r="0" b="0"/>
            <wp:docPr id="2" name="图片 2" descr="G:\01 2025CKM饮食\1 投稿\返修\饮食CKM流程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01 2025CKM饮食\1 投稿\返修\饮食CKM流程图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82" r="18123" b="38235"/>
                    <a:stretch/>
                  </pic:blipFill>
                  <pic:spPr bwMode="auto">
                    <a:xfrm>
                      <a:off x="0" y="0"/>
                      <a:ext cx="5832859" cy="4365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422F" w:rsidRPr="00905C1B" w:rsidRDefault="00B8422F" w:rsidP="00B8422F">
      <w:pPr>
        <w:jc w:val="center"/>
        <w:rPr>
          <w:rFonts w:ascii="Times New Roman" w:hAnsi="Times New Roman" w:cs="Times New Roman"/>
          <w:sz w:val="20"/>
          <w:szCs w:val="20"/>
        </w:rPr>
      </w:pPr>
      <w:r w:rsidRPr="00B8422F">
        <w:rPr>
          <w:rFonts w:ascii="Times New Roman" w:hAnsi="Times New Roman" w:cs="Times New Roman"/>
          <w:b/>
          <w:sz w:val="20"/>
          <w:szCs w:val="20"/>
        </w:rPr>
        <w:t>Supplementary File</w:t>
      </w:r>
      <w:r>
        <w:rPr>
          <w:rFonts w:ascii="Times New Roman" w:hAnsi="Times New Roman" w:cs="Times New Roman" w:hint="eastAsia"/>
          <w:b/>
          <w:sz w:val="20"/>
          <w:szCs w:val="20"/>
        </w:rPr>
        <w:t xml:space="preserve"> </w:t>
      </w:r>
      <w:r w:rsidRPr="00905C1B">
        <w:rPr>
          <w:rFonts w:ascii="Times New Roman" w:hAnsi="Times New Roman" w:cs="Times New Roman"/>
          <w:b/>
          <w:sz w:val="20"/>
          <w:szCs w:val="20"/>
        </w:rPr>
        <w:t>S1</w:t>
      </w:r>
      <w:r w:rsidRPr="00905C1B">
        <w:rPr>
          <w:rFonts w:ascii="Times New Roman" w:hAnsi="Times New Roman" w:cs="Times New Roman"/>
          <w:sz w:val="20"/>
          <w:szCs w:val="20"/>
        </w:rPr>
        <w:t xml:space="preserve"> Research subject selection flowchart</w:t>
      </w:r>
    </w:p>
    <w:p w:rsidR="00B8422F" w:rsidRDefault="00B8422F" w:rsidP="000571BE">
      <w:pPr>
        <w:spacing w:afterLines="50" w:after="156"/>
        <w:rPr>
          <w:rFonts w:ascii="Times New Roman" w:hAnsi="Times New Roman" w:cs="Times New Roman"/>
          <w:b/>
          <w:sz w:val="20"/>
          <w:szCs w:val="20"/>
        </w:rPr>
        <w:sectPr w:rsidR="00B8422F" w:rsidSect="00B8422F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:rsidR="008A23AD" w:rsidRPr="00905C1B" w:rsidRDefault="00B8422F" w:rsidP="00B8422F">
      <w:pPr>
        <w:spacing w:afterLines="50" w:after="120"/>
        <w:rPr>
          <w:rFonts w:ascii="Times New Roman" w:hAnsi="Times New Roman" w:cs="Times New Roman"/>
          <w:sz w:val="20"/>
          <w:szCs w:val="20"/>
        </w:rPr>
      </w:pPr>
      <w:r w:rsidRPr="00B8422F">
        <w:rPr>
          <w:rFonts w:ascii="Times New Roman" w:hAnsi="Times New Roman" w:cs="Times New Roman"/>
          <w:b/>
          <w:sz w:val="20"/>
          <w:szCs w:val="20"/>
        </w:rPr>
        <w:t>Supplementary File</w:t>
      </w:r>
      <w:r>
        <w:rPr>
          <w:rFonts w:ascii="Times New Roman" w:hAnsi="Times New Roman" w:cs="Times New Roman" w:hint="eastAsia"/>
          <w:b/>
          <w:sz w:val="20"/>
          <w:szCs w:val="20"/>
        </w:rPr>
        <w:t xml:space="preserve"> S2</w:t>
      </w:r>
      <w:r w:rsidR="000571BE" w:rsidRPr="00905C1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571BE" w:rsidRPr="00905C1B">
        <w:rPr>
          <w:rFonts w:ascii="Times New Roman" w:hAnsi="Times New Roman" w:cs="Times New Roman"/>
          <w:sz w:val="20"/>
          <w:szCs w:val="20"/>
        </w:rPr>
        <w:t xml:space="preserve">Methods for assessing </w:t>
      </w:r>
      <w:r w:rsidR="008A23AD" w:rsidRPr="00905C1B">
        <w:rPr>
          <w:rFonts w:ascii="Times New Roman" w:hAnsi="Times New Roman" w:cs="Times New Roman"/>
          <w:sz w:val="20"/>
          <w:szCs w:val="20"/>
        </w:rPr>
        <w:t>different stages of cardiovascular-kidney-metabolic (CKM) syndrome</w:t>
      </w:r>
    </w:p>
    <w:tbl>
      <w:tblPr>
        <w:tblW w:w="15324" w:type="dxa"/>
        <w:jc w:val="center"/>
        <w:tblInd w:w="-519" w:type="dxa"/>
        <w:tblLook w:val="04A0" w:firstRow="1" w:lastRow="0" w:firstColumn="1" w:lastColumn="0" w:noHBand="0" w:noVBand="1"/>
      </w:tblPr>
      <w:tblGrid>
        <w:gridCol w:w="2000"/>
        <w:gridCol w:w="2151"/>
        <w:gridCol w:w="2408"/>
        <w:gridCol w:w="8765"/>
      </w:tblGrid>
      <w:tr w:rsidR="00BB3226" w:rsidRPr="00905C1B" w:rsidTr="00A702FF">
        <w:trPr>
          <w:trHeight w:val="437"/>
          <w:tblHeader/>
          <w:jc w:val="center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CKM stages 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Definition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Criterion</w:t>
            </w: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Threshold for each stages of CKM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 xml:space="preserve">Stage 1: </w:t>
            </w:r>
          </w:p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Excess or dysfunctional adiposity</w:t>
            </w:r>
          </w:p>
        </w:tc>
        <w:tc>
          <w:tcPr>
            <w:tcW w:w="2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Individuals with overweight/obesity,  abdominal obesity, or dysfunctional adipose tissue, without the presence of other metabolic risk factors or CKD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Any of the following criteria must be met</w:t>
            </w: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Overweight/obesity: BMI ≥25 kg/m² (≥23 kg/m² if Asian ancestry)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Abdominal obesity: Waist circumference ≥88/102 cm (female/male) (≥80/90 cm if Asian ancestry)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Prediabetes: FBG ≥100-124 mg/dL or HbA1c between 5.7% and 6.4%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All other criteria must also be met</w:t>
            </w: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SBP &lt;130 mm Hg, DBP &lt;80 mm Hg, without self-reported hypertension or antihypertensive use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1066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HDL cholesterol </w:t>
            </w:r>
            <w:r w:rsidR="0010660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&gt;</w:t>
            </w: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50/40 mg/dL (female/male) and triglycerides &lt;135 mg/dL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Low-risk CKD (KDIGO classification): UACR &lt;30 mg/g, eGFR ≥60 ml/min/1.73m²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Predicted 10-year CVD risk &lt;20%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 clinical CVD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 xml:space="preserve">Stage 2: </w:t>
            </w:r>
          </w:p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Metabolic risk factors and CKD</w:t>
            </w:r>
          </w:p>
        </w:tc>
        <w:tc>
          <w:tcPr>
            <w:tcW w:w="2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Individuals with metabolic risk factors (hypertriglyceridemia, hypertension, </w:t>
            </w:r>
            <w:proofErr w:type="spellStart"/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MetS</w:t>
            </w:r>
            <w:proofErr w:type="spellEnd"/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, diabetes), or CKD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Any of the following must be met</w:t>
            </w: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Hypertriglyceridemia: Triglycerides ≥135 mg/dL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Hypertension: SBP≥130 mm Hg, DBP ≥80 mm Hg, or self-reported hypertension or antihypertensive use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Diabetes: FBG ≥125 mg/dL or HbA1c ≥6.5%, or self-reported diagnosis of diabetes or use of insulin/oral </w:t>
            </w:r>
            <w:proofErr w:type="spellStart"/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hypoglycemics</w:t>
            </w:r>
            <w:proofErr w:type="spellEnd"/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1066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05C1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MetS</w:t>
            </w:r>
            <w:proofErr w:type="spellEnd"/>
            <w:r w:rsidRPr="00905C1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: More than 3 </w:t>
            </w:r>
            <w:r w:rsidR="00074C7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or</w:t>
            </w:r>
            <w:r w:rsidR="00074C78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more </w:t>
            </w:r>
            <w:r w:rsidRPr="00905C1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of the following: Waist circumference ≥88/102 cm (female/male), or ≥80/90 cm if of Asian ancestry; HDL cholesterol </w:t>
            </w:r>
            <w:r w:rsidR="0010660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&lt;</w:t>
            </w:r>
            <w:r w:rsidRPr="00905C1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50/40 mg/dL (female/male); Triglycerides</w:t>
            </w: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≥</w:t>
            </w:r>
            <w:r w:rsidRPr="00905C1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150 mg/dL; Elevated blood pressure (SBP ≥130 mm Hg or DBP ≥80 mm Hg or antihypertensive use); </w:t>
            </w: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FBG</w:t>
            </w:r>
            <w:r w:rsidRPr="00905C1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≥100 mg/dL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A702FF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Moderate-to-high-risk CKD (KDIGO classification): UACR ≥30 mg/g and eGFR ≥60 ml/min/1.73m</w:t>
            </w:r>
            <w:r w:rsidRPr="00905C1B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 w:rsidRPr="00905C1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, UACR &lt;300 mg/g and eGFR ≤45-59 ml/min/1.73m</w:t>
            </w:r>
            <w:r w:rsidRPr="00905C1B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 w:rsidRPr="00905C1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, or UACR &lt;30 mg/g and eGFR≤30-44 ml/min/1.73m</w:t>
            </w:r>
            <w:r w:rsidRPr="00905C1B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All other criteria must also be met</w:t>
            </w: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 very high-risk CKD (KDIGO classification)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Predicted 10-year CVD risk &lt; 20%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 clinical CVD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 xml:space="preserve">Stage 3: </w:t>
            </w: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Subclinical CVD in CKM</w:t>
            </w:r>
          </w:p>
        </w:tc>
        <w:tc>
          <w:tcPr>
            <w:tcW w:w="2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Subclinical CVD among individuals with excess/ dysfunctional adiposity, other metabolic risk factors, or CKD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Any two criteria must be met</w:t>
            </w: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E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Very high-risk CKD (KDIGO classification): UACR ≥300 mg/g and eGFR ≤45-59 ml/min/1.73m</w:t>
            </w: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, UACR ≥30 mg/g and eGFR ≤30-44 ml/min/1.73m</w:t>
            </w: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, or eGFR ≤29 ml/min/1.73m</w:t>
            </w: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Predicted 10-year CVD risk ≥20%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4944C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Any of the following criteria must be met</w:t>
            </w: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Overweight/obesity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Abdominal obesity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Prediabetes/ Diabetes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Hypertriglyceridemia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Hypertension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MetS</w:t>
            </w:r>
            <w:proofErr w:type="spellEnd"/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Moderate-to-high-risk CKD (KDIGO classification)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The criterion must be met</w:t>
            </w: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 clinical CVD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 xml:space="preserve">Stage 4: </w:t>
            </w:r>
          </w:p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Clinical CVD in CKM</w:t>
            </w:r>
          </w:p>
        </w:tc>
        <w:tc>
          <w:tcPr>
            <w:tcW w:w="2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Clinical CVD among individuals with excess/dysfunctional adiposity, metabolic risk factors, or CKD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The criterion must be met</w:t>
            </w: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Clinical CVD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Any of the following criteria must be met:</w:t>
            </w: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Overweight/obesity  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Abdominal obesity  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Prediabetes/ Diabetes  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Hypertriglyceridemia  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Hypertension  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MetS</w:t>
            </w:r>
            <w:proofErr w:type="spellEnd"/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</w:tr>
      <w:tr w:rsidR="00BB3226" w:rsidRPr="00905C1B" w:rsidTr="00A702FF">
        <w:trPr>
          <w:trHeight w:val="300"/>
          <w:jc w:val="center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26" w:rsidRPr="00905C1B" w:rsidRDefault="00BB3226" w:rsidP="00F463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05C1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Moderate-to-high/very-risk CKD (KDIGO classification)</w:t>
            </w:r>
          </w:p>
        </w:tc>
      </w:tr>
    </w:tbl>
    <w:p w:rsidR="000571BE" w:rsidRPr="00905C1B" w:rsidRDefault="000571BE" w:rsidP="000571BE">
      <w:pPr>
        <w:rPr>
          <w:rFonts w:ascii="Times New Roman" w:hAnsi="Times New Roman" w:cs="Times New Roman"/>
          <w:sz w:val="20"/>
          <w:szCs w:val="20"/>
        </w:rPr>
      </w:pPr>
      <w:r w:rsidRPr="00905C1B">
        <w:rPr>
          <w:rFonts w:ascii="Times New Roman" w:hAnsi="Times New Roman" w:cs="Times New Roman"/>
          <w:sz w:val="20"/>
          <w:szCs w:val="20"/>
        </w:rPr>
        <w:t xml:space="preserve">BMI: body mass index; CKD: chronic kidney disease; CKM: cardiovascular-kidney-metabolic; CVD: cardiovascular disease; DBP: diastolic blood pressure; eGFR: estimated glomerular filtration rate; FBG: fasting blood glucose; HbA1c: hemoglobin </w:t>
      </w:r>
      <w:proofErr w:type="gramStart"/>
      <w:r w:rsidRPr="00905C1B">
        <w:rPr>
          <w:rFonts w:ascii="Times New Roman" w:hAnsi="Times New Roman" w:cs="Times New Roman"/>
          <w:sz w:val="20"/>
          <w:szCs w:val="20"/>
        </w:rPr>
        <w:t>A1c</w:t>
      </w:r>
      <w:proofErr w:type="gramEnd"/>
      <w:r w:rsidRPr="00905C1B">
        <w:rPr>
          <w:rFonts w:ascii="Times New Roman" w:hAnsi="Times New Roman" w:cs="Times New Roman"/>
          <w:sz w:val="20"/>
          <w:szCs w:val="20"/>
        </w:rPr>
        <w:t xml:space="preserve">; HDL: high-density lipoprotein; KDIGO: The Kidney Disease: Improving Global Outcomes; </w:t>
      </w:r>
      <w:proofErr w:type="spellStart"/>
      <w:r w:rsidRPr="00905C1B">
        <w:rPr>
          <w:rFonts w:ascii="Times New Roman" w:hAnsi="Times New Roman" w:cs="Times New Roman"/>
          <w:sz w:val="20"/>
          <w:szCs w:val="20"/>
        </w:rPr>
        <w:t>MetS</w:t>
      </w:r>
      <w:proofErr w:type="spellEnd"/>
      <w:r w:rsidRPr="00905C1B">
        <w:rPr>
          <w:rFonts w:ascii="Times New Roman" w:hAnsi="Times New Roman" w:cs="Times New Roman"/>
          <w:sz w:val="20"/>
          <w:szCs w:val="20"/>
        </w:rPr>
        <w:t xml:space="preserve">: metabolic syndrome; SBP: systolic blood pressure; UACR: urinary albumin to </w:t>
      </w:r>
      <w:proofErr w:type="spellStart"/>
      <w:r w:rsidRPr="00905C1B">
        <w:rPr>
          <w:rFonts w:ascii="Times New Roman" w:hAnsi="Times New Roman" w:cs="Times New Roman"/>
          <w:sz w:val="20"/>
          <w:szCs w:val="20"/>
        </w:rPr>
        <w:t>creatinine</w:t>
      </w:r>
      <w:proofErr w:type="spellEnd"/>
      <w:r w:rsidRPr="00905C1B">
        <w:rPr>
          <w:rFonts w:ascii="Times New Roman" w:hAnsi="Times New Roman" w:cs="Times New Roman"/>
          <w:sz w:val="20"/>
          <w:szCs w:val="20"/>
        </w:rPr>
        <w:t xml:space="preserve"> ratio.</w:t>
      </w:r>
    </w:p>
    <w:p w:rsidR="000571BE" w:rsidRPr="00905C1B" w:rsidRDefault="000571BE" w:rsidP="000571BE">
      <w:pPr>
        <w:rPr>
          <w:rFonts w:ascii="Times New Roman" w:hAnsi="Times New Roman" w:cs="Times New Roman"/>
          <w:sz w:val="20"/>
          <w:szCs w:val="20"/>
        </w:rPr>
        <w:sectPr w:rsidR="000571BE" w:rsidRPr="00905C1B" w:rsidSect="00B8422F">
          <w:pgSz w:w="16838" w:h="11906" w:orient="landscape"/>
          <w:pgMar w:top="720" w:right="720" w:bottom="720" w:left="720" w:header="851" w:footer="992" w:gutter="0"/>
          <w:cols w:space="425"/>
          <w:docGrid w:linePitch="312"/>
        </w:sectPr>
      </w:pPr>
      <w:r w:rsidRPr="00905C1B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905C1B">
        <w:rPr>
          <w:rFonts w:ascii="Times New Roman" w:hAnsi="Times New Roman" w:cs="Times New Roman"/>
          <w:sz w:val="20"/>
          <w:szCs w:val="20"/>
        </w:rPr>
        <w:t xml:space="preserve"> Since Asians were not listed as a separate race/ethnicity in the 2005-2010 NHANES cycles, uniform BMI and waist circumference thresholds were applied to all participants during this period.</w:t>
      </w:r>
    </w:p>
    <w:p w:rsidR="00B202CD" w:rsidRPr="00905C1B" w:rsidRDefault="00B8422F" w:rsidP="00DE4186">
      <w:pPr>
        <w:spacing w:afterLines="50" w:after="120"/>
        <w:rPr>
          <w:rFonts w:ascii="Times New Roman" w:hAnsi="Times New Roman" w:cs="Times New Roman"/>
          <w:sz w:val="20"/>
          <w:szCs w:val="20"/>
        </w:rPr>
      </w:pPr>
      <w:proofErr w:type="gramStart"/>
      <w:r w:rsidRPr="00B8422F">
        <w:rPr>
          <w:rFonts w:ascii="Times New Roman" w:hAnsi="Times New Roman" w:cs="Times New Roman"/>
          <w:b/>
          <w:sz w:val="20"/>
          <w:szCs w:val="20"/>
        </w:rPr>
        <w:lastRenderedPageBreak/>
        <w:t>Supplementary File</w:t>
      </w:r>
      <w:r>
        <w:rPr>
          <w:rFonts w:ascii="Times New Roman" w:hAnsi="Times New Roman" w:cs="Times New Roman" w:hint="eastAsia"/>
          <w:b/>
          <w:sz w:val="20"/>
          <w:szCs w:val="20"/>
        </w:rPr>
        <w:t xml:space="preserve"> S</w:t>
      </w:r>
      <w:r>
        <w:rPr>
          <w:rFonts w:ascii="Times New Roman" w:hAnsi="Times New Roman" w:cs="Times New Roman" w:hint="eastAsia"/>
          <w:b/>
          <w:sz w:val="20"/>
          <w:szCs w:val="20"/>
        </w:rPr>
        <w:t>3</w:t>
      </w:r>
      <w:r w:rsidR="00364689" w:rsidRPr="00905C1B">
        <w:rPr>
          <w:rFonts w:ascii="Times New Roman" w:hAnsi="Times New Roman" w:cs="Times New Roman"/>
          <w:b/>
          <w:sz w:val="20"/>
          <w:szCs w:val="20"/>
        </w:rPr>
        <w:t>.</w:t>
      </w:r>
      <w:proofErr w:type="gramEnd"/>
      <w:r w:rsidR="00364689" w:rsidRPr="00905C1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64689" w:rsidRPr="00905C1B">
        <w:rPr>
          <w:rFonts w:ascii="Times New Roman" w:hAnsi="Times New Roman" w:cs="Times New Roman"/>
          <w:sz w:val="20"/>
          <w:szCs w:val="20"/>
        </w:rPr>
        <w:t xml:space="preserve">Hazard ratios (HR) of quintiles and continuous dietary index for risk of all-cause and cardiovascular mortality in the cardiovascular-kidney-metabolic (CKM) </w:t>
      </w:r>
      <w:r w:rsidR="00364689" w:rsidRPr="00D20583">
        <w:rPr>
          <w:rFonts w:ascii="Times New Roman" w:hAnsi="Times New Roman" w:cs="Times New Roman"/>
          <w:b/>
          <w:sz w:val="20"/>
          <w:szCs w:val="20"/>
        </w:rPr>
        <w:t xml:space="preserve">stages </w:t>
      </w:r>
      <w:r w:rsidR="003D54F0">
        <w:rPr>
          <w:rFonts w:ascii="Times New Roman" w:hAnsi="Times New Roman" w:cs="Times New Roman" w:hint="eastAsia"/>
          <w:b/>
          <w:sz w:val="20"/>
          <w:szCs w:val="20"/>
        </w:rPr>
        <w:t>1</w:t>
      </w:r>
      <w:r w:rsidR="00364689" w:rsidRPr="00D20583">
        <w:rPr>
          <w:rFonts w:ascii="Times New Roman" w:hAnsi="Times New Roman" w:cs="Times New Roman"/>
          <w:b/>
          <w:sz w:val="20"/>
          <w:szCs w:val="20"/>
        </w:rPr>
        <w:t xml:space="preserve">-2 </w:t>
      </w:r>
      <w:r w:rsidR="00364689" w:rsidRPr="00905C1B">
        <w:rPr>
          <w:rFonts w:ascii="Times New Roman" w:hAnsi="Times New Roman" w:cs="Times New Roman"/>
          <w:sz w:val="20"/>
          <w:szCs w:val="20"/>
        </w:rPr>
        <w:t xml:space="preserve">population </w:t>
      </w:r>
      <w:r w:rsidR="00364689" w:rsidRPr="00C36578">
        <w:rPr>
          <w:rFonts w:ascii="Times New Roman" w:hAnsi="Times New Roman" w:cs="Times New Roman"/>
          <w:color w:val="0033CC"/>
          <w:sz w:val="20"/>
          <w:szCs w:val="20"/>
        </w:rPr>
        <w:t>(n=1</w:t>
      </w:r>
      <w:r w:rsidR="00B6217B" w:rsidRPr="00C36578">
        <w:rPr>
          <w:rFonts w:ascii="Times New Roman" w:hAnsi="Times New Roman" w:cs="Times New Roman" w:hint="eastAsia"/>
          <w:color w:val="0033CC"/>
          <w:sz w:val="20"/>
          <w:szCs w:val="20"/>
        </w:rPr>
        <w:t>1</w:t>
      </w:r>
      <w:r w:rsidR="00F137B6" w:rsidRPr="00C36578">
        <w:rPr>
          <w:rFonts w:ascii="Times New Roman" w:hAnsi="Times New Roman" w:cs="Times New Roman" w:hint="eastAsia"/>
          <w:color w:val="0033CC"/>
          <w:sz w:val="20"/>
          <w:szCs w:val="20"/>
        </w:rPr>
        <w:t>,</w:t>
      </w:r>
      <w:r w:rsidR="00B6217B" w:rsidRPr="00C36578">
        <w:rPr>
          <w:rFonts w:ascii="Times New Roman" w:hAnsi="Times New Roman" w:cs="Times New Roman" w:hint="eastAsia"/>
          <w:color w:val="0033CC"/>
          <w:sz w:val="20"/>
          <w:szCs w:val="20"/>
        </w:rPr>
        <w:t>645</w:t>
      </w:r>
      <w:r w:rsidR="00364689" w:rsidRPr="00C36578">
        <w:rPr>
          <w:rFonts w:ascii="Times New Roman" w:hAnsi="Times New Roman" w:cs="Times New Roman"/>
          <w:color w:val="0033CC"/>
          <w:sz w:val="20"/>
          <w:szCs w:val="20"/>
        </w:rPr>
        <w:t>)</w:t>
      </w:r>
    </w:p>
    <w:tbl>
      <w:tblPr>
        <w:tblW w:w="15280" w:type="dxa"/>
        <w:tblLook w:val="04A0" w:firstRow="1" w:lastRow="0" w:firstColumn="1" w:lastColumn="0" w:noHBand="0" w:noVBand="1"/>
      </w:tblPr>
      <w:tblGrid>
        <w:gridCol w:w="1556"/>
        <w:gridCol w:w="2195"/>
        <w:gridCol w:w="1716"/>
        <w:gridCol w:w="1717"/>
        <w:gridCol w:w="1717"/>
        <w:gridCol w:w="1717"/>
        <w:gridCol w:w="1717"/>
        <w:gridCol w:w="222"/>
        <w:gridCol w:w="1078"/>
        <w:gridCol w:w="222"/>
        <w:gridCol w:w="1757"/>
      </w:tblGrid>
      <w:tr w:rsidR="00414123" w:rsidRPr="00414123" w:rsidTr="00414123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123" w:rsidRPr="00414123" w:rsidRDefault="00414123" w:rsidP="00C42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Dietary index 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Mortality type</w:t>
            </w:r>
          </w:p>
        </w:tc>
        <w:tc>
          <w:tcPr>
            <w:tcW w:w="8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Quintiles, HR (95% CI)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P trend </w:t>
            </w: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Per SD</w:t>
            </w: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915F40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AMED</w:t>
            </w:r>
            <w:r w:rsidR="00414123" w:rsidRPr="004141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(1.72±0.50)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(2.76±0.23)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(3.47±0.23)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(4.25±0.24)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(5.53±0.66)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195/2329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168/2329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160/2329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139/2329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135/2329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0.76 (0.62, 0.94)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0.61 (0.49, 0.75)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0.47 (0.38, 0.59)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0.42 (0.34, 0.53)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0.72 (0.67, 0.78)</w:t>
            </w: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0.83 (0.67, 1.02)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0.70 (0.56, 0.86)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0.57 (0.45, 0.71)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0.55 (0.44, 0.69)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0.79 (0.74, 0.86)</w:t>
            </w: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51/2329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37/2329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34/2329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33/2329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34/2329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0.64 (0.42, 0.97)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0.48 (0.31, 0.74)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0.41 (0.26, 0.64)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0.38 (0.24, 0.58)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0.70 (0.60, 0.81)</w:t>
            </w: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0.70 (0.46, 1.07)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0.57 (0.36, 0.88)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0.51 (0.33, 0.80)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0.53 (0.33, 0.84)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0.005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0.79 (0.67, 0.92)</w:t>
            </w: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AHEI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(23.77±4.06)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(32.50±1.83)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(38.44±1.66)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(44.78±2.06)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(55.94±6.06)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176/2329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182/2329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167/2329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151/2329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121/2329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0.83 (0.68, 1.03)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0.72 (0.58, 0.89)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0.57 (0.45, 0.71)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0.42 (0.33, 0.53)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0.74 (0.68, 0.79)</w:t>
            </w: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0.88 (0.71, 1.08)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0.81 (0.65, 1.01)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0.69 (0.55, 0.86)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0.55 (0.43, 0.70)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0.81 (0.75, 0.88)</w:t>
            </w: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40/2329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51/2329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29/2329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48/2329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21/2329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(0.66, 1.51)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0.53 (0.33, 0.86)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0.75 (0.49, 1.15)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0.29 (0.17, 0.50)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0.70 (0.60, 0.81)</w:t>
            </w: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1.05 (0.69, 1.60)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0.61 (0.37, 0.99)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0.94 (0.61, 1.46)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0.41 (0.23, 0.70)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0.002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0.79 (0.67, 0.93)</w:t>
            </w: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DASH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(15.99±1.70)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(19.65±0.76)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(22.30±0.79)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(25.18±0.92)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(29.97±2.55)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186/2329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169/2329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161/2329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150/2329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131/2329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0.72 (0.58, 0.88)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0.58 (0.47, 0.72)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0.48 (0.38, 0.60)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0.37 (0.29, 0.47)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0.71 (0.66, 0.77)</w:t>
            </w: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0.76 (0.61, 0.94)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0.66 (0.53, 0.82)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0.58 (0.46, 0.73)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0.49 (0.38, 0.62)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0.79 (0.73, 0.85)</w:t>
            </w: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40/2329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44/2329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40/2329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37/2329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28/2329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0.84 (0.54, 1.29)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0.63 (0.40, 0.98)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0.52 (0.33, 0.82)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0.34 (0.21, 0.56)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0.68 (0.58, 0.79)</w:t>
            </w: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0.90 (0.58, 1.39)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0.75 (0.47, 1.17)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0.66 (0.41, 1.05)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0.48 (0.29, 0.81)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0.002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0.77 (0.65, 0.91)</w:t>
            </w:r>
          </w:p>
        </w:tc>
      </w:tr>
      <w:tr w:rsidR="00414123" w:rsidRPr="00414123" w:rsidTr="00414123">
        <w:trPr>
          <w:trHeight w:val="270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HEI 2020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(36.56±4.24)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(45.35±1.86)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(51.56±1.77)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(58.34±2.16)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(69.63±6.11)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170/2329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186/2329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154/2329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160/2329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127/2329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0.94 (0.76, 1.16)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0.71 (0.57, 0.88)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0.64 (0.52, 0.80)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0.46 (0.37, 0.58)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0.74 (0.69, 0.80)</w:t>
            </w: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(0.81, 1.23)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0.80 (0.64, 0.99)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0.76 (0.61, 0.94)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0.57 (0.45, 0.73)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0.80 (0.74, 0.86)</w:t>
            </w: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40/2329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47/2329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39/2329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32/2329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31/2329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0.98 (0.64, 1.50)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0.74 (0.48, 1.15)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0.51 (0.32, 0.82)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0.44 (0.28, 0.71)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0.72 (0.62, 0.84)</w:t>
            </w:r>
          </w:p>
        </w:tc>
      </w:tr>
      <w:tr w:rsidR="00414123" w:rsidRPr="00414123" w:rsidTr="00414123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41412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1.06 (0.69, 1.62)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0.86 (0.55, 1.34)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0.64 (0.39, 1.02)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0.59 (0.36, 0.96)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0.005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123" w:rsidRPr="00414123" w:rsidRDefault="00414123" w:rsidP="00414123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4123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0.80 (0.69, 0.94)</w:t>
            </w:r>
          </w:p>
        </w:tc>
      </w:tr>
    </w:tbl>
    <w:p w:rsidR="00905C1B" w:rsidRDefault="00915F40" w:rsidP="00905C1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AMED</w:t>
      </w:r>
      <w:r w:rsidR="00905C1B" w:rsidRPr="00905C1B">
        <w:rPr>
          <w:rFonts w:ascii="Times New Roman" w:hAnsi="Times New Roman" w:cs="Times New Roman"/>
          <w:sz w:val="20"/>
          <w:szCs w:val="20"/>
        </w:rPr>
        <w:t>, Alternate Mediterranean Diet score; AHEI, Alternate Healthy Eating Index; DASH, Dietary Approaches to Stop Hypertension; HEI-2020, Healthy Eating Index-2020; SD, standard deviations.</w:t>
      </w:r>
    </w:p>
    <w:p w:rsidR="008C2DEF" w:rsidRPr="008C2DEF" w:rsidRDefault="008C2DEF" w:rsidP="008C2DEF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8C2DE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proofErr w:type="gramEnd"/>
      <w:r w:rsidRPr="008C2DEF">
        <w:rPr>
          <w:rFonts w:ascii="Times New Roman" w:hAnsi="Times New Roman" w:cs="Times New Roman"/>
          <w:sz w:val="20"/>
          <w:szCs w:val="20"/>
        </w:rPr>
        <w:t xml:space="preserve"> Adjusted for sex, age, race, education level, marital status, </w:t>
      </w:r>
      <w:r w:rsidR="00447002">
        <w:rPr>
          <w:rFonts w:ascii="Times New Roman" w:hAnsi="Times New Roman" w:cs="Times New Roman" w:hint="eastAsia"/>
          <w:sz w:val="20"/>
          <w:szCs w:val="20"/>
        </w:rPr>
        <w:t>PIR</w:t>
      </w:r>
      <w:r w:rsidRPr="008C2DEF">
        <w:rPr>
          <w:rFonts w:ascii="Times New Roman" w:hAnsi="Times New Roman" w:cs="Times New Roman"/>
          <w:sz w:val="20"/>
          <w:szCs w:val="20"/>
        </w:rPr>
        <w:t>, MET s</w:t>
      </w:r>
      <w:r w:rsidRPr="008C2DEF">
        <w:rPr>
          <w:rFonts w:ascii="Times New Roman" w:hAnsi="Times New Roman" w:cs="Times New Roman" w:hint="eastAsia"/>
          <w:sz w:val="20"/>
          <w:szCs w:val="20"/>
        </w:rPr>
        <w:t>c</w:t>
      </w:r>
      <w:r w:rsidRPr="008C2DEF">
        <w:rPr>
          <w:rFonts w:ascii="Times New Roman" w:hAnsi="Times New Roman" w:cs="Times New Roman"/>
          <w:sz w:val="20"/>
          <w:szCs w:val="20"/>
        </w:rPr>
        <w:t>ore, and dietary supplements use.</w:t>
      </w:r>
    </w:p>
    <w:p w:rsidR="00905C1B" w:rsidRPr="00905C1B" w:rsidRDefault="00905C1B" w:rsidP="00905C1B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905C1B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proofErr w:type="gramEnd"/>
      <w:r w:rsidRPr="00905C1B">
        <w:rPr>
          <w:rFonts w:ascii="Times New Roman" w:hAnsi="Times New Roman" w:cs="Times New Roman"/>
          <w:sz w:val="20"/>
          <w:szCs w:val="20"/>
        </w:rPr>
        <w:t xml:space="preserve"> Tests for linear trends across quintiles of different dietary indices were performed by modeling the median value within each quintile as a continuous variable.</w:t>
      </w:r>
    </w:p>
    <w:p w:rsidR="007C7AC8" w:rsidRPr="00D20583" w:rsidRDefault="00D20583" w:rsidP="008340C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column"/>
      </w:r>
      <w:proofErr w:type="gramStart"/>
      <w:r w:rsidR="00B8422F" w:rsidRPr="00B8422F">
        <w:rPr>
          <w:rFonts w:ascii="Times New Roman" w:hAnsi="Times New Roman" w:cs="Times New Roman"/>
          <w:b/>
          <w:sz w:val="20"/>
          <w:szCs w:val="20"/>
        </w:rPr>
        <w:t>Supplementary File</w:t>
      </w:r>
      <w:r w:rsidR="00B8422F">
        <w:rPr>
          <w:rFonts w:ascii="Times New Roman" w:hAnsi="Times New Roman" w:cs="Times New Roman" w:hint="eastAsia"/>
          <w:b/>
          <w:sz w:val="20"/>
          <w:szCs w:val="20"/>
        </w:rPr>
        <w:t xml:space="preserve"> S</w:t>
      </w:r>
      <w:r w:rsidR="00B8422F">
        <w:rPr>
          <w:rFonts w:ascii="Times New Roman" w:hAnsi="Times New Roman" w:cs="Times New Roman" w:hint="eastAsia"/>
          <w:b/>
          <w:sz w:val="20"/>
          <w:szCs w:val="20"/>
        </w:rPr>
        <w:t>4</w:t>
      </w:r>
      <w:r w:rsidRPr="00D20583">
        <w:rPr>
          <w:rFonts w:ascii="Times New Roman" w:hAnsi="Times New Roman" w:cs="Times New Roman"/>
          <w:b/>
          <w:sz w:val="20"/>
          <w:szCs w:val="20"/>
        </w:rPr>
        <w:t>.</w:t>
      </w:r>
      <w:proofErr w:type="gramEnd"/>
      <w:r w:rsidRPr="00D2058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20583">
        <w:rPr>
          <w:rFonts w:ascii="Times New Roman" w:hAnsi="Times New Roman" w:cs="Times New Roman"/>
          <w:sz w:val="20"/>
          <w:szCs w:val="20"/>
        </w:rPr>
        <w:t xml:space="preserve">Hazard ratios (HR) of quintiles and continuous dietary index for risk of all-cause and cardiovascular mortality in the cardiovascular-kidney-metabolic (CKM) </w:t>
      </w:r>
      <w:r w:rsidRPr="00C963DC">
        <w:rPr>
          <w:rFonts w:ascii="Times New Roman" w:hAnsi="Times New Roman" w:cs="Times New Roman"/>
          <w:b/>
          <w:sz w:val="20"/>
          <w:szCs w:val="20"/>
        </w:rPr>
        <w:t>stages 3-4</w:t>
      </w:r>
      <w:r w:rsidRPr="00D20583">
        <w:rPr>
          <w:rFonts w:ascii="Times New Roman" w:hAnsi="Times New Roman" w:cs="Times New Roman"/>
          <w:sz w:val="20"/>
          <w:szCs w:val="20"/>
        </w:rPr>
        <w:t xml:space="preserve"> population (n=4944)</w:t>
      </w:r>
      <w:r w:rsidR="007C7AC8">
        <w:rPr>
          <w:rFonts w:ascii="Times New Roman" w:hAnsi="Times New Roman" w:cs="Times New Roman" w:hint="eastAsia"/>
          <w:sz w:val="20"/>
          <w:szCs w:val="20"/>
        </w:rPr>
        <w:t>.</w:t>
      </w:r>
    </w:p>
    <w:tbl>
      <w:tblPr>
        <w:tblW w:w="15280" w:type="dxa"/>
        <w:tblInd w:w="93" w:type="dxa"/>
        <w:tblLook w:val="04A0" w:firstRow="1" w:lastRow="0" w:firstColumn="1" w:lastColumn="0" w:noHBand="0" w:noVBand="1"/>
      </w:tblPr>
      <w:tblGrid>
        <w:gridCol w:w="1547"/>
        <w:gridCol w:w="2182"/>
        <w:gridCol w:w="1706"/>
        <w:gridCol w:w="1706"/>
        <w:gridCol w:w="1706"/>
        <w:gridCol w:w="1706"/>
        <w:gridCol w:w="1706"/>
        <w:gridCol w:w="222"/>
        <w:gridCol w:w="1072"/>
        <w:gridCol w:w="222"/>
        <w:gridCol w:w="1746"/>
      </w:tblGrid>
      <w:tr w:rsidR="008340CA" w:rsidRPr="008340CA" w:rsidTr="008340CA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40CA" w:rsidRPr="008340CA" w:rsidRDefault="00C42257" w:rsidP="00C42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Dietary index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Mortality type</w:t>
            </w:r>
          </w:p>
        </w:tc>
        <w:tc>
          <w:tcPr>
            <w:tcW w:w="8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Quintiles, HR (95% CI)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P trend </w:t>
            </w: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Per SD</w:t>
            </w: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915F40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AMED</w:t>
            </w:r>
            <w:r w:rsidR="008340CA" w:rsidRPr="008340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(1.67±0.53)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(2.71±0.22)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(3.39±0.19)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(4.12±0.24)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(5.33±0.63)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385/989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430/989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395/988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420/989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384/989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0.99 (0.87, 1.14)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0.79 (0.68, 0.91)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0.83 (0.72, 0.96)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0.65 (0.56, 0.74)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0.85 (0.81, 0.89)</w:t>
            </w: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1.03 (0.90, 1.19)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0.83 (0.72, 0.96)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0.90 (0.78, 1.04)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0.73 (0.63, 0.85)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0.89 (0.85, 0.93)</w:t>
            </w: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117/989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163/989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132/988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135/989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146/989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1.24 (0.98, 1.57)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0.86 (0.67, 1.10)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0.87 (0.68, 1.12)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0.79 (0.62, 1.02)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0.003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0.87 (0.81, 0.94)</w:t>
            </w: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1.27 (1.00, 1.61)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0.90 (0.70, 1.15)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0.92 (0.71, 1.18)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0.87 (0.67, 1.12)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0.028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0.89 (0.83, 0.97)</w:t>
            </w: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AHEI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(24.30±4.35)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(32.84±1.66)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(38.15±1.49)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(43.99±1.90)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(54.03±5.74)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380/989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428/989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415/988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413/989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378/989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0.99 (0.86, 1.14)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0.89 (0.77, 1.02)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0.80 (0.69, 0.92)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0.66 (0.57, 0.76)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0.86 (0.82, 0.89)</w:t>
            </w: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1.02 (0.89, 1.17)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0.94 (0.82, 1.08)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0.87 (0.75, 1.00)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0.74 (0.64, 0.86)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0.89 (0.85, 0.93)</w:t>
            </w: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120/989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152/989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142/988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143/989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136/989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1.10 (0.87, 1.40)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0.95 (0.74, 1.21)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0.87 (0.68, 1.11)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0.74 (0.58, 0.95)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0.002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0.87 (0.81, 0.94)</w:t>
            </w: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1.12 (0.88, 1.43)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0.99 (0.77, 1.26)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0.92 (0.72, 1.18)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0.80 (0.62, 1.03)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0.018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0.89 (0.82, 0.97)</w:t>
            </w: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DASH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(16.28±1.82)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(19.97±0.78)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(22.53±0.75)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(25.27±0.92)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(29.82±2.35)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333/989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409/989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449/989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424/988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399/989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8340CA" w:rsidRPr="008340CA" w:rsidTr="008340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0.99 (0.85, 1.14)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1.01 (0.87, 1.16)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0.86 (0.75, 1.00)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0.67 (0.58, 0.78)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0.86 (0.82, 0.90)</w:t>
            </w: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1.03 (0.89, 1.19)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1.07 (0.93, 1.24)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0.95 (0.82, 1.10)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0.78 (0.67, 0.91)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0.90 (0.86, 0.95)</w:t>
            </w: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108/989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128/989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153/989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145/988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159/989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0.95 (0.73, 1.22)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1.05 (0.82, 1.35)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0.91 (0.71, 1.18)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0.82 (0.64, 1.05)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0.076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0.92 (0.85, 0.99)</w:t>
            </w: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0.97 (0.75, 1.25)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1.10 (0.85, 1.41)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0.98 (0.75, 1.26)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0.91 (0.70, 1.18)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0.442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0.95 (0.87, 1.03)</w:t>
            </w: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HEI 2020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(36.61±4.52)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(45.65±1.91)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(52.06±1.88)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(58.93±2.12)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(70.05±5.69)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356/989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419/989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428/988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418/989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393/989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1.06 (0.92, 1.22)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1.03 (0.90, 1.19)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0.87 (0.76, 1.01)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0.73 (0.63, 0.85)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0.88 (0.84, 0.92)</w:t>
            </w: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1.11 (0.97, 1.28)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1.09 (0.95, 1.26)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0.94 (0.81, 1.09)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0.82 (0.71, 0.96)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0.91 (0.87, 0.95)</w:t>
            </w: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112/989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143/989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135/988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152/989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151/989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1.15 (0.90, 1.47)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1.03 (0.80, 1.33)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(0.78, 1.27)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0.89 (0.69, 1.14)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0.118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0.92 (0.85, 0.99)</w:t>
            </w:r>
          </w:p>
        </w:tc>
      </w:tr>
      <w:tr w:rsidR="008340CA" w:rsidRPr="008340CA" w:rsidTr="008340CA">
        <w:trPr>
          <w:trHeight w:val="270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8340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1.19 (0.93, 1.53)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1.08 (0.84, 1.39)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1.05 (0.82, 1.35)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0.97 (0.75, 1.25)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0.407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40CA" w:rsidRPr="008340CA" w:rsidRDefault="008340CA" w:rsidP="00A92E38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8340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0.94 (0.87, 1.02)</w:t>
            </w:r>
          </w:p>
        </w:tc>
      </w:tr>
    </w:tbl>
    <w:p w:rsidR="00D97A09" w:rsidRDefault="00915F40" w:rsidP="00D97A0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AMED</w:t>
      </w:r>
      <w:r w:rsidR="00D97A09" w:rsidRPr="00905C1B">
        <w:rPr>
          <w:rFonts w:ascii="Times New Roman" w:hAnsi="Times New Roman" w:cs="Times New Roman"/>
          <w:sz w:val="20"/>
          <w:szCs w:val="20"/>
        </w:rPr>
        <w:t>, Alternate Mediterranean Diet score; AHEI, Alternate Healthy Eating Index; DASH, Dietary Approaches to Stop Hypertension; HEI-2020, Healthy Eating Index-2020; SD, standard deviations.</w:t>
      </w:r>
    </w:p>
    <w:p w:rsidR="00447002" w:rsidRPr="008C2DEF" w:rsidRDefault="00447002" w:rsidP="00447002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8C2DE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proofErr w:type="gramEnd"/>
      <w:r w:rsidRPr="008C2DEF">
        <w:rPr>
          <w:rFonts w:ascii="Times New Roman" w:hAnsi="Times New Roman" w:cs="Times New Roman"/>
          <w:sz w:val="20"/>
          <w:szCs w:val="20"/>
        </w:rPr>
        <w:t xml:space="preserve"> Adjusted for sex, age, race, education level, marital status, </w:t>
      </w:r>
      <w:r>
        <w:rPr>
          <w:rFonts w:ascii="Times New Roman" w:hAnsi="Times New Roman" w:cs="Times New Roman" w:hint="eastAsia"/>
          <w:sz w:val="20"/>
          <w:szCs w:val="20"/>
        </w:rPr>
        <w:t>PIR</w:t>
      </w:r>
      <w:r w:rsidRPr="008C2DEF">
        <w:rPr>
          <w:rFonts w:ascii="Times New Roman" w:hAnsi="Times New Roman" w:cs="Times New Roman"/>
          <w:sz w:val="20"/>
          <w:szCs w:val="20"/>
        </w:rPr>
        <w:t>, MET s</w:t>
      </w:r>
      <w:r w:rsidRPr="008C2DEF">
        <w:rPr>
          <w:rFonts w:ascii="Times New Roman" w:hAnsi="Times New Roman" w:cs="Times New Roman" w:hint="eastAsia"/>
          <w:sz w:val="20"/>
          <w:szCs w:val="20"/>
        </w:rPr>
        <w:t>c</w:t>
      </w:r>
      <w:r w:rsidRPr="008C2DEF">
        <w:rPr>
          <w:rFonts w:ascii="Times New Roman" w:hAnsi="Times New Roman" w:cs="Times New Roman"/>
          <w:sz w:val="20"/>
          <w:szCs w:val="20"/>
        </w:rPr>
        <w:t>ore, and dietary supplements use.</w:t>
      </w:r>
    </w:p>
    <w:p w:rsidR="00D97A09" w:rsidRPr="00905C1B" w:rsidRDefault="00D97A09" w:rsidP="00D97A0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905C1B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proofErr w:type="gramEnd"/>
      <w:r w:rsidRPr="00905C1B">
        <w:rPr>
          <w:rFonts w:ascii="Times New Roman" w:hAnsi="Times New Roman" w:cs="Times New Roman"/>
          <w:sz w:val="20"/>
          <w:szCs w:val="20"/>
        </w:rPr>
        <w:t xml:space="preserve"> Tests for linear trends across quintiles of different dietary indices were performed by modeling the median value within each quintile as a continuous variable.</w:t>
      </w:r>
    </w:p>
    <w:p w:rsidR="00FB286F" w:rsidRDefault="00FB286F" w:rsidP="00DE4186">
      <w:pPr>
        <w:spacing w:afterLines="50" w:after="120"/>
        <w:rPr>
          <w:rFonts w:ascii="Times New Roman" w:hAnsi="Times New Roman" w:cs="Times New Roman"/>
          <w:b/>
          <w:sz w:val="20"/>
          <w:szCs w:val="20"/>
        </w:rPr>
        <w:sectPr w:rsidR="00FB286F" w:rsidSect="00B8422F">
          <w:pgSz w:w="16838" w:h="11906" w:orient="landscape"/>
          <w:pgMar w:top="720" w:right="720" w:bottom="720" w:left="720" w:header="851" w:footer="992" w:gutter="0"/>
          <w:cols w:space="425"/>
          <w:docGrid w:linePitch="312"/>
        </w:sectPr>
      </w:pPr>
    </w:p>
    <w:p w:rsidR="00364689" w:rsidRPr="00D97A09" w:rsidRDefault="00B8422F" w:rsidP="00DE4186">
      <w:pPr>
        <w:spacing w:afterLines="50" w:after="120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B8422F">
        <w:rPr>
          <w:rFonts w:ascii="Times New Roman" w:hAnsi="Times New Roman" w:cs="Times New Roman"/>
          <w:b/>
          <w:sz w:val="20"/>
          <w:szCs w:val="20"/>
        </w:rPr>
        <w:t>Supplementary File</w:t>
      </w:r>
      <w:r>
        <w:rPr>
          <w:rFonts w:ascii="Times New Roman" w:hAnsi="Times New Roman" w:cs="Times New Roman" w:hint="eastAsia"/>
          <w:b/>
          <w:sz w:val="20"/>
          <w:szCs w:val="20"/>
        </w:rPr>
        <w:t xml:space="preserve"> S</w:t>
      </w:r>
      <w:r>
        <w:rPr>
          <w:rFonts w:ascii="Times New Roman" w:hAnsi="Times New Roman" w:cs="Times New Roman" w:hint="eastAsia"/>
          <w:b/>
          <w:sz w:val="20"/>
          <w:szCs w:val="20"/>
        </w:rPr>
        <w:t>5</w:t>
      </w:r>
      <w:r w:rsidR="00FB286F" w:rsidRPr="00FB286F">
        <w:rPr>
          <w:rFonts w:ascii="Times New Roman" w:hAnsi="Times New Roman" w:cs="Times New Roman"/>
          <w:b/>
          <w:sz w:val="20"/>
          <w:szCs w:val="20"/>
        </w:rPr>
        <w:t>.</w:t>
      </w:r>
      <w:proofErr w:type="gramEnd"/>
      <w:r w:rsidR="00FB286F" w:rsidRPr="00FB286F">
        <w:rPr>
          <w:rFonts w:ascii="Times New Roman" w:hAnsi="Times New Roman" w:cs="Times New Roman"/>
          <w:sz w:val="20"/>
          <w:szCs w:val="20"/>
        </w:rPr>
        <w:t xml:space="preserve"> Threshold effect analysis of AHEI on all-cause and cardiovascular mortality in the cardiovascular-kidney-metabolic (CKM) syndrome using piece-wise linear regression</w:t>
      </w:r>
    </w:p>
    <w:tbl>
      <w:tblPr>
        <w:tblW w:w="8782" w:type="dxa"/>
        <w:tblInd w:w="93" w:type="dxa"/>
        <w:tblLook w:val="04A0" w:firstRow="1" w:lastRow="0" w:firstColumn="1" w:lastColumn="0" w:noHBand="0" w:noVBand="1"/>
      </w:tblPr>
      <w:tblGrid>
        <w:gridCol w:w="2880"/>
        <w:gridCol w:w="1932"/>
        <w:gridCol w:w="908"/>
        <w:gridCol w:w="222"/>
        <w:gridCol w:w="1932"/>
        <w:gridCol w:w="908"/>
      </w:tblGrid>
      <w:tr w:rsidR="00EB6245" w:rsidRPr="00EB6245" w:rsidTr="00563796">
        <w:trPr>
          <w:trHeight w:val="270"/>
        </w:trPr>
        <w:tc>
          <w:tcPr>
            <w:tcW w:w="28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  <w:t>Outcomes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  <w:t>CVD mortality</w:t>
            </w:r>
          </w:p>
        </w:tc>
      </w:tr>
      <w:tr w:rsidR="00EB6245" w:rsidRPr="00EB6245" w:rsidTr="00563796">
        <w:trPr>
          <w:trHeight w:val="270"/>
        </w:trPr>
        <w:tc>
          <w:tcPr>
            <w:tcW w:w="288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HR (95%CI)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P-value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HR (95%CI)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P-value</w:t>
            </w:r>
          </w:p>
        </w:tc>
      </w:tr>
      <w:tr w:rsidR="00EB6245" w:rsidRPr="00EB6245" w:rsidTr="00563796">
        <w:trPr>
          <w:trHeight w:val="270"/>
        </w:trPr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  <w:t>Model I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EB6245" w:rsidRPr="00EB6245" w:rsidTr="00563796">
        <w:trPr>
          <w:trHeight w:val="27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 xml:space="preserve">  One line effect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0.99 (0.98, 0.99)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0.99 (0.98, 0.99)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</w:tr>
      <w:tr w:rsidR="00EB6245" w:rsidRPr="00EB6245" w:rsidTr="00563796">
        <w:trPr>
          <w:trHeight w:val="27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  <w:t>Model II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EB6245" w:rsidRPr="00EB6245" w:rsidTr="00563796">
        <w:trPr>
          <w:trHeight w:val="27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Inflection point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EB6245" w:rsidRPr="00EB6245" w:rsidTr="00563796">
        <w:trPr>
          <w:trHeight w:val="27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EB6245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 xml:space="preserve">  &lt; Inflection point (3</w:t>
            </w:r>
            <w:r w:rsidR="00EB6245" w:rsidRPr="00EB6245">
              <w:rPr>
                <w:rFonts w:ascii="Times New Roman" w:eastAsia="宋体" w:hAnsi="Times New Roman" w:cs="Times New Roman" w:hint="eastAsia"/>
                <w:color w:val="0033CC"/>
                <w:kern w:val="0"/>
                <w:sz w:val="20"/>
                <w:szCs w:val="20"/>
              </w:rPr>
              <w:t>2</w:t>
            </w: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 xml:space="preserve"> points)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EB6245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(0.99, 1.0</w:t>
            </w:r>
            <w:r w:rsidR="00EB6245" w:rsidRPr="00EB6245">
              <w:rPr>
                <w:rFonts w:ascii="Times New Roman" w:eastAsia="宋体" w:hAnsi="Times New Roman" w:cs="Times New Roman" w:hint="eastAsia"/>
                <w:color w:val="0033CC"/>
                <w:kern w:val="0"/>
                <w:sz w:val="20"/>
                <w:szCs w:val="20"/>
              </w:rPr>
              <w:t>2</w:t>
            </w: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EB6245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</w:t>
            </w:r>
            <w:r w:rsidR="00EB6245" w:rsidRPr="00EB6245">
              <w:rPr>
                <w:rFonts w:ascii="Times New Roman" w:eastAsia="宋体" w:hAnsi="Times New Roman" w:cs="Times New Roman" w:hint="eastAsia"/>
                <w:color w:val="0033CC"/>
                <w:kern w:val="0"/>
                <w:sz w:val="20"/>
                <w:szCs w:val="20"/>
              </w:rPr>
              <w:t>580</w:t>
            </w: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EB6245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1.01 (0.99, 1.0</w:t>
            </w:r>
            <w:r w:rsidR="00EB6245" w:rsidRPr="00EB6245">
              <w:rPr>
                <w:rFonts w:ascii="Times New Roman" w:eastAsia="宋体" w:hAnsi="Times New Roman" w:cs="Times New Roman" w:hint="eastAsia"/>
                <w:color w:val="0033CC"/>
                <w:kern w:val="0"/>
                <w:sz w:val="20"/>
                <w:szCs w:val="20"/>
              </w:rPr>
              <w:t>4</w:t>
            </w: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EB6245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0.2</w:t>
            </w:r>
            <w:r w:rsidR="00EB6245" w:rsidRPr="00EB6245">
              <w:rPr>
                <w:rFonts w:ascii="Times New Roman" w:eastAsia="宋体" w:hAnsi="Times New Roman" w:cs="Times New Roman" w:hint="eastAsia"/>
                <w:color w:val="0033CC"/>
                <w:kern w:val="0"/>
                <w:sz w:val="20"/>
                <w:szCs w:val="20"/>
              </w:rPr>
              <w:t>02</w:t>
            </w: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 xml:space="preserve"> </w:t>
            </w:r>
          </w:p>
        </w:tc>
      </w:tr>
      <w:tr w:rsidR="00EB6245" w:rsidRPr="00EB6245" w:rsidTr="00563796">
        <w:trPr>
          <w:trHeight w:val="270"/>
        </w:trPr>
        <w:tc>
          <w:tcPr>
            <w:tcW w:w="2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EB6245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 xml:space="preserve">  </w:t>
            </w:r>
            <w:r w:rsidRPr="00EB6245">
              <w:rPr>
                <w:rFonts w:ascii="宋体" w:eastAsia="宋体" w:hAnsi="宋体" w:cs="Times New Roman" w:hint="eastAsia"/>
                <w:color w:val="0033CC"/>
                <w:kern w:val="0"/>
                <w:sz w:val="20"/>
                <w:szCs w:val="20"/>
              </w:rPr>
              <w:t>≥</w:t>
            </w: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Inflection point (3</w:t>
            </w:r>
            <w:r w:rsidR="00EB6245" w:rsidRPr="00EB6245">
              <w:rPr>
                <w:rFonts w:ascii="Times New Roman" w:eastAsia="宋体" w:hAnsi="Times New Roman" w:cs="Times New Roman" w:hint="eastAsia"/>
                <w:color w:val="0033CC"/>
                <w:kern w:val="0"/>
                <w:sz w:val="20"/>
                <w:szCs w:val="20"/>
              </w:rPr>
              <w:t>2</w:t>
            </w: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 xml:space="preserve"> points)</w:t>
            </w:r>
          </w:p>
        </w:tc>
        <w:tc>
          <w:tcPr>
            <w:tcW w:w="19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0.98 (0.98, 0.99)</w:t>
            </w:r>
          </w:p>
        </w:tc>
        <w:tc>
          <w:tcPr>
            <w:tcW w:w="9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0.98 (0.97, 0.99)</w:t>
            </w:r>
          </w:p>
        </w:tc>
        <w:tc>
          <w:tcPr>
            <w:tcW w:w="9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</w:tr>
      <w:tr w:rsidR="00EB6245" w:rsidRPr="00EB6245" w:rsidTr="00563796">
        <w:trPr>
          <w:trHeight w:val="270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Log-likelihood ratio test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宋体" w:eastAsia="宋体" w:hAnsi="宋体" w:cs="宋体"/>
                <w:color w:val="0033CC"/>
                <w:kern w:val="0"/>
                <w:sz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 xml:space="preserve">0.002 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563796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3796" w:rsidRPr="00EB6245" w:rsidRDefault="00563796" w:rsidP="00EB6245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0.00</w:t>
            </w:r>
            <w:r w:rsidR="00EB6245" w:rsidRPr="00EB6245">
              <w:rPr>
                <w:rFonts w:ascii="Times New Roman" w:eastAsia="宋体" w:hAnsi="Times New Roman" w:cs="Times New Roman" w:hint="eastAsia"/>
                <w:color w:val="0033CC"/>
                <w:kern w:val="0"/>
                <w:sz w:val="20"/>
                <w:szCs w:val="20"/>
              </w:rPr>
              <w:t>5</w:t>
            </w:r>
            <w:r w:rsidRPr="00EB6245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 xml:space="preserve"> </w:t>
            </w:r>
          </w:p>
        </w:tc>
      </w:tr>
    </w:tbl>
    <w:p w:rsidR="00563796" w:rsidRDefault="00563796" w:rsidP="00563796">
      <w:pPr>
        <w:spacing w:beforeLines="50" w:before="120" w:afterLines="50" w:after="120"/>
        <w:jc w:val="left"/>
        <w:rPr>
          <w:rFonts w:ascii="Times New Roman" w:hAnsi="Times New Roman" w:cs="Times New Roman"/>
          <w:sz w:val="20"/>
          <w:szCs w:val="20"/>
        </w:rPr>
      </w:pPr>
      <w:r w:rsidRPr="00563796">
        <w:rPr>
          <w:rFonts w:ascii="Times New Roman" w:hAnsi="Times New Roman" w:cs="Times New Roman"/>
          <w:sz w:val="20"/>
          <w:szCs w:val="20"/>
        </w:rPr>
        <w:t xml:space="preserve">Threshold effect analyses were conducted using segmented regression models to explore potential inflection points in the association between AHEI and all-cause and cardiovascular mortality. </w:t>
      </w:r>
    </w:p>
    <w:p w:rsidR="008B72F7" w:rsidRDefault="00563796" w:rsidP="00563796">
      <w:pPr>
        <w:spacing w:beforeLines="50" w:before="120" w:afterLines="50" w:after="120"/>
        <w:jc w:val="left"/>
        <w:rPr>
          <w:rFonts w:ascii="Times New Roman" w:hAnsi="Times New Roman" w:cs="Times New Roman"/>
          <w:sz w:val="20"/>
          <w:szCs w:val="20"/>
        </w:rPr>
      </w:pPr>
      <w:r w:rsidRPr="00563796">
        <w:rPr>
          <w:rFonts w:ascii="Times New Roman" w:hAnsi="Times New Roman" w:cs="Times New Roman"/>
          <w:sz w:val="20"/>
          <w:szCs w:val="20"/>
        </w:rPr>
        <w:t xml:space="preserve">Two-piecewise regression models were applied, and inflection points were determined using log-likelihood ratio tests. The models were adjusted for sex, age, race, education level, marital status, </w:t>
      </w:r>
      <w:r w:rsidR="00447002">
        <w:rPr>
          <w:rFonts w:ascii="Times New Roman" w:hAnsi="Times New Roman" w:cs="Times New Roman" w:hint="eastAsia"/>
          <w:sz w:val="20"/>
          <w:szCs w:val="20"/>
        </w:rPr>
        <w:t>PIR</w:t>
      </w:r>
      <w:r w:rsidRPr="00563796">
        <w:rPr>
          <w:rFonts w:ascii="Times New Roman" w:hAnsi="Times New Roman" w:cs="Times New Roman"/>
          <w:sz w:val="20"/>
          <w:szCs w:val="20"/>
        </w:rPr>
        <w:t>, MET score, and dietary supplement use.</w:t>
      </w:r>
    </w:p>
    <w:p w:rsidR="00B202CD" w:rsidRDefault="008B72F7" w:rsidP="00563796">
      <w:pPr>
        <w:spacing w:beforeLines="50" w:before="120" w:afterLines="50" w:after="12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column"/>
      </w:r>
      <w:proofErr w:type="gramStart"/>
      <w:r w:rsidR="00B8422F" w:rsidRPr="00B8422F">
        <w:rPr>
          <w:rFonts w:ascii="Times New Roman" w:hAnsi="Times New Roman" w:cs="Times New Roman"/>
          <w:b/>
          <w:sz w:val="20"/>
          <w:szCs w:val="20"/>
        </w:rPr>
        <w:t>Supplementary File</w:t>
      </w:r>
      <w:r w:rsidR="00B8422F">
        <w:rPr>
          <w:rFonts w:ascii="Times New Roman" w:hAnsi="Times New Roman" w:cs="Times New Roman" w:hint="eastAsia"/>
          <w:b/>
          <w:sz w:val="20"/>
          <w:szCs w:val="20"/>
        </w:rPr>
        <w:t xml:space="preserve"> S</w:t>
      </w:r>
      <w:r w:rsidR="00B8422F">
        <w:rPr>
          <w:rFonts w:ascii="Times New Roman" w:hAnsi="Times New Roman" w:cs="Times New Roman" w:hint="eastAsia"/>
          <w:b/>
          <w:sz w:val="20"/>
          <w:szCs w:val="20"/>
        </w:rPr>
        <w:t>6</w:t>
      </w:r>
      <w:r w:rsidR="00733D04" w:rsidRPr="00733D04">
        <w:rPr>
          <w:rFonts w:ascii="Times New Roman" w:hAnsi="Times New Roman" w:cs="Times New Roman"/>
          <w:b/>
          <w:sz w:val="20"/>
          <w:szCs w:val="20"/>
        </w:rPr>
        <w:t>.</w:t>
      </w:r>
      <w:proofErr w:type="gramEnd"/>
      <w:r w:rsidR="00733D04" w:rsidRPr="00733D04">
        <w:rPr>
          <w:rFonts w:ascii="Times New Roman" w:hAnsi="Times New Roman" w:cs="Times New Roman"/>
          <w:sz w:val="20"/>
          <w:szCs w:val="20"/>
        </w:rPr>
        <w:t xml:space="preserve"> Dietary index and mortality risk sensitivity analysis for </w:t>
      </w:r>
      <w:proofErr w:type="spellStart"/>
      <w:r w:rsidR="00733D04" w:rsidRPr="0018063C">
        <w:rPr>
          <w:rFonts w:ascii="Times New Roman" w:hAnsi="Times New Roman" w:cs="Times New Roman"/>
          <w:b/>
          <w:sz w:val="20"/>
          <w:szCs w:val="20"/>
        </w:rPr>
        <w:t>unimputed</w:t>
      </w:r>
      <w:proofErr w:type="spellEnd"/>
      <w:r w:rsidR="00733D04" w:rsidRPr="0018063C">
        <w:rPr>
          <w:rFonts w:ascii="Times New Roman" w:hAnsi="Times New Roman" w:cs="Times New Roman"/>
          <w:b/>
          <w:sz w:val="20"/>
          <w:szCs w:val="20"/>
        </w:rPr>
        <w:t xml:space="preserve"> data</w:t>
      </w:r>
      <w:r w:rsidR="00733D04" w:rsidRPr="00733D04">
        <w:rPr>
          <w:rFonts w:ascii="Times New Roman" w:hAnsi="Times New Roman" w:cs="Times New Roman"/>
          <w:sz w:val="20"/>
          <w:szCs w:val="20"/>
        </w:rPr>
        <w:t xml:space="preserve"> (n=</w:t>
      </w:r>
      <w:r w:rsidR="00733D04" w:rsidRPr="00C36578">
        <w:rPr>
          <w:rFonts w:ascii="Times New Roman" w:hAnsi="Times New Roman" w:cs="Times New Roman"/>
          <w:color w:val="0033CC"/>
          <w:sz w:val="20"/>
          <w:szCs w:val="20"/>
        </w:rPr>
        <w:t>10</w:t>
      </w:r>
      <w:r w:rsidR="00F00C5F" w:rsidRPr="00C36578">
        <w:rPr>
          <w:rFonts w:ascii="Times New Roman" w:hAnsi="Times New Roman" w:cs="Times New Roman" w:hint="eastAsia"/>
          <w:color w:val="0033CC"/>
          <w:sz w:val="20"/>
          <w:szCs w:val="20"/>
        </w:rPr>
        <w:t>,358</w:t>
      </w:r>
      <w:r w:rsidR="00733D04" w:rsidRPr="00733D04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W w:w="15280" w:type="dxa"/>
        <w:tblInd w:w="93" w:type="dxa"/>
        <w:tblLook w:val="04A0" w:firstRow="1" w:lastRow="0" w:firstColumn="1" w:lastColumn="0" w:noHBand="0" w:noVBand="1"/>
      </w:tblPr>
      <w:tblGrid>
        <w:gridCol w:w="1547"/>
        <w:gridCol w:w="2182"/>
        <w:gridCol w:w="1706"/>
        <w:gridCol w:w="1706"/>
        <w:gridCol w:w="1706"/>
        <w:gridCol w:w="1706"/>
        <w:gridCol w:w="1706"/>
        <w:gridCol w:w="222"/>
        <w:gridCol w:w="1072"/>
        <w:gridCol w:w="222"/>
        <w:gridCol w:w="1746"/>
      </w:tblGrid>
      <w:tr w:rsidR="005C75CA" w:rsidRPr="005C75CA" w:rsidTr="005C75CA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Dietary index 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Mortality type</w:t>
            </w:r>
          </w:p>
        </w:tc>
        <w:tc>
          <w:tcPr>
            <w:tcW w:w="8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Quintiles, HR (95% CI)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P trend </w:t>
            </w: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Per SD</w:t>
            </w: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915F40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AMED</w:t>
            </w:r>
            <w:r w:rsidR="005C75CA" w:rsidRPr="005C75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(1.74±0.52)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(2.82±0.23)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(3.58±0.22)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(4.33±0.26)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(5.62±0.65)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243/2072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277/2071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243/2072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258/2071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226/2072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0.95 (0.80, 1.13)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0.69 (0.58, 0.83)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0.66 (0.55, 0.78)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0.51 (0.42, 0.61)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0.77 (0.72, 0.81)</w:t>
            </w: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1.03 (0.87, 1.23)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0.78 (0.65, 0.94)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0.76 (0.63, 0.91)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0.66 (0.55, 0.80)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0.84 (0.79, 0.89)</w:t>
            </w: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74/2072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90/2071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77/2072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78/2071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69/2072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(0.73, 1.36)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0.69 (0.50, 0.95)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0.62 (0.45, 0.85)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0.47 (0.34, 0.66)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0.75 (0.67, 0.83)</w:t>
            </w: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1.08 (0.79, 1.47)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0.77 (0.55, 1.06)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0.71 (0.51, 0.98)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0.61 (0.43, 0.86)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0.81 (0.73, 0.90)</w:t>
            </w: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AHEI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(24.18±4.27)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(33.10±1.83)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(39.15±1.72)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(45.65±2.03)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(56.77±6.08)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234/2072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267/2071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253/2072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279/2071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214/2072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0.88 (0.74, 1.05)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0.74 (0.62, 0.89)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0.65 (0.54, 0.77)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0.50 (0.41, 0.60)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0.78 (0.73, 0.83)</w:t>
            </w: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0.92 (0.77, 1.10)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0.84 (0.70, 1.01)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0.77 (0.65, 0.93)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0.63 (0.52, 0.76)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0.85 (0.80, 0.90)</w:t>
            </w: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74/2072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88/2071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67/2072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91/2071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68/2072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0.88 (0.65, 1.20)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0.59 (0.42, 0.82)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0.62 (0.45, 0.84)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0.46 (0.33, 0.64)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0.77 (0.69, 0.85)</w:t>
            </w: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0.91 (0.66, 1.24)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0.66 (0.47, 0.92)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0.72 (0.53, 0.99)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0.57 (0.40, 0.80)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0.83 (0.74, 0.93)</w:t>
            </w: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DASH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(16.17±1.78)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(19.95±0.83)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(22.69±0.81)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(25.60±0.92)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(30.41±2.50)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232/2072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237/2071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265/2072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266/2071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247/2072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0.75 (0.62, 0.90)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0.70 (0.58, 0.83)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0.60 (0.50, 0.72)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0.46 (0.38, 0.55)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0.78 (0.73, 0.83)</w:t>
            </w: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0.83 (0.69, 1.00)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0.79 (0.66, 0.94)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0.73 (0.61, 0.88)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0.60 (0.50, 0.73)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0.86 (0.80, 0.91)</w:t>
            </w: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74/2072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70/2071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81/2072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78/2071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85/2072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0.65 (0.47, 0.90)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0.62 (0.45, 0.85)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0.50 (0.36, 0.69)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0.44 (0.32, 0.60)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0.75 (0.68, 0.84)</w:t>
            </w: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0.72 (0.51, 1.00)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0.68 (0.49, 0.94)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0.60 (0.43, 0.84)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0.57 (0.40, 0.79)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0.002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0.82 (0.74, 0.92)</w:t>
            </w: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HEI 2020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(36.89±4.40)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(45.91±1.92)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(52.33±1.86)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(59.27±2.17)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(70.67±6.04)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245/2072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260/2071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225/2072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269/2071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248/2072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0.86 (0.72, 1.02)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0.72 (0.60, 0.86)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0.67 (0.57, 0.80)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0.53 (0.45, 0.64)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0.80 (0.75, 0.85)</w:t>
            </w: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0.94 (0.79, 1.13)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0.81 (0.68, 0.98)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0.78 (0.66, 0.94)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0.67 (0.56, 0.81)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0.86 (0.81, 0.91)</w:t>
            </w: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82/2072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84/2071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57/2072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78/2071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87/2072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0.81 (0.60, 1.10)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0.53 (0.38, 0.74)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0.55 (0.40, 0.76)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0.52 (0.38, 0.70)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0.78 (0.70, 0.87)</w:t>
            </w:r>
          </w:p>
        </w:tc>
      </w:tr>
      <w:tr w:rsidR="005C75CA" w:rsidRPr="005C75CA" w:rsidTr="005C75CA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C75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0.89 (0.66, 1.21)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0.60 (0.43, 0.84)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0.63 (0.46, 0.87)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0.65 (0.47, 0.89)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0.002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75CA" w:rsidRPr="005C75CA" w:rsidRDefault="005C75CA" w:rsidP="005C75CA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C75CA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0.84 (0.75, 0.93)</w:t>
            </w:r>
          </w:p>
        </w:tc>
      </w:tr>
    </w:tbl>
    <w:p w:rsidR="00552EEB" w:rsidRDefault="00552EEB" w:rsidP="0018063C">
      <w:pPr>
        <w:rPr>
          <w:rFonts w:ascii="Times New Roman" w:hAnsi="Times New Roman" w:cs="Times New Roman"/>
          <w:sz w:val="20"/>
          <w:szCs w:val="20"/>
        </w:rPr>
      </w:pPr>
    </w:p>
    <w:p w:rsidR="0018063C" w:rsidRPr="00905C1B" w:rsidRDefault="00915F40" w:rsidP="0018063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AMED</w:t>
      </w:r>
      <w:r w:rsidR="0018063C" w:rsidRPr="00905C1B">
        <w:rPr>
          <w:rFonts w:ascii="Times New Roman" w:hAnsi="Times New Roman" w:cs="Times New Roman"/>
          <w:sz w:val="20"/>
          <w:szCs w:val="20"/>
        </w:rPr>
        <w:t>, Alternate Mediterranean Diet score; AHEI, Alternate Healthy Eating Index; DASH, Dietary Approaches to Stop Hypertension; HEI-2020, Healthy Eating Index-2020; SD, standard deviations.</w:t>
      </w:r>
    </w:p>
    <w:p w:rsidR="00447002" w:rsidRPr="008C2DEF" w:rsidRDefault="00447002" w:rsidP="00447002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8C2DE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proofErr w:type="gramEnd"/>
      <w:r w:rsidRPr="008C2DEF">
        <w:rPr>
          <w:rFonts w:ascii="Times New Roman" w:hAnsi="Times New Roman" w:cs="Times New Roman"/>
          <w:sz w:val="20"/>
          <w:szCs w:val="20"/>
        </w:rPr>
        <w:t xml:space="preserve"> Adjusted for sex, age, race, education level, marital status, </w:t>
      </w:r>
      <w:r>
        <w:rPr>
          <w:rFonts w:ascii="Times New Roman" w:hAnsi="Times New Roman" w:cs="Times New Roman" w:hint="eastAsia"/>
          <w:sz w:val="20"/>
          <w:szCs w:val="20"/>
        </w:rPr>
        <w:t>PIR</w:t>
      </w:r>
      <w:r w:rsidRPr="008C2DEF">
        <w:rPr>
          <w:rFonts w:ascii="Times New Roman" w:hAnsi="Times New Roman" w:cs="Times New Roman"/>
          <w:sz w:val="20"/>
          <w:szCs w:val="20"/>
        </w:rPr>
        <w:t>, MET s</w:t>
      </w:r>
      <w:r w:rsidRPr="008C2DEF">
        <w:rPr>
          <w:rFonts w:ascii="Times New Roman" w:hAnsi="Times New Roman" w:cs="Times New Roman" w:hint="eastAsia"/>
          <w:sz w:val="20"/>
          <w:szCs w:val="20"/>
        </w:rPr>
        <w:t>c</w:t>
      </w:r>
      <w:r w:rsidRPr="008C2DEF">
        <w:rPr>
          <w:rFonts w:ascii="Times New Roman" w:hAnsi="Times New Roman" w:cs="Times New Roman"/>
          <w:sz w:val="20"/>
          <w:szCs w:val="20"/>
        </w:rPr>
        <w:t>ore, and dietary supplements use.</w:t>
      </w:r>
    </w:p>
    <w:p w:rsidR="0018063C" w:rsidRPr="00905C1B" w:rsidRDefault="0018063C" w:rsidP="0018063C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905C1B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proofErr w:type="gramEnd"/>
      <w:r w:rsidRPr="00905C1B">
        <w:rPr>
          <w:rFonts w:ascii="Times New Roman" w:hAnsi="Times New Roman" w:cs="Times New Roman"/>
          <w:sz w:val="20"/>
          <w:szCs w:val="20"/>
        </w:rPr>
        <w:t xml:space="preserve"> Tests for linear trends across quintiles of different dietary indices were performed by modeling the median value within each quintile as a continuous variable.</w:t>
      </w:r>
    </w:p>
    <w:p w:rsidR="00733D04" w:rsidRDefault="0018063C" w:rsidP="00563796">
      <w:pPr>
        <w:spacing w:beforeLines="50" w:before="120" w:afterLines="50" w:after="12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column"/>
      </w:r>
      <w:proofErr w:type="gramStart"/>
      <w:r w:rsidR="00B8422F" w:rsidRPr="00B8422F">
        <w:rPr>
          <w:rFonts w:ascii="Times New Roman" w:hAnsi="Times New Roman" w:cs="Times New Roman"/>
          <w:b/>
          <w:sz w:val="20"/>
          <w:szCs w:val="20"/>
        </w:rPr>
        <w:t>Supplementary File</w:t>
      </w:r>
      <w:r w:rsidR="00B8422F">
        <w:rPr>
          <w:rFonts w:ascii="Times New Roman" w:hAnsi="Times New Roman" w:cs="Times New Roman" w:hint="eastAsia"/>
          <w:b/>
          <w:sz w:val="20"/>
          <w:szCs w:val="20"/>
        </w:rPr>
        <w:t xml:space="preserve"> S</w:t>
      </w:r>
      <w:r w:rsidR="00B8422F">
        <w:rPr>
          <w:rFonts w:ascii="Times New Roman" w:hAnsi="Times New Roman" w:cs="Times New Roman" w:hint="eastAsia"/>
          <w:b/>
          <w:sz w:val="20"/>
          <w:szCs w:val="20"/>
        </w:rPr>
        <w:t>7</w:t>
      </w:r>
      <w:r w:rsidRPr="0018063C">
        <w:rPr>
          <w:rFonts w:ascii="Times New Roman" w:hAnsi="Times New Roman" w:cs="Times New Roman"/>
          <w:b/>
          <w:sz w:val="20"/>
          <w:szCs w:val="20"/>
        </w:rPr>
        <w:t>.</w:t>
      </w:r>
      <w:proofErr w:type="gramEnd"/>
      <w:r w:rsidRPr="0018063C">
        <w:rPr>
          <w:rFonts w:ascii="Times New Roman" w:hAnsi="Times New Roman" w:cs="Times New Roman"/>
          <w:sz w:val="20"/>
          <w:szCs w:val="20"/>
        </w:rPr>
        <w:t xml:space="preserve"> Dietary index and mortality risk sensitivity analysis excluding participants with </w:t>
      </w:r>
      <w:r w:rsidRPr="0018063C">
        <w:rPr>
          <w:rFonts w:ascii="Times New Roman" w:hAnsi="Times New Roman" w:cs="Times New Roman"/>
          <w:b/>
          <w:sz w:val="20"/>
          <w:szCs w:val="20"/>
        </w:rPr>
        <w:t xml:space="preserve">implausible energy intake </w:t>
      </w:r>
      <w:r w:rsidRPr="0060274A">
        <w:rPr>
          <w:rFonts w:ascii="Times New Roman" w:hAnsi="Times New Roman" w:cs="Times New Roman"/>
          <w:sz w:val="20"/>
          <w:szCs w:val="20"/>
        </w:rPr>
        <w:t>(&lt; 500 kcal</w:t>
      </w:r>
      <w:r w:rsidRPr="0060274A">
        <w:rPr>
          <w:rFonts w:ascii="Times New Roman" w:hAnsi="Times New Roman" w:cs="Times New Roman" w:hint="eastAsia"/>
          <w:sz w:val="20"/>
          <w:szCs w:val="20"/>
        </w:rPr>
        <w:t>/d</w:t>
      </w:r>
      <w:r w:rsidRPr="0060274A">
        <w:rPr>
          <w:rFonts w:ascii="Times New Roman" w:hAnsi="Times New Roman" w:cs="Times New Roman"/>
          <w:sz w:val="20"/>
          <w:szCs w:val="20"/>
        </w:rPr>
        <w:t xml:space="preserve"> or &gt; 5000 kcal</w:t>
      </w:r>
      <w:r w:rsidRPr="0060274A">
        <w:rPr>
          <w:rFonts w:ascii="Times New Roman" w:hAnsi="Times New Roman" w:cs="Times New Roman" w:hint="eastAsia"/>
          <w:sz w:val="20"/>
          <w:szCs w:val="20"/>
        </w:rPr>
        <w:t>/d</w:t>
      </w:r>
      <w:r w:rsidRPr="0060274A">
        <w:rPr>
          <w:rFonts w:ascii="Times New Roman" w:hAnsi="Times New Roman" w:cs="Times New Roman"/>
          <w:sz w:val="20"/>
          <w:szCs w:val="20"/>
        </w:rPr>
        <w:t xml:space="preserve">) </w:t>
      </w:r>
      <w:r w:rsidRPr="0018063C">
        <w:rPr>
          <w:rFonts w:ascii="Times New Roman" w:hAnsi="Times New Roman" w:cs="Times New Roman"/>
          <w:sz w:val="20"/>
          <w:szCs w:val="20"/>
        </w:rPr>
        <w:t>(</w:t>
      </w:r>
      <w:r w:rsidRPr="00523279">
        <w:rPr>
          <w:rFonts w:ascii="Times New Roman" w:hAnsi="Times New Roman" w:cs="Times New Roman"/>
          <w:color w:val="0033CC"/>
          <w:sz w:val="20"/>
          <w:szCs w:val="20"/>
        </w:rPr>
        <w:t>n=</w:t>
      </w:r>
      <w:r w:rsidR="00523279" w:rsidRPr="00523279">
        <w:rPr>
          <w:rFonts w:ascii="Times New Roman" w:hAnsi="Times New Roman" w:cs="Times New Roman" w:hint="eastAsia"/>
          <w:color w:val="0033CC"/>
          <w:sz w:val="20"/>
          <w:szCs w:val="20"/>
        </w:rPr>
        <w:t>16,465</w:t>
      </w:r>
      <w:r w:rsidRPr="0018063C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W w:w="15280" w:type="dxa"/>
        <w:tblInd w:w="93" w:type="dxa"/>
        <w:tblLook w:val="04A0" w:firstRow="1" w:lastRow="0" w:firstColumn="1" w:lastColumn="0" w:noHBand="0" w:noVBand="1"/>
      </w:tblPr>
      <w:tblGrid>
        <w:gridCol w:w="1547"/>
        <w:gridCol w:w="2182"/>
        <w:gridCol w:w="1682"/>
        <w:gridCol w:w="1723"/>
        <w:gridCol w:w="1681"/>
        <w:gridCol w:w="1722"/>
        <w:gridCol w:w="1722"/>
        <w:gridCol w:w="222"/>
        <w:gridCol w:w="1072"/>
        <w:gridCol w:w="222"/>
        <w:gridCol w:w="1746"/>
      </w:tblGrid>
      <w:tr w:rsidR="005109F1" w:rsidRPr="005109F1" w:rsidTr="005109F1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Dietary index 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Mortality type</w:t>
            </w:r>
          </w:p>
        </w:tc>
        <w:tc>
          <w:tcPr>
            <w:tcW w:w="8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Quintiles, HR (95% CI)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P trend </w:t>
            </w: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Per SD</w:t>
            </w: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915F40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AMED</w:t>
            </w:r>
            <w:r w:rsidR="005109F1" w:rsidRPr="005109F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(1.70±0.51)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(2.76±0.22)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(3.45±0.20)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8347AD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(4.22±0.24</w:t>
            </w:r>
            <w:r w:rsidR="008347AD">
              <w:rPr>
                <w:rFonts w:ascii="Times New Roman" w:eastAsia="宋体" w:hAnsi="Times New Roman" w:cs="Times New Roman" w:hint="eastAsia"/>
                <w:color w:val="0033CC"/>
                <w:kern w:val="0"/>
                <w:sz w:val="20"/>
                <w:szCs w:val="20"/>
              </w:rPr>
              <w:t>)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(5.48±0.65)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575/3293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590/3293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572/3293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556/3293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486/3293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0.88 (0.79, 0.99)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0.71 (0.63, 0.80)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0.65 (0.57, 0.73)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0.51 (0.45, 0.57)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0.78 (0.75, 0.81)</w:t>
            </w: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0.94 (0.84, 1.06)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0.78 (0.69, 0.88)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0.74 (0.66, 0.83)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0.63 (0.56, 0.72)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0.84 (0.80, 0.87)</w:t>
            </w: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171/3293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194/3293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173/3293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172/3293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162/3293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0.97 (0.79, 1.19)</w:t>
            </w:r>
          </w:p>
        </w:tc>
        <w:tc>
          <w:tcPr>
            <w:tcW w:w="16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0.70 (0.56, 0.86)</w:t>
            </w:r>
          </w:p>
        </w:tc>
        <w:tc>
          <w:tcPr>
            <w:tcW w:w="1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0.65 (0.52, 0.80)</w:t>
            </w:r>
          </w:p>
        </w:tc>
        <w:tc>
          <w:tcPr>
            <w:tcW w:w="1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0.54 (0.44, 0.68)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0.78 (0.73, 0.84)</w:t>
            </w: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1.02 (0.83, 1.26)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0.76 (0.62, 0.95)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0.73 (0.59, 0.91)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0.66 (0.53, 0.83)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0.84 (0.78, 0.90)</w:t>
            </w: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AHEI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(23.93±4.15)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8347AD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(32.61±1.79</w:t>
            </w:r>
            <w:r w:rsidR="008347AD">
              <w:rPr>
                <w:rFonts w:ascii="Times New Roman" w:eastAsia="宋体" w:hAnsi="Times New Roman" w:cs="Times New Roman" w:hint="eastAsia"/>
                <w:color w:val="0033CC"/>
                <w:kern w:val="0"/>
                <w:sz w:val="20"/>
                <w:szCs w:val="20"/>
              </w:rPr>
              <w:t>)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(38.38±1.62)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EF699F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(44.59±2.00</w:t>
            </w:r>
            <w:r w:rsidR="00EF699F">
              <w:rPr>
                <w:rFonts w:ascii="Times New Roman" w:eastAsia="宋体" w:hAnsi="Times New Roman" w:cs="Times New Roman" w:hint="eastAsia"/>
                <w:color w:val="0033CC"/>
                <w:kern w:val="0"/>
                <w:sz w:val="20"/>
                <w:szCs w:val="20"/>
              </w:rPr>
              <w:t>)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(55.43±5.99)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530/3293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611/3293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603/3293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578/3293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457/3293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0.90 (0.80, 1.01)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0.80 (0.71, 0.90)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0.68 (0.60, 0.76)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0.50 (0.44, 0.57)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0.78 (0.75, 0.82)</w:t>
            </w: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0.94 (0.84, 1.06)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0.88 (0.78, 0.99)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0.78 (0.69, 0.88)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0.62 (0.54, 0.70)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0.85 (0.81, 0.88)</w:t>
            </w: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154/3293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198/3293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184/3293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195/3293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141/3293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0.98 (0.79, 1.21)</w:t>
            </w:r>
          </w:p>
        </w:tc>
        <w:tc>
          <w:tcPr>
            <w:tcW w:w="16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0.81 (0.66, 1.01)</w:t>
            </w:r>
          </w:p>
        </w:tc>
        <w:tc>
          <w:tcPr>
            <w:tcW w:w="1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0.76 (0.61, 0.94)</w:t>
            </w:r>
          </w:p>
        </w:tc>
        <w:tc>
          <w:tcPr>
            <w:tcW w:w="1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0.51 (0.41, 0.64)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0.78 (0.73, 0.84)</w:t>
            </w: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1.02 (0.83, 1.26)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0.88 (0.71, 1.10)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0.86 (0.70, 1.07)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0.61 (0.48, 0.77)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0.84 (0.78, 0.90)</w:t>
            </w: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DASH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(16.08±1.74)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(19.75±0.78)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(22.38±0.78)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8347AD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(25.24±0.92</w:t>
            </w:r>
            <w:r w:rsidR="008347AD">
              <w:rPr>
                <w:rFonts w:ascii="Times New Roman" w:eastAsia="宋体" w:hAnsi="Times New Roman" w:cs="Times New Roman" w:hint="eastAsia"/>
                <w:color w:val="0033CC"/>
                <w:kern w:val="0"/>
                <w:sz w:val="20"/>
                <w:szCs w:val="20"/>
              </w:rPr>
              <w:t>)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8347AD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(29.95±2.49</w:t>
            </w:r>
            <w:r w:rsidR="008347AD">
              <w:rPr>
                <w:rFonts w:ascii="Times New Roman" w:eastAsia="宋体" w:hAnsi="Times New Roman" w:cs="Times New Roman" w:hint="eastAsia"/>
                <w:color w:val="0033CC"/>
                <w:kern w:val="0"/>
                <w:sz w:val="20"/>
                <w:szCs w:val="20"/>
              </w:rPr>
              <w:t>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493/3293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557/3293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621/3293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567/3293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541/3293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0.84 (0.74, 0.95)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0.78 (0.69, 0.88)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0.65 (0.58, 0.74)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0.50 (0.44, 0.57)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0.78 (0.75, 0.81)</w:t>
            </w: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0.89 (0.79, 1.01)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0.87 (0.77, 0.98)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0.77 (0.68, 0.87)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0.64 (0.56, 0.73)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0.85 (0.81, 0.88)</w:t>
            </w: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139/3293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157/3293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204/3293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182/3293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190/3293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0.81 (0.65, 1.02)</w:t>
            </w:r>
          </w:p>
        </w:tc>
        <w:tc>
          <w:tcPr>
            <w:tcW w:w="16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0.87 (0.70, 1.09)</w:t>
            </w:r>
          </w:p>
        </w:tc>
        <w:tc>
          <w:tcPr>
            <w:tcW w:w="1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0.71 (0.57, 0.89)</w:t>
            </w:r>
          </w:p>
        </w:tc>
        <w:tc>
          <w:tcPr>
            <w:tcW w:w="1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0.59 (0.47, 0.74)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0.81 (0.76, 0.87)</w:t>
            </w: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0.86 (0.68, 1.08)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0.97 (0.77, 1.20)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0.83 (0.66, 1.04)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0.74 (0.58, 0.93)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0.011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0.88 (0.81, 0.95)</w:t>
            </w: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HEI 2020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(36.61±4.32)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(45.46±1.87)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(51.74±1.80)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(58.57±2.16)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(69.80±5.98)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528/3293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597/3293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559/3293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577/3293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518/3293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0.99 (0.88, 1.12)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0.87 (0.77, 0.98)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0.74 (0.65, 0.83)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0.59 (0.52, 0.66)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0.81 (0.78, 0.84)</w:t>
            </w: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1.05 (0.94, 1.19)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0.96 (0.85, 1.08)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0.83 (0.74, 0.94)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0.71 (0.62, 0.80)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0.86 (0.83, 0.89)</w:t>
            </w: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153/3293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190/3293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168/3293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180/3293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181/3293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1.08 (0.87, 1.34)</w:t>
            </w:r>
          </w:p>
        </w:tc>
        <w:tc>
          <w:tcPr>
            <w:tcW w:w="16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0.89 (0.71, 1.11)</w:t>
            </w:r>
          </w:p>
        </w:tc>
        <w:tc>
          <w:tcPr>
            <w:tcW w:w="1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0.77 (0.62, 0.95)</w:t>
            </w:r>
          </w:p>
        </w:tc>
        <w:tc>
          <w:tcPr>
            <w:tcW w:w="1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0.68 (0.55, 0.84)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0.83 (0.78, 0.89)</w:t>
            </w:r>
          </w:p>
        </w:tc>
      </w:tr>
      <w:tr w:rsidR="005109F1" w:rsidRPr="005109F1" w:rsidTr="005109F1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109F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1.15 (0.92, 1.42)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0.98 (0.78, 1.22)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0.86 (0.69, 1.07)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0.81 (0.65, 1.01)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0.003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09F1" w:rsidRPr="005109F1" w:rsidRDefault="005109F1" w:rsidP="005109F1">
            <w:pPr>
              <w:widowControl/>
              <w:jc w:val="left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109F1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0.88 (0.82, 0.95)</w:t>
            </w:r>
          </w:p>
        </w:tc>
      </w:tr>
    </w:tbl>
    <w:p w:rsidR="00107214" w:rsidRDefault="00107214" w:rsidP="00021D99">
      <w:pPr>
        <w:rPr>
          <w:rFonts w:ascii="Times New Roman" w:hAnsi="Times New Roman" w:cs="Times New Roman"/>
          <w:sz w:val="20"/>
          <w:szCs w:val="20"/>
        </w:rPr>
      </w:pPr>
    </w:p>
    <w:p w:rsidR="00021D99" w:rsidRPr="00905C1B" w:rsidRDefault="00915F40" w:rsidP="00021D9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AMED</w:t>
      </w:r>
      <w:r w:rsidR="00021D99" w:rsidRPr="00905C1B">
        <w:rPr>
          <w:rFonts w:ascii="Times New Roman" w:hAnsi="Times New Roman" w:cs="Times New Roman"/>
          <w:sz w:val="20"/>
          <w:szCs w:val="20"/>
        </w:rPr>
        <w:t>, Alternate Mediterranean Diet score; AHEI, Alternate Healthy Eating Index; DASH, Dietary Approaches to Stop Hypertension; HEI-2020, Healthy Eating Index-2020; SD, standard deviations.</w:t>
      </w:r>
    </w:p>
    <w:p w:rsidR="00447002" w:rsidRPr="008C2DEF" w:rsidRDefault="00447002" w:rsidP="00447002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8C2DE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proofErr w:type="gramEnd"/>
      <w:r w:rsidRPr="008C2DEF">
        <w:rPr>
          <w:rFonts w:ascii="Times New Roman" w:hAnsi="Times New Roman" w:cs="Times New Roman"/>
          <w:sz w:val="20"/>
          <w:szCs w:val="20"/>
        </w:rPr>
        <w:t xml:space="preserve"> Adjusted for sex, age, race, education level, marital status, </w:t>
      </w:r>
      <w:r>
        <w:rPr>
          <w:rFonts w:ascii="Times New Roman" w:hAnsi="Times New Roman" w:cs="Times New Roman" w:hint="eastAsia"/>
          <w:sz w:val="20"/>
          <w:szCs w:val="20"/>
        </w:rPr>
        <w:t>PIR</w:t>
      </w:r>
      <w:r w:rsidRPr="008C2DEF">
        <w:rPr>
          <w:rFonts w:ascii="Times New Roman" w:hAnsi="Times New Roman" w:cs="Times New Roman"/>
          <w:sz w:val="20"/>
          <w:szCs w:val="20"/>
        </w:rPr>
        <w:t>, MET s</w:t>
      </w:r>
      <w:r w:rsidRPr="008C2DEF">
        <w:rPr>
          <w:rFonts w:ascii="Times New Roman" w:hAnsi="Times New Roman" w:cs="Times New Roman" w:hint="eastAsia"/>
          <w:sz w:val="20"/>
          <w:szCs w:val="20"/>
        </w:rPr>
        <w:t>c</w:t>
      </w:r>
      <w:r w:rsidRPr="008C2DEF">
        <w:rPr>
          <w:rFonts w:ascii="Times New Roman" w:hAnsi="Times New Roman" w:cs="Times New Roman"/>
          <w:sz w:val="20"/>
          <w:szCs w:val="20"/>
        </w:rPr>
        <w:t>ore, and dietary supplements use.</w:t>
      </w:r>
    </w:p>
    <w:p w:rsidR="0018063C" w:rsidRDefault="00021D99" w:rsidP="001322A5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905C1B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proofErr w:type="gramEnd"/>
      <w:r w:rsidRPr="00905C1B">
        <w:rPr>
          <w:rFonts w:ascii="Times New Roman" w:hAnsi="Times New Roman" w:cs="Times New Roman"/>
          <w:sz w:val="20"/>
          <w:szCs w:val="20"/>
        </w:rPr>
        <w:t xml:space="preserve"> Tests for linear trends across quintiles of different dietary indices were performed by modeling the median value within each quintile as a continuous variable.</w:t>
      </w:r>
    </w:p>
    <w:p w:rsidR="0018063C" w:rsidRDefault="00B00CD0" w:rsidP="00A32528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column"/>
      </w:r>
      <w:proofErr w:type="gramStart"/>
      <w:r w:rsidR="00B8422F" w:rsidRPr="00B8422F">
        <w:rPr>
          <w:rFonts w:ascii="Times New Roman" w:hAnsi="Times New Roman" w:cs="Times New Roman"/>
          <w:b/>
          <w:sz w:val="20"/>
          <w:szCs w:val="20"/>
        </w:rPr>
        <w:t>Supplementary File</w:t>
      </w:r>
      <w:r w:rsidR="00B8422F">
        <w:rPr>
          <w:rFonts w:ascii="Times New Roman" w:hAnsi="Times New Roman" w:cs="Times New Roman" w:hint="eastAsia"/>
          <w:b/>
          <w:sz w:val="20"/>
          <w:szCs w:val="20"/>
        </w:rPr>
        <w:t xml:space="preserve"> S</w:t>
      </w:r>
      <w:r w:rsidR="00B8422F">
        <w:rPr>
          <w:rFonts w:ascii="Times New Roman" w:hAnsi="Times New Roman" w:cs="Times New Roman" w:hint="eastAsia"/>
          <w:b/>
          <w:sz w:val="20"/>
          <w:szCs w:val="20"/>
        </w:rPr>
        <w:t>8</w:t>
      </w:r>
      <w:r w:rsidRPr="00B00CD0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B00CD0">
        <w:rPr>
          <w:rFonts w:ascii="Times New Roman" w:hAnsi="Times New Roman" w:cs="Times New Roman"/>
          <w:sz w:val="20"/>
          <w:szCs w:val="20"/>
        </w:rPr>
        <w:t xml:space="preserve"> Dietary index and mortality risk sensitivity analysis </w:t>
      </w:r>
      <w:r w:rsidRPr="0060274A">
        <w:rPr>
          <w:rFonts w:ascii="Times New Roman" w:hAnsi="Times New Roman" w:cs="Times New Roman"/>
          <w:sz w:val="20"/>
          <w:szCs w:val="20"/>
        </w:rPr>
        <w:t>excluding</w:t>
      </w:r>
      <w:r w:rsidRPr="00BC7164">
        <w:rPr>
          <w:rFonts w:ascii="Times New Roman" w:hAnsi="Times New Roman" w:cs="Times New Roman"/>
          <w:b/>
          <w:sz w:val="20"/>
          <w:szCs w:val="20"/>
        </w:rPr>
        <w:t xml:space="preserve"> deaths within first two years</w:t>
      </w:r>
      <w:r w:rsidRPr="00B00CD0">
        <w:rPr>
          <w:rFonts w:ascii="Times New Roman" w:hAnsi="Times New Roman" w:cs="Times New Roman"/>
          <w:sz w:val="20"/>
          <w:szCs w:val="20"/>
        </w:rPr>
        <w:t xml:space="preserve"> </w:t>
      </w:r>
      <w:r w:rsidRPr="00A32528">
        <w:rPr>
          <w:rFonts w:ascii="Times New Roman" w:hAnsi="Times New Roman" w:cs="Times New Roman"/>
          <w:color w:val="0033CC"/>
          <w:sz w:val="20"/>
          <w:szCs w:val="20"/>
        </w:rPr>
        <w:t>(</w:t>
      </w:r>
      <w:r w:rsidR="00306CD5" w:rsidRPr="00306CD5">
        <w:rPr>
          <w:rFonts w:ascii="Times New Roman" w:hAnsi="Times New Roman" w:cs="Times New Roman"/>
          <w:color w:val="0033CC"/>
          <w:sz w:val="20"/>
          <w:szCs w:val="20"/>
        </w:rPr>
        <w:t>All-cause mortality</w:t>
      </w:r>
      <w:r w:rsidR="00306CD5">
        <w:rPr>
          <w:rFonts w:ascii="Times New Roman" w:hAnsi="Times New Roman" w:cs="Times New Roman" w:hint="eastAsia"/>
          <w:color w:val="0033CC"/>
          <w:sz w:val="20"/>
          <w:szCs w:val="20"/>
        </w:rPr>
        <w:t xml:space="preserve"> [n=16</w:t>
      </w:r>
      <w:r w:rsidR="001F6C9E">
        <w:rPr>
          <w:rFonts w:ascii="Times New Roman" w:hAnsi="Times New Roman" w:cs="Times New Roman" w:hint="eastAsia"/>
          <w:color w:val="0033CC"/>
          <w:sz w:val="20"/>
          <w:szCs w:val="20"/>
        </w:rPr>
        <w:t>,</w:t>
      </w:r>
      <w:r w:rsidR="00306CD5">
        <w:rPr>
          <w:rFonts w:ascii="Times New Roman" w:hAnsi="Times New Roman" w:cs="Times New Roman" w:hint="eastAsia"/>
          <w:color w:val="0033CC"/>
          <w:sz w:val="20"/>
          <w:szCs w:val="20"/>
        </w:rPr>
        <w:t xml:space="preserve">174], </w:t>
      </w:r>
      <w:r w:rsidR="00306CD5" w:rsidRPr="00306CD5">
        <w:rPr>
          <w:rFonts w:ascii="Times New Roman" w:hAnsi="Times New Roman" w:cs="Times New Roman"/>
          <w:color w:val="0033CC"/>
          <w:sz w:val="20"/>
          <w:szCs w:val="20"/>
        </w:rPr>
        <w:t>CVD mortality</w:t>
      </w:r>
      <w:r w:rsidR="00306CD5">
        <w:rPr>
          <w:rFonts w:ascii="Times New Roman" w:hAnsi="Times New Roman" w:cs="Times New Roman" w:hint="eastAsia"/>
          <w:color w:val="0033CC"/>
          <w:sz w:val="20"/>
          <w:szCs w:val="20"/>
        </w:rPr>
        <w:t xml:space="preserve"> [n=16</w:t>
      </w:r>
      <w:r w:rsidR="001F6C9E">
        <w:rPr>
          <w:rFonts w:ascii="Times New Roman" w:hAnsi="Times New Roman" w:cs="Times New Roman" w:hint="eastAsia"/>
          <w:color w:val="0033CC"/>
          <w:sz w:val="20"/>
          <w:szCs w:val="20"/>
        </w:rPr>
        <w:t>,</w:t>
      </w:r>
      <w:r w:rsidR="00306CD5">
        <w:rPr>
          <w:rFonts w:ascii="Times New Roman" w:hAnsi="Times New Roman" w:cs="Times New Roman" w:hint="eastAsia"/>
          <w:color w:val="0033CC"/>
          <w:sz w:val="20"/>
          <w:szCs w:val="20"/>
        </w:rPr>
        <w:t>461]</w:t>
      </w:r>
      <w:r w:rsidRPr="00A32528">
        <w:rPr>
          <w:rFonts w:ascii="Times New Roman" w:hAnsi="Times New Roman" w:cs="Times New Roman"/>
          <w:color w:val="0033CC"/>
          <w:sz w:val="20"/>
          <w:szCs w:val="20"/>
        </w:rPr>
        <w:t>)</w:t>
      </w:r>
    </w:p>
    <w:tbl>
      <w:tblPr>
        <w:tblW w:w="15280" w:type="dxa"/>
        <w:tblInd w:w="93" w:type="dxa"/>
        <w:tblLook w:val="04A0" w:firstRow="1" w:lastRow="0" w:firstColumn="1" w:lastColumn="0" w:noHBand="0" w:noVBand="1"/>
      </w:tblPr>
      <w:tblGrid>
        <w:gridCol w:w="1547"/>
        <w:gridCol w:w="2182"/>
        <w:gridCol w:w="1706"/>
        <w:gridCol w:w="1706"/>
        <w:gridCol w:w="1706"/>
        <w:gridCol w:w="1706"/>
        <w:gridCol w:w="1706"/>
        <w:gridCol w:w="222"/>
        <w:gridCol w:w="1072"/>
        <w:gridCol w:w="222"/>
        <w:gridCol w:w="1746"/>
      </w:tblGrid>
      <w:tr w:rsidR="00947D52" w:rsidRPr="00947D52" w:rsidTr="00947D52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Dietary index 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Mortality type</w:t>
            </w:r>
          </w:p>
        </w:tc>
        <w:tc>
          <w:tcPr>
            <w:tcW w:w="8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Quintiles, HR (95% CI)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P trend </w:t>
            </w: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Per SD</w:t>
            </w: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15F40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AMED</w:t>
            </w:r>
            <w:r w:rsidR="00947D52" w:rsidRPr="00947D5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(1.71±0.51)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(2.76±0.22)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(3.45±0.21)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(4.22±0.24)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(5.48±0.66)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477/3235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509/3235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501/3234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478/3235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431/3235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0.92 (0.81, 1.04)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0.75 (0.66, 0.85)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0.66 (0.58, 0.75)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0.54 (0.47, 0.61)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0.79 (0.76, 0.82)</w:t>
            </w: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0.98 (0.87, 1.12)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0.82 (0.72, 0.93)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0.75 (0.66, 0.86)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0.67 (0.58, 0.76)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0.85 (0.81, 0.89)</w:t>
            </w: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137/3293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169/3293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155/3291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146/3292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147/3292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1.06 (0.84, 1.32)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0.78 (0.62, 0.98)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0.68 (0.54, 0.86)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0.61 (0.48, 0.77)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0.81 (0.75, 0.87)</w:t>
            </w: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1.12 (0.89, 1.40)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0.84 (0.67, 1.06)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0.76 (0.60, 0.96)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0.73 (0.57, 0.93)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0.86 (0.79, 0.93)</w:t>
            </w: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AHEI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(23.96±4.16)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(32.63±1.79)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(38.41±1.62)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(44.64±2.00)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(55.51±6.00)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433/3235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529/3235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521/3234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514/3235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399/3235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0.97 (0.85, 1.10)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0.85 (0.75, 0.97)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0.74 (0.65, 0.84)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0.54 (0.47, 0.62)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0.80 (0.77, 0.84)</w:t>
            </w: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1.01 (0.89, 1.15)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0.93 (0.82, 1.06)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0.86 (0.75, 0.98)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0.66 (0.57, 0.76)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0.87 (0.83, 0.91)</w:t>
            </w: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120/3293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178/3292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159/3292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170/3292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127/3292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1.15 (0.91, 1.45)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0.91 (0.71, 1.15)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0.85 (0.67, 1.07)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0.59 (0.46, 0.75)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0.81 (0.75, 0.87)</w:t>
            </w: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1.19 (0.94, 1.50)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0.97 (0.77, 1.24)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0.95 (0.75, 1.21)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0.69 (0.53, 0.90)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0.86 (0.79, 0.93)</w:t>
            </w: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DASH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(16.09±1.74)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(19.74±0.78)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(22.37±0.78)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(25.24±0.92)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(29.96±2.49)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409/3235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484/3235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534/3234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492/3235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477/3235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0.88 (0.77, 1.00)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0.81 (0.71, 0.92)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0.68 (0.59, 0.77)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0.53 (0.46, 0.60)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0.79 (0.75, 0.82)</w:t>
            </w: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0.94 (0.82, 1.07)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0.90 (0.79, 1.03)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0.79 (0.69, 0.91)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0.66 (0.58, 0.77)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0.85 (0.82, 0.89)</w:t>
            </w: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115/3293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136/3292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174/3292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156/3292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173/3292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0.84 (0.66, 1.08)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0.90 (0.71, 1.14)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0.73 (0.57, 0.93)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0.63 (0.50, 0.80)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0.83 (0.77, 0.89)</w:t>
            </w: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0.89 (0.69, 1.15)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0.99 (0.78, 1.26)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0.84 (0.65, 1.08)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0.78 (0.61, 1.01)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0.045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0.89 (0.82, 0.96)</w:t>
            </w: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HEI 2020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(36.64±4.31)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(45.46±1.86)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(51.74±1.80)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(58.58±2.15)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(69.80±5.97)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437/3235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524/3235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470/3234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505/3235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460/3235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1.06 (0.93, 1.20)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0.89 (0.78, 1.01)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0.77 (0.68, 0.88)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0.63 (0.55, 0.71)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0.82 (0.79, 0.86)</w:t>
            </w: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1.12 (0.99, 1.28)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0.99 (0.86, 1.12)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0.87 (0.77, 1.00)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0.75 (0.66, 0.86)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0.88 (0.84, 0.92)</w:t>
            </w: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125/3293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164/3292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142/3292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160/3292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163/3292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1.14 (0.91, 1.44)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0.92 (0.72, 1.17)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0.83 (0.65, 1.05)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0.73 (0.58, 0.93)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0.86 (0.80, 0.92)</w:t>
            </w:r>
          </w:p>
        </w:tc>
      </w:tr>
      <w:tr w:rsidR="00947D52" w:rsidRPr="00947D52" w:rsidTr="00947D52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947D5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1.21 (0.96, 1.53)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1.01 (0.79, 1.28)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0.92 (0.73, 1.17)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0.87 (0.68, 1.10)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0.028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D52" w:rsidRPr="00947D52" w:rsidRDefault="00947D52" w:rsidP="00947D52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947D52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0.91 (0.84, 0.98)</w:t>
            </w:r>
          </w:p>
        </w:tc>
      </w:tr>
    </w:tbl>
    <w:p w:rsidR="00947D52" w:rsidRDefault="00947D52" w:rsidP="00313E6B">
      <w:pPr>
        <w:rPr>
          <w:rFonts w:ascii="Times New Roman" w:hAnsi="Times New Roman" w:cs="Times New Roman"/>
          <w:sz w:val="20"/>
          <w:szCs w:val="20"/>
        </w:rPr>
      </w:pPr>
    </w:p>
    <w:p w:rsidR="00313E6B" w:rsidRPr="00905C1B" w:rsidRDefault="00915F40" w:rsidP="00313E6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AMED</w:t>
      </w:r>
      <w:r w:rsidR="00313E6B" w:rsidRPr="00905C1B">
        <w:rPr>
          <w:rFonts w:ascii="Times New Roman" w:hAnsi="Times New Roman" w:cs="Times New Roman"/>
          <w:sz w:val="20"/>
          <w:szCs w:val="20"/>
        </w:rPr>
        <w:t>, Alternate Mediterranean Diet score; AHEI, Alternate Healthy Eating Index; DASH, Dietary Approaches to Stop Hypertension; HEI-2020, Healthy Eating Index-2020; SD, standard deviations.</w:t>
      </w:r>
    </w:p>
    <w:p w:rsidR="00447002" w:rsidRPr="008C2DEF" w:rsidRDefault="00447002" w:rsidP="00447002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8C2DE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proofErr w:type="gramEnd"/>
      <w:r w:rsidRPr="008C2DEF">
        <w:rPr>
          <w:rFonts w:ascii="Times New Roman" w:hAnsi="Times New Roman" w:cs="Times New Roman"/>
          <w:sz w:val="20"/>
          <w:szCs w:val="20"/>
        </w:rPr>
        <w:t xml:space="preserve"> Adjusted for sex, age, race, education level, marital status, </w:t>
      </w:r>
      <w:r>
        <w:rPr>
          <w:rFonts w:ascii="Times New Roman" w:hAnsi="Times New Roman" w:cs="Times New Roman" w:hint="eastAsia"/>
          <w:sz w:val="20"/>
          <w:szCs w:val="20"/>
        </w:rPr>
        <w:t>PIR</w:t>
      </w:r>
      <w:r w:rsidRPr="008C2DEF">
        <w:rPr>
          <w:rFonts w:ascii="Times New Roman" w:hAnsi="Times New Roman" w:cs="Times New Roman"/>
          <w:sz w:val="20"/>
          <w:szCs w:val="20"/>
        </w:rPr>
        <w:t>, MET s</w:t>
      </w:r>
      <w:r w:rsidRPr="008C2DEF">
        <w:rPr>
          <w:rFonts w:ascii="Times New Roman" w:hAnsi="Times New Roman" w:cs="Times New Roman" w:hint="eastAsia"/>
          <w:sz w:val="20"/>
          <w:szCs w:val="20"/>
        </w:rPr>
        <w:t>c</w:t>
      </w:r>
      <w:r w:rsidRPr="008C2DEF">
        <w:rPr>
          <w:rFonts w:ascii="Times New Roman" w:hAnsi="Times New Roman" w:cs="Times New Roman"/>
          <w:sz w:val="20"/>
          <w:szCs w:val="20"/>
        </w:rPr>
        <w:t>ore, and dietary supplements use.</w:t>
      </w:r>
    </w:p>
    <w:p w:rsidR="00B00CD0" w:rsidRDefault="00313E6B" w:rsidP="00313E6B">
      <w:pPr>
        <w:spacing w:beforeLines="50" w:before="120" w:afterLines="50" w:after="120"/>
        <w:jc w:val="left"/>
        <w:rPr>
          <w:rFonts w:ascii="Times New Roman" w:hAnsi="Times New Roman" w:cs="Times New Roman"/>
          <w:sz w:val="20"/>
          <w:szCs w:val="20"/>
        </w:rPr>
      </w:pPr>
      <w:proofErr w:type="gramStart"/>
      <w:r w:rsidRPr="00905C1B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proofErr w:type="gramEnd"/>
      <w:r w:rsidRPr="00905C1B">
        <w:rPr>
          <w:rFonts w:ascii="Times New Roman" w:hAnsi="Times New Roman" w:cs="Times New Roman"/>
          <w:sz w:val="20"/>
          <w:szCs w:val="20"/>
        </w:rPr>
        <w:t xml:space="preserve"> Tests for linear trends across quintiles of different dietary indices were performed by modeling the median value within each quintile as a continuous variable.</w:t>
      </w:r>
    </w:p>
    <w:p w:rsidR="00313E6B" w:rsidRDefault="00313E6B" w:rsidP="00313E6B">
      <w:pPr>
        <w:spacing w:beforeLines="50" w:before="120" w:afterLines="50" w:after="12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column"/>
      </w:r>
      <w:proofErr w:type="gramStart"/>
      <w:r w:rsidR="00B8422F" w:rsidRPr="00B8422F">
        <w:rPr>
          <w:rFonts w:ascii="Times New Roman" w:hAnsi="Times New Roman" w:cs="Times New Roman"/>
          <w:b/>
          <w:sz w:val="20"/>
          <w:szCs w:val="20"/>
        </w:rPr>
        <w:t>Supplementary File</w:t>
      </w:r>
      <w:r w:rsidR="00B8422F">
        <w:rPr>
          <w:rFonts w:ascii="Times New Roman" w:hAnsi="Times New Roman" w:cs="Times New Roman" w:hint="eastAsia"/>
          <w:b/>
          <w:sz w:val="20"/>
          <w:szCs w:val="20"/>
        </w:rPr>
        <w:t xml:space="preserve"> S</w:t>
      </w:r>
      <w:r w:rsidR="00B8422F">
        <w:rPr>
          <w:rFonts w:ascii="Times New Roman" w:hAnsi="Times New Roman" w:cs="Times New Roman" w:hint="eastAsia"/>
          <w:b/>
          <w:sz w:val="20"/>
          <w:szCs w:val="20"/>
        </w:rPr>
        <w:t>9</w:t>
      </w:r>
      <w:r w:rsidRPr="00313E6B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313E6B">
        <w:rPr>
          <w:rFonts w:ascii="Times New Roman" w:hAnsi="Times New Roman" w:cs="Times New Roman"/>
          <w:sz w:val="20"/>
          <w:szCs w:val="20"/>
        </w:rPr>
        <w:t xml:space="preserve"> Dietary index and mortality risk sensitivity analysis</w:t>
      </w:r>
      <w:r w:rsidRPr="0060274A">
        <w:rPr>
          <w:rFonts w:ascii="Times New Roman" w:hAnsi="Times New Roman" w:cs="Times New Roman"/>
          <w:sz w:val="20"/>
          <w:szCs w:val="20"/>
        </w:rPr>
        <w:t xml:space="preserve"> excluding participants with</w:t>
      </w:r>
      <w:r w:rsidRPr="00FB2826">
        <w:rPr>
          <w:rFonts w:ascii="Times New Roman" w:hAnsi="Times New Roman" w:cs="Times New Roman"/>
          <w:b/>
          <w:sz w:val="20"/>
          <w:szCs w:val="20"/>
        </w:rPr>
        <w:t xml:space="preserve"> cancer</w:t>
      </w:r>
      <w:r w:rsidRPr="0060274A">
        <w:rPr>
          <w:rFonts w:ascii="Times New Roman" w:hAnsi="Times New Roman" w:cs="Times New Roman"/>
          <w:sz w:val="20"/>
          <w:szCs w:val="20"/>
        </w:rPr>
        <w:t xml:space="preserve"> at baseline </w:t>
      </w:r>
      <w:r w:rsidRPr="00313E6B">
        <w:rPr>
          <w:rFonts w:ascii="Times New Roman" w:hAnsi="Times New Roman" w:cs="Times New Roman"/>
          <w:sz w:val="20"/>
          <w:szCs w:val="20"/>
        </w:rPr>
        <w:t>(</w:t>
      </w:r>
      <w:r w:rsidRPr="00EA77C6">
        <w:rPr>
          <w:rFonts w:ascii="Times New Roman" w:hAnsi="Times New Roman" w:cs="Times New Roman"/>
          <w:color w:val="0033CC"/>
          <w:sz w:val="20"/>
          <w:szCs w:val="20"/>
        </w:rPr>
        <w:t>n=</w:t>
      </w:r>
      <w:r w:rsidR="00EA77C6" w:rsidRPr="00EA77C6">
        <w:rPr>
          <w:color w:val="0033CC"/>
        </w:rPr>
        <w:t xml:space="preserve"> </w:t>
      </w:r>
      <w:r w:rsidR="00EA77C6" w:rsidRPr="00EA77C6">
        <w:rPr>
          <w:rFonts w:ascii="Times New Roman" w:hAnsi="Times New Roman" w:cs="Times New Roman"/>
          <w:color w:val="0033CC"/>
          <w:sz w:val="20"/>
          <w:szCs w:val="20"/>
        </w:rPr>
        <w:t>14492</w:t>
      </w:r>
      <w:r w:rsidRPr="00313E6B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W w:w="15280" w:type="dxa"/>
        <w:tblInd w:w="93" w:type="dxa"/>
        <w:tblLook w:val="04A0" w:firstRow="1" w:lastRow="0" w:firstColumn="1" w:lastColumn="0" w:noHBand="0" w:noVBand="1"/>
      </w:tblPr>
      <w:tblGrid>
        <w:gridCol w:w="1547"/>
        <w:gridCol w:w="2182"/>
        <w:gridCol w:w="1706"/>
        <w:gridCol w:w="1706"/>
        <w:gridCol w:w="1706"/>
        <w:gridCol w:w="1706"/>
        <w:gridCol w:w="1706"/>
        <w:gridCol w:w="222"/>
        <w:gridCol w:w="1072"/>
        <w:gridCol w:w="222"/>
        <w:gridCol w:w="1746"/>
      </w:tblGrid>
      <w:tr w:rsidR="00546257" w:rsidRPr="00546257" w:rsidTr="003B73D5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Dietary index 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Mortality type</w:t>
            </w:r>
          </w:p>
        </w:tc>
        <w:tc>
          <w:tcPr>
            <w:tcW w:w="8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Quintiles, HR (95% CI)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P trend </w:t>
            </w: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Per SD</w:t>
            </w: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915F40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AMED</w:t>
            </w:r>
            <w:r w:rsidR="00546257" w:rsidRPr="0054625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(1.68±0.50)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(2.73±0.22)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(3.41±0.20)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(4.19±0.24)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(5.44±0.65)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451/2899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454/2899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449/2897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399/2898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370/2899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0.91 (0.80, 1.04)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0.70 (0.62, 0.80)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0.63 (0.55, 0.72)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0.52 (0.45, 0.59)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0.77 (0.74, 0.80)</w:t>
            </w: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0.98 (0.86, 1.12)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0.78 (0.69, 0.90)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0.72 (0.63, 0.83)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0.65 (0.56, 0.75)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0.83 (0.79, 0.87)</w:t>
            </w: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144/2899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161/2899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140/2897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122/2898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132/2899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1.01 (0.81, 1.27)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0.67 (0.53, 0.85)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0.59 (0.46, 0.75)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0.56 (0.44, 0.71)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0.77 (0.71, 0.83)</w:t>
            </w: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1.09 (0.87, 1.36)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0.75 (0.59, 0.95)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0.68 (0.53, 0.86)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0.69 (0.54, 0.89)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0.83 (0.76, 0.90)</w:t>
            </w: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AHEI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(23.74±4.09)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(32.35±1.78)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(38.10±1.61)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(44.28±1.99)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(55.07±5.97)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406/2899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464/2898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475/2898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440/2898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338/2899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0.89 (0.77, 1.01)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0.82 (0.72, 0.93)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0.68 (0.60, 0.78)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0.50 (0.43, 0.58)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0.77 (0.74, 0.81)</w:t>
            </w: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0.92 (0.81, 1.06)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0.90 (0.79, 1.03)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0.79 (0.69, 0.91)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0.62 (0.53, 0.71)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0.84 (0.80, 0.88)</w:t>
            </w: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129/2899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161/2898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144/2898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158/2898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107/2899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0.94 (0.75, 1.19)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0.75 (0.59, 0.96)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0.75 (0.59, 0.95)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0.47 (0.37, 0.61)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0.76 (0.70, 0.82)</w:t>
            </w: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0.98 (0.78, 1.24)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0.83 (0.65, 1.05)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0.87 (0.68, 1.10)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0.58 (0.45, 0.76)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0.82 (0.75, 0.89)</w:t>
            </w: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DASH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(15.97±1.71)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(19.61±0.78)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(22.21±0.78)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(25.04±0.92)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(29.76±2.51)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379/2899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415/2898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489/2898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457/2898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383/2899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0.84 (0.73, 0.97)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0.84 (0.73, 0.96)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0.69 (0.60, 0.80)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0.50 (0.43, 0.58)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0.78 (0.75, 0.82)</w:t>
            </w: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0.91 (0.79, 1.04)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0.93 (0.81, 1.07)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0.82 (0.71, 0.94)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0.63 (0.54, 0.74)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0.85 (0.81, 0.89)</w:t>
            </w: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116/2899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125/2898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171/2898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154/2898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133/2899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0.81 (0.63, 1.05)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0.92 (0.73, 1.17)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0.74 (0.58, 0.94)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0.54 (0.42, 0.69)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0.78 (0.73, 0.85)</w:t>
            </w: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0.87 (0.68, 1.13)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1.02 (0.80, 1.30)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0.87 (0.68, 1.12)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0.69 (0.52, 0.90)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0.005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0.85 (0.78, 0.93)</w:t>
            </w: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HEI 2020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(36.43±4.35)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(45.21±1.85)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(51.47±1.79)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(58.22±2.16)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(69.52±6.02)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392/2899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477/2898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435/2898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438/2898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381/2899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1.02 (0.90, 1.17)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0.89 (0.77, 1.02)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0.75 (0.66, 0.87)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0.59 (0.51, 0.68)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0.80 (0.77, 0.84)</w:t>
            </w: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1.10 (0.96, 1.25)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0.99 (0.86, 1.14)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0.86 (0.75, 0.98)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0.71 (0.62, 0.82)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0.86 (0.82, 0.90)</w:t>
            </w: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128/2899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159/2898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134/2898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140/2898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138/2899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1.03 (0.81, 1.30)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0.83 (0.65, 1.05)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0.72 (0.56, 0.91)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0.63 (0.49, 0.80)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0.81 (0.75, 0.88)</w:t>
            </w:r>
          </w:p>
        </w:tc>
      </w:tr>
      <w:tr w:rsidR="00546257" w:rsidRPr="00546257" w:rsidTr="003B73D5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54625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1.10 (0.87, 1.39)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0.92 (0.72, 1.18)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0.81 (0.63, 1.03)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0.76 (0.59, 0.98)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0.005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57" w:rsidRPr="00546257" w:rsidRDefault="00546257" w:rsidP="0054625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546257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0.87 (0.80, 0.94)</w:t>
            </w:r>
          </w:p>
        </w:tc>
      </w:tr>
    </w:tbl>
    <w:p w:rsidR="00546257" w:rsidRDefault="00546257" w:rsidP="00FB2826">
      <w:pPr>
        <w:rPr>
          <w:rFonts w:ascii="Times New Roman" w:hAnsi="Times New Roman" w:cs="Times New Roman"/>
          <w:sz w:val="20"/>
          <w:szCs w:val="20"/>
        </w:rPr>
      </w:pPr>
    </w:p>
    <w:p w:rsidR="00FB2826" w:rsidRPr="00905C1B" w:rsidRDefault="00915F40" w:rsidP="00FB282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AMED</w:t>
      </w:r>
      <w:r w:rsidR="00FB2826" w:rsidRPr="00905C1B">
        <w:rPr>
          <w:rFonts w:ascii="Times New Roman" w:hAnsi="Times New Roman" w:cs="Times New Roman"/>
          <w:sz w:val="20"/>
          <w:szCs w:val="20"/>
        </w:rPr>
        <w:t>, Alternate Mediterranean Diet score; AHEI, Alternate Healthy Eating Index; DASH, Dietary Approaches to Stop Hypertension; HEI-2020, Healthy Eating Index-2020; SD, standard deviations.</w:t>
      </w:r>
    </w:p>
    <w:p w:rsidR="00447002" w:rsidRPr="008C2DEF" w:rsidRDefault="00447002" w:rsidP="00447002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8C2DE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proofErr w:type="gramEnd"/>
      <w:r w:rsidRPr="008C2DEF">
        <w:rPr>
          <w:rFonts w:ascii="Times New Roman" w:hAnsi="Times New Roman" w:cs="Times New Roman"/>
          <w:sz w:val="20"/>
          <w:szCs w:val="20"/>
        </w:rPr>
        <w:t xml:space="preserve"> Adjusted for sex, age, race, education level, marital status, </w:t>
      </w:r>
      <w:r>
        <w:rPr>
          <w:rFonts w:ascii="Times New Roman" w:hAnsi="Times New Roman" w:cs="Times New Roman" w:hint="eastAsia"/>
          <w:sz w:val="20"/>
          <w:szCs w:val="20"/>
        </w:rPr>
        <w:t>PIR</w:t>
      </w:r>
      <w:r w:rsidRPr="008C2DEF">
        <w:rPr>
          <w:rFonts w:ascii="Times New Roman" w:hAnsi="Times New Roman" w:cs="Times New Roman"/>
          <w:sz w:val="20"/>
          <w:szCs w:val="20"/>
        </w:rPr>
        <w:t>, MET s</w:t>
      </w:r>
      <w:r w:rsidRPr="008C2DEF">
        <w:rPr>
          <w:rFonts w:ascii="Times New Roman" w:hAnsi="Times New Roman" w:cs="Times New Roman" w:hint="eastAsia"/>
          <w:sz w:val="20"/>
          <w:szCs w:val="20"/>
        </w:rPr>
        <w:t>c</w:t>
      </w:r>
      <w:r w:rsidRPr="008C2DEF">
        <w:rPr>
          <w:rFonts w:ascii="Times New Roman" w:hAnsi="Times New Roman" w:cs="Times New Roman"/>
          <w:sz w:val="20"/>
          <w:szCs w:val="20"/>
        </w:rPr>
        <w:t>ore, and dietary supplements use.</w:t>
      </w:r>
    </w:p>
    <w:p w:rsidR="00FB2826" w:rsidRDefault="00FB2826" w:rsidP="00FB2826">
      <w:pPr>
        <w:spacing w:beforeLines="50" w:before="120" w:afterLines="50" w:after="120"/>
        <w:jc w:val="left"/>
        <w:rPr>
          <w:rFonts w:ascii="Times New Roman" w:hAnsi="Times New Roman" w:cs="Times New Roman"/>
          <w:sz w:val="20"/>
          <w:szCs w:val="20"/>
        </w:rPr>
      </w:pPr>
      <w:proofErr w:type="gramStart"/>
      <w:r w:rsidRPr="00905C1B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proofErr w:type="gramEnd"/>
      <w:r w:rsidRPr="00905C1B">
        <w:rPr>
          <w:rFonts w:ascii="Times New Roman" w:hAnsi="Times New Roman" w:cs="Times New Roman"/>
          <w:sz w:val="20"/>
          <w:szCs w:val="20"/>
        </w:rPr>
        <w:t xml:space="preserve"> Tests for linear trends across quintiles of different dietary indices were performed by modeling the median value within each quintile as a continuous variable.</w:t>
      </w:r>
    </w:p>
    <w:p w:rsidR="00313E6B" w:rsidRDefault="008805F9" w:rsidP="00313E6B">
      <w:pPr>
        <w:spacing w:beforeLines="50" w:before="120" w:afterLines="50" w:after="12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column"/>
      </w:r>
      <w:proofErr w:type="gramStart"/>
      <w:r w:rsidR="00B8422F" w:rsidRPr="00B8422F">
        <w:rPr>
          <w:rFonts w:ascii="Times New Roman" w:hAnsi="Times New Roman" w:cs="Times New Roman"/>
          <w:b/>
          <w:sz w:val="20"/>
          <w:szCs w:val="20"/>
        </w:rPr>
        <w:t>Supplementary File</w:t>
      </w:r>
      <w:r w:rsidR="00B8422F">
        <w:rPr>
          <w:rFonts w:ascii="Times New Roman" w:hAnsi="Times New Roman" w:cs="Times New Roman" w:hint="eastAsia"/>
          <w:b/>
          <w:sz w:val="20"/>
          <w:szCs w:val="20"/>
        </w:rPr>
        <w:t xml:space="preserve"> S</w:t>
      </w:r>
      <w:r w:rsidR="00B8422F">
        <w:rPr>
          <w:rFonts w:ascii="Times New Roman" w:hAnsi="Times New Roman" w:cs="Times New Roman" w:hint="eastAsia"/>
          <w:b/>
          <w:sz w:val="20"/>
          <w:szCs w:val="20"/>
        </w:rPr>
        <w:t>10</w:t>
      </w:r>
      <w:r w:rsidRPr="008805F9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8805F9">
        <w:rPr>
          <w:rFonts w:ascii="Times New Roman" w:hAnsi="Times New Roman" w:cs="Times New Roman"/>
          <w:sz w:val="20"/>
          <w:szCs w:val="20"/>
        </w:rPr>
        <w:t xml:space="preserve"> Dietary index and mortality risk sensitivity analysis </w:t>
      </w:r>
      <w:r w:rsidRPr="0060274A">
        <w:rPr>
          <w:rFonts w:ascii="Times New Roman" w:hAnsi="Times New Roman" w:cs="Times New Roman"/>
          <w:sz w:val="20"/>
          <w:szCs w:val="20"/>
        </w:rPr>
        <w:t xml:space="preserve">excluding participants </w:t>
      </w:r>
      <w:r w:rsidRPr="0060274A">
        <w:rPr>
          <w:rFonts w:ascii="Times New Roman" w:hAnsi="Times New Roman" w:cs="Times New Roman"/>
          <w:b/>
          <w:sz w:val="20"/>
          <w:szCs w:val="20"/>
        </w:rPr>
        <w:t>aged 80 years or older</w:t>
      </w:r>
      <w:r w:rsidRPr="008805F9">
        <w:rPr>
          <w:rFonts w:ascii="Times New Roman" w:hAnsi="Times New Roman" w:cs="Times New Roman"/>
          <w:sz w:val="20"/>
          <w:szCs w:val="20"/>
        </w:rPr>
        <w:t xml:space="preserve"> at baseline (</w:t>
      </w:r>
      <w:r w:rsidRPr="006A2745">
        <w:rPr>
          <w:rFonts w:ascii="Times New Roman" w:hAnsi="Times New Roman" w:cs="Times New Roman"/>
          <w:color w:val="0033CC"/>
          <w:sz w:val="20"/>
          <w:szCs w:val="20"/>
        </w:rPr>
        <w:t>n=</w:t>
      </w:r>
      <w:r w:rsidR="006A2745" w:rsidRPr="006A2745">
        <w:rPr>
          <w:color w:val="0033CC"/>
        </w:rPr>
        <w:t xml:space="preserve"> </w:t>
      </w:r>
      <w:r w:rsidR="006A2745" w:rsidRPr="006A2745">
        <w:rPr>
          <w:rFonts w:ascii="Times New Roman" w:hAnsi="Times New Roman" w:cs="Times New Roman"/>
          <w:color w:val="0033CC"/>
          <w:sz w:val="20"/>
          <w:szCs w:val="20"/>
        </w:rPr>
        <w:t>15</w:t>
      </w:r>
      <w:r w:rsidR="006A2745" w:rsidRPr="006A2745">
        <w:rPr>
          <w:rFonts w:ascii="Times New Roman" w:hAnsi="Times New Roman" w:cs="Times New Roman" w:hint="eastAsia"/>
          <w:color w:val="0033CC"/>
          <w:sz w:val="20"/>
          <w:szCs w:val="20"/>
        </w:rPr>
        <w:t>,</w:t>
      </w:r>
      <w:r w:rsidR="006A2745" w:rsidRPr="006A2745">
        <w:rPr>
          <w:rFonts w:ascii="Times New Roman" w:hAnsi="Times New Roman" w:cs="Times New Roman"/>
          <w:color w:val="0033CC"/>
          <w:sz w:val="20"/>
          <w:szCs w:val="20"/>
        </w:rPr>
        <w:t>052</w:t>
      </w:r>
      <w:r w:rsidRPr="008805F9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W w:w="15280" w:type="dxa"/>
        <w:tblInd w:w="93" w:type="dxa"/>
        <w:tblLook w:val="04A0" w:firstRow="1" w:lastRow="0" w:firstColumn="1" w:lastColumn="0" w:noHBand="0" w:noVBand="1"/>
      </w:tblPr>
      <w:tblGrid>
        <w:gridCol w:w="1547"/>
        <w:gridCol w:w="2182"/>
        <w:gridCol w:w="1706"/>
        <w:gridCol w:w="1706"/>
        <w:gridCol w:w="1706"/>
        <w:gridCol w:w="1706"/>
        <w:gridCol w:w="1706"/>
        <w:gridCol w:w="222"/>
        <w:gridCol w:w="1072"/>
        <w:gridCol w:w="222"/>
        <w:gridCol w:w="1746"/>
      </w:tblGrid>
      <w:tr w:rsidR="004103BC" w:rsidRPr="004103BC" w:rsidTr="004103BC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Dietary index 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Mortality type</w:t>
            </w:r>
          </w:p>
        </w:tc>
        <w:tc>
          <w:tcPr>
            <w:tcW w:w="8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Quintiles, HR (95% CI)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P trend </w:t>
            </w: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Per SD</w:t>
            </w: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915F40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AMED</w:t>
            </w:r>
            <w:r w:rsidR="004103BC" w:rsidRPr="004103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(1.68±0.49)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92593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(2.73±0.22</w:t>
            </w:r>
            <w:r w:rsidR="00925937">
              <w:rPr>
                <w:rFonts w:ascii="Times New Roman" w:eastAsia="宋体" w:hAnsi="Times New Roman" w:cs="Times New Roman" w:hint="eastAsia"/>
                <w:color w:val="0033CC"/>
                <w:kern w:val="0"/>
                <w:sz w:val="20"/>
                <w:szCs w:val="20"/>
              </w:rPr>
              <w:t>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(3.41±0.20)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(4.20±0.24)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925937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 xml:space="preserve">Q5 </w:t>
            </w:r>
            <w:r w:rsidR="00925937">
              <w:rPr>
                <w:rFonts w:ascii="Times New Roman" w:eastAsia="宋体" w:hAnsi="Times New Roman" w:cs="Times New Roman" w:hint="eastAsia"/>
                <w:color w:val="0033CC"/>
                <w:kern w:val="0"/>
                <w:sz w:val="20"/>
                <w:szCs w:val="20"/>
              </w:rPr>
              <w:t>(</w:t>
            </w: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5.46±0.66)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444/3011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409/3010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376/3010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341/3011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297/3010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0.84 (0.74, 0.96)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0.65 (0.57, 0.75)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0.57 (0.49, 0.66)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0.44 (0.38, 0.51)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0.74 (0.70, 0.77)</w:t>
            </w: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0.90 (0.79, 1.03)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0.73 (0.64, 0.84)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0.67 (0.58, 0.78)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0.57 (0.49, 0.67)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0.81 (0.77, 0.85)</w:t>
            </w: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129/3011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127/3010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110/3010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80/3011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90/3010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0.90 (0.70, 1.15)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0.65 (0.51, 0.84)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0.46 (0.34, 0.60)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0.45 (0.34, 0.59)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0.72 (0.66, 0.79)</w:t>
            </w: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0.96 (0.75, 1.23)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0.74 (0.57, 0.95)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0.54 (0.41, 0.71)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0.59 (0.44, 0.78)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0.79 (0.72, 0.87)</w:t>
            </w: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AHEI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(23.69±4.09)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(32.32±1.79)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(38.09±1.63)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(44.32±2.01)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(55.29±6.05)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409/3011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417/3010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403/3010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366/3010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272/3011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0.80 (0.70, 0.91)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0.74 (0.64, 0.85)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0.59 (0.51, 0.68)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0.42 (0.36, 0.49)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0.74 (0.71, 0.78)</w:t>
            </w: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0.84 (0.74, 0.97)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0.82 (0.72, 0.95)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0.71 (0.61, 0.82)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0.54 (0.46, 0.64)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0.82 (0.78, 0.86)</w:t>
            </w: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114/3011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131/3010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113/3010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107/3010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71/3011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0.88 (0.68, 1.13)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0.73 (0.56, 0.95)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0.61 (0.47, 0.80)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0.38 (0.28, 0.51)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0.72 (0.65, 0.78)</w:t>
            </w: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0.93 (0.72, 1.20)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0.81 (0.63, 1.06)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0.72 (0.55, 0.95)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0.49 (0.36, 0.67)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0.79 (0.72, 0.87)</w:t>
            </w: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DASH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(15.94±1.70)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(19.54±0.77)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(22.16±0.78)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(25.00±0.92)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(29.76±2.53)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393/3011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407/3010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417/3010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365/3010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285/3011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0.83 (0.72, 0.95)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0.75 (0.65, 0.86)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0.59 (0.51, 0.69)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0.40 (0.34, 0.47)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0.73 (0.70, 0.77)</w:t>
            </w: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0.89 (0.77, 1.02)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0.85 (0.73, 0.97)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0.72 (0.62, 0.83)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0.53 (0.45, 0.62)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0.81 (0.77, 0.85)</w:t>
            </w: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110/3011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112/3010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127/3010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106/3010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81/3011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0.81 (0.62, 1.05)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0.80 (0.62, 1.04)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0.61 (0.46, 0.80)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0.40 (0.30, 0.54)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0.73 (0.66, 0.79)</w:t>
            </w: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0.87 (0.67, 1.14)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0.91 (0.70, 1.19)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0.74 (0.56, 0.97)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0.54 (0.39, 0.73)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0.80 (0.73, 0.88)</w:t>
            </w: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HEI 2020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Score, mean (SD)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Q1 (36.35±4.28)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Q2 (45.09±1.84)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Q3 (51.33±1.79)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Q4 (58.14±2.18)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Q5 (69.48±6.04)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Cs w:val="21"/>
              </w:rPr>
            </w:pP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396/3011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436/3010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370/3010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367/3010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298/3011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0.97 (0.84, 1.11)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0.79 (0.68, 0.91)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0.67 (0.58, 0.77)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0.50 (0.43, 0.58)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0.76 (0.73, 0.80)</w:t>
            </w: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1.04 (0.91, 1.19)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0.88 (0.77, 1.02)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0.79 (0.68, 0.91)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0.62 (0.53, 0.72)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0.82 (0.79, 0.86)</w:t>
            </w: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CVD mortality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Cases/participants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121/3011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125/3010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99/3010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101/3010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90/3011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sex, race adjusted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0.90 (0.70, 1.16)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0.69 (0.53, 0.89)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0.59 (0.46, 0.78)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0.48 (0.36, 0.63)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0.75 (0.69, 0.82)</w:t>
            </w:r>
          </w:p>
        </w:tc>
      </w:tr>
      <w:tr w:rsidR="004103BC" w:rsidRPr="004103BC" w:rsidTr="004103BC">
        <w:trPr>
          <w:trHeight w:val="255"/>
        </w:trPr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Fully adjusted </w:t>
            </w:r>
            <w:r w:rsidRPr="004103B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1.00 (reference)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0.97 (0.76, 1.25)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0.77 (0.59, 1.01)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0.71 (0.54, 0.92)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0.60 (0.46, 0.80)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3BC" w:rsidRPr="004103BC" w:rsidRDefault="004103BC" w:rsidP="004103BC">
            <w:pPr>
              <w:widowControl/>
              <w:jc w:val="center"/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</w:pPr>
            <w:r w:rsidRPr="004103BC">
              <w:rPr>
                <w:rFonts w:ascii="Times New Roman" w:eastAsia="宋体" w:hAnsi="Times New Roman" w:cs="Times New Roman"/>
                <w:color w:val="0033CC"/>
                <w:kern w:val="0"/>
                <w:sz w:val="20"/>
                <w:szCs w:val="20"/>
              </w:rPr>
              <w:t>0.81 (0.74, 0.89)</w:t>
            </w:r>
          </w:p>
        </w:tc>
      </w:tr>
    </w:tbl>
    <w:p w:rsidR="004103BC" w:rsidRDefault="004103BC" w:rsidP="00A500DE">
      <w:pPr>
        <w:rPr>
          <w:rFonts w:ascii="Times New Roman" w:hAnsi="Times New Roman" w:cs="Times New Roman"/>
          <w:sz w:val="20"/>
          <w:szCs w:val="20"/>
        </w:rPr>
      </w:pPr>
    </w:p>
    <w:p w:rsidR="00A500DE" w:rsidRPr="00905C1B" w:rsidRDefault="00915F40" w:rsidP="00A500D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AMED</w:t>
      </w:r>
      <w:r w:rsidR="00A500DE" w:rsidRPr="00905C1B">
        <w:rPr>
          <w:rFonts w:ascii="Times New Roman" w:hAnsi="Times New Roman" w:cs="Times New Roman"/>
          <w:sz w:val="20"/>
          <w:szCs w:val="20"/>
        </w:rPr>
        <w:t>, Alternate Mediterranean Diet score; AHEI, Alternate Healthy Eating Index; DASH, Dietary Approaches to Stop Hypertension; HEI-2020, Healthy Eating Index-2020; SD, standard deviations.</w:t>
      </w:r>
    </w:p>
    <w:p w:rsidR="00447002" w:rsidRPr="008C2DEF" w:rsidRDefault="00447002" w:rsidP="00447002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8C2DE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proofErr w:type="gramEnd"/>
      <w:r w:rsidRPr="008C2DEF">
        <w:rPr>
          <w:rFonts w:ascii="Times New Roman" w:hAnsi="Times New Roman" w:cs="Times New Roman"/>
          <w:sz w:val="20"/>
          <w:szCs w:val="20"/>
        </w:rPr>
        <w:t xml:space="preserve"> Adjusted for sex, age, race, education level, marital status, </w:t>
      </w:r>
      <w:r>
        <w:rPr>
          <w:rFonts w:ascii="Times New Roman" w:hAnsi="Times New Roman" w:cs="Times New Roman" w:hint="eastAsia"/>
          <w:sz w:val="20"/>
          <w:szCs w:val="20"/>
        </w:rPr>
        <w:t>PIR</w:t>
      </w:r>
      <w:r w:rsidRPr="008C2DEF">
        <w:rPr>
          <w:rFonts w:ascii="Times New Roman" w:hAnsi="Times New Roman" w:cs="Times New Roman"/>
          <w:sz w:val="20"/>
          <w:szCs w:val="20"/>
        </w:rPr>
        <w:t>, MET s</w:t>
      </w:r>
      <w:r w:rsidRPr="008C2DEF">
        <w:rPr>
          <w:rFonts w:ascii="Times New Roman" w:hAnsi="Times New Roman" w:cs="Times New Roman" w:hint="eastAsia"/>
          <w:sz w:val="20"/>
          <w:szCs w:val="20"/>
        </w:rPr>
        <w:t>c</w:t>
      </w:r>
      <w:r w:rsidRPr="008C2DEF">
        <w:rPr>
          <w:rFonts w:ascii="Times New Roman" w:hAnsi="Times New Roman" w:cs="Times New Roman"/>
          <w:sz w:val="20"/>
          <w:szCs w:val="20"/>
        </w:rPr>
        <w:t>ore, and dietary supplements use.</w:t>
      </w:r>
    </w:p>
    <w:p w:rsidR="00A500DE" w:rsidRDefault="00A500DE" w:rsidP="00A500DE">
      <w:pPr>
        <w:spacing w:beforeLines="50" w:before="120" w:afterLines="50" w:after="120"/>
        <w:jc w:val="left"/>
        <w:rPr>
          <w:rFonts w:ascii="Times New Roman" w:hAnsi="Times New Roman" w:cs="Times New Roman"/>
          <w:sz w:val="20"/>
          <w:szCs w:val="20"/>
        </w:rPr>
      </w:pPr>
      <w:proofErr w:type="gramStart"/>
      <w:r w:rsidRPr="00905C1B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proofErr w:type="gramEnd"/>
      <w:r w:rsidRPr="00905C1B">
        <w:rPr>
          <w:rFonts w:ascii="Times New Roman" w:hAnsi="Times New Roman" w:cs="Times New Roman"/>
          <w:sz w:val="20"/>
          <w:szCs w:val="20"/>
        </w:rPr>
        <w:t xml:space="preserve"> Tests for linear trends across quintiles of different dietary indices were performed by modeling the median value within each quintile as a continuous variable.</w:t>
      </w:r>
    </w:p>
    <w:p w:rsidR="00C515A4" w:rsidRPr="00905C1B" w:rsidRDefault="00C515A4" w:rsidP="00B8422F">
      <w:pPr>
        <w:spacing w:afterLines="50" w:after="120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C515A4" w:rsidRPr="00905C1B" w:rsidSect="00B8422F">
      <w:pgSz w:w="16838" w:h="11906" w:orient="landscape"/>
      <w:pgMar w:top="720" w:right="720" w:bottom="720" w:left="72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C9E" w:rsidRDefault="001F6C9E" w:rsidP="00034DD2">
      <w:r>
        <w:separator/>
      </w:r>
    </w:p>
  </w:endnote>
  <w:endnote w:type="continuationSeparator" w:id="0">
    <w:p w:rsidR="001F6C9E" w:rsidRDefault="001F6C9E" w:rsidP="0003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C9E" w:rsidRDefault="001F6C9E" w:rsidP="00034DD2">
      <w:r>
        <w:separator/>
      </w:r>
    </w:p>
  </w:footnote>
  <w:footnote w:type="continuationSeparator" w:id="0">
    <w:p w:rsidR="001F6C9E" w:rsidRDefault="001F6C9E" w:rsidP="00034D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3B9"/>
    <w:rsid w:val="00021D99"/>
    <w:rsid w:val="0003239A"/>
    <w:rsid w:val="00034DD2"/>
    <w:rsid w:val="000571BE"/>
    <w:rsid w:val="00063F1C"/>
    <w:rsid w:val="00067B4E"/>
    <w:rsid w:val="00074C78"/>
    <w:rsid w:val="000A697B"/>
    <w:rsid w:val="000B271C"/>
    <w:rsid w:val="000B421A"/>
    <w:rsid w:val="000E286C"/>
    <w:rsid w:val="00100240"/>
    <w:rsid w:val="001060CA"/>
    <w:rsid w:val="0010660D"/>
    <w:rsid w:val="00107214"/>
    <w:rsid w:val="00115110"/>
    <w:rsid w:val="0012503A"/>
    <w:rsid w:val="00130153"/>
    <w:rsid w:val="00130ED7"/>
    <w:rsid w:val="001322A5"/>
    <w:rsid w:val="00134F5C"/>
    <w:rsid w:val="00167B99"/>
    <w:rsid w:val="00174849"/>
    <w:rsid w:val="0018063C"/>
    <w:rsid w:val="001824DE"/>
    <w:rsid w:val="00191F02"/>
    <w:rsid w:val="001B68F2"/>
    <w:rsid w:val="001C53E5"/>
    <w:rsid w:val="001C572F"/>
    <w:rsid w:val="001D158A"/>
    <w:rsid w:val="001E03EF"/>
    <w:rsid w:val="001F6C9E"/>
    <w:rsid w:val="00206A97"/>
    <w:rsid w:val="002078EA"/>
    <w:rsid w:val="00223264"/>
    <w:rsid w:val="00225F97"/>
    <w:rsid w:val="00276E30"/>
    <w:rsid w:val="002959BF"/>
    <w:rsid w:val="002A36F4"/>
    <w:rsid w:val="002A6CB8"/>
    <w:rsid w:val="002C60DD"/>
    <w:rsid w:val="002D0F52"/>
    <w:rsid w:val="00306CD5"/>
    <w:rsid w:val="00313E6B"/>
    <w:rsid w:val="003166FC"/>
    <w:rsid w:val="00331969"/>
    <w:rsid w:val="0033651A"/>
    <w:rsid w:val="00357635"/>
    <w:rsid w:val="00361F2C"/>
    <w:rsid w:val="00364689"/>
    <w:rsid w:val="003679D0"/>
    <w:rsid w:val="00391175"/>
    <w:rsid w:val="003B184E"/>
    <w:rsid w:val="003B4051"/>
    <w:rsid w:val="003B604A"/>
    <w:rsid w:val="003B73D5"/>
    <w:rsid w:val="003C13E4"/>
    <w:rsid w:val="003C462D"/>
    <w:rsid w:val="003C6978"/>
    <w:rsid w:val="003C6F53"/>
    <w:rsid w:val="003D2D96"/>
    <w:rsid w:val="003D54F0"/>
    <w:rsid w:val="003E5950"/>
    <w:rsid w:val="003F0A47"/>
    <w:rsid w:val="004103BC"/>
    <w:rsid w:val="004119FE"/>
    <w:rsid w:val="00414123"/>
    <w:rsid w:val="0042231D"/>
    <w:rsid w:val="004366CE"/>
    <w:rsid w:val="00442F0E"/>
    <w:rsid w:val="00447002"/>
    <w:rsid w:val="00450931"/>
    <w:rsid w:val="00462799"/>
    <w:rsid w:val="00463397"/>
    <w:rsid w:val="004944C7"/>
    <w:rsid w:val="00496E94"/>
    <w:rsid w:val="004C0C58"/>
    <w:rsid w:val="004C1257"/>
    <w:rsid w:val="004C5ADE"/>
    <w:rsid w:val="004E6B46"/>
    <w:rsid w:val="004F5D0E"/>
    <w:rsid w:val="005022E4"/>
    <w:rsid w:val="005109F1"/>
    <w:rsid w:val="005160DA"/>
    <w:rsid w:val="00523279"/>
    <w:rsid w:val="00534870"/>
    <w:rsid w:val="00544174"/>
    <w:rsid w:val="00546257"/>
    <w:rsid w:val="0054711E"/>
    <w:rsid w:val="00552EEB"/>
    <w:rsid w:val="00563796"/>
    <w:rsid w:val="00570AAE"/>
    <w:rsid w:val="0057121F"/>
    <w:rsid w:val="005841F9"/>
    <w:rsid w:val="005C75CA"/>
    <w:rsid w:val="005D3267"/>
    <w:rsid w:val="005D5856"/>
    <w:rsid w:val="005E4169"/>
    <w:rsid w:val="006026AE"/>
    <w:rsid w:val="0060274A"/>
    <w:rsid w:val="00603F66"/>
    <w:rsid w:val="00621116"/>
    <w:rsid w:val="00622A6A"/>
    <w:rsid w:val="00637790"/>
    <w:rsid w:val="00643627"/>
    <w:rsid w:val="006854AE"/>
    <w:rsid w:val="00693493"/>
    <w:rsid w:val="006A2745"/>
    <w:rsid w:val="006A3AE2"/>
    <w:rsid w:val="006B395D"/>
    <w:rsid w:val="006B4DEF"/>
    <w:rsid w:val="006F2544"/>
    <w:rsid w:val="006F2856"/>
    <w:rsid w:val="006F3BFC"/>
    <w:rsid w:val="0071284F"/>
    <w:rsid w:val="007146BF"/>
    <w:rsid w:val="00720E5F"/>
    <w:rsid w:val="00733D04"/>
    <w:rsid w:val="007431BE"/>
    <w:rsid w:val="00762772"/>
    <w:rsid w:val="007662EC"/>
    <w:rsid w:val="007873B9"/>
    <w:rsid w:val="007C7AC8"/>
    <w:rsid w:val="007E4CAC"/>
    <w:rsid w:val="0080101F"/>
    <w:rsid w:val="00817ABF"/>
    <w:rsid w:val="008340CA"/>
    <w:rsid w:val="008347AD"/>
    <w:rsid w:val="00846713"/>
    <w:rsid w:val="008723F9"/>
    <w:rsid w:val="008805F9"/>
    <w:rsid w:val="00892FDD"/>
    <w:rsid w:val="008A23AD"/>
    <w:rsid w:val="008B67A6"/>
    <w:rsid w:val="008B72F7"/>
    <w:rsid w:val="008C2DEF"/>
    <w:rsid w:val="008E312E"/>
    <w:rsid w:val="008F1058"/>
    <w:rsid w:val="008F25CE"/>
    <w:rsid w:val="008F7E8F"/>
    <w:rsid w:val="00905C1B"/>
    <w:rsid w:val="0091077D"/>
    <w:rsid w:val="00915F40"/>
    <w:rsid w:val="00925937"/>
    <w:rsid w:val="00947D52"/>
    <w:rsid w:val="00964370"/>
    <w:rsid w:val="0097608D"/>
    <w:rsid w:val="0099265C"/>
    <w:rsid w:val="0099513D"/>
    <w:rsid w:val="00995672"/>
    <w:rsid w:val="00997457"/>
    <w:rsid w:val="009A2A57"/>
    <w:rsid w:val="009A2D70"/>
    <w:rsid w:val="009A44A9"/>
    <w:rsid w:val="009B5BBC"/>
    <w:rsid w:val="009C175D"/>
    <w:rsid w:val="009D21D2"/>
    <w:rsid w:val="009E0A52"/>
    <w:rsid w:val="009F3B3C"/>
    <w:rsid w:val="00A050E0"/>
    <w:rsid w:val="00A11CB5"/>
    <w:rsid w:val="00A32528"/>
    <w:rsid w:val="00A500DE"/>
    <w:rsid w:val="00A601C2"/>
    <w:rsid w:val="00A702FF"/>
    <w:rsid w:val="00A8728E"/>
    <w:rsid w:val="00A92E38"/>
    <w:rsid w:val="00A9344C"/>
    <w:rsid w:val="00AA1736"/>
    <w:rsid w:val="00AA69B7"/>
    <w:rsid w:val="00AC2093"/>
    <w:rsid w:val="00AC2B06"/>
    <w:rsid w:val="00AC3541"/>
    <w:rsid w:val="00AC53C1"/>
    <w:rsid w:val="00AC7455"/>
    <w:rsid w:val="00AE6FD8"/>
    <w:rsid w:val="00AF29FB"/>
    <w:rsid w:val="00B008CA"/>
    <w:rsid w:val="00B00CD0"/>
    <w:rsid w:val="00B02D48"/>
    <w:rsid w:val="00B055DB"/>
    <w:rsid w:val="00B202CD"/>
    <w:rsid w:val="00B4062B"/>
    <w:rsid w:val="00B51301"/>
    <w:rsid w:val="00B6217B"/>
    <w:rsid w:val="00B8422F"/>
    <w:rsid w:val="00B866E7"/>
    <w:rsid w:val="00B86FDB"/>
    <w:rsid w:val="00B97C05"/>
    <w:rsid w:val="00BA2210"/>
    <w:rsid w:val="00BB3226"/>
    <w:rsid w:val="00BC7164"/>
    <w:rsid w:val="00BF1994"/>
    <w:rsid w:val="00C053E4"/>
    <w:rsid w:val="00C32C22"/>
    <w:rsid w:val="00C36578"/>
    <w:rsid w:val="00C42257"/>
    <w:rsid w:val="00C515A4"/>
    <w:rsid w:val="00C6481F"/>
    <w:rsid w:val="00C6694C"/>
    <w:rsid w:val="00C73008"/>
    <w:rsid w:val="00C9341D"/>
    <w:rsid w:val="00C963DC"/>
    <w:rsid w:val="00C976E3"/>
    <w:rsid w:val="00CA15B2"/>
    <w:rsid w:val="00CB18E3"/>
    <w:rsid w:val="00CB4063"/>
    <w:rsid w:val="00D03050"/>
    <w:rsid w:val="00D07F43"/>
    <w:rsid w:val="00D12340"/>
    <w:rsid w:val="00D163FD"/>
    <w:rsid w:val="00D20583"/>
    <w:rsid w:val="00D3757C"/>
    <w:rsid w:val="00D45CCA"/>
    <w:rsid w:val="00D74042"/>
    <w:rsid w:val="00D81FF7"/>
    <w:rsid w:val="00D93932"/>
    <w:rsid w:val="00D973B6"/>
    <w:rsid w:val="00D97A09"/>
    <w:rsid w:val="00DA530F"/>
    <w:rsid w:val="00DC049C"/>
    <w:rsid w:val="00DC3DF3"/>
    <w:rsid w:val="00DE4186"/>
    <w:rsid w:val="00E31B5A"/>
    <w:rsid w:val="00E40F7A"/>
    <w:rsid w:val="00E4562D"/>
    <w:rsid w:val="00E63822"/>
    <w:rsid w:val="00E66D53"/>
    <w:rsid w:val="00E70AE3"/>
    <w:rsid w:val="00E83171"/>
    <w:rsid w:val="00E86673"/>
    <w:rsid w:val="00EA32AB"/>
    <w:rsid w:val="00EA77C6"/>
    <w:rsid w:val="00EB37B8"/>
    <w:rsid w:val="00EB6245"/>
    <w:rsid w:val="00EF0F91"/>
    <w:rsid w:val="00EF699F"/>
    <w:rsid w:val="00F009DF"/>
    <w:rsid w:val="00F00C5F"/>
    <w:rsid w:val="00F137B6"/>
    <w:rsid w:val="00F303BE"/>
    <w:rsid w:val="00F46392"/>
    <w:rsid w:val="00F46E44"/>
    <w:rsid w:val="00F735ED"/>
    <w:rsid w:val="00F7785A"/>
    <w:rsid w:val="00F91FD6"/>
    <w:rsid w:val="00F92175"/>
    <w:rsid w:val="00FB2826"/>
    <w:rsid w:val="00FB286F"/>
    <w:rsid w:val="00FB40E7"/>
    <w:rsid w:val="00FB43E8"/>
    <w:rsid w:val="00FB7AA1"/>
    <w:rsid w:val="00FE3FDF"/>
    <w:rsid w:val="00FE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571BE"/>
    <w:rPr>
      <w:b/>
      <w:bCs/>
    </w:rPr>
  </w:style>
  <w:style w:type="table" w:customStyle="1" w:styleId="1">
    <w:name w:val="网格型1"/>
    <w:basedOn w:val="a1"/>
    <w:next w:val="a4"/>
    <w:autoRedefine/>
    <w:uiPriority w:val="39"/>
    <w:qFormat/>
    <w:rsid w:val="000571BE"/>
    <w:rPr>
      <w:rFonts w:ascii="Times" w:eastAsia="宋体" w:hAnsi="Times" w:cs="Times New Roman"/>
      <w:color w:val="000000"/>
      <w:kern w:val="0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caption"/>
    <w:basedOn w:val="a"/>
    <w:next w:val="a"/>
    <w:uiPriority w:val="35"/>
    <w:unhideWhenUsed/>
    <w:qFormat/>
    <w:rsid w:val="000571BE"/>
    <w:rPr>
      <w:rFonts w:asciiTheme="majorHAnsi" w:eastAsia="黑体" w:hAnsiTheme="majorHAnsi" w:cstheme="majorBidi"/>
      <w:sz w:val="20"/>
      <w:szCs w:val="20"/>
    </w:rPr>
  </w:style>
  <w:style w:type="table" w:styleId="a4">
    <w:name w:val="Table Grid"/>
    <w:basedOn w:val="a1"/>
    <w:uiPriority w:val="59"/>
    <w:rsid w:val="000571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"/>
    <w:uiPriority w:val="99"/>
    <w:semiHidden/>
    <w:unhideWhenUsed/>
    <w:rsid w:val="00C515A4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C515A4"/>
    <w:rPr>
      <w:sz w:val="18"/>
      <w:szCs w:val="18"/>
    </w:rPr>
  </w:style>
  <w:style w:type="paragraph" w:styleId="a7">
    <w:name w:val="header"/>
    <w:basedOn w:val="a"/>
    <w:link w:val="Char0"/>
    <w:uiPriority w:val="99"/>
    <w:unhideWhenUsed/>
    <w:rsid w:val="00034D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034DD2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034D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034DD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571BE"/>
    <w:rPr>
      <w:b/>
      <w:bCs/>
    </w:rPr>
  </w:style>
  <w:style w:type="table" w:customStyle="1" w:styleId="1">
    <w:name w:val="网格型1"/>
    <w:basedOn w:val="a1"/>
    <w:next w:val="a4"/>
    <w:autoRedefine/>
    <w:uiPriority w:val="39"/>
    <w:qFormat/>
    <w:rsid w:val="000571BE"/>
    <w:rPr>
      <w:rFonts w:ascii="Times" w:eastAsia="宋体" w:hAnsi="Times" w:cs="Times New Roman"/>
      <w:color w:val="000000"/>
      <w:kern w:val="0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caption"/>
    <w:basedOn w:val="a"/>
    <w:next w:val="a"/>
    <w:uiPriority w:val="35"/>
    <w:unhideWhenUsed/>
    <w:qFormat/>
    <w:rsid w:val="000571BE"/>
    <w:rPr>
      <w:rFonts w:asciiTheme="majorHAnsi" w:eastAsia="黑体" w:hAnsiTheme="majorHAnsi" w:cstheme="majorBidi"/>
      <w:sz w:val="20"/>
      <w:szCs w:val="20"/>
    </w:rPr>
  </w:style>
  <w:style w:type="table" w:styleId="a4">
    <w:name w:val="Table Grid"/>
    <w:basedOn w:val="a1"/>
    <w:uiPriority w:val="59"/>
    <w:rsid w:val="000571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"/>
    <w:uiPriority w:val="99"/>
    <w:semiHidden/>
    <w:unhideWhenUsed/>
    <w:rsid w:val="00C515A4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C515A4"/>
    <w:rPr>
      <w:sz w:val="18"/>
      <w:szCs w:val="18"/>
    </w:rPr>
  </w:style>
  <w:style w:type="paragraph" w:styleId="a7">
    <w:name w:val="header"/>
    <w:basedOn w:val="a"/>
    <w:link w:val="Char0"/>
    <w:uiPriority w:val="99"/>
    <w:unhideWhenUsed/>
    <w:rsid w:val="00034D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034DD2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034D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034D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698</TotalTime>
  <Pages>18</Pages>
  <Words>5021</Words>
  <Characters>28624</Characters>
  <Application>Microsoft Office Word</Application>
  <DocSecurity>0</DocSecurity>
  <Lines>238</Lines>
  <Paragraphs>67</Paragraphs>
  <ScaleCrop>false</ScaleCrop>
  <Company>admin</Company>
  <LinksUpToDate>false</LinksUpToDate>
  <CharactersWithSpaces>33578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thyy</dc:creator>
  <cp:keywords/>
  <dc:description/>
  <cp:lastModifiedBy>thyy</cp:lastModifiedBy>
  <cp:revision>221</cp:revision>
  <dcterms:created xsi:type="dcterms:W3CDTF">2025-03-21T01:34:00Z</dcterms:created>
  <dcterms:modified xsi:type="dcterms:W3CDTF">2025-09-22T08:26:00Z</dcterms:modified>
</cp:coreProperties>
</file>