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623D" w14:textId="77777777" w:rsidR="008A6CE8" w:rsidRPr="00805F19" w:rsidRDefault="00C7642C" w:rsidP="00F520E3">
      <w:pPr>
        <w:widowControl/>
        <w:spacing w:beforeLines="50" w:before="163" w:afterLines="50" w:after="163" w:line="480" w:lineRule="auto"/>
        <w:ind w:firstLineChars="0" w:firstLine="0"/>
        <w:jc w:val="center"/>
        <w:rPr>
          <w:b/>
          <w:bCs/>
          <w:sz w:val="28"/>
          <w:szCs w:val="24"/>
        </w:rPr>
      </w:pPr>
      <w:r w:rsidRPr="00805F19">
        <w:rPr>
          <w:b/>
          <w:bCs/>
          <w:sz w:val="28"/>
          <w:szCs w:val="24"/>
        </w:rPr>
        <w:t xml:space="preserve">Supplementary Material </w:t>
      </w:r>
    </w:p>
    <w:p w14:paraId="7E2ABC04" w14:textId="001B1C6A" w:rsidR="008E00E0" w:rsidRPr="00805F19" w:rsidRDefault="008E00E0" w:rsidP="00F520E3">
      <w:pPr>
        <w:widowControl/>
        <w:spacing w:beforeLines="50" w:before="163" w:afterLines="50" w:after="163" w:line="480" w:lineRule="auto"/>
        <w:ind w:firstLineChars="0" w:firstLine="0"/>
        <w:jc w:val="center"/>
        <w:rPr>
          <w:rFonts w:eastAsiaTheme="minorEastAsia" w:cs="Times New Roman"/>
          <w:b/>
          <w:bCs/>
          <w:szCs w:val="24"/>
          <w14:ligatures w14:val="standardContextual"/>
        </w:rPr>
      </w:pP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Risk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f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actor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c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ontrol and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t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ype 2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d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iabetes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e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vent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r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isks in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p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eople with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h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igh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g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enetic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s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 xml:space="preserve">usceptibility to </w:t>
      </w:r>
      <w:r w:rsidRPr="00805F19">
        <w:rPr>
          <w:rFonts w:eastAsiaTheme="minorEastAsia" w:cs="Times New Roman" w:hint="eastAsia"/>
          <w:b/>
          <w:bCs/>
          <w:szCs w:val="24"/>
          <w14:ligatures w14:val="standardContextual"/>
        </w:rPr>
        <w:t>d</w:t>
      </w:r>
      <w:r w:rsidRPr="00805F19">
        <w:rPr>
          <w:rFonts w:eastAsiaTheme="minorEastAsia" w:cs="Times New Roman"/>
          <w:b/>
          <w:bCs/>
          <w:szCs w:val="24"/>
          <w14:ligatures w14:val="standardContextual"/>
        </w:rPr>
        <w:t>iabetes</w:t>
      </w:r>
    </w:p>
    <w:p w14:paraId="48F0CB56" w14:textId="46635C85" w:rsidR="00E55676" w:rsidRPr="00805F19" w:rsidRDefault="00110516" w:rsidP="00110516">
      <w:pPr>
        <w:adjustRightInd w:val="0"/>
        <w:snapToGrid w:val="0"/>
        <w:spacing w:line="480" w:lineRule="auto"/>
        <w:ind w:firstLineChars="0" w:firstLine="0"/>
      </w:pPr>
      <w:bookmarkStart w:id="0" w:name="_Hlk176101106"/>
      <w:r w:rsidRPr="00805F19">
        <w:rPr>
          <w:rFonts w:hint="eastAsia"/>
        </w:rPr>
        <w:t xml:space="preserve">Figure </w:t>
      </w:r>
      <w:r w:rsidR="00607EC3" w:rsidRPr="00805F19">
        <w:rPr>
          <w:rFonts w:hint="eastAsia"/>
        </w:rPr>
        <w:t>S</w:t>
      </w:r>
      <w:r w:rsidR="00CF427E" w:rsidRPr="00805F19">
        <w:rPr>
          <w:rFonts w:hint="eastAsia"/>
        </w:rPr>
        <w:t>1</w:t>
      </w:r>
      <w:bookmarkEnd w:id="0"/>
      <w:r w:rsidR="004D34F8" w:rsidRPr="00805F19">
        <w:rPr>
          <w:rFonts w:hint="eastAsia"/>
        </w:rPr>
        <w:t>.</w:t>
      </w:r>
      <w:r w:rsidR="00CF427E" w:rsidRPr="00805F19">
        <w:t xml:space="preserve"> Flowchart of the study participants. </w:t>
      </w:r>
    </w:p>
    <w:p w14:paraId="04E03090" w14:textId="012292FC" w:rsidR="0097577D" w:rsidRPr="00805F19" w:rsidRDefault="0097577D" w:rsidP="00110516">
      <w:pPr>
        <w:adjustRightInd w:val="0"/>
        <w:snapToGrid w:val="0"/>
        <w:spacing w:line="480" w:lineRule="auto"/>
        <w:ind w:firstLineChars="0" w:firstLine="0"/>
      </w:pPr>
      <w:r w:rsidRPr="00805F19">
        <w:rPr>
          <w:rFonts w:hint="eastAsia"/>
        </w:rPr>
        <w:t xml:space="preserve">Figure S2. </w:t>
      </w:r>
      <w:r w:rsidRPr="00805F19">
        <w:t>The log-minus-log survival curve.</w:t>
      </w:r>
    </w:p>
    <w:p w14:paraId="7E503D6F" w14:textId="7FC4D3E6" w:rsidR="001B73F2" w:rsidRPr="00805F19" w:rsidRDefault="004841E1" w:rsidP="004841E1">
      <w:pPr>
        <w:adjustRightInd w:val="0"/>
        <w:snapToGrid w:val="0"/>
        <w:spacing w:line="480" w:lineRule="auto"/>
        <w:ind w:firstLineChars="0" w:firstLine="0"/>
      </w:pPr>
      <w:r w:rsidRPr="00805F19">
        <w:rPr>
          <w:rFonts w:hint="eastAsia"/>
        </w:rPr>
        <w:t>Figure</w:t>
      </w:r>
      <w:r w:rsidR="00EF25DB" w:rsidRPr="00805F19">
        <w:rPr>
          <w:rFonts w:hint="eastAsia"/>
        </w:rPr>
        <w:t xml:space="preserve"> </w:t>
      </w:r>
      <w:r w:rsidR="00607EC3" w:rsidRPr="00805F19">
        <w:rPr>
          <w:rFonts w:hint="eastAsia"/>
        </w:rPr>
        <w:t>S</w:t>
      </w:r>
      <w:r w:rsidR="0097577D" w:rsidRPr="00805F19">
        <w:rPr>
          <w:rFonts w:hint="eastAsia"/>
        </w:rPr>
        <w:t>3</w:t>
      </w:r>
      <w:bookmarkStart w:id="1" w:name="_Hlk168943933"/>
      <w:r w:rsidR="004D34F8" w:rsidRPr="00805F19">
        <w:rPr>
          <w:rFonts w:hint="eastAsia"/>
        </w:rPr>
        <w:t xml:space="preserve">. </w:t>
      </w:r>
      <w:r w:rsidR="0028300D" w:rsidRPr="00805F19">
        <w:t>The relative importance of</w:t>
      </w:r>
      <w:r w:rsidR="002F643D" w:rsidRPr="00805F19">
        <w:t xml:space="preserve"> </w:t>
      </w:r>
      <w:r w:rsidR="00C82ACE" w:rsidRPr="00805F19">
        <w:t>optimally controlled risk factors</w:t>
      </w:r>
      <w:r w:rsidR="0028300D" w:rsidRPr="00805F19">
        <w:t xml:space="preserve"> for T2D stratified by genetic risk and prediabetic status</w:t>
      </w:r>
      <w:r w:rsidR="00320C5B" w:rsidRPr="00805F19">
        <w:rPr>
          <w:rFonts w:hint="eastAsia"/>
        </w:rPr>
        <w:t>.</w:t>
      </w:r>
      <w:bookmarkEnd w:id="1"/>
    </w:p>
    <w:p w14:paraId="7799C1C8" w14:textId="416F35E1" w:rsidR="005F58D8" w:rsidRPr="00805F19" w:rsidRDefault="005F58D8" w:rsidP="009C2D65">
      <w:pPr>
        <w:adjustRightInd w:val="0"/>
        <w:snapToGrid w:val="0"/>
        <w:spacing w:line="480" w:lineRule="auto"/>
        <w:ind w:firstLineChars="0" w:firstLine="0"/>
        <w:rPr>
          <w:rFonts w:eastAsiaTheme="minorEastAsia" w:cs="Times New Roman"/>
          <w:color w:val="000000" w:themeColor="text1"/>
          <w:kern w:val="24"/>
          <w:szCs w:val="24"/>
        </w:rPr>
      </w:pPr>
      <w:r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Figure </w:t>
      </w:r>
      <w:r w:rsidR="00133D88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S</w:t>
      </w:r>
      <w:r w:rsidR="00E3524C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4</w:t>
      </w:r>
      <w:r w:rsidR="00B56DF5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.</w:t>
      </w:r>
      <w:r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Association between </w:t>
      </w:r>
      <w:r w:rsidR="00C82ACE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 xml:space="preserve">the </w:t>
      </w:r>
      <w:r w:rsidR="00A2586B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number</w:t>
      </w:r>
      <w:r w:rsidR="00A2586B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</w:t>
      </w:r>
      <w:r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of </w:t>
      </w:r>
      <w:r w:rsidR="00C82ACE" w:rsidRPr="00805F19">
        <w:rPr>
          <w:rFonts w:eastAsiaTheme="minorEastAsia" w:cs="Times New Roman"/>
          <w:color w:val="000000" w:themeColor="text1"/>
          <w:kern w:val="24"/>
          <w:szCs w:val="24"/>
        </w:rPr>
        <w:t>optimally controlled risk factors</w:t>
      </w:r>
      <w:r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and T2D events </w:t>
      </w:r>
      <w:r w:rsidR="00A2586B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in high genetic risk participants </w:t>
      </w:r>
      <w:r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compared with </w:t>
      </w:r>
      <w:r w:rsidR="00A2586B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those</w:t>
      </w:r>
      <w:r w:rsidR="00A2586B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</w:t>
      </w:r>
      <w:r w:rsidRPr="00805F19">
        <w:rPr>
          <w:rFonts w:eastAsiaTheme="minorEastAsia" w:cs="Times New Roman"/>
          <w:color w:val="000000" w:themeColor="text1"/>
          <w:kern w:val="24"/>
          <w:szCs w:val="24"/>
        </w:rPr>
        <w:t>with low genetic risk after excluding participants with missing covariates.</w:t>
      </w:r>
    </w:p>
    <w:p w14:paraId="6E427441" w14:textId="5423FB6E" w:rsidR="00133D88" w:rsidRPr="00805F19" w:rsidRDefault="003A5D55" w:rsidP="00A860B7">
      <w:pPr>
        <w:adjustRightInd w:val="0"/>
        <w:snapToGrid w:val="0"/>
        <w:spacing w:line="480" w:lineRule="auto"/>
        <w:ind w:firstLineChars="0" w:firstLine="0"/>
      </w:pPr>
      <w:r w:rsidRPr="00805F19">
        <w:rPr>
          <w:rFonts w:hint="eastAsia"/>
        </w:rPr>
        <w:t xml:space="preserve">Figure </w:t>
      </w:r>
      <w:r w:rsidR="00133D88" w:rsidRPr="00805F19">
        <w:rPr>
          <w:rFonts w:hint="eastAsia"/>
        </w:rPr>
        <w:t>S</w:t>
      </w:r>
      <w:r w:rsidR="00E3524C" w:rsidRPr="00805F19">
        <w:rPr>
          <w:rFonts w:hint="eastAsia"/>
        </w:rPr>
        <w:t>5</w:t>
      </w:r>
      <w:r w:rsidR="004D34F8" w:rsidRPr="00805F19">
        <w:rPr>
          <w:rFonts w:hint="eastAsia"/>
        </w:rPr>
        <w:t>.</w:t>
      </w:r>
      <w:r w:rsidR="005C712C" w:rsidRPr="00805F19">
        <w:rPr>
          <w:rFonts w:eastAsiaTheme="minorEastAsia" w:cs="Times New Roman"/>
          <w:color w:val="000000" w:themeColor="text1"/>
          <w:kern w:val="24"/>
          <w:sz w:val="21"/>
          <w:szCs w:val="21"/>
        </w:rPr>
        <w:t xml:space="preserve"> </w:t>
      </w:r>
      <w:r w:rsidR="00C11E1E" w:rsidRPr="00805F19">
        <w:t xml:space="preserve">Association between </w:t>
      </w:r>
      <w:r w:rsidR="00C82ACE" w:rsidRPr="00805F19">
        <w:rPr>
          <w:rFonts w:hint="eastAsia"/>
        </w:rPr>
        <w:t xml:space="preserve">the </w:t>
      </w:r>
      <w:r w:rsidR="004B54BE" w:rsidRPr="00805F19">
        <w:rPr>
          <w:rFonts w:hint="eastAsia"/>
        </w:rPr>
        <w:t>number</w:t>
      </w:r>
      <w:r w:rsidR="004B54BE" w:rsidRPr="00805F19">
        <w:t xml:space="preserve"> </w:t>
      </w:r>
      <w:r w:rsidR="00C11E1E" w:rsidRPr="00805F19">
        <w:t xml:space="preserve">of </w:t>
      </w:r>
      <w:r w:rsidR="00C82ACE" w:rsidRPr="00805F19">
        <w:t>optimally controlled risk factors</w:t>
      </w:r>
      <w:r w:rsidR="00C11E1E" w:rsidRPr="00805F19">
        <w:t xml:space="preserve"> and T2D events </w:t>
      </w:r>
      <w:r w:rsidR="004B54BE" w:rsidRPr="00805F19">
        <w:rPr>
          <w:rFonts w:eastAsiaTheme="minorEastAsia" w:cs="Times New Roman"/>
          <w:color w:val="000000" w:themeColor="text1"/>
          <w:kern w:val="24"/>
          <w:szCs w:val="24"/>
        </w:rPr>
        <w:t>in high genetic risk participants</w:t>
      </w:r>
      <w:r w:rsidR="004B54BE" w:rsidRPr="00805F19">
        <w:t xml:space="preserve"> </w:t>
      </w:r>
      <w:r w:rsidR="00C11E1E" w:rsidRPr="00805F19">
        <w:t xml:space="preserve">compared with </w:t>
      </w:r>
      <w:r w:rsidR="004B54BE" w:rsidRPr="00805F19">
        <w:rPr>
          <w:rFonts w:hint="eastAsia"/>
        </w:rPr>
        <w:t>those</w:t>
      </w:r>
      <w:r w:rsidR="004B54BE" w:rsidRPr="00805F19">
        <w:t xml:space="preserve"> </w:t>
      </w:r>
      <w:r w:rsidR="00C11E1E" w:rsidRPr="00805F19">
        <w:t>with low genetic risk after missing covariates imputed</w:t>
      </w:r>
      <w:r w:rsidR="00CC5E46" w:rsidRPr="00805F19">
        <w:rPr>
          <w:rFonts w:hint="eastAsia"/>
        </w:rPr>
        <w:t xml:space="preserve"> by</w:t>
      </w:r>
      <w:r w:rsidR="00CC5E46" w:rsidRPr="00805F19">
        <w:t xml:space="preserve"> multiple imputation</w:t>
      </w:r>
      <w:r w:rsidR="00C11E1E" w:rsidRPr="00805F19">
        <w:t>.</w:t>
      </w:r>
    </w:p>
    <w:p w14:paraId="0CAFF634" w14:textId="2B3D1F42" w:rsidR="00133D88" w:rsidRPr="00805F19" w:rsidRDefault="00BE48CB" w:rsidP="00A860B7">
      <w:pPr>
        <w:adjustRightInd w:val="0"/>
        <w:snapToGrid w:val="0"/>
        <w:spacing w:line="480" w:lineRule="auto"/>
        <w:ind w:firstLineChars="0" w:firstLine="0"/>
        <w:rPr>
          <w:rFonts w:eastAsiaTheme="minorEastAsia" w:cs="Times New Roman"/>
          <w:color w:val="000000" w:themeColor="text1"/>
          <w:kern w:val="24"/>
          <w:szCs w:val="24"/>
        </w:rPr>
      </w:pPr>
      <w:r w:rsidRPr="00805F19">
        <w:rPr>
          <w:rFonts w:hint="eastAsia"/>
        </w:rPr>
        <w:t>Figure</w:t>
      </w:r>
      <w:r w:rsidRPr="00805F19" w:rsidDel="00BE48CB">
        <w:rPr>
          <w:rFonts w:hint="eastAsia"/>
        </w:rPr>
        <w:t xml:space="preserve"> </w:t>
      </w:r>
      <w:r w:rsidR="00133D88" w:rsidRPr="00805F19">
        <w:rPr>
          <w:rFonts w:hint="eastAsia"/>
        </w:rPr>
        <w:t>S</w:t>
      </w:r>
      <w:r w:rsidR="00E3524C" w:rsidRPr="00805F19">
        <w:rPr>
          <w:rFonts w:hint="eastAsia"/>
        </w:rPr>
        <w:t>6</w:t>
      </w:r>
      <w:r w:rsidR="004D34F8" w:rsidRPr="00805F19">
        <w:rPr>
          <w:rFonts w:hint="eastAsia"/>
        </w:rPr>
        <w:t>.</w:t>
      </w:r>
      <w:r w:rsidR="00BD3B4E" w:rsidRPr="00805F19">
        <w:rPr>
          <w:rFonts w:eastAsiaTheme="minorEastAsia" w:cs="Times New Roman"/>
          <w:b/>
          <w:bCs/>
          <w:color w:val="000000" w:themeColor="text1"/>
          <w:kern w:val="24"/>
          <w:sz w:val="21"/>
          <w:szCs w:val="21"/>
        </w:rPr>
        <w:t xml:space="preserve"> </w:t>
      </w:r>
      <w:r w:rsidR="00111878" w:rsidRPr="00805F19">
        <w:rPr>
          <w:rFonts w:eastAsiaTheme="minorEastAsia" w:cs="Times New Roman"/>
          <w:color w:val="000000" w:themeColor="text1"/>
          <w:kern w:val="24"/>
          <w:szCs w:val="24"/>
        </w:rPr>
        <w:t>Association between</w:t>
      </w:r>
      <w:r w:rsidR="00C82ACE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 xml:space="preserve"> the</w:t>
      </w:r>
      <w:r w:rsidR="00111878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</w:t>
      </w:r>
      <w:r w:rsidR="004B54BE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number</w:t>
      </w:r>
      <w:r w:rsidR="004B54BE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</w:t>
      </w:r>
      <w:r w:rsidR="00111878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of </w:t>
      </w:r>
      <w:r w:rsidR="00C82ACE" w:rsidRPr="00805F19">
        <w:rPr>
          <w:rFonts w:eastAsiaTheme="minorEastAsia" w:cs="Times New Roman"/>
          <w:color w:val="000000" w:themeColor="text1"/>
          <w:kern w:val="24"/>
          <w:szCs w:val="24"/>
        </w:rPr>
        <w:t>optimally controlled risk factors</w:t>
      </w:r>
      <w:r w:rsidR="00111878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and T2D events </w:t>
      </w:r>
      <w:r w:rsidR="004B54BE" w:rsidRPr="00805F19">
        <w:rPr>
          <w:rFonts w:eastAsiaTheme="minorEastAsia" w:cs="Times New Roman"/>
          <w:color w:val="000000" w:themeColor="text1"/>
          <w:kern w:val="24"/>
          <w:szCs w:val="24"/>
        </w:rPr>
        <w:t>in</w:t>
      </w:r>
      <w:r w:rsidR="004B54BE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 xml:space="preserve"> </w:t>
      </w:r>
      <w:r w:rsidR="004B54BE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participants </w:t>
      </w:r>
      <w:r w:rsidR="004B54BE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 xml:space="preserve">with family history of diabetes </w:t>
      </w:r>
      <w:r w:rsidR="00111878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compared with </w:t>
      </w:r>
      <w:r w:rsidR="004B54BE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those</w:t>
      </w:r>
      <w:r w:rsidR="004B54BE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</w:t>
      </w:r>
      <w:r w:rsidR="00111878" w:rsidRPr="00805F19">
        <w:rPr>
          <w:rFonts w:eastAsiaTheme="minorEastAsia" w:cs="Times New Roman"/>
          <w:color w:val="000000" w:themeColor="text1"/>
          <w:kern w:val="24"/>
          <w:szCs w:val="24"/>
        </w:rPr>
        <w:t>without family history of diabetes.</w:t>
      </w:r>
      <w:bookmarkStart w:id="2" w:name="_Hlk199274749"/>
    </w:p>
    <w:p w14:paraId="0C24310F" w14:textId="06792D04" w:rsidR="00EB67D0" w:rsidRPr="00805F19" w:rsidRDefault="00CB250A" w:rsidP="00A860B7">
      <w:pPr>
        <w:adjustRightInd w:val="0"/>
        <w:snapToGrid w:val="0"/>
        <w:spacing w:line="480" w:lineRule="auto"/>
        <w:ind w:firstLineChars="0" w:firstLine="0"/>
      </w:pPr>
      <w:r w:rsidRPr="00805F19">
        <w:t xml:space="preserve">Figure </w:t>
      </w:r>
      <w:r w:rsidR="00133D88" w:rsidRPr="00805F19">
        <w:rPr>
          <w:rFonts w:hint="eastAsia"/>
        </w:rPr>
        <w:t>S</w:t>
      </w:r>
      <w:r w:rsidR="00E3524C" w:rsidRPr="00805F19">
        <w:rPr>
          <w:rFonts w:hint="eastAsia"/>
        </w:rPr>
        <w:t>7</w:t>
      </w:r>
      <w:r w:rsidRPr="00805F19">
        <w:t xml:space="preserve">. Association between </w:t>
      </w:r>
      <w:r w:rsidR="00C82ACE" w:rsidRPr="00805F19">
        <w:rPr>
          <w:rFonts w:hint="eastAsia"/>
        </w:rPr>
        <w:t xml:space="preserve">the </w:t>
      </w:r>
      <w:r w:rsidRPr="00805F19">
        <w:t xml:space="preserve">number of </w:t>
      </w:r>
      <w:r w:rsidR="00C82ACE" w:rsidRPr="00805F19">
        <w:t>optimally controlled risk factors</w:t>
      </w:r>
      <w:r w:rsidRPr="00805F19">
        <w:t xml:space="preserve"> and T2D events in high genetic risk participants compared with those with low genetic risk after restricting the sample to participants of European ancestry.</w:t>
      </w:r>
    </w:p>
    <w:p w14:paraId="52E079A0" w14:textId="3329AC7C" w:rsidR="00EB67D0" w:rsidRPr="00805F19" w:rsidRDefault="00EB67D0" w:rsidP="00A860B7">
      <w:pPr>
        <w:adjustRightInd w:val="0"/>
        <w:snapToGrid w:val="0"/>
        <w:spacing w:line="480" w:lineRule="auto"/>
        <w:ind w:firstLineChars="0" w:firstLine="0"/>
      </w:pPr>
      <w:r w:rsidRPr="00805F19">
        <w:t>Figure S8. Association between</w:t>
      </w:r>
      <w:r w:rsidR="00C82ACE" w:rsidRPr="00805F19">
        <w:rPr>
          <w:rFonts w:hint="eastAsia"/>
        </w:rPr>
        <w:t xml:space="preserve"> the</w:t>
      </w:r>
      <w:r w:rsidRPr="00805F19">
        <w:t xml:space="preserve"> number of </w:t>
      </w:r>
      <w:r w:rsidR="00C82ACE" w:rsidRPr="00805F19">
        <w:t>optimally controlled risk factors</w:t>
      </w:r>
      <w:r w:rsidRPr="00805F19">
        <w:t xml:space="preserve"> and T2D events in high genetic risk participants compared with those with low genetic risk using updated hypertension definition.</w:t>
      </w:r>
    </w:p>
    <w:p w14:paraId="326791EE" w14:textId="523DD093" w:rsidR="001615B6" w:rsidRPr="00805F19" w:rsidRDefault="001615B6" w:rsidP="00A860B7">
      <w:pPr>
        <w:adjustRightInd w:val="0"/>
        <w:snapToGrid w:val="0"/>
        <w:spacing w:line="480" w:lineRule="auto"/>
        <w:ind w:firstLineChars="0" w:firstLine="0"/>
      </w:pPr>
      <w:r w:rsidRPr="00805F19">
        <w:t xml:space="preserve">Figure S9. Association between </w:t>
      </w:r>
      <w:r w:rsidR="00656974" w:rsidRPr="00805F19">
        <w:rPr>
          <w:rFonts w:hint="eastAsia"/>
        </w:rPr>
        <w:t xml:space="preserve">the </w:t>
      </w:r>
      <w:r w:rsidRPr="00805F19">
        <w:t xml:space="preserve">number of </w:t>
      </w:r>
      <w:r w:rsidR="00C82ACE" w:rsidRPr="00805F19">
        <w:t>optimally controlled risk factors</w:t>
      </w:r>
      <w:r w:rsidRPr="00805F19">
        <w:t xml:space="preserve"> (4 risk factors) and T2D events in high genetic risk participants compared with those with low genetic risk.</w:t>
      </w:r>
    </w:p>
    <w:p w14:paraId="39774CB0" w14:textId="3FE86E69" w:rsidR="00CA4D59" w:rsidRPr="00805F19" w:rsidRDefault="00CA4D59" w:rsidP="00A860B7">
      <w:pPr>
        <w:adjustRightInd w:val="0"/>
        <w:snapToGrid w:val="0"/>
        <w:spacing w:line="480" w:lineRule="auto"/>
        <w:ind w:firstLineChars="0" w:firstLine="0"/>
      </w:pPr>
      <w:r w:rsidRPr="00805F19">
        <w:br w:type="page"/>
      </w:r>
    </w:p>
    <w:bookmarkEnd w:id="2"/>
    <w:p w14:paraId="675D2B20" w14:textId="0A55032A" w:rsidR="001808A1" w:rsidRPr="00805F19" w:rsidRDefault="001808A1" w:rsidP="00A860B7">
      <w:pPr>
        <w:adjustRightInd w:val="0"/>
        <w:snapToGrid w:val="0"/>
        <w:spacing w:line="480" w:lineRule="auto"/>
        <w:ind w:firstLineChars="0" w:firstLine="0"/>
      </w:pPr>
      <w:r w:rsidRPr="00805F19">
        <w:lastRenderedPageBreak/>
        <w:t xml:space="preserve">Table </w:t>
      </w:r>
      <w:r w:rsidR="00527517" w:rsidRPr="00805F19">
        <w:rPr>
          <w:rFonts w:hint="eastAsia"/>
        </w:rPr>
        <w:t>S</w:t>
      </w:r>
      <w:r w:rsidR="00840095" w:rsidRPr="00805F19">
        <w:rPr>
          <w:rFonts w:hint="eastAsia"/>
        </w:rPr>
        <w:t>1</w:t>
      </w:r>
      <w:r w:rsidR="00D737BA" w:rsidRPr="00805F19">
        <w:rPr>
          <w:rFonts w:hint="eastAsia"/>
        </w:rPr>
        <w:t>.</w:t>
      </w:r>
      <w:r w:rsidRPr="00805F19">
        <w:t xml:space="preserve"> </w:t>
      </w:r>
      <w:r w:rsidR="00840095" w:rsidRPr="00805F19">
        <w:rPr>
          <w:rFonts w:hint="eastAsia"/>
        </w:rPr>
        <w:t>Hazard</w:t>
      </w:r>
      <w:r w:rsidR="00840095" w:rsidRPr="00805F19">
        <w:t xml:space="preserve"> </w:t>
      </w:r>
      <w:r w:rsidRPr="00805F19">
        <w:t xml:space="preserve">ratios for association </w:t>
      </w:r>
      <w:r w:rsidR="004B54BE" w:rsidRPr="00805F19">
        <w:rPr>
          <w:rFonts w:hint="eastAsia"/>
        </w:rPr>
        <w:t xml:space="preserve">between </w:t>
      </w:r>
      <w:r w:rsidR="00656974" w:rsidRPr="00805F19">
        <w:rPr>
          <w:rFonts w:hint="eastAsia"/>
        </w:rPr>
        <w:t xml:space="preserve">the </w:t>
      </w:r>
      <w:r w:rsidR="004B54BE" w:rsidRPr="00805F19">
        <w:rPr>
          <w:rFonts w:hint="eastAsia"/>
        </w:rPr>
        <w:t>number</w:t>
      </w:r>
      <w:r w:rsidRPr="00805F19">
        <w:t xml:space="preserve"> of </w:t>
      </w:r>
      <w:r w:rsidR="00C82ACE" w:rsidRPr="00805F19">
        <w:rPr>
          <w:rFonts w:eastAsiaTheme="minorEastAsia" w:cs="Times New Roman"/>
          <w:color w:val="000000" w:themeColor="text1"/>
          <w:kern w:val="24"/>
          <w:szCs w:val="24"/>
        </w:rPr>
        <w:t>optimally controlled risk factors</w:t>
      </w:r>
      <w:r w:rsidRPr="00805F19">
        <w:t xml:space="preserve"> </w:t>
      </w:r>
      <w:r w:rsidR="004B54BE" w:rsidRPr="00805F19">
        <w:rPr>
          <w:rFonts w:hint="eastAsia"/>
        </w:rPr>
        <w:t>and</w:t>
      </w:r>
      <w:r w:rsidR="004B54BE" w:rsidRPr="00805F19">
        <w:t xml:space="preserve"> </w:t>
      </w:r>
      <w:r w:rsidRPr="00805F19">
        <w:t>T2D</w:t>
      </w:r>
      <w:r w:rsidR="004B54BE" w:rsidRPr="00805F19">
        <w:rPr>
          <w:rFonts w:hint="eastAsia"/>
        </w:rPr>
        <w:t xml:space="preserve"> </w:t>
      </w:r>
      <w:r w:rsidRPr="00805F19">
        <w:t>stratified by genetic risk groups</w:t>
      </w:r>
      <w:r w:rsidRPr="00805F19">
        <w:rPr>
          <w:rFonts w:hint="eastAsia"/>
        </w:rPr>
        <w:t>.</w:t>
      </w:r>
    </w:p>
    <w:p w14:paraId="707A08AF" w14:textId="576025AA" w:rsidR="008257D3" w:rsidRPr="00805F19" w:rsidRDefault="008257D3" w:rsidP="008257D3">
      <w:pPr>
        <w:widowControl/>
        <w:spacing w:line="240" w:lineRule="auto"/>
        <w:ind w:firstLineChars="0" w:firstLine="0"/>
        <w:jc w:val="left"/>
      </w:pPr>
      <w:r w:rsidRPr="00805F19">
        <w:t>Table S2. Association between genetic risk and T2D risk within each category of risk factor control.</w:t>
      </w:r>
    </w:p>
    <w:p w14:paraId="031B4D6D" w14:textId="77777777" w:rsidR="008257D3" w:rsidRPr="00805F19" w:rsidRDefault="008257D3" w:rsidP="001661E8">
      <w:pPr>
        <w:widowControl/>
        <w:spacing w:line="240" w:lineRule="auto"/>
        <w:ind w:firstLineChars="0" w:firstLine="0"/>
        <w:jc w:val="left"/>
      </w:pPr>
    </w:p>
    <w:p w14:paraId="00DAC868" w14:textId="2DE390B2" w:rsidR="008257D3" w:rsidRPr="00805F19" w:rsidRDefault="008257D3" w:rsidP="00A860B7">
      <w:pPr>
        <w:adjustRightInd w:val="0"/>
        <w:snapToGrid w:val="0"/>
        <w:spacing w:line="480" w:lineRule="auto"/>
        <w:ind w:firstLineChars="0" w:firstLine="0"/>
      </w:pPr>
      <w:r w:rsidRPr="00805F19">
        <w:t xml:space="preserve">Table S3. Hazard ratios for association between </w:t>
      </w:r>
      <w:r w:rsidR="00656974" w:rsidRPr="00805F19">
        <w:rPr>
          <w:rFonts w:hint="eastAsia"/>
        </w:rPr>
        <w:t xml:space="preserve">the </w:t>
      </w:r>
      <w:r w:rsidRPr="00805F19">
        <w:t xml:space="preserve">number of </w:t>
      </w:r>
      <w:r w:rsidR="00C82ACE" w:rsidRPr="00805F19">
        <w:t>optimally controlled risk factors</w:t>
      </w:r>
      <w:r w:rsidRPr="00805F19">
        <w:t xml:space="preserve"> and T2D stratified by genetic risk groups after excluding participants with missing covariates</w:t>
      </w:r>
      <w:r w:rsidRPr="00805F19">
        <w:rPr>
          <w:rFonts w:hint="eastAsia"/>
        </w:rPr>
        <w:t>.</w:t>
      </w:r>
    </w:p>
    <w:p w14:paraId="5673866F" w14:textId="7DF39315" w:rsidR="00D00963" w:rsidRPr="00805F19" w:rsidRDefault="00CA3429" w:rsidP="00A93AA2">
      <w:pPr>
        <w:adjustRightInd w:val="0"/>
        <w:snapToGrid w:val="0"/>
        <w:spacing w:line="480" w:lineRule="auto"/>
        <w:ind w:firstLineChars="0" w:firstLine="0"/>
      </w:pPr>
      <w:r w:rsidRPr="00805F19">
        <w:t xml:space="preserve">Table </w:t>
      </w:r>
      <w:r w:rsidR="00C74196" w:rsidRPr="00805F19">
        <w:rPr>
          <w:rFonts w:hint="eastAsia"/>
        </w:rPr>
        <w:t>S</w:t>
      </w:r>
      <w:r w:rsidR="008257D3" w:rsidRPr="00805F19">
        <w:rPr>
          <w:rFonts w:hint="eastAsia"/>
        </w:rPr>
        <w:t>4</w:t>
      </w:r>
      <w:r w:rsidR="00D737BA" w:rsidRPr="00805F19">
        <w:rPr>
          <w:rFonts w:hint="eastAsia"/>
        </w:rPr>
        <w:t>.</w:t>
      </w:r>
      <w:r w:rsidRPr="00805F19">
        <w:t xml:space="preserve"> </w:t>
      </w:r>
      <w:r w:rsidR="00C74196" w:rsidRPr="00805F19">
        <w:rPr>
          <w:rFonts w:hint="eastAsia"/>
        </w:rPr>
        <w:t>Hazard</w:t>
      </w:r>
      <w:r w:rsidR="00C74196" w:rsidRPr="00805F19">
        <w:t xml:space="preserve"> </w:t>
      </w:r>
      <w:r w:rsidRPr="00805F19">
        <w:t xml:space="preserve">ratios for association </w:t>
      </w:r>
      <w:r w:rsidR="00EE03F9" w:rsidRPr="00805F19">
        <w:rPr>
          <w:rFonts w:hint="eastAsia"/>
        </w:rPr>
        <w:t xml:space="preserve">between </w:t>
      </w:r>
      <w:r w:rsidR="00656974" w:rsidRPr="00805F19">
        <w:rPr>
          <w:rFonts w:hint="eastAsia"/>
        </w:rPr>
        <w:t xml:space="preserve">the </w:t>
      </w:r>
      <w:r w:rsidR="00EE03F9" w:rsidRPr="00805F19">
        <w:rPr>
          <w:rFonts w:hint="eastAsia"/>
        </w:rPr>
        <w:t>number</w:t>
      </w:r>
      <w:r w:rsidR="00EE03F9" w:rsidRPr="00805F19">
        <w:t xml:space="preserve"> of </w:t>
      </w:r>
      <w:r w:rsidR="00C82ACE" w:rsidRPr="00805F19">
        <w:rPr>
          <w:rFonts w:eastAsiaTheme="minorEastAsia" w:cs="Times New Roman"/>
          <w:color w:val="000000" w:themeColor="text1"/>
          <w:kern w:val="24"/>
          <w:szCs w:val="24"/>
        </w:rPr>
        <w:t>optimally controlled risk factors</w:t>
      </w:r>
      <w:r w:rsidR="002F643D" w:rsidRPr="00805F19">
        <w:t xml:space="preserve"> </w:t>
      </w:r>
      <w:r w:rsidR="00EE03F9" w:rsidRPr="00805F19">
        <w:rPr>
          <w:rFonts w:hint="eastAsia"/>
        </w:rPr>
        <w:t>and</w:t>
      </w:r>
      <w:r w:rsidRPr="00805F19">
        <w:t xml:space="preserve"> T2D stratified by genetic risk groups after missing covariates imputed</w:t>
      </w:r>
      <w:r w:rsidR="00CC5E46" w:rsidRPr="00805F19">
        <w:rPr>
          <w:rFonts w:hint="eastAsia"/>
        </w:rPr>
        <w:t xml:space="preserve"> by</w:t>
      </w:r>
      <w:r w:rsidR="00CC5E46" w:rsidRPr="00805F19">
        <w:t xml:space="preserve"> multiple imputation</w:t>
      </w:r>
      <w:r w:rsidR="00D00963" w:rsidRPr="00805F19">
        <w:rPr>
          <w:rFonts w:hint="eastAsia"/>
        </w:rPr>
        <w:t>.</w:t>
      </w:r>
    </w:p>
    <w:p w14:paraId="63F5434F" w14:textId="55516618" w:rsidR="006C51A2" w:rsidRPr="00805F19" w:rsidRDefault="006C51A2" w:rsidP="00D00963">
      <w:pPr>
        <w:adjustRightInd w:val="0"/>
        <w:snapToGrid w:val="0"/>
        <w:spacing w:line="480" w:lineRule="auto"/>
        <w:ind w:firstLineChars="0" w:firstLine="0"/>
      </w:pPr>
      <w:r w:rsidRPr="00805F19">
        <w:t xml:space="preserve">Table </w:t>
      </w:r>
      <w:r w:rsidR="00E56FE8" w:rsidRPr="00805F19">
        <w:rPr>
          <w:rFonts w:hint="eastAsia"/>
        </w:rPr>
        <w:t>S</w:t>
      </w:r>
      <w:r w:rsidR="008257D3" w:rsidRPr="00805F19">
        <w:rPr>
          <w:rFonts w:hint="eastAsia"/>
        </w:rPr>
        <w:t>5</w:t>
      </w:r>
      <w:r w:rsidR="00D737BA" w:rsidRPr="00805F19">
        <w:rPr>
          <w:rFonts w:hint="eastAsia"/>
        </w:rPr>
        <w:t>.</w:t>
      </w:r>
      <w:r w:rsidRPr="00805F19">
        <w:t xml:space="preserve"> </w:t>
      </w:r>
      <w:r w:rsidR="00E56FE8" w:rsidRPr="00805F19">
        <w:rPr>
          <w:rFonts w:hint="eastAsia"/>
        </w:rPr>
        <w:t>Hazard</w:t>
      </w:r>
      <w:r w:rsidR="00E56FE8" w:rsidRPr="00805F19">
        <w:t xml:space="preserve"> </w:t>
      </w:r>
      <w:r w:rsidRPr="00805F19">
        <w:t xml:space="preserve">ratios for association </w:t>
      </w:r>
      <w:r w:rsidR="00EE03F9" w:rsidRPr="00805F19">
        <w:rPr>
          <w:rFonts w:hint="eastAsia"/>
        </w:rPr>
        <w:t xml:space="preserve">between </w:t>
      </w:r>
      <w:r w:rsidR="00656974" w:rsidRPr="00805F19">
        <w:rPr>
          <w:rFonts w:hint="eastAsia"/>
        </w:rPr>
        <w:t xml:space="preserve">the </w:t>
      </w:r>
      <w:r w:rsidR="00EE03F9" w:rsidRPr="00805F19">
        <w:rPr>
          <w:rFonts w:hint="eastAsia"/>
        </w:rPr>
        <w:t>number</w:t>
      </w:r>
      <w:r w:rsidR="00EE03F9" w:rsidRPr="00805F19">
        <w:t xml:space="preserve"> of </w:t>
      </w:r>
      <w:r w:rsidR="00C82ACE" w:rsidRPr="00805F19">
        <w:rPr>
          <w:rFonts w:eastAsiaTheme="minorEastAsia" w:cs="Times New Roman"/>
          <w:color w:val="000000" w:themeColor="text1"/>
          <w:kern w:val="24"/>
          <w:szCs w:val="24"/>
        </w:rPr>
        <w:t>optimally controlled risk factors</w:t>
      </w:r>
      <w:r w:rsidR="002F643D" w:rsidRPr="00805F19">
        <w:t xml:space="preserve"> </w:t>
      </w:r>
      <w:r w:rsidR="00EE03F9" w:rsidRPr="00805F19">
        <w:rPr>
          <w:rFonts w:hint="eastAsia"/>
        </w:rPr>
        <w:t>and</w:t>
      </w:r>
      <w:r w:rsidRPr="00805F19">
        <w:t xml:space="preserve"> T2D stratified by </w:t>
      </w:r>
      <w:r w:rsidR="002B17F3" w:rsidRPr="00805F19">
        <w:t>family history of diabetes</w:t>
      </w:r>
      <w:r w:rsidR="00384568" w:rsidRPr="00805F19">
        <w:rPr>
          <w:rFonts w:hint="eastAsia"/>
        </w:rPr>
        <w:t>.</w:t>
      </w:r>
    </w:p>
    <w:p w14:paraId="681B216A" w14:textId="2EC681C2" w:rsidR="00CB250A" w:rsidRPr="00805F19" w:rsidRDefault="00CB250A" w:rsidP="00CB250A">
      <w:pPr>
        <w:adjustRightInd w:val="0"/>
        <w:snapToGrid w:val="0"/>
        <w:spacing w:line="480" w:lineRule="auto"/>
        <w:ind w:firstLineChars="0" w:firstLine="0"/>
      </w:pPr>
      <w:r w:rsidRPr="00805F19">
        <w:t xml:space="preserve">Table </w:t>
      </w:r>
      <w:r w:rsidR="00A7196B" w:rsidRPr="00805F19">
        <w:rPr>
          <w:rFonts w:hint="eastAsia"/>
        </w:rPr>
        <w:t>S</w:t>
      </w:r>
      <w:r w:rsidR="008257D3" w:rsidRPr="00805F19">
        <w:rPr>
          <w:rFonts w:hint="eastAsia"/>
        </w:rPr>
        <w:t>6</w:t>
      </w:r>
      <w:r w:rsidRPr="00805F19">
        <w:t xml:space="preserve">. </w:t>
      </w:r>
      <w:r w:rsidR="00A7196B" w:rsidRPr="00805F19">
        <w:rPr>
          <w:rFonts w:hint="eastAsia"/>
        </w:rPr>
        <w:t>Hazard</w:t>
      </w:r>
      <w:r w:rsidR="00A7196B" w:rsidRPr="00805F19">
        <w:t xml:space="preserve"> </w:t>
      </w:r>
      <w:r w:rsidRPr="00805F19">
        <w:t xml:space="preserve">ratios for association between </w:t>
      </w:r>
      <w:r w:rsidR="00656974" w:rsidRPr="00805F19">
        <w:rPr>
          <w:rFonts w:hint="eastAsia"/>
        </w:rPr>
        <w:t xml:space="preserve">the </w:t>
      </w:r>
      <w:r w:rsidRPr="00805F19">
        <w:t xml:space="preserve">number of </w:t>
      </w:r>
      <w:r w:rsidR="00C82ACE" w:rsidRPr="00805F19">
        <w:t>optimally controlled risk factors</w:t>
      </w:r>
      <w:r w:rsidRPr="00805F19">
        <w:t xml:space="preserve"> and T2D stratified by genetic risk groups after restricting the sample to participants of European ancestry.</w:t>
      </w:r>
    </w:p>
    <w:p w14:paraId="4C9D8480" w14:textId="1D0D7361" w:rsidR="008257D3" w:rsidRPr="00805F19" w:rsidRDefault="008257D3" w:rsidP="00CB250A">
      <w:pPr>
        <w:adjustRightInd w:val="0"/>
        <w:snapToGrid w:val="0"/>
        <w:spacing w:line="480" w:lineRule="auto"/>
        <w:ind w:firstLineChars="0" w:firstLine="0"/>
      </w:pPr>
      <w:r w:rsidRPr="00805F19">
        <w:t xml:space="preserve">Table S7. Hazard ratios for association </w:t>
      </w:r>
      <w:r w:rsidR="008C0749" w:rsidRPr="00805F19">
        <w:rPr>
          <w:rFonts w:hint="eastAsia"/>
        </w:rPr>
        <w:t>of</w:t>
      </w:r>
      <w:r w:rsidRPr="00805F19">
        <w:t xml:space="preserve"> degree of joint risk factors control </w:t>
      </w:r>
      <w:r w:rsidR="008C0749" w:rsidRPr="00805F19">
        <w:rPr>
          <w:rFonts w:hint="eastAsia"/>
        </w:rPr>
        <w:t>with</w:t>
      </w:r>
      <w:r w:rsidRPr="00805F19">
        <w:t xml:space="preserve"> T2D stratified by genetic risk groups: using participants with 3 risk factors as the reference group</w:t>
      </w:r>
      <w:r w:rsidRPr="00805F19">
        <w:rPr>
          <w:rFonts w:hint="eastAsia"/>
        </w:rPr>
        <w:t>.</w:t>
      </w:r>
    </w:p>
    <w:p w14:paraId="2EA46CE4" w14:textId="31C5E044" w:rsidR="008257D3" w:rsidRPr="00805F19" w:rsidRDefault="008257D3" w:rsidP="00CB250A">
      <w:pPr>
        <w:adjustRightInd w:val="0"/>
        <w:snapToGrid w:val="0"/>
        <w:spacing w:line="480" w:lineRule="auto"/>
        <w:ind w:firstLineChars="0" w:firstLine="0"/>
      </w:pPr>
      <w:r w:rsidRPr="00805F19">
        <w:t xml:space="preserve">Table S8. Hazard ratios for association </w:t>
      </w:r>
      <w:r w:rsidR="008C0749" w:rsidRPr="00805F19">
        <w:rPr>
          <w:rFonts w:hint="eastAsia"/>
        </w:rPr>
        <w:t>of</w:t>
      </w:r>
      <w:r w:rsidRPr="00805F19">
        <w:t xml:space="preserve"> degree of joint risk factors control </w:t>
      </w:r>
      <w:r w:rsidR="008C0749" w:rsidRPr="00805F19">
        <w:rPr>
          <w:rFonts w:hint="eastAsia"/>
        </w:rPr>
        <w:t>with</w:t>
      </w:r>
      <w:r w:rsidRPr="00805F19">
        <w:t xml:space="preserve"> T2D stratified by genetic risk groups: updated hypertension definition</w:t>
      </w:r>
      <w:r w:rsidRPr="00805F19">
        <w:rPr>
          <w:rFonts w:hint="eastAsia"/>
        </w:rPr>
        <w:t>.</w:t>
      </w:r>
    </w:p>
    <w:p w14:paraId="66188F97" w14:textId="68E535DD" w:rsidR="00CB250A" w:rsidRPr="00805F19" w:rsidRDefault="00867F5C" w:rsidP="00231419">
      <w:pPr>
        <w:adjustRightInd w:val="0"/>
        <w:snapToGrid w:val="0"/>
        <w:spacing w:line="480" w:lineRule="auto"/>
        <w:ind w:firstLineChars="0" w:firstLine="0"/>
      </w:pPr>
      <w:r w:rsidRPr="00805F19">
        <w:t>Table S9. Hazard ratios for association of degree of joint risk factors (4 risk factors) control with T2D</w:t>
      </w:r>
      <w:r w:rsidRPr="00805F19">
        <w:rPr>
          <w:rFonts w:hint="eastAsia"/>
        </w:rPr>
        <w:t>.</w:t>
      </w:r>
    </w:p>
    <w:p w14:paraId="267A8B4F" w14:textId="1397AE2B" w:rsidR="00CB250A" w:rsidRPr="00805F19" w:rsidRDefault="00CB250A" w:rsidP="00231419">
      <w:pPr>
        <w:adjustRightInd w:val="0"/>
        <w:snapToGrid w:val="0"/>
        <w:spacing w:line="480" w:lineRule="auto"/>
        <w:ind w:firstLineChars="0" w:firstLine="0"/>
        <w:sectPr w:rsidR="00CB250A" w:rsidRPr="00805F19" w:rsidSect="00D4489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</w:p>
    <w:p w14:paraId="40954A4A" w14:textId="62495922" w:rsidR="00DA1919" w:rsidRPr="00805F19" w:rsidRDefault="008F4838" w:rsidP="00455B76">
      <w:pPr>
        <w:adjustRightInd w:val="0"/>
        <w:snapToGrid w:val="0"/>
        <w:spacing w:line="480" w:lineRule="auto"/>
        <w:ind w:firstLineChars="0" w:firstLine="0"/>
        <w:jc w:val="center"/>
        <w:rPr>
          <w:szCs w:val="24"/>
        </w:rPr>
      </w:pPr>
      <w:r w:rsidRPr="00805F19">
        <w:rPr>
          <w:noProof/>
          <w:szCs w:val="24"/>
        </w:rPr>
        <w:lastRenderedPageBreak/>
        <w:drawing>
          <wp:inline distT="0" distB="0" distL="0" distR="0" wp14:anchorId="752CC4A4" wp14:editId="4161DC33">
            <wp:extent cx="9254490" cy="3103245"/>
            <wp:effectExtent l="0" t="0" r="3810" b="0"/>
            <wp:docPr id="116783937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4490" cy="310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9A04E4" w14:textId="4DCC3FCD" w:rsidR="00CF427E" w:rsidRPr="00805F19" w:rsidRDefault="00825FB0" w:rsidP="004D4195">
      <w:pPr>
        <w:tabs>
          <w:tab w:val="left" w:pos="7513"/>
        </w:tabs>
        <w:adjustRightInd w:val="0"/>
        <w:snapToGrid w:val="0"/>
        <w:ind w:firstLineChars="0" w:firstLine="0"/>
        <w:jc w:val="left"/>
        <w:rPr>
          <w:rFonts w:eastAsiaTheme="minorEastAsia" w:cs="Times New Roman"/>
          <w:color w:val="000000" w:themeColor="text1"/>
          <w:kern w:val="24"/>
          <w:szCs w:val="24"/>
        </w:rPr>
      </w:pPr>
      <w:bookmarkStart w:id="3" w:name="_Hlk189556620"/>
      <w:r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Figure</w:t>
      </w:r>
      <w:r w:rsidR="009831CD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 xml:space="preserve"> </w:t>
      </w:r>
      <w:r w:rsidR="00C002DC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S</w:t>
      </w:r>
      <w:r w:rsidR="009831CD" w:rsidRPr="00805F19">
        <w:rPr>
          <w:rFonts w:eastAsiaTheme="minorEastAsia" w:cs="Times New Roman" w:hint="eastAsia"/>
          <w:color w:val="000000" w:themeColor="text1"/>
          <w:kern w:val="24"/>
          <w:szCs w:val="24"/>
        </w:rPr>
        <w:t>1</w:t>
      </w:r>
      <w:r w:rsidR="00CF427E" w:rsidRPr="00805F19">
        <w:rPr>
          <w:rFonts w:eastAsiaTheme="minorEastAsia" w:cs="Times New Roman"/>
          <w:color w:val="000000" w:themeColor="text1"/>
          <w:kern w:val="24"/>
          <w:szCs w:val="24"/>
        </w:rPr>
        <w:t>.</w:t>
      </w:r>
      <w:r w:rsidR="00E433E5" w:rsidRPr="00805F19">
        <w:rPr>
          <w:rFonts w:eastAsiaTheme="minorEastAsia" w:cs="Times New Roman"/>
          <w:color w:val="000000" w:themeColor="text1"/>
          <w:kern w:val="24"/>
          <w:szCs w:val="24"/>
        </w:rPr>
        <w:t xml:space="preserve"> </w:t>
      </w:r>
      <w:r w:rsidR="00FB750E" w:rsidRPr="00805F19">
        <w:rPr>
          <w:rFonts w:eastAsiaTheme="minorEastAsia" w:cs="Times New Roman"/>
          <w:color w:val="000000" w:themeColor="text1"/>
          <w:kern w:val="24"/>
          <w:szCs w:val="24"/>
        </w:rPr>
        <w:t>Flowchart of the study participants.</w:t>
      </w:r>
    </w:p>
    <w:p w14:paraId="79E3C5C7" w14:textId="2E3F3305" w:rsidR="004D4195" w:rsidRPr="00805F19" w:rsidRDefault="00136259" w:rsidP="004D4195">
      <w:pPr>
        <w:tabs>
          <w:tab w:val="left" w:pos="7513"/>
        </w:tabs>
        <w:adjustRightInd w:val="0"/>
        <w:snapToGrid w:val="0"/>
        <w:ind w:firstLineChars="0" w:firstLine="0"/>
        <w:jc w:val="left"/>
        <w:rPr>
          <w:rFonts w:eastAsiaTheme="minorEastAsia" w:cs="Times New Roman"/>
          <w:color w:val="000000" w:themeColor="text1"/>
          <w:kern w:val="24"/>
          <w:szCs w:val="24"/>
        </w:rPr>
      </w:pPr>
      <w:r w:rsidRPr="00805F19">
        <w:rPr>
          <w:rFonts w:eastAsiaTheme="minorEastAsia" w:cs="Times New Roman"/>
          <w:color w:val="000000" w:themeColor="text1"/>
          <w:kern w:val="24"/>
          <w:szCs w:val="24"/>
        </w:rPr>
        <w:t>Abbreviations: T2D, type 2 diabetes.</w:t>
      </w:r>
    </w:p>
    <w:p w14:paraId="0F59776D" w14:textId="6A7E40D8" w:rsidR="00FC76E7" w:rsidRPr="00805F19" w:rsidRDefault="00983C0D">
      <w:pPr>
        <w:widowControl/>
        <w:spacing w:line="240" w:lineRule="auto"/>
        <w:ind w:firstLineChars="0" w:firstLine="0"/>
        <w:jc w:val="left"/>
        <w:rPr>
          <w:rFonts w:eastAsiaTheme="minorEastAsia" w:cs="Times New Roman"/>
          <w:b/>
          <w:bCs/>
          <w:color w:val="000000" w:themeColor="text1"/>
          <w:kern w:val="24"/>
          <w:szCs w:val="24"/>
        </w:rPr>
      </w:pPr>
      <w:r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br w:type="page"/>
      </w:r>
    </w:p>
    <w:p w14:paraId="28BC35C7" w14:textId="77777777" w:rsidR="00FC76E7" w:rsidRPr="00805F19" w:rsidRDefault="00FC76E7">
      <w:pPr>
        <w:widowControl/>
        <w:spacing w:line="240" w:lineRule="auto"/>
        <w:ind w:firstLineChars="0" w:firstLine="0"/>
        <w:jc w:val="left"/>
        <w:rPr>
          <w:rFonts w:eastAsiaTheme="minorEastAsia" w:cs="Times New Roman"/>
          <w:b/>
          <w:bCs/>
          <w:color w:val="000000" w:themeColor="text1"/>
          <w:kern w:val="24"/>
          <w:szCs w:val="24"/>
        </w:rPr>
        <w:sectPr w:rsidR="00FC76E7" w:rsidRPr="00805F19" w:rsidSect="003337AD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</w:p>
    <w:p w14:paraId="49F794A0" w14:textId="46AA06C4" w:rsidR="00FC76E7" w:rsidRPr="00805F19" w:rsidRDefault="00582DE5">
      <w:pPr>
        <w:widowControl/>
        <w:spacing w:line="240" w:lineRule="auto"/>
        <w:ind w:firstLineChars="0" w:firstLine="0"/>
        <w:jc w:val="left"/>
        <w:rPr>
          <w:rFonts w:eastAsiaTheme="minorEastAsia" w:cs="Times New Roman"/>
          <w:b/>
          <w:bCs/>
          <w:color w:val="000000" w:themeColor="text1"/>
          <w:kern w:val="24"/>
          <w:szCs w:val="24"/>
        </w:rPr>
      </w:pPr>
      <w:r w:rsidRPr="00805F19">
        <w:rPr>
          <w:noProof/>
        </w:rPr>
        <w:lastRenderedPageBreak/>
        <w:drawing>
          <wp:inline distT="0" distB="0" distL="0" distR="0" wp14:anchorId="542E7E6A" wp14:editId="451327F4">
            <wp:extent cx="5731510" cy="4093845"/>
            <wp:effectExtent l="0" t="0" r="2540" b="1905"/>
            <wp:docPr id="6544602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E9378" w14:textId="25ECC1CA" w:rsidR="00FC76E7" w:rsidRPr="00805F19" w:rsidRDefault="006156B8" w:rsidP="00553AEA">
      <w:pPr>
        <w:widowControl/>
        <w:spacing w:line="240" w:lineRule="auto"/>
        <w:ind w:firstLineChars="0" w:firstLine="0"/>
        <w:jc w:val="center"/>
        <w:rPr>
          <w:rFonts w:eastAsiaTheme="minorEastAsia" w:cs="Times New Roman"/>
          <w:b/>
          <w:bCs/>
          <w:color w:val="000000" w:themeColor="text1"/>
          <w:kern w:val="24"/>
          <w:szCs w:val="24"/>
        </w:rPr>
        <w:sectPr w:rsidR="00FC76E7" w:rsidRPr="00805F19" w:rsidSect="00553AEA">
          <w:pgSz w:w="11906" w:h="16838"/>
          <w:pgMar w:top="1080" w:right="1440" w:bottom="1080" w:left="1440" w:header="851" w:footer="992" w:gutter="0"/>
          <w:lnNumType w:countBy="1" w:restart="continuous"/>
          <w:cols w:space="425"/>
          <w:docGrid w:type="lines" w:linePitch="326"/>
        </w:sectPr>
      </w:pPr>
      <w:r w:rsidRPr="00805F19">
        <w:rPr>
          <w:rFonts w:eastAsiaTheme="minorEastAsia" w:cs="Times New Roman" w:hint="eastAsia"/>
          <w:b/>
          <w:bCs/>
          <w:color w:val="000000" w:themeColor="text1"/>
          <w:kern w:val="24"/>
          <w:szCs w:val="24"/>
        </w:rPr>
        <w:t>Figure S2. The log-minus-log survival curve.</w:t>
      </w:r>
      <w:r w:rsidR="00FC76E7"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br w:type="page"/>
      </w:r>
    </w:p>
    <w:bookmarkEnd w:id="3"/>
    <w:p w14:paraId="3CB77BA8" w14:textId="5B3DE103" w:rsidR="000B7600" w:rsidRPr="00805F19" w:rsidRDefault="003B730A" w:rsidP="004E4013">
      <w:pPr>
        <w:tabs>
          <w:tab w:val="left" w:pos="7513"/>
        </w:tabs>
        <w:adjustRightInd w:val="0"/>
        <w:snapToGrid w:val="0"/>
        <w:spacing w:line="480" w:lineRule="auto"/>
        <w:ind w:firstLineChars="0" w:firstLine="0"/>
        <w:jc w:val="center"/>
        <w:rPr>
          <w:b/>
          <w:bCs/>
        </w:rPr>
      </w:pPr>
      <w:r w:rsidRPr="00805F19">
        <w:rPr>
          <w:noProof/>
        </w:rPr>
        <w:lastRenderedPageBreak/>
        <w:drawing>
          <wp:inline distT="0" distB="0" distL="0" distR="0" wp14:anchorId="035666C1" wp14:editId="5213F459">
            <wp:extent cx="9144000" cy="3657600"/>
            <wp:effectExtent l="0" t="0" r="0" b="0"/>
            <wp:docPr id="15309791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63AD2" w14:textId="78FEF3AA" w:rsidR="003E4A01" w:rsidRPr="00805F19" w:rsidRDefault="00083F63" w:rsidP="00E961F3">
      <w:pPr>
        <w:adjustRightInd w:val="0"/>
        <w:snapToGrid w:val="0"/>
        <w:ind w:firstLine="480"/>
        <w:rPr>
          <w:rFonts w:eastAsiaTheme="minorEastAsia" w:cs="Times New Roman"/>
          <w:b/>
          <w:bCs/>
          <w:color w:val="000000" w:themeColor="text1"/>
          <w:kern w:val="24"/>
          <w:szCs w:val="24"/>
        </w:rPr>
      </w:pPr>
      <w:r w:rsidRPr="00805F19">
        <w:rPr>
          <w:rFonts w:eastAsiaTheme="minorEastAsia" w:cs="Times New Roman" w:hint="eastAsia"/>
          <w:b/>
          <w:bCs/>
          <w:color w:val="000000" w:themeColor="text1"/>
          <w:kern w:val="24"/>
          <w:szCs w:val="24"/>
        </w:rPr>
        <w:t xml:space="preserve">Figure </w:t>
      </w:r>
      <w:r w:rsidR="005614A1" w:rsidRPr="00805F19">
        <w:rPr>
          <w:rFonts w:eastAsiaTheme="minorEastAsia" w:cs="Times New Roman" w:hint="eastAsia"/>
          <w:b/>
          <w:bCs/>
          <w:color w:val="000000" w:themeColor="text1"/>
          <w:kern w:val="24"/>
          <w:szCs w:val="24"/>
        </w:rPr>
        <w:t>S</w:t>
      </w:r>
      <w:r w:rsidR="0062701F" w:rsidRPr="00805F19">
        <w:rPr>
          <w:rFonts w:eastAsiaTheme="minorEastAsia" w:cs="Times New Roman" w:hint="eastAsia"/>
          <w:b/>
          <w:bCs/>
          <w:color w:val="000000" w:themeColor="text1"/>
          <w:kern w:val="24"/>
          <w:szCs w:val="24"/>
        </w:rPr>
        <w:t>3</w:t>
      </w:r>
      <w:r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t xml:space="preserve">. </w:t>
      </w:r>
      <w:r w:rsidR="00BC3D53"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t xml:space="preserve">The relative importance of </w:t>
      </w:r>
      <w:r w:rsidR="00C82ACE"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t>optimally controlled risk factors</w:t>
      </w:r>
      <w:r w:rsidR="00BC3D53"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t xml:space="preserve"> for T2D stratified by genetic risk and prediabetic status.</w:t>
      </w:r>
      <w:r w:rsidR="003E4A01" w:rsidRPr="00805F19">
        <w:rPr>
          <w:rFonts w:eastAsiaTheme="minorEastAsia" w:cs="Times New Roman"/>
          <w:b/>
          <w:bCs/>
          <w:color w:val="000000" w:themeColor="text1"/>
          <w:kern w:val="24"/>
          <w:szCs w:val="24"/>
        </w:rPr>
        <w:t xml:space="preserve"> </w:t>
      </w:r>
    </w:p>
    <w:p w14:paraId="007230C8" w14:textId="77777777" w:rsidR="008401D4" w:rsidRPr="00805F19" w:rsidRDefault="008401D4" w:rsidP="00E961F3">
      <w:pPr>
        <w:adjustRightInd w:val="0"/>
        <w:snapToGrid w:val="0"/>
        <w:ind w:firstLine="480"/>
        <w:rPr>
          <w:rFonts w:eastAsiaTheme="minorEastAsia" w:cs="Times New Roman"/>
          <w:color w:val="000000" w:themeColor="text1"/>
          <w:kern w:val="24"/>
          <w:szCs w:val="24"/>
        </w:rPr>
      </w:pPr>
      <w:r w:rsidRPr="00805F19">
        <w:rPr>
          <w:rFonts w:eastAsiaTheme="minorEastAsia" w:cs="Times New Roman"/>
          <w:color w:val="000000" w:themeColor="text1"/>
          <w:kern w:val="24"/>
          <w:szCs w:val="24"/>
        </w:rPr>
        <w:t>Adjusted for age, sex, ethnicity, Townsend deprivation index, education level, income, alcohol intake frequency, Charlson Comorbidity Index and hyperlipidemia.</w:t>
      </w:r>
    </w:p>
    <w:p w14:paraId="11401085" w14:textId="5E1255CB" w:rsidR="00500683" w:rsidRPr="00805F19" w:rsidRDefault="00500683" w:rsidP="00E961F3">
      <w:pPr>
        <w:adjustRightInd w:val="0"/>
        <w:snapToGrid w:val="0"/>
        <w:ind w:firstLine="480"/>
        <w:rPr>
          <w:rFonts w:eastAsiaTheme="minorEastAsia" w:cs="Times New Roman"/>
          <w:color w:val="000000" w:themeColor="text1"/>
          <w:kern w:val="24"/>
          <w:szCs w:val="24"/>
        </w:rPr>
      </w:pPr>
      <w:r w:rsidRPr="00805F19">
        <w:rPr>
          <w:rFonts w:eastAsiaTheme="minorEastAsia" w:cs="Times New Roman"/>
          <w:color w:val="000000" w:themeColor="text1"/>
          <w:kern w:val="24"/>
          <w:szCs w:val="24"/>
        </w:rPr>
        <w:t>Abbreviations: T2D, type 2 diabetes.</w:t>
      </w:r>
    </w:p>
    <w:p w14:paraId="009C3C40" w14:textId="77777777" w:rsidR="00083F63" w:rsidRPr="00805F19" w:rsidRDefault="00A15B2B">
      <w:pPr>
        <w:widowControl/>
        <w:spacing w:line="240" w:lineRule="auto"/>
        <w:ind w:firstLineChars="0" w:firstLine="0"/>
        <w:jc w:val="left"/>
        <w:rPr>
          <w:b/>
          <w:bCs/>
        </w:rPr>
        <w:sectPr w:rsidR="00083F63" w:rsidRPr="00805F19" w:rsidSect="000D719D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  <w:r w:rsidRPr="00805F19">
        <w:rPr>
          <w:b/>
          <w:bCs/>
        </w:rPr>
        <w:br w:type="page"/>
      </w:r>
    </w:p>
    <w:p w14:paraId="3A411284" w14:textId="57699A52" w:rsidR="00A900FC" w:rsidRPr="00805F19" w:rsidRDefault="00C63437" w:rsidP="00224EFD">
      <w:pPr>
        <w:widowControl/>
        <w:spacing w:line="240" w:lineRule="auto"/>
        <w:ind w:firstLineChars="0" w:firstLine="0"/>
        <w:jc w:val="center"/>
        <w:rPr>
          <w:rFonts w:eastAsia="微软雅黑" w:cs="Times New Roman"/>
          <w:color w:val="000000"/>
          <w:kern w:val="24"/>
          <w:sz w:val="21"/>
          <w:szCs w:val="21"/>
        </w:rPr>
      </w:pPr>
      <w:r w:rsidRPr="00805F19">
        <w:lastRenderedPageBreak/>
        <w:t xml:space="preserve"> </w:t>
      </w:r>
      <w:bookmarkStart w:id="4" w:name="_Hlk233051971"/>
      <w:r w:rsidRPr="00805F19">
        <w:rPr>
          <w:noProof/>
        </w:rPr>
        <w:drawing>
          <wp:inline distT="0" distB="0" distL="0" distR="0" wp14:anchorId="13F891DB" wp14:editId="4DFA4F95">
            <wp:extent cx="5486400" cy="2559050"/>
            <wp:effectExtent l="0" t="0" r="0" b="0"/>
            <wp:docPr id="14735586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C8249" w14:textId="5877E934" w:rsidR="00463B8E" w:rsidRPr="00805F19" w:rsidRDefault="007C2DD2" w:rsidP="00E961F3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Figure </w:t>
      </w:r>
      <w:r w:rsidR="00A900FC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S</w:t>
      </w:r>
      <w:r w:rsidR="00E3524C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4</w:t>
      </w:r>
      <w:r w:rsidR="0055175B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.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</w:t>
      </w:r>
      <w:r w:rsidR="00F45733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Association between </w:t>
      </w:r>
      <w:r w:rsidR="0065697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the </w:t>
      </w:r>
      <w:r w:rsidR="00F45733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number of </w:t>
      </w:r>
      <w:r w:rsidR="00C82ACE" w:rsidRPr="00805F19">
        <w:rPr>
          <w:rFonts w:eastAsia="微软雅黑" w:cs="Times New Roman"/>
          <w:b/>
          <w:bCs/>
          <w:color w:val="000000"/>
          <w:kern w:val="24"/>
          <w:szCs w:val="24"/>
        </w:rPr>
        <w:t>optimally controlled risk factors</w:t>
      </w:r>
      <w:r w:rsidR="00F45733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and T2D events in high genetic risk participants compared with those with low genetic risk after excluding participants with missing covariates.</w:t>
      </w:r>
      <w:r w:rsidR="00691F73" w:rsidRPr="00805F19">
        <w:rPr>
          <w:rFonts w:eastAsia="微软雅黑" w:cs="Times New Roman" w:hint="eastAsia"/>
          <w:color w:val="000000"/>
          <w:kern w:val="24"/>
          <w:szCs w:val="24"/>
        </w:rPr>
        <w:t xml:space="preserve"> </w:t>
      </w:r>
      <w:r w:rsidR="008401D4" w:rsidRPr="00805F19">
        <w:rPr>
          <w:rFonts w:eastAsia="微软雅黑" w:cs="Times New Roman"/>
          <w:color w:val="000000"/>
          <w:kern w:val="24"/>
          <w:szCs w:val="24"/>
        </w:rPr>
        <w:t>Adjusted for age, sex, ethnicity, Townsend deprivation index, education level, income, alcohol intake frequency, Charlson Comorbidity Index</w:t>
      </w:r>
      <w:r w:rsidR="00CC1145" w:rsidRPr="00805F19">
        <w:rPr>
          <w:rFonts w:eastAsia="微软雅黑" w:cs="Times New Roman" w:hint="eastAsia"/>
          <w:color w:val="000000"/>
          <w:kern w:val="24"/>
          <w:szCs w:val="24"/>
        </w:rPr>
        <w:t>,</w:t>
      </w:r>
      <w:r w:rsidR="008401D4" w:rsidRPr="00805F19">
        <w:rPr>
          <w:rFonts w:eastAsia="微软雅黑" w:cs="Times New Roman"/>
          <w:color w:val="000000"/>
          <w:kern w:val="24"/>
          <w:szCs w:val="24"/>
        </w:rPr>
        <w:t xml:space="preserve"> and hyperlipidemia.</w:t>
      </w:r>
      <w:r w:rsidR="00B20361" w:rsidRPr="00805F19">
        <w:t xml:space="preserve"> </w:t>
      </w:r>
      <w:r w:rsidR="00B20361" w:rsidRPr="00805F19">
        <w:rPr>
          <w:rFonts w:eastAsia="微软雅黑" w:cs="Times New Roman"/>
          <w:color w:val="000000"/>
          <w:kern w:val="24"/>
          <w:szCs w:val="24"/>
        </w:rPr>
        <w:t xml:space="preserve">All associations remained significant after </w:t>
      </w:r>
      <w:r w:rsidR="00435A33" w:rsidRPr="00805F19">
        <w:rPr>
          <w:rFonts w:eastAsia="微软雅黑" w:cs="Times New Roman"/>
          <w:color w:val="000000"/>
          <w:kern w:val="24"/>
          <w:szCs w:val="24"/>
        </w:rPr>
        <w:t>Bonferroni correction</w:t>
      </w:r>
      <w:r w:rsidR="00B20361" w:rsidRPr="00805F19">
        <w:rPr>
          <w:rFonts w:eastAsia="微软雅黑" w:cs="Times New Roman"/>
          <w:color w:val="000000"/>
          <w:kern w:val="24"/>
          <w:szCs w:val="24"/>
        </w:rPr>
        <w:t>.</w:t>
      </w:r>
    </w:p>
    <w:p w14:paraId="7C4CC243" w14:textId="2BB88D2B" w:rsidR="008F3F23" w:rsidRPr="00805F19" w:rsidRDefault="008F3F23" w:rsidP="00E961F3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color w:val="000000"/>
          <w:kern w:val="24"/>
          <w:szCs w:val="24"/>
        </w:rPr>
        <w:t>Abbreviations: T2D, type 2 diabetes.</w:t>
      </w:r>
    </w:p>
    <w:p w14:paraId="08BE16DC" w14:textId="758EC199" w:rsidR="00C63437" w:rsidRPr="00805F19" w:rsidRDefault="000B2F04" w:rsidP="00917F56">
      <w:pPr>
        <w:widowControl/>
        <w:spacing w:line="240" w:lineRule="auto"/>
        <w:ind w:firstLineChars="0" w:firstLine="0"/>
        <w:jc w:val="center"/>
        <w:rPr>
          <w:rFonts w:eastAsia="微软雅黑" w:cs="Times New Roman"/>
          <w:color w:val="000000"/>
          <w:kern w:val="24"/>
          <w:sz w:val="21"/>
          <w:szCs w:val="21"/>
        </w:rPr>
      </w:pPr>
      <w:r w:rsidRPr="00805F19">
        <w:rPr>
          <w:noProof/>
        </w:rPr>
        <w:drawing>
          <wp:inline distT="0" distB="0" distL="0" distR="0" wp14:anchorId="7FF44CF5" wp14:editId="360447FF">
            <wp:extent cx="5943600" cy="2559050"/>
            <wp:effectExtent l="0" t="0" r="0" b="0"/>
            <wp:docPr id="1831512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787E0" w14:textId="7BB743B2" w:rsidR="00A004C0" w:rsidRPr="00805F19" w:rsidRDefault="005C1990" w:rsidP="000437C5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bookmarkStart w:id="5" w:name="_Hlk192886377"/>
      <w:r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Figure </w:t>
      </w:r>
      <w:r w:rsidR="0060112E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S</w:t>
      </w:r>
      <w:r w:rsidR="00E3524C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5</w:t>
      </w:r>
      <w:r w:rsidR="00D362D5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.</w:t>
      </w:r>
      <w:r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 </w:t>
      </w:r>
      <w:r w:rsidR="00207B9D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Association between </w:t>
      </w:r>
      <w:r w:rsidR="0065697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the </w:t>
      </w:r>
      <w:r w:rsidR="00207B9D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number of </w:t>
      </w:r>
      <w:r w:rsidR="00C82ACE" w:rsidRPr="00805F19">
        <w:rPr>
          <w:rFonts w:eastAsia="微软雅黑" w:cs="Times New Roman"/>
          <w:b/>
          <w:bCs/>
          <w:color w:val="000000"/>
          <w:kern w:val="24"/>
          <w:szCs w:val="24"/>
        </w:rPr>
        <w:t>optimally controlled risk factors</w:t>
      </w:r>
      <w:r w:rsidR="00207B9D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and T2D events in high genetic risk participants compared with those with low genetic risk after missing covariates imputed by multiple imputation.</w:t>
      </w:r>
      <w:r w:rsidR="00BC16D0" w:rsidRPr="00805F19">
        <w:rPr>
          <w:szCs w:val="24"/>
        </w:rPr>
        <w:t xml:space="preserve"> </w:t>
      </w:r>
      <w:r w:rsidR="008401D4" w:rsidRPr="00805F19">
        <w:rPr>
          <w:rFonts w:eastAsia="微软雅黑" w:cs="Times New Roman"/>
          <w:color w:val="000000"/>
          <w:kern w:val="24"/>
          <w:szCs w:val="24"/>
        </w:rPr>
        <w:t>Adjusted for age, sex, ethnicity, Townsend deprivation index, education level, income, alcohol intake frequency, Charlson Comorbidity Index</w:t>
      </w:r>
      <w:r w:rsidR="00CC1145" w:rsidRPr="00805F19">
        <w:rPr>
          <w:rFonts w:eastAsia="微软雅黑" w:cs="Times New Roman" w:hint="eastAsia"/>
          <w:color w:val="000000"/>
          <w:kern w:val="24"/>
          <w:szCs w:val="24"/>
        </w:rPr>
        <w:t>,</w:t>
      </w:r>
      <w:r w:rsidR="008401D4" w:rsidRPr="00805F19">
        <w:rPr>
          <w:rFonts w:eastAsia="微软雅黑" w:cs="Times New Roman"/>
          <w:color w:val="000000"/>
          <w:kern w:val="24"/>
          <w:szCs w:val="24"/>
        </w:rPr>
        <w:t xml:space="preserve"> and hyperlipidemia.</w:t>
      </w:r>
      <w:r w:rsidR="00B20361" w:rsidRPr="00805F19">
        <w:t xml:space="preserve"> </w:t>
      </w:r>
      <w:r w:rsidR="00B20361" w:rsidRPr="00805F19">
        <w:rPr>
          <w:rFonts w:eastAsia="微软雅黑" w:cs="Times New Roman"/>
          <w:color w:val="000000"/>
          <w:kern w:val="24"/>
          <w:szCs w:val="24"/>
        </w:rPr>
        <w:t xml:space="preserve">All associations remained significant after </w:t>
      </w:r>
      <w:r w:rsidR="00435A33" w:rsidRPr="00805F19">
        <w:rPr>
          <w:rFonts w:eastAsia="微软雅黑" w:cs="Times New Roman"/>
          <w:color w:val="000000"/>
          <w:kern w:val="24"/>
          <w:szCs w:val="24"/>
        </w:rPr>
        <w:t>Bonferroni correction</w:t>
      </w:r>
      <w:r w:rsidR="00B20361" w:rsidRPr="00805F19">
        <w:rPr>
          <w:rFonts w:eastAsia="微软雅黑" w:cs="Times New Roman"/>
          <w:color w:val="000000"/>
          <w:kern w:val="24"/>
          <w:szCs w:val="24"/>
        </w:rPr>
        <w:t>.</w:t>
      </w:r>
    </w:p>
    <w:p w14:paraId="0DF5FBAC" w14:textId="332463DB" w:rsidR="00F61FCD" w:rsidRPr="00805F19" w:rsidRDefault="00F61FCD" w:rsidP="000437C5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color w:val="000000"/>
          <w:kern w:val="24"/>
          <w:szCs w:val="24"/>
        </w:rPr>
        <w:lastRenderedPageBreak/>
        <w:t>Abbreviations: T2D, type 2 diabetes.</w:t>
      </w:r>
    </w:p>
    <w:bookmarkEnd w:id="4"/>
    <w:bookmarkEnd w:id="5"/>
    <w:p w14:paraId="261E868A" w14:textId="12AA62D0" w:rsidR="00CC3B83" w:rsidRPr="00805F19" w:rsidRDefault="00CC3B83" w:rsidP="0089472D">
      <w:pPr>
        <w:widowControl/>
        <w:spacing w:line="240" w:lineRule="auto"/>
        <w:ind w:firstLineChars="0" w:firstLine="0"/>
        <w:rPr>
          <w:rFonts w:eastAsia="微软雅黑" w:cs="Times New Roman"/>
          <w:color w:val="000000"/>
          <w:kern w:val="24"/>
          <w:sz w:val="21"/>
          <w:szCs w:val="21"/>
        </w:rPr>
      </w:pPr>
      <w:r w:rsidRPr="00805F19">
        <w:rPr>
          <w:noProof/>
        </w:rPr>
        <w:drawing>
          <wp:inline distT="0" distB="0" distL="0" distR="0" wp14:anchorId="4D7CA2F7" wp14:editId="70A03ABD">
            <wp:extent cx="6188710" cy="2473960"/>
            <wp:effectExtent l="0" t="0" r="0" b="0"/>
            <wp:docPr id="8096957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6A89B" w14:textId="73F72E59" w:rsidR="00C77C63" w:rsidRPr="00805F19" w:rsidRDefault="00C77C63" w:rsidP="000437C5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bookmarkStart w:id="6" w:name="_Hlk192926319"/>
      <w:r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Figure </w:t>
      </w:r>
      <w:r w:rsidR="00347436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S</w:t>
      </w:r>
      <w:r w:rsidR="00E3524C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6</w:t>
      </w:r>
      <w:r w:rsidR="00D362D5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.</w:t>
      </w:r>
      <w:r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 </w:t>
      </w:r>
      <w:r w:rsidR="007E59D4" w:rsidRPr="00805F19">
        <w:rPr>
          <w:rFonts w:eastAsia="微软雅黑" w:cs="Times New Roman"/>
          <w:b/>
          <w:bCs/>
          <w:color w:val="000000"/>
          <w:kern w:val="24"/>
          <w:szCs w:val="24"/>
        </w:rPr>
        <w:t>Association between</w:t>
      </w:r>
      <w:r w:rsidR="0065697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 the</w:t>
      </w:r>
      <w:r w:rsidR="007E59D4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number of </w:t>
      </w:r>
      <w:r w:rsidR="00C82ACE" w:rsidRPr="00805F19">
        <w:rPr>
          <w:rFonts w:eastAsia="微软雅黑" w:cs="Times New Roman"/>
          <w:b/>
          <w:bCs/>
          <w:color w:val="000000"/>
          <w:kern w:val="24"/>
          <w:szCs w:val="24"/>
        </w:rPr>
        <w:t>optimally controlled risk factors</w:t>
      </w:r>
      <w:r w:rsidR="007E59D4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and T2D events in participants with family history of diabetes compared with those without family history of diabetes.</w:t>
      </w:r>
      <w:r w:rsidRPr="00805F19">
        <w:rPr>
          <w:szCs w:val="24"/>
        </w:rPr>
        <w:t xml:space="preserve"> </w:t>
      </w:r>
      <w:r w:rsidR="002E4A96" w:rsidRPr="00805F19">
        <w:rPr>
          <w:rFonts w:eastAsia="微软雅黑" w:cs="Times New Roman"/>
          <w:color w:val="000000"/>
          <w:kern w:val="24"/>
          <w:szCs w:val="24"/>
        </w:rPr>
        <w:t>Adjusted for age, sex, ethnicity, Townsend deprivation index, education level, income, alcohol intake frequency, Charlson Comorbidity Index</w:t>
      </w:r>
      <w:r w:rsidR="00CC1145" w:rsidRPr="00805F19">
        <w:rPr>
          <w:rFonts w:eastAsia="微软雅黑" w:cs="Times New Roman" w:hint="eastAsia"/>
          <w:color w:val="000000"/>
          <w:kern w:val="24"/>
          <w:szCs w:val="24"/>
        </w:rPr>
        <w:t>,</w:t>
      </w:r>
      <w:r w:rsidR="002E4A96" w:rsidRPr="00805F19">
        <w:rPr>
          <w:rFonts w:eastAsia="微软雅黑" w:cs="Times New Roman"/>
          <w:color w:val="000000"/>
          <w:kern w:val="24"/>
          <w:szCs w:val="24"/>
        </w:rPr>
        <w:t xml:space="preserve"> and hyperlipidemia.</w:t>
      </w:r>
      <w:r w:rsidR="00E314FE" w:rsidRPr="00805F19">
        <w:rPr>
          <w:rFonts w:eastAsia="微软雅黑" w:cs="Times New Roman" w:hint="eastAsia"/>
          <w:color w:val="000000"/>
          <w:kern w:val="24"/>
          <w:szCs w:val="24"/>
        </w:rPr>
        <w:t xml:space="preserve"> </w:t>
      </w:r>
      <w:r w:rsidR="00C618A4" w:rsidRPr="00805F19">
        <w:rPr>
          <w:rFonts w:eastAsia="微软雅黑" w:cs="Times New Roman"/>
          <w:color w:val="000000"/>
          <w:kern w:val="24"/>
          <w:szCs w:val="24"/>
        </w:rPr>
        <w:t xml:space="preserve">All associations remained significant after </w:t>
      </w:r>
      <w:r w:rsidR="00435A33" w:rsidRPr="00805F19">
        <w:rPr>
          <w:rFonts w:eastAsia="微软雅黑" w:cs="Times New Roman"/>
          <w:color w:val="000000"/>
          <w:kern w:val="24"/>
          <w:szCs w:val="24"/>
        </w:rPr>
        <w:t>Bonferroni correction</w:t>
      </w:r>
      <w:r w:rsidR="00C618A4" w:rsidRPr="00805F19">
        <w:rPr>
          <w:rFonts w:eastAsia="微软雅黑" w:cs="Times New Roman"/>
          <w:color w:val="000000"/>
          <w:kern w:val="24"/>
          <w:szCs w:val="24"/>
        </w:rPr>
        <w:t>.</w:t>
      </w:r>
      <w:r w:rsidR="00C618A4" w:rsidRPr="00805F19">
        <w:rPr>
          <w:rFonts w:eastAsia="微软雅黑" w:cs="Times New Roman" w:hint="eastAsia"/>
          <w:color w:val="000000"/>
          <w:kern w:val="24"/>
          <w:szCs w:val="24"/>
        </w:rPr>
        <w:t xml:space="preserve"> </w:t>
      </w:r>
      <w:r w:rsidR="00A84E18" w:rsidRPr="00805F19">
        <w:rPr>
          <w:rFonts w:eastAsia="微软雅黑" w:cs="Times New Roman"/>
          <w:color w:val="000000"/>
          <w:kern w:val="24"/>
          <w:szCs w:val="24"/>
        </w:rPr>
        <w:t>Non-FH group</w:t>
      </w:r>
      <w:r w:rsidR="00E314FE" w:rsidRPr="00805F19">
        <w:rPr>
          <w:rFonts w:eastAsia="微软雅黑" w:cs="Times New Roman" w:hint="eastAsia"/>
          <w:color w:val="000000"/>
          <w:kern w:val="24"/>
          <w:szCs w:val="24"/>
        </w:rPr>
        <w:t xml:space="preserve"> </w:t>
      </w:r>
      <w:r w:rsidR="000E0001" w:rsidRPr="00805F19">
        <w:rPr>
          <w:rFonts w:eastAsia="微软雅黑" w:cs="Times New Roman"/>
          <w:color w:val="000000"/>
          <w:kern w:val="24"/>
          <w:szCs w:val="24"/>
        </w:rPr>
        <w:t>refers to those without family history of diabetes.</w:t>
      </w:r>
    </w:p>
    <w:bookmarkEnd w:id="6"/>
    <w:p w14:paraId="190F4343" w14:textId="0861B8F2" w:rsidR="00C77C63" w:rsidRPr="00805F19" w:rsidRDefault="00C77C63" w:rsidP="00CB7847">
      <w:pPr>
        <w:widowControl/>
        <w:spacing w:line="480" w:lineRule="auto"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color w:val="000000"/>
          <w:kern w:val="24"/>
          <w:szCs w:val="24"/>
        </w:rPr>
        <w:t xml:space="preserve">Abbreviations: </w:t>
      </w:r>
      <w:r w:rsidR="002B02DB" w:rsidRPr="00805F19">
        <w:rPr>
          <w:rFonts w:hint="eastAsia"/>
        </w:rPr>
        <w:t>FH, family history;</w:t>
      </w:r>
      <w:r w:rsidR="002B02DB" w:rsidRPr="00805F19">
        <w:rPr>
          <w:rFonts w:eastAsia="微软雅黑" w:cs="Times New Roman"/>
          <w:color w:val="000000"/>
          <w:kern w:val="24"/>
          <w:szCs w:val="24"/>
        </w:rPr>
        <w:t xml:space="preserve"> </w:t>
      </w:r>
      <w:r w:rsidRPr="00805F19">
        <w:rPr>
          <w:rFonts w:eastAsia="微软雅黑" w:cs="Times New Roman"/>
          <w:color w:val="000000"/>
          <w:kern w:val="24"/>
          <w:szCs w:val="24"/>
        </w:rPr>
        <w:t>T2D, type 2 diabetes.</w:t>
      </w:r>
    </w:p>
    <w:p w14:paraId="462EA4C9" w14:textId="438934AD" w:rsidR="00CC3B83" w:rsidRPr="00805F19" w:rsidRDefault="00CC3B83" w:rsidP="00195B94">
      <w:pPr>
        <w:widowControl/>
        <w:spacing w:line="240" w:lineRule="auto"/>
        <w:ind w:firstLineChars="0" w:firstLine="0"/>
        <w:jc w:val="center"/>
        <w:rPr>
          <w:rFonts w:eastAsia="微软雅黑" w:cs="Times New Roman"/>
          <w:color w:val="000000"/>
          <w:kern w:val="24"/>
          <w:sz w:val="21"/>
          <w:szCs w:val="21"/>
        </w:rPr>
      </w:pPr>
      <w:bookmarkStart w:id="7" w:name="_Hlk233052554"/>
      <w:r w:rsidRPr="00805F19">
        <w:rPr>
          <w:noProof/>
        </w:rPr>
        <w:drawing>
          <wp:inline distT="0" distB="0" distL="0" distR="0" wp14:anchorId="62F781D2" wp14:editId="270E74B6">
            <wp:extent cx="5486400" cy="2559050"/>
            <wp:effectExtent l="0" t="0" r="0" b="0"/>
            <wp:docPr id="14520591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2F994" w14:textId="2E0042B1" w:rsidR="002E4A96" w:rsidRPr="00805F19" w:rsidRDefault="00195B94" w:rsidP="00195B94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Figure </w:t>
      </w:r>
      <w:r w:rsidR="0053705C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S</w:t>
      </w:r>
      <w:r w:rsidR="00E3524C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7</w:t>
      </w:r>
      <w:r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.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Association between </w:t>
      </w:r>
      <w:r w:rsidR="0065697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the 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number of </w:t>
      </w:r>
      <w:r w:rsidR="00C82ACE" w:rsidRPr="00805F19">
        <w:rPr>
          <w:rFonts w:eastAsia="微软雅黑" w:cs="Times New Roman"/>
          <w:b/>
          <w:bCs/>
          <w:color w:val="000000"/>
          <w:kern w:val="24"/>
          <w:szCs w:val="24"/>
        </w:rPr>
        <w:t>optimally controlled risk factors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and T2D events in high genetic risk participants compared with those with low genetic risk after restricting the sample to participants of European ancestry</w:t>
      </w:r>
      <w:r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.</w:t>
      </w:r>
      <w:r w:rsidRPr="00805F19">
        <w:rPr>
          <w:rFonts w:eastAsia="微软雅黑" w:cs="Times New Roman" w:hint="eastAsia"/>
          <w:color w:val="000000"/>
          <w:kern w:val="24"/>
          <w:szCs w:val="24"/>
        </w:rPr>
        <w:t xml:space="preserve"> </w:t>
      </w:r>
      <w:r w:rsidR="002E4A96" w:rsidRPr="00805F19">
        <w:rPr>
          <w:rFonts w:eastAsia="微软雅黑" w:cs="Times New Roman"/>
          <w:color w:val="000000"/>
          <w:kern w:val="24"/>
          <w:szCs w:val="24"/>
        </w:rPr>
        <w:t xml:space="preserve">Adjusted for age, sex, ethnicity, Townsend deprivation </w:t>
      </w:r>
      <w:r w:rsidR="002E4A96" w:rsidRPr="00805F19">
        <w:rPr>
          <w:rFonts w:eastAsia="微软雅黑" w:cs="Times New Roman"/>
          <w:color w:val="000000"/>
          <w:kern w:val="24"/>
          <w:szCs w:val="24"/>
        </w:rPr>
        <w:lastRenderedPageBreak/>
        <w:t>index, education level, income, alcohol intake frequency, Charlson Comorbidity Index</w:t>
      </w:r>
      <w:r w:rsidR="00CC1145" w:rsidRPr="00805F19">
        <w:rPr>
          <w:rFonts w:eastAsia="微软雅黑" w:cs="Times New Roman" w:hint="eastAsia"/>
          <w:color w:val="000000"/>
          <w:kern w:val="24"/>
          <w:szCs w:val="24"/>
        </w:rPr>
        <w:t>,</w:t>
      </w:r>
      <w:r w:rsidR="002E4A96" w:rsidRPr="00805F19">
        <w:rPr>
          <w:rFonts w:eastAsia="微软雅黑" w:cs="Times New Roman"/>
          <w:color w:val="000000"/>
          <w:kern w:val="24"/>
          <w:szCs w:val="24"/>
        </w:rPr>
        <w:t xml:space="preserve"> and hyperlipidemia.</w:t>
      </w:r>
      <w:r w:rsidR="00697CC4" w:rsidRPr="00805F19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697CC4" w:rsidRPr="00805F19">
        <w:rPr>
          <w:rFonts w:eastAsia="微软雅黑" w:cs="Times New Roman"/>
          <w:color w:val="000000"/>
          <w:kern w:val="24"/>
          <w:szCs w:val="24"/>
        </w:rPr>
        <w:t xml:space="preserve">All associations remained significant after </w:t>
      </w:r>
      <w:r w:rsidR="00435A33" w:rsidRPr="00805F19">
        <w:rPr>
          <w:rFonts w:eastAsia="微软雅黑" w:cs="Times New Roman"/>
          <w:color w:val="000000"/>
          <w:kern w:val="24"/>
          <w:szCs w:val="24"/>
        </w:rPr>
        <w:t>Bonferroni correction</w:t>
      </w:r>
      <w:r w:rsidR="00697CC4" w:rsidRPr="00805F19">
        <w:rPr>
          <w:rFonts w:eastAsia="微软雅黑" w:cs="Times New Roman"/>
          <w:color w:val="000000"/>
          <w:kern w:val="24"/>
          <w:szCs w:val="24"/>
        </w:rPr>
        <w:t>.</w:t>
      </w:r>
    </w:p>
    <w:p w14:paraId="1BD295CD" w14:textId="2D327DDB" w:rsidR="00195B94" w:rsidRPr="00805F19" w:rsidRDefault="00195B94" w:rsidP="00195B94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color w:val="000000"/>
          <w:kern w:val="24"/>
          <w:szCs w:val="24"/>
        </w:rPr>
        <w:t>Abbreviations: T2D, type 2 diabetes.</w:t>
      </w:r>
    </w:p>
    <w:bookmarkEnd w:id="7"/>
    <w:p w14:paraId="78E924D2" w14:textId="40B0609A" w:rsidR="00195B94" w:rsidRPr="00805F19" w:rsidRDefault="008401D4" w:rsidP="008C1C99">
      <w:pPr>
        <w:widowControl/>
        <w:spacing w:line="240" w:lineRule="auto"/>
        <w:ind w:firstLineChars="0" w:firstLine="0"/>
        <w:jc w:val="left"/>
        <w:rPr>
          <w:rFonts w:eastAsia="微软雅黑" w:cs="Times New Roman"/>
          <w:color w:val="000000"/>
          <w:kern w:val="24"/>
          <w:sz w:val="21"/>
          <w:szCs w:val="21"/>
        </w:rPr>
      </w:pPr>
      <w:r w:rsidRPr="00805F19">
        <w:rPr>
          <w:noProof/>
        </w:rPr>
        <w:drawing>
          <wp:inline distT="0" distB="0" distL="0" distR="0" wp14:anchorId="6FBA06D1" wp14:editId="1A5392B8">
            <wp:extent cx="5486400" cy="2362200"/>
            <wp:effectExtent l="0" t="0" r="0" b="0"/>
            <wp:docPr id="172180079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F4B0D7" w14:textId="4AC9EFEB" w:rsidR="008401D4" w:rsidRPr="00805F19" w:rsidRDefault="008401D4" w:rsidP="00B72771">
      <w:pPr>
        <w:widowControl/>
        <w:ind w:firstLineChars="0" w:firstLine="0"/>
        <w:jc w:val="left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>Figure S</w:t>
      </w:r>
      <w:r w:rsidR="00E16EC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>8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. Association between </w:t>
      </w:r>
      <w:r w:rsidR="0065697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the 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number of </w:t>
      </w:r>
      <w:r w:rsidR="00C82ACE" w:rsidRPr="00805F19">
        <w:rPr>
          <w:rFonts w:eastAsia="微软雅黑" w:cs="Times New Roman"/>
          <w:b/>
          <w:bCs/>
          <w:color w:val="000000"/>
          <w:kern w:val="24"/>
          <w:szCs w:val="24"/>
        </w:rPr>
        <w:t>optimally controlled risk factors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and T2D events in high genetic risk participants compared with those with low genetic risk using updated hypertension definition</w:t>
      </w:r>
      <w:r w:rsidR="002750F5" w:rsidRPr="00805F19">
        <w:rPr>
          <w:rFonts w:eastAsia="微软雅黑" w:cs="Times New Roman"/>
          <w:b/>
          <w:bCs/>
          <w:color w:val="000000"/>
          <w:kern w:val="24"/>
          <w:szCs w:val="24"/>
        </w:rPr>
        <w:t>.</w:t>
      </w:r>
      <w:r w:rsidR="002750F5" w:rsidRPr="00805F19">
        <w:rPr>
          <w:rFonts w:eastAsia="微软雅黑" w:cs="Times New Roman"/>
          <w:color w:val="000000"/>
          <w:kern w:val="24"/>
          <w:szCs w:val="24"/>
        </w:rPr>
        <w:t xml:space="preserve"> Adjusted for age, sex, ethnicity, Townsend deprivation index, education level, income, alcohol intake frequency, Charlson Comorbidity Index</w:t>
      </w:r>
      <w:r w:rsidR="00CC1145" w:rsidRPr="00805F19">
        <w:rPr>
          <w:rFonts w:eastAsia="微软雅黑" w:cs="Times New Roman" w:hint="eastAsia"/>
          <w:color w:val="000000"/>
          <w:kern w:val="24"/>
          <w:szCs w:val="24"/>
        </w:rPr>
        <w:t>,</w:t>
      </w:r>
      <w:r w:rsidR="002750F5" w:rsidRPr="00805F19">
        <w:rPr>
          <w:rFonts w:eastAsia="微软雅黑" w:cs="Times New Roman"/>
          <w:color w:val="000000"/>
          <w:kern w:val="24"/>
          <w:szCs w:val="24"/>
        </w:rPr>
        <w:t xml:space="preserve"> and hyperlipidemia.</w:t>
      </w:r>
      <w:r w:rsidR="00697CC4" w:rsidRPr="00805F19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697CC4" w:rsidRPr="00805F19">
        <w:rPr>
          <w:rFonts w:eastAsia="微软雅黑" w:cs="Times New Roman"/>
          <w:color w:val="000000"/>
          <w:kern w:val="24"/>
          <w:szCs w:val="24"/>
        </w:rPr>
        <w:t xml:space="preserve">All associations remained significant after </w:t>
      </w:r>
      <w:r w:rsidR="00435A33" w:rsidRPr="00805F19">
        <w:rPr>
          <w:rFonts w:eastAsia="微软雅黑" w:cs="Times New Roman"/>
          <w:color w:val="000000"/>
          <w:kern w:val="24"/>
          <w:szCs w:val="24"/>
        </w:rPr>
        <w:t>Bonferroni correction</w:t>
      </w:r>
      <w:r w:rsidR="00697CC4" w:rsidRPr="00805F19">
        <w:rPr>
          <w:rFonts w:eastAsia="微软雅黑" w:cs="Times New Roman"/>
          <w:color w:val="000000"/>
          <w:kern w:val="24"/>
          <w:szCs w:val="24"/>
        </w:rPr>
        <w:t>.</w:t>
      </w:r>
    </w:p>
    <w:p w14:paraId="50FA27CD" w14:textId="77777777" w:rsidR="00FF5051" w:rsidRPr="00805F19" w:rsidRDefault="00FF5051" w:rsidP="00FF5051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color w:val="000000"/>
          <w:kern w:val="24"/>
          <w:szCs w:val="24"/>
        </w:rPr>
        <w:t>Abbreviations: T2D, type 2 diabetes.</w:t>
      </w:r>
    </w:p>
    <w:p w14:paraId="4F64D913" w14:textId="026B73F2" w:rsidR="008401D4" w:rsidRPr="00805F19" w:rsidRDefault="008401D4" w:rsidP="008C1C99">
      <w:pPr>
        <w:widowControl/>
        <w:spacing w:line="240" w:lineRule="auto"/>
        <w:ind w:firstLineChars="0" w:firstLine="0"/>
        <w:jc w:val="left"/>
        <w:rPr>
          <w:rFonts w:eastAsia="微软雅黑" w:cs="Times New Roman"/>
          <w:color w:val="000000"/>
          <w:kern w:val="24"/>
          <w:sz w:val="21"/>
          <w:szCs w:val="21"/>
        </w:rPr>
      </w:pPr>
      <w:r w:rsidRPr="00805F19">
        <w:rPr>
          <w:noProof/>
        </w:rPr>
        <w:drawing>
          <wp:inline distT="0" distB="0" distL="0" distR="0" wp14:anchorId="0E740724" wp14:editId="10F6679F">
            <wp:extent cx="5486400" cy="2235200"/>
            <wp:effectExtent l="0" t="0" r="0" b="0"/>
            <wp:docPr id="5181938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E667C" w14:textId="354DE0B9" w:rsidR="00204A3E" w:rsidRPr="00805F19" w:rsidRDefault="00204A3E" w:rsidP="00204A3E">
      <w:pPr>
        <w:widowControl/>
        <w:spacing w:line="480" w:lineRule="auto"/>
        <w:ind w:firstLineChars="0" w:firstLine="0"/>
        <w:jc w:val="left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Figure S9. Association between </w:t>
      </w:r>
      <w:r w:rsidR="00656974" w:rsidRPr="00805F19">
        <w:rPr>
          <w:rFonts w:eastAsia="微软雅黑" w:cs="Times New Roman" w:hint="eastAsia"/>
          <w:b/>
          <w:bCs/>
          <w:color w:val="000000"/>
          <w:kern w:val="24"/>
          <w:szCs w:val="24"/>
        </w:rPr>
        <w:t xml:space="preserve">the 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number of </w:t>
      </w:r>
      <w:r w:rsidR="00C82ACE" w:rsidRPr="00805F19">
        <w:rPr>
          <w:rFonts w:eastAsia="微软雅黑" w:cs="Times New Roman"/>
          <w:b/>
          <w:bCs/>
          <w:color w:val="000000"/>
          <w:kern w:val="24"/>
          <w:szCs w:val="24"/>
        </w:rPr>
        <w:t>optimally controlled risk factors</w:t>
      </w:r>
      <w:r w:rsidR="000228F9"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(</w:t>
      </w:r>
      <w:r w:rsidR="000228F9" w:rsidRPr="00805F19">
        <w:rPr>
          <w:rFonts w:eastAsia="微软雅黑" w:cs="Times New Roman"/>
          <w:b/>
          <w:bCs/>
          <w:iCs/>
          <w:color w:val="000000"/>
          <w:kern w:val="24"/>
          <w:szCs w:val="24"/>
        </w:rPr>
        <w:t>4 risk factors</w:t>
      </w:r>
      <w:r w:rsidR="000228F9" w:rsidRPr="00805F19">
        <w:rPr>
          <w:rFonts w:eastAsia="微软雅黑" w:cs="Times New Roman"/>
          <w:b/>
          <w:bCs/>
          <w:color w:val="000000"/>
          <w:kern w:val="24"/>
          <w:szCs w:val="24"/>
        </w:rPr>
        <w:t>)</w:t>
      </w:r>
      <w:r w:rsidRPr="00805F19">
        <w:rPr>
          <w:rFonts w:eastAsia="微软雅黑" w:cs="Times New Roman"/>
          <w:b/>
          <w:bCs/>
          <w:color w:val="000000"/>
          <w:kern w:val="24"/>
          <w:szCs w:val="24"/>
        </w:rPr>
        <w:t xml:space="preserve"> and T2D events in high genetic risk participants compared with those with low genetic risk.</w:t>
      </w:r>
      <w:r w:rsidRPr="00805F19">
        <w:rPr>
          <w:rFonts w:eastAsia="微软雅黑" w:cs="Times New Roman"/>
          <w:color w:val="000000"/>
          <w:kern w:val="24"/>
          <w:szCs w:val="24"/>
        </w:rPr>
        <w:t xml:space="preserve"> Adjusted for age, sex, ethnicity, Townsend deprivation index, education level, income, alcohol intake </w:t>
      </w:r>
      <w:r w:rsidRPr="00805F19">
        <w:rPr>
          <w:rFonts w:eastAsia="微软雅黑" w:cs="Times New Roman"/>
          <w:color w:val="000000"/>
          <w:kern w:val="24"/>
          <w:szCs w:val="24"/>
        </w:rPr>
        <w:lastRenderedPageBreak/>
        <w:t>frequency, Charlson Comorbidity Index</w:t>
      </w:r>
      <w:r w:rsidR="00CC1145" w:rsidRPr="00805F19">
        <w:rPr>
          <w:rFonts w:eastAsia="微软雅黑" w:cs="Times New Roman" w:hint="eastAsia"/>
          <w:color w:val="000000"/>
          <w:kern w:val="24"/>
          <w:szCs w:val="24"/>
        </w:rPr>
        <w:t>,</w:t>
      </w:r>
      <w:r w:rsidRPr="00805F19">
        <w:rPr>
          <w:rFonts w:eastAsia="微软雅黑" w:cs="Times New Roman"/>
          <w:color w:val="000000"/>
          <w:kern w:val="24"/>
          <w:szCs w:val="24"/>
        </w:rPr>
        <w:t xml:space="preserve"> and hyperlipidemia.</w:t>
      </w:r>
      <w:r w:rsidR="00697CC4" w:rsidRPr="00805F19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697CC4" w:rsidRPr="00805F19">
        <w:rPr>
          <w:rFonts w:eastAsia="微软雅黑" w:cs="Times New Roman"/>
          <w:color w:val="000000"/>
          <w:kern w:val="24"/>
          <w:szCs w:val="24"/>
        </w:rPr>
        <w:t xml:space="preserve">All associations remained significant after </w:t>
      </w:r>
      <w:r w:rsidR="00435A33" w:rsidRPr="00805F19">
        <w:rPr>
          <w:rFonts w:eastAsia="微软雅黑" w:cs="Times New Roman"/>
          <w:color w:val="000000"/>
          <w:kern w:val="24"/>
          <w:szCs w:val="24"/>
        </w:rPr>
        <w:t>Bonferroni correction</w:t>
      </w:r>
      <w:r w:rsidR="00697CC4" w:rsidRPr="00805F19">
        <w:rPr>
          <w:rFonts w:eastAsia="微软雅黑" w:cs="Times New Roman"/>
          <w:color w:val="000000"/>
          <w:kern w:val="24"/>
          <w:szCs w:val="24"/>
        </w:rPr>
        <w:t>.</w:t>
      </w:r>
    </w:p>
    <w:p w14:paraId="1D838F0A" w14:textId="1FE5E2E7" w:rsidR="00FF5051" w:rsidRPr="00805F19" w:rsidRDefault="00FF5051" w:rsidP="00437401">
      <w:pPr>
        <w:widowControl/>
        <w:ind w:firstLineChars="0" w:firstLine="0"/>
        <w:rPr>
          <w:rFonts w:eastAsia="微软雅黑" w:cs="Times New Roman"/>
          <w:color w:val="000000"/>
          <w:kern w:val="24"/>
          <w:szCs w:val="24"/>
        </w:rPr>
      </w:pPr>
      <w:r w:rsidRPr="00805F19">
        <w:rPr>
          <w:rFonts w:eastAsia="微软雅黑" w:cs="Times New Roman"/>
          <w:color w:val="000000"/>
          <w:kern w:val="24"/>
          <w:szCs w:val="24"/>
        </w:rPr>
        <w:t>Abbreviations: T2D, type 2 diabetes.</w:t>
      </w:r>
    </w:p>
    <w:p w14:paraId="58D9048F" w14:textId="77777777" w:rsidR="008401D4" w:rsidRPr="00805F19" w:rsidRDefault="008401D4" w:rsidP="008C1C99">
      <w:pPr>
        <w:widowControl/>
        <w:spacing w:line="240" w:lineRule="auto"/>
        <w:ind w:firstLineChars="0" w:firstLine="0"/>
        <w:jc w:val="left"/>
        <w:rPr>
          <w:rFonts w:eastAsia="微软雅黑" w:cs="Times New Roman"/>
          <w:color w:val="000000"/>
          <w:kern w:val="24"/>
          <w:sz w:val="21"/>
          <w:szCs w:val="21"/>
        </w:rPr>
      </w:pPr>
    </w:p>
    <w:p w14:paraId="7D4A86B2" w14:textId="1E18C3D1" w:rsidR="00FF5051" w:rsidRPr="00805F19" w:rsidRDefault="00FF5051" w:rsidP="008C1C99">
      <w:pPr>
        <w:widowControl/>
        <w:spacing w:line="240" w:lineRule="auto"/>
        <w:ind w:firstLineChars="0" w:firstLine="0"/>
        <w:jc w:val="left"/>
        <w:rPr>
          <w:rFonts w:eastAsia="微软雅黑" w:cs="Times New Roman"/>
          <w:color w:val="000000"/>
          <w:kern w:val="24"/>
          <w:sz w:val="21"/>
          <w:szCs w:val="21"/>
        </w:rPr>
        <w:sectPr w:rsidR="00FF5051" w:rsidRPr="00805F19" w:rsidSect="00E63F08">
          <w:pgSz w:w="11906" w:h="16838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</w:p>
    <w:p w14:paraId="54FD374B" w14:textId="5ECC8C03" w:rsidR="002B6BBA" w:rsidRPr="00805F19" w:rsidRDefault="002B6BBA" w:rsidP="002B6BBA">
      <w:pPr>
        <w:widowControl/>
        <w:spacing w:afterLines="50" w:after="163" w:line="240" w:lineRule="auto"/>
        <w:ind w:firstLineChars="0" w:firstLine="0"/>
        <w:jc w:val="left"/>
        <w:rPr>
          <w:rFonts w:cs="Times New Roman"/>
          <w:b/>
          <w:iCs/>
          <w:kern w:val="0"/>
          <w:szCs w:val="24"/>
        </w:rPr>
      </w:pPr>
      <w:bookmarkStart w:id="8" w:name="_Hlk192442473"/>
      <w:r w:rsidRPr="00805F19">
        <w:rPr>
          <w:rFonts w:cs="Times New Roman"/>
          <w:b/>
          <w:iCs/>
          <w:kern w:val="0"/>
          <w:szCs w:val="24"/>
          <w:lang w:eastAsia="en-US"/>
        </w:rPr>
        <w:lastRenderedPageBreak/>
        <w:t xml:space="preserve">Table </w:t>
      </w:r>
      <w:r w:rsidRPr="00805F19">
        <w:rPr>
          <w:rFonts w:cs="Times New Roman" w:hint="eastAsia"/>
          <w:b/>
          <w:iCs/>
          <w:kern w:val="0"/>
          <w:szCs w:val="24"/>
        </w:rPr>
        <w:t>S1.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</w:t>
      </w:r>
      <w:r w:rsidRPr="00805F19">
        <w:rPr>
          <w:rFonts w:cs="Times New Roman" w:hint="eastAsia"/>
          <w:b/>
          <w:iCs/>
          <w:kern w:val="0"/>
          <w:szCs w:val="24"/>
        </w:rPr>
        <w:t>H</w:t>
      </w:r>
      <w:r w:rsidRPr="00805F19">
        <w:rPr>
          <w:rFonts w:cs="Times New Roman"/>
          <w:b/>
          <w:iCs/>
          <w:kern w:val="0"/>
          <w:szCs w:val="24"/>
        </w:rPr>
        <w:t xml:space="preserve">azard ratios for association between </w:t>
      </w:r>
      <w:r w:rsidR="00656974" w:rsidRPr="00805F19">
        <w:rPr>
          <w:rFonts w:cs="Times New Roman" w:hint="eastAsia"/>
          <w:b/>
          <w:iCs/>
          <w:kern w:val="0"/>
          <w:szCs w:val="24"/>
        </w:rPr>
        <w:t xml:space="preserve">the </w:t>
      </w:r>
      <w:r w:rsidRPr="00805F19">
        <w:rPr>
          <w:rFonts w:cs="Times New Roman"/>
          <w:b/>
          <w:iCs/>
          <w:kern w:val="0"/>
          <w:szCs w:val="24"/>
        </w:rPr>
        <w:t xml:space="preserve">number of </w:t>
      </w:r>
      <w:r w:rsidR="00C82ACE" w:rsidRPr="00805F19">
        <w:rPr>
          <w:rFonts w:cs="Times New Roman"/>
          <w:b/>
          <w:iCs/>
          <w:kern w:val="0"/>
          <w:szCs w:val="24"/>
        </w:rPr>
        <w:t>optimally controlled risk factors</w:t>
      </w:r>
      <w:r w:rsidRPr="00805F19">
        <w:rPr>
          <w:rFonts w:cs="Times New Roman"/>
          <w:b/>
          <w:iCs/>
          <w:kern w:val="0"/>
          <w:szCs w:val="24"/>
        </w:rPr>
        <w:t xml:space="preserve"> and T2D stratified by genetic risk and</w:t>
      </w:r>
      <w:r w:rsidRPr="00805F19">
        <w:rPr>
          <w:rFonts w:cs="Times New Roman" w:hint="eastAsia"/>
          <w:b/>
          <w:iCs/>
          <w:kern w:val="0"/>
          <w:szCs w:val="24"/>
        </w:rPr>
        <w:t xml:space="preserve"> prediabetes status</w:t>
      </w:r>
    </w:p>
    <w:tbl>
      <w:tblPr>
        <w:tblW w:w="14457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98"/>
        <w:gridCol w:w="1871"/>
        <w:gridCol w:w="1871"/>
        <w:gridCol w:w="1871"/>
        <w:gridCol w:w="1871"/>
        <w:gridCol w:w="1871"/>
        <w:gridCol w:w="1984"/>
        <w:gridCol w:w="1020"/>
      </w:tblGrid>
      <w:tr w:rsidR="002B6BBA" w:rsidRPr="00805F19" w14:paraId="3A533F69" w14:textId="77777777" w:rsidTr="00E31B32">
        <w:trPr>
          <w:trHeight w:val="20"/>
        </w:trPr>
        <w:tc>
          <w:tcPr>
            <w:tcW w:w="2098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113F13E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AA49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7EB86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2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34AE6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3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D1D8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4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2212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5 risk factors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14:paraId="110DB01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 w:hint="eastAsia"/>
                <w:kern w:val="0"/>
                <w:szCs w:val="24"/>
                <w:lang w:eastAsia="en-US"/>
              </w:rPr>
              <w:t>6</w:t>
            </w:r>
            <w:r w:rsidRPr="00805F19">
              <w:rPr>
                <w:rFonts w:cs="Times New Roman"/>
                <w:kern w:val="0"/>
                <w:szCs w:val="24"/>
                <w:lang w:eastAsia="en-US"/>
              </w:rPr>
              <w:t xml:space="preserve">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9A95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i/>
                <w:iCs/>
                <w:kern w:val="0"/>
                <w:szCs w:val="24"/>
                <w:lang w:eastAsia="en-US"/>
              </w:rPr>
              <w:t>P</w:t>
            </w:r>
            <w:r w:rsidRPr="00805F19">
              <w:rPr>
                <w:rFonts w:cs="Times New Roman"/>
                <w:kern w:val="0"/>
                <w:szCs w:val="24"/>
                <w:lang w:eastAsia="en-US"/>
              </w:rPr>
              <w:t>-trend</w:t>
            </w:r>
          </w:p>
        </w:tc>
      </w:tr>
      <w:tr w:rsidR="002B6BBA" w:rsidRPr="00805F19" w14:paraId="059E035F" w14:textId="77777777" w:rsidTr="00E31B32">
        <w:trPr>
          <w:trHeight w:val="20"/>
        </w:trPr>
        <w:tc>
          <w:tcPr>
            <w:tcW w:w="2098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26B464D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High genetic risk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CF00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0522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C31F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62A2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CB87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6BDDAF4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i/>
                <w:iCs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B29C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i/>
                <w:iCs/>
                <w:kern w:val="0"/>
                <w:szCs w:val="24"/>
                <w:lang w:eastAsia="en-US"/>
              </w:rPr>
            </w:pPr>
          </w:p>
        </w:tc>
      </w:tr>
      <w:tr w:rsidR="002B6BBA" w:rsidRPr="00805F19" w14:paraId="3CD2CF36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F40BB6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Prediabetes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2016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DE1A2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C35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2CE7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8B07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FFFFFF"/>
          </w:tcPr>
          <w:p w14:paraId="01E7506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i/>
                <w:iCs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351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i/>
                <w:iCs/>
                <w:kern w:val="0"/>
                <w:szCs w:val="24"/>
                <w:lang w:eastAsia="en-US"/>
              </w:rPr>
            </w:pPr>
          </w:p>
        </w:tc>
      </w:tr>
      <w:tr w:rsidR="002B6BBA" w:rsidRPr="00805F19" w14:paraId="73DCCCCB" w14:textId="77777777" w:rsidTr="00E31B32">
        <w:trPr>
          <w:trHeight w:val="57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640DE6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Case</w:t>
            </w:r>
            <w:r w:rsidRPr="00805F19">
              <w:rPr>
                <w:rFonts w:cs="Times New Roman" w:hint="eastAsia"/>
                <w:kern w:val="0"/>
                <w:szCs w:val="24"/>
              </w:rPr>
              <w:t>s</w:t>
            </w:r>
            <w:r w:rsidRPr="00805F19">
              <w:rPr>
                <w:rFonts w:cs="Times New Roman"/>
                <w:kern w:val="0"/>
                <w:szCs w:val="24"/>
                <w:lang w:eastAsia="en-US"/>
              </w:rPr>
              <w:t>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6351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483 (1607)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00CB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1344 (5107)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4ECB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1669 (8485)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A550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1223 (8612)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D46A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490 (5097)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3D90B2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91 (1217)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F6C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 xml:space="preserve"> </w:t>
            </w:r>
          </w:p>
        </w:tc>
      </w:tr>
      <w:tr w:rsidR="002B6BBA" w:rsidRPr="00805F19" w14:paraId="727D0149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A97C08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83B8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ED2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0.83 (0.75, 0.93)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8CAF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0.59 (0.53, 0.65)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B77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0.41 (0.37, 0.46)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C6C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0.28 (0.24, 0.32)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0119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0.22 (0.18, 0.28)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ECDE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6278ADD6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A73179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1D4C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CF71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0.86 (0.77, 0.95)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FFF8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0.62 (0.56, 0.69)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A806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0.45 (0.40, 0.50)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9EC4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0.31 (0.27, 0.35)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A7AE6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0.25 (0.20, 0.32)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97CE2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2E4258FA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B1CC60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Non-prediabetes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A4C5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FEB7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A0F9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53DB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D8D3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BF5ADC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D88B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</w:tr>
      <w:tr w:rsidR="002B6BBA" w:rsidRPr="00805F19" w14:paraId="4E456139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5C44C3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Case</w:t>
            </w:r>
            <w:r w:rsidRPr="00805F19">
              <w:rPr>
                <w:rFonts w:cs="Times New Roman" w:hint="eastAsia"/>
                <w:kern w:val="0"/>
                <w:szCs w:val="24"/>
              </w:rPr>
              <w:t>s</w:t>
            </w:r>
            <w:r w:rsidRPr="00805F19">
              <w:rPr>
                <w:rFonts w:cs="Times New Roman"/>
                <w:kern w:val="0"/>
                <w:szCs w:val="24"/>
                <w:lang w:eastAsia="en-US"/>
              </w:rPr>
              <w:t>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6D3C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328 (3724)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7DC4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841 (14715)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9645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1200 (34797)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E07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1004 (48807)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FBE5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432 (38824)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568B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82 (11901)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F2A4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 xml:space="preserve"> </w:t>
            </w:r>
          </w:p>
        </w:tc>
      </w:tr>
      <w:tr w:rsidR="002B6BBA" w:rsidRPr="00805F19" w14:paraId="7541E5C2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AF9E8C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4EB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2342C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0.61 (0.53, 0.69)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83B3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0.36 (0.32, 0.41)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4DF3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0.22 (0.19, 0.25)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4DF6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0.12 (0.11, 0.14)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BC689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0.08 (0.06, 0.10)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606DC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08579335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183A62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4CBF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BBF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0.65 (0.57, 0.74)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2EE9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0.40 (0.36, 0.46)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8FA1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0.26 (0.23, 0.29)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F245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0.15 (0.13, 0.18)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1EB3C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0.10 (0.08, 0.13)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A172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11AA661E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B70FC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Low genetic risk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50F9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27C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4793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A8D4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421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C2A5D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1529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</w:tr>
      <w:tr w:rsidR="002B6BBA" w:rsidRPr="00805F19" w14:paraId="7B1FCBB2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11C38A8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Prediabetes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661D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5D82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1389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D61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228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6A01B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0823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</w:tr>
      <w:tr w:rsidR="002B6BBA" w:rsidRPr="00805F19" w14:paraId="76EDC30A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D65E75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Case</w:t>
            </w:r>
            <w:r w:rsidRPr="00805F19">
              <w:rPr>
                <w:rFonts w:cs="Times New Roman" w:hint="eastAsia"/>
                <w:kern w:val="0"/>
                <w:szCs w:val="24"/>
              </w:rPr>
              <w:t>s</w:t>
            </w:r>
            <w:r w:rsidRPr="00805F19">
              <w:rPr>
                <w:rFonts w:cs="Times New Roman"/>
                <w:kern w:val="0"/>
                <w:szCs w:val="24"/>
                <w:lang w:eastAsia="en-US"/>
              </w:rPr>
              <w:t>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26C7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209 (914)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819C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486 (2755)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B2C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611 (4901)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7D9A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448 (5320)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E50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130 (3294)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D435A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21 (864)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4E1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 xml:space="preserve"> </w:t>
            </w:r>
          </w:p>
        </w:tc>
      </w:tr>
      <w:tr w:rsidR="002B6BBA" w:rsidRPr="00805F19" w14:paraId="33CF6A9D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A60574A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160B6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8141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0.72 (0.61, 0.85)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68E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0.48 (0.41, 0.57)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CA9D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0.33 (0.28, 0.39)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BE9E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0.15 (0.12, 0.19)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DA270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0.10 (0.06, 0.16)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9048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7A11AAF5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39CC06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4C47E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2E61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0.75 (0.64, 0.88)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21C22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0.52 (0.44, 0.61)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E100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0.37 (0.31, 0.44)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C7E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0.18 (0.15, 0.23)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7410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0.12 (0.08, 0.19)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E43D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343E67E9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D87F0E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Non-prediabetes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EDE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9FBD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EDB5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184F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512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B3BD6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4E9E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</w:p>
        </w:tc>
      </w:tr>
      <w:tr w:rsidR="002B6BBA" w:rsidRPr="00805F19" w14:paraId="0267F686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9252E6F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Case</w:t>
            </w:r>
            <w:r w:rsidRPr="00805F19">
              <w:rPr>
                <w:rFonts w:cs="Times New Roman" w:hint="eastAsia"/>
                <w:kern w:val="0"/>
                <w:szCs w:val="24"/>
              </w:rPr>
              <w:t>s</w:t>
            </w:r>
            <w:r w:rsidRPr="00805F19">
              <w:rPr>
                <w:rFonts w:cs="Times New Roman"/>
                <w:kern w:val="0"/>
                <w:szCs w:val="24"/>
                <w:lang w:eastAsia="en-US"/>
              </w:rPr>
              <w:t>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3B8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161 (3337)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F96C4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430 (14054)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7A62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537 (35332)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F46C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437 (53560)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CA6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212 (44722)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C3E5A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46 (13840)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D0FE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 xml:space="preserve"> </w:t>
            </w:r>
          </w:p>
        </w:tc>
      </w:tr>
      <w:tr w:rsidR="002B6BBA" w:rsidRPr="00805F19" w14:paraId="7FC3FB75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6931D8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A0A0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FA83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0.60 (0.50, 0.72)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924F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0.29 (0.24, 0.35)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AC759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0.16 (0.13, 0.19)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E9BB0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0.10 (0.08, 0.13)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7A088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0.08 (0.06, 0.11)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42F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  <w:tr w:rsidR="002B6BBA" w:rsidRPr="00805F19" w14:paraId="1E043383" w14:textId="77777777" w:rsidTr="00E31B32">
        <w:trPr>
          <w:trHeight w:val="20"/>
        </w:trPr>
        <w:tc>
          <w:tcPr>
            <w:tcW w:w="2098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1C92AFEB" w14:textId="77777777" w:rsidR="002B6BBA" w:rsidRPr="00805F19" w:rsidRDefault="002B6BBA" w:rsidP="002B6BBA">
            <w:pPr>
              <w:widowControl/>
              <w:spacing w:line="276" w:lineRule="auto"/>
              <w:ind w:firstLineChars="100" w:firstLine="24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kern w:val="0"/>
                <w:szCs w:val="24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379F3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A463A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0.63 (0.53, 0.76)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50EF1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0.33 (0.28, 0.39)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EE4C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0.20 (0.16, 0.24)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49CAB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0.13 (0.11, 0.16)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06B52C5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0.10 (0.07, 0.14)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312C7" w14:textId="77777777" w:rsidR="002B6BBA" w:rsidRPr="00805F19" w:rsidRDefault="002B6BBA" w:rsidP="002B6BBA">
            <w:pPr>
              <w:widowControl/>
              <w:spacing w:line="276" w:lineRule="auto"/>
              <w:ind w:firstLineChars="0" w:firstLine="0"/>
              <w:jc w:val="left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color w:val="000000"/>
                <w:sz w:val="22"/>
                <w14:ligatures w14:val="standardContextual"/>
              </w:rPr>
              <w:t>&lt;0.001</w:t>
            </w:r>
          </w:p>
        </w:tc>
      </w:tr>
    </w:tbl>
    <w:p w14:paraId="03348F35" w14:textId="5A70EE82" w:rsidR="00113E42" w:rsidRPr="00805F19" w:rsidRDefault="002B6BBA" w:rsidP="002B6BBA">
      <w:pPr>
        <w:widowControl/>
        <w:spacing w:line="240" w:lineRule="auto"/>
        <w:ind w:firstLineChars="0" w:firstLine="0"/>
        <w:jc w:val="left"/>
        <w:rPr>
          <w:rFonts w:cs="Times New Roman"/>
          <w:kern w:val="0"/>
          <w:szCs w:val="24"/>
        </w:rPr>
        <w:sectPr w:rsidR="00113E42" w:rsidRPr="00805F19" w:rsidSect="00FE20BA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  <w:r w:rsidRPr="00805F19">
        <w:rPr>
          <w:rFonts w:cs="Times New Roman"/>
          <w:kern w:val="0"/>
          <w:szCs w:val="24"/>
          <w:lang w:eastAsia="en-US"/>
        </w:rPr>
        <w:t>Model 1 was adjusted for age</w:t>
      </w:r>
      <w:r w:rsidRPr="00805F19">
        <w:rPr>
          <w:rFonts w:cs="Times New Roman" w:hint="eastAsia"/>
          <w:kern w:val="0"/>
          <w:szCs w:val="24"/>
        </w:rPr>
        <w:t>,</w:t>
      </w:r>
      <w:r w:rsidRPr="00805F19">
        <w:rPr>
          <w:rFonts w:cs="Times New Roman"/>
          <w:kern w:val="0"/>
          <w:szCs w:val="24"/>
          <w:lang w:eastAsia="en-US"/>
        </w:rPr>
        <w:t xml:space="preserve"> sex</w:t>
      </w:r>
      <w:r w:rsidRPr="00805F19">
        <w:rPr>
          <w:rFonts w:cs="Times New Roman" w:hint="eastAsia"/>
          <w:kern w:val="0"/>
          <w:szCs w:val="24"/>
        </w:rPr>
        <w:t>,</w:t>
      </w:r>
      <w:r w:rsidRPr="00805F19">
        <w:rPr>
          <w:rFonts w:cs="Times New Roman"/>
          <w:kern w:val="0"/>
          <w:szCs w:val="24"/>
          <w:lang w:eastAsia="en-US"/>
        </w:rPr>
        <w:t xml:space="preserve"> </w:t>
      </w:r>
      <w:r w:rsidRPr="00805F19">
        <w:rPr>
          <w:rFonts w:cs="Times New Roman" w:hint="eastAsia"/>
          <w:kern w:val="0"/>
          <w:szCs w:val="24"/>
        </w:rPr>
        <w:t xml:space="preserve">and </w:t>
      </w:r>
      <w:r w:rsidRPr="00805F19">
        <w:rPr>
          <w:rFonts w:cs="Times New Roman"/>
          <w:kern w:val="0"/>
          <w:szCs w:val="24"/>
          <w:lang w:eastAsia="en-US"/>
        </w:rPr>
        <w:t>ethnicity. Model 2 was further adjusted for Townsend deprivation index, education level, income, alcohol frequency</w:t>
      </w:r>
      <w:r w:rsidRPr="00805F19">
        <w:rPr>
          <w:rFonts w:cs="Times New Roman" w:hint="eastAsia"/>
          <w:kern w:val="0"/>
          <w:szCs w:val="24"/>
        </w:rPr>
        <w:t xml:space="preserve">, </w:t>
      </w:r>
      <w:r w:rsidRPr="00805F19">
        <w:rPr>
          <w:rFonts w:cs="Times New Roman"/>
          <w:kern w:val="0"/>
          <w:szCs w:val="21"/>
          <w:lang w:eastAsia="en-US"/>
        </w:rPr>
        <w:t>Charlson Comorbidity Index</w:t>
      </w:r>
      <w:r w:rsidR="00CC1145" w:rsidRPr="00805F19">
        <w:rPr>
          <w:rFonts w:cs="Times New Roman" w:hint="eastAsia"/>
          <w:kern w:val="0"/>
          <w:szCs w:val="21"/>
        </w:rPr>
        <w:t>,</w:t>
      </w:r>
      <w:r w:rsidRPr="00805F19">
        <w:rPr>
          <w:rFonts w:cs="Times New Roman"/>
          <w:kern w:val="0"/>
          <w:szCs w:val="21"/>
          <w:lang w:eastAsia="en-US"/>
        </w:rPr>
        <w:t xml:space="preserve"> and hyperlipidemia</w:t>
      </w:r>
      <w:r w:rsidRPr="00805F19">
        <w:rPr>
          <w:rFonts w:cs="Times New Roman"/>
          <w:kern w:val="0"/>
          <w:szCs w:val="24"/>
          <w:lang w:eastAsia="en-US"/>
        </w:rPr>
        <w:t>.</w:t>
      </w:r>
      <w:r w:rsidRPr="00805F19">
        <w:rPr>
          <w:rFonts w:cs="Times New Roman" w:hint="eastAsia"/>
          <w:kern w:val="0"/>
          <w:szCs w:val="24"/>
        </w:rPr>
        <w:t xml:space="preserve"> </w:t>
      </w:r>
      <w:r w:rsidR="00697CC4" w:rsidRPr="00805F19">
        <w:rPr>
          <w:rFonts w:cs="Times New Roman"/>
          <w:kern w:val="0"/>
          <w:szCs w:val="24"/>
        </w:rPr>
        <w:t xml:space="preserve">All associations remained significant after </w:t>
      </w:r>
      <w:r w:rsidR="00C777D3" w:rsidRPr="00805F19">
        <w:rPr>
          <w:rFonts w:cs="Times New Roman"/>
          <w:kern w:val="0"/>
          <w:szCs w:val="24"/>
        </w:rPr>
        <w:t>Bonferroni correction</w:t>
      </w:r>
      <w:r w:rsidR="00697CC4" w:rsidRPr="00805F19">
        <w:rPr>
          <w:rFonts w:cs="Times New Roman"/>
          <w:kern w:val="0"/>
          <w:szCs w:val="24"/>
        </w:rPr>
        <w:t>.</w:t>
      </w:r>
      <w:r w:rsidR="00697CC4" w:rsidRPr="00805F19">
        <w:rPr>
          <w:rFonts w:cs="Times New Roman" w:hint="eastAsia"/>
          <w:kern w:val="0"/>
          <w:szCs w:val="24"/>
        </w:rPr>
        <w:t xml:space="preserve"> </w:t>
      </w:r>
      <w:r w:rsidRPr="00805F19">
        <w:rPr>
          <w:rFonts w:cs="Times New Roman" w:hint="eastAsia"/>
          <w:i/>
          <w:iCs/>
          <w:kern w:val="0"/>
          <w:szCs w:val="24"/>
        </w:rPr>
        <w:t>P</w:t>
      </w:r>
      <w:r w:rsidRPr="00805F19">
        <w:rPr>
          <w:rFonts w:cs="Times New Roman" w:hint="eastAsia"/>
          <w:kern w:val="0"/>
          <w:szCs w:val="24"/>
        </w:rPr>
        <w:t xml:space="preserve"> for interaction &lt;0.001.</w:t>
      </w:r>
      <w:r w:rsidRPr="00805F19" w:rsidDel="00CD76BD">
        <w:rPr>
          <w:rFonts w:cs="Times New Roman"/>
          <w:kern w:val="0"/>
          <w:szCs w:val="24"/>
        </w:rPr>
        <w:t xml:space="preserve"> </w:t>
      </w:r>
    </w:p>
    <w:tbl>
      <w:tblPr>
        <w:tblpPr w:leftFromText="180" w:rightFromText="180" w:vertAnchor="page" w:horzAnchor="page" w:tblpX="2051" w:tblpY="1831"/>
        <w:tblW w:w="0" w:type="auto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3333"/>
        <w:gridCol w:w="2324"/>
        <w:gridCol w:w="2324"/>
      </w:tblGrid>
      <w:tr w:rsidR="00401850" w:rsidRPr="00805F19" w14:paraId="65AC6C0D" w14:textId="77777777" w:rsidTr="00401850">
        <w:trPr>
          <w:tblHeader/>
        </w:trPr>
        <w:tc>
          <w:tcPr>
            <w:tcW w:w="3333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D443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bookmarkStart w:id="9" w:name="_Hlk233060668"/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lastRenderedPageBreak/>
              <w:t>S</w:t>
            </w:r>
            <w:r w:rsidRPr="00805F19">
              <w:rPr>
                <w:rFonts w:cs="Times New Roman"/>
                <w:color w:val="000000"/>
                <w:kern w:val="0"/>
                <w:sz w:val="22"/>
              </w:rPr>
              <w:t>ubg</w:t>
            </w: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roup</w:t>
            </w:r>
          </w:p>
        </w:tc>
        <w:tc>
          <w:tcPr>
            <w:tcW w:w="2324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8F49F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Low genetic risk group</w:t>
            </w:r>
          </w:p>
        </w:tc>
        <w:tc>
          <w:tcPr>
            <w:tcW w:w="2324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D28FE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High genetic risk group</w:t>
            </w:r>
          </w:p>
        </w:tc>
      </w:tr>
      <w:tr w:rsidR="00401850" w:rsidRPr="00805F19" w14:paraId="50C3A8D8" w14:textId="77777777" w:rsidTr="00401850">
        <w:tc>
          <w:tcPr>
            <w:tcW w:w="3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4C93" w14:textId="77777777" w:rsidR="00113E42" w:rsidRPr="00805F19" w:rsidRDefault="00113E42" w:rsidP="003278AE">
            <w:pPr>
              <w:widowControl/>
              <w:spacing w:line="420" w:lineRule="auto"/>
              <w:ind w:right="102" w:firstLineChars="100" w:firstLine="22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Non-smoker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648B7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 (Reference)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7FDA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2.54 (2.44, 2.65)</w:t>
            </w:r>
          </w:p>
        </w:tc>
      </w:tr>
      <w:tr w:rsidR="00401850" w:rsidRPr="00805F19" w14:paraId="78992C09" w14:textId="77777777" w:rsidTr="00401850">
        <w:tc>
          <w:tcPr>
            <w:tcW w:w="3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84889" w14:textId="77777777" w:rsidR="00113E42" w:rsidRPr="00805F19" w:rsidRDefault="00113E42" w:rsidP="003278AE">
            <w:pPr>
              <w:widowControl/>
              <w:spacing w:line="42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High level of physical activity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3AC5F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 (Reference)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8BB6A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2.58 (2.47, 2.69)</w:t>
            </w:r>
          </w:p>
        </w:tc>
      </w:tr>
      <w:tr w:rsidR="00401850" w:rsidRPr="00805F19" w14:paraId="600D7FAC" w14:textId="77777777" w:rsidTr="00401850">
        <w:tc>
          <w:tcPr>
            <w:tcW w:w="3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F7D7B" w14:textId="77777777" w:rsidR="00113E42" w:rsidRPr="00805F19" w:rsidRDefault="00113E42" w:rsidP="003278AE">
            <w:pPr>
              <w:widowControl/>
              <w:spacing w:line="42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Healthy diet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DC381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 (Reference)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21451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2.58 (2.41, 2.76)</w:t>
            </w:r>
          </w:p>
        </w:tc>
      </w:tr>
      <w:tr w:rsidR="00401850" w:rsidRPr="00805F19" w14:paraId="4A7ED6A2" w14:textId="77777777" w:rsidTr="00401850">
        <w:tc>
          <w:tcPr>
            <w:tcW w:w="3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30A04" w14:textId="77777777" w:rsidR="00113E42" w:rsidRPr="00805F19" w:rsidRDefault="00113E42" w:rsidP="003278AE">
            <w:pPr>
              <w:widowControl/>
              <w:spacing w:line="42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Healthy sleep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42029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 (Reference)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7D2A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2.61 (2.46, 2.76)</w:t>
            </w:r>
          </w:p>
        </w:tc>
      </w:tr>
      <w:tr w:rsidR="00401850" w:rsidRPr="00805F19" w14:paraId="52785593" w14:textId="77777777" w:rsidTr="00401850">
        <w:tc>
          <w:tcPr>
            <w:tcW w:w="3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1732" w14:textId="6B237797" w:rsidR="00113E42" w:rsidRPr="00805F19" w:rsidRDefault="0091650E" w:rsidP="003278AE">
            <w:pPr>
              <w:widowControl/>
              <w:spacing w:line="420" w:lineRule="auto"/>
              <w:ind w:firstLineChars="100" w:firstLine="220"/>
              <w:jc w:val="left"/>
              <w:rPr>
                <w:rFonts w:eastAsiaTheme="minorEastAsia" w:cs="Times New Roman"/>
                <w:color w:val="000000"/>
                <w:kern w:val="0"/>
                <w:sz w:val="22"/>
              </w:rPr>
            </w:pPr>
            <w:r w:rsidRPr="00805F19">
              <w:rPr>
                <w:rFonts w:eastAsiaTheme="minorEastAsia" w:cs="Times New Roman" w:hint="eastAsia"/>
                <w:color w:val="000000"/>
                <w:kern w:val="0"/>
                <w:sz w:val="22"/>
              </w:rPr>
              <w:t>Low BMI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AA63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 (Reference)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6DE9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2.75 (2.60, 2.90)</w:t>
            </w:r>
          </w:p>
        </w:tc>
      </w:tr>
      <w:tr w:rsidR="00401850" w:rsidRPr="00805F19" w14:paraId="2F77195B" w14:textId="77777777" w:rsidTr="00401850">
        <w:tc>
          <w:tcPr>
            <w:tcW w:w="33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0FCB2" w14:textId="77777777" w:rsidR="00113E42" w:rsidRPr="00805F19" w:rsidRDefault="00113E42" w:rsidP="003278AE">
            <w:pPr>
              <w:widowControl/>
              <w:spacing w:line="420" w:lineRule="auto"/>
              <w:ind w:firstLineChars="100" w:firstLine="22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Non-hypertension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AFB46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 (Reference)</w:t>
            </w:r>
          </w:p>
        </w:tc>
        <w:tc>
          <w:tcPr>
            <w:tcW w:w="23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698A1" w14:textId="77777777" w:rsidR="00113E42" w:rsidRPr="00805F19" w:rsidRDefault="00113E42" w:rsidP="003278AE">
            <w:pPr>
              <w:widowControl/>
              <w:spacing w:line="420" w:lineRule="auto"/>
              <w:ind w:firstLineChars="0" w:firstLine="0"/>
              <w:jc w:val="left"/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2.98 (2.75, 3.22)</w:t>
            </w:r>
          </w:p>
        </w:tc>
      </w:tr>
    </w:tbl>
    <w:p w14:paraId="34BA5527" w14:textId="77777777" w:rsidR="00401850" w:rsidRPr="00805F19" w:rsidRDefault="00C318E4" w:rsidP="00401850">
      <w:pPr>
        <w:widowControl/>
        <w:spacing w:line="240" w:lineRule="auto"/>
        <w:ind w:firstLineChars="0" w:firstLine="0"/>
        <w:jc w:val="center"/>
        <w:rPr>
          <w:rFonts w:eastAsiaTheme="minorEastAsia" w:cs="Times New Roman"/>
          <w:b/>
          <w:bCs/>
          <w14:ligatures w14:val="standardContextual"/>
        </w:rPr>
      </w:pPr>
      <w:bookmarkStart w:id="10" w:name="_Hlk233060656"/>
      <w:bookmarkEnd w:id="9"/>
      <w:r w:rsidRPr="00805F19">
        <w:rPr>
          <w:rFonts w:eastAsiaTheme="minorEastAsia" w:cs="Times New Roman" w:hint="eastAsia"/>
          <w:b/>
          <w:bCs/>
          <w14:ligatures w14:val="standardContextual"/>
        </w:rPr>
        <w:t xml:space="preserve">Table S2. </w:t>
      </w:r>
      <w:r w:rsidR="00401850" w:rsidRPr="00805F19">
        <w:rPr>
          <w:rFonts w:eastAsiaTheme="minorEastAsia" w:cs="Times New Roman"/>
          <w:b/>
          <w:bCs/>
          <w14:ligatures w14:val="standardContextual"/>
        </w:rPr>
        <w:t xml:space="preserve">Association between genetic risk and T2D risk within each category of </w:t>
      </w:r>
    </w:p>
    <w:p w14:paraId="16978E98" w14:textId="5DF0BFE4" w:rsidR="00113E42" w:rsidRPr="00805F19" w:rsidRDefault="00401850" w:rsidP="003278AE">
      <w:pPr>
        <w:widowControl/>
        <w:spacing w:line="240" w:lineRule="auto"/>
        <w:ind w:firstLineChars="0" w:firstLine="0"/>
        <w:jc w:val="center"/>
        <w:rPr>
          <w:rFonts w:eastAsiaTheme="minorEastAsia" w:cs="Times New Roman"/>
          <w:b/>
          <w:bCs/>
          <w14:ligatures w14:val="standardContextual"/>
        </w:rPr>
      </w:pPr>
      <w:r w:rsidRPr="00805F19">
        <w:rPr>
          <w:rFonts w:eastAsiaTheme="minorEastAsia" w:cs="Times New Roman"/>
          <w:b/>
          <w:bCs/>
          <w14:ligatures w14:val="standardContextual"/>
        </w:rPr>
        <w:t>risk factor control</w:t>
      </w:r>
    </w:p>
    <w:p w14:paraId="43FA9419" w14:textId="7911DFD1" w:rsidR="00113E42" w:rsidRPr="00805F19" w:rsidRDefault="0026001F" w:rsidP="00D540C6">
      <w:pPr>
        <w:ind w:leftChars="200" w:left="480" w:rightChars="200" w:right="480" w:firstLineChars="0" w:firstLine="0"/>
        <w:rPr>
          <w:rFonts w:eastAsiaTheme="minorEastAsia" w:cs="Times New Roman"/>
        </w:rPr>
      </w:pPr>
      <w:bookmarkStart w:id="11" w:name="_Hlk233060770"/>
      <w:bookmarkEnd w:id="10"/>
      <w:r w:rsidRPr="00805F19">
        <w:rPr>
          <w:rFonts w:eastAsiaTheme="minorEastAsia" w:cs="Times New Roman"/>
        </w:rPr>
        <w:t xml:space="preserve">Model was adjusted for </w:t>
      </w:r>
      <w:r w:rsidR="007B238A" w:rsidRPr="00805F19">
        <w:rPr>
          <w:rFonts w:eastAsiaTheme="minorEastAsia" w:cs="Times New Roman" w:hint="eastAsia"/>
        </w:rPr>
        <w:t xml:space="preserve">age, sex, </w:t>
      </w:r>
      <w:r w:rsidR="007B238A" w:rsidRPr="00805F19">
        <w:rPr>
          <w:rFonts w:eastAsiaTheme="minorEastAsia" w:cs="Times New Roman"/>
        </w:rPr>
        <w:t>genotyping batch</w:t>
      </w:r>
      <w:r w:rsidR="009D3B05" w:rsidRPr="00805F19">
        <w:rPr>
          <w:rFonts w:eastAsiaTheme="minorEastAsia" w:cs="Times New Roman" w:hint="eastAsia"/>
        </w:rPr>
        <w:t>,</w:t>
      </w:r>
      <w:r w:rsidR="007B238A" w:rsidRPr="00805F19">
        <w:rPr>
          <w:rFonts w:eastAsiaTheme="minorEastAsia" w:cs="Times New Roman"/>
        </w:rPr>
        <w:t xml:space="preserve"> and the first 10 genetic principal components.</w:t>
      </w:r>
    </w:p>
    <w:bookmarkEnd w:id="11"/>
    <w:p w14:paraId="321FD787" w14:textId="77777777" w:rsidR="00113E42" w:rsidRPr="00805F19" w:rsidRDefault="00113E42" w:rsidP="00437401">
      <w:pPr>
        <w:ind w:firstLine="480"/>
        <w:rPr>
          <w:rFonts w:eastAsiaTheme="minorEastAsia" w:cs="Times New Roman"/>
        </w:rPr>
      </w:pPr>
    </w:p>
    <w:p w14:paraId="7ABBA336" w14:textId="77777777" w:rsidR="00F54AB8" w:rsidRPr="00805F19" w:rsidRDefault="00F54AB8" w:rsidP="00437401">
      <w:pPr>
        <w:ind w:firstLineChars="83" w:firstLine="199"/>
        <w:rPr>
          <w:rFonts w:eastAsiaTheme="minorEastAsia" w:cs="Times New Roman"/>
        </w:rPr>
        <w:sectPr w:rsidR="00F54AB8" w:rsidRPr="00805F19" w:rsidSect="003278AE">
          <w:pgSz w:w="11906" w:h="16838"/>
          <w:pgMar w:top="1080" w:right="1440" w:bottom="1080" w:left="1440" w:header="851" w:footer="992" w:gutter="0"/>
          <w:lnNumType w:countBy="1" w:restart="continuous"/>
          <w:cols w:space="425"/>
          <w:docGrid w:type="lines" w:linePitch="326"/>
        </w:sectPr>
      </w:pPr>
    </w:p>
    <w:p w14:paraId="7DD4E1C0" w14:textId="33D62B6D" w:rsidR="00AE53BA" w:rsidRPr="00805F19" w:rsidRDefault="00AE53BA" w:rsidP="00D207B3">
      <w:pPr>
        <w:widowControl/>
        <w:tabs>
          <w:tab w:val="left" w:pos="1330"/>
        </w:tabs>
        <w:spacing w:afterLines="50" w:after="163" w:line="240" w:lineRule="auto"/>
        <w:ind w:firstLineChars="0" w:firstLine="0"/>
        <w:jc w:val="left"/>
        <w:rPr>
          <w:rFonts w:cs="Times New Roman"/>
          <w:b/>
          <w:iCs/>
          <w:kern w:val="0"/>
          <w:szCs w:val="24"/>
          <w:lang w:eastAsia="en-US"/>
        </w:rPr>
      </w:pPr>
      <w:bookmarkStart w:id="12" w:name="_Hlk233052034"/>
      <w:r w:rsidRPr="00805F19">
        <w:rPr>
          <w:rFonts w:cs="Times New Roman"/>
          <w:b/>
          <w:iCs/>
          <w:kern w:val="0"/>
          <w:szCs w:val="24"/>
          <w:lang w:eastAsia="en-US"/>
        </w:rPr>
        <w:lastRenderedPageBreak/>
        <w:t xml:space="preserve">Table </w:t>
      </w:r>
      <w:r w:rsidR="008411A2" w:rsidRPr="00805F19">
        <w:rPr>
          <w:rFonts w:cs="Times New Roman" w:hint="eastAsia"/>
          <w:b/>
          <w:iCs/>
          <w:kern w:val="0"/>
          <w:szCs w:val="24"/>
        </w:rPr>
        <w:t>S</w:t>
      </w:r>
      <w:r w:rsidR="00113E42" w:rsidRPr="00805F19">
        <w:rPr>
          <w:rFonts w:cs="Times New Roman" w:hint="eastAsia"/>
          <w:b/>
          <w:iCs/>
          <w:kern w:val="0"/>
          <w:szCs w:val="24"/>
        </w:rPr>
        <w:t>3</w:t>
      </w:r>
      <w:r w:rsidR="00073F3A" w:rsidRPr="00805F19">
        <w:rPr>
          <w:rFonts w:cs="Times New Roman" w:hint="eastAsia"/>
          <w:b/>
          <w:iCs/>
          <w:kern w:val="0"/>
          <w:szCs w:val="24"/>
        </w:rPr>
        <w:t>.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</w:t>
      </w:r>
      <w:r w:rsidR="008411A2" w:rsidRPr="00805F19">
        <w:rPr>
          <w:rFonts w:cs="Times New Roman" w:hint="eastAsia"/>
          <w:b/>
          <w:iCs/>
          <w:kern w:val="0"/>
          <w:szCs w:val="24"/>
        </w:rPr>
        <w:t>Hazard</w:t>
      </w:r>
      <w:r w:rsidR="006A239B" w:rsidRPr="00805F19">
        <w:rPr>
          <w:rFonts w:cs="Times New Roman"/>
          <w:b/>
          <w:iCs/>
          <w:kern w:val="0"/>
          <w:szCs w:val="24"/>
          <w:lang w:eastAsia="en-US"/>
        </w:rPr>
        <w:t xml:space="preserve"> ratios for association between </w:t>
      </w:r>
      <w:r w:rsidR="00656974" w:rsidRPr="00805F19">
        <w:rPr>
          <w:rFonts w:cs="Times New Roman" w:hint="eastAsia"/>
          <w:b/>
          <w:iCs/>
          <w:kern w:val="0"/>
          <w:szCs w:val="24"/>
        </w:rPr>
        <w:t xml:space="preserve">the </w:t>
      </w:r>
      <w:r w:rsidR="006A239B" w:rsidRPr="00805F19">
        <w:rPr>
          <w:rFonts w:cs="Times New Roman"/>
          <w:b/>
          <w:iCs/>
          <w:kern w:val="0"/>
          <w:szCs w:val="24"/>
          <w:lang w:eastAsia="en-US"/>
        </w:rPr>
        <w:t xml:space="preserve">number of </w:t>
      </w:r>
      <w:r w:rsidR="00C82ACE" w:rsidRPr="00805F19">
        <w:rPr>
          <w:rFonts w:cs="Times New Roman"/>
          <w:b/>
          <w:iCs/>
          <w:kern w:val="0"/>
          <w:szCs w:val="24"/>
          <w:lang w:eastAsia="en-US"/>
        </w:rPr>
        <w:t>optimally controlled risk factors</w:t>
      </w:r>
      <w:r w:rsidR="006A239B" w:rsidRPr="00805F19">
        <w:rPr>
          <w:rFonts w:cs="Times New Roman"/>
          <w:b/>
          <w:iCs/>
          <w:kern w:val="0"/>
          <w:szCs w:val="24"/>
          <w:lang w:eastAsia="en-US"/>
        </w:rPr>
        <w:t xml:space="preserve"> and T2D stratified by genetic risk groups after excluding participants with missing covariates</w:t>
      </w:r>
    </w:p>
    <w:tbl>
      <w:tblPr>
        <w:tblW w:w="14457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41"/>
        <w:gridCol w:w="1871"/>
        <w:gridCol w:w="1871"/>
        <w:gridCol w:w="1871"/>
        <w:gridCol w:w="1871"/>
        <w:gridCol w:w="1871"/>
        <w:gridCol w:w="2041"/>
        <w:gridCol w:w="1020"/>
      </w:tblGrid>
      <w:tr w:rsidR="00D94AE0" w:rsidRPr="00805F19" w14:paraId="3BEEDD1E" w14:textId="77777777" w:rsidTr="00686A02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64D7E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7A5C7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9650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2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65ECC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3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F6286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4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35AD0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5 risk factors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</w:tcPr>
          <w:p w14:paraId="4A5FC488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6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37D68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  <w:t>P</w:t>
            </w: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-trend</w:t>
            </w:r>
          </w:p>
        </w:tc>
      </w:tr>
      <w:tr w:rsidR="00D94AE0" w:rsidRPr="00805F19" w14:paraId="3F0AB81C" w14:textId="77777777" w:rsidTr="00686A02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55A595AC" w14:textId="77777777" w:rsidR="00D94AE0" w:rsidRPr="00805F19" w:rsidRDefault="00D94AE0" w:rsidP="00686A02">
            <w:pPr>
              <w:widowControl/>
              <w:snapToGrid w:val="0"/>
              <w:ind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High genetic risk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BD627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7ADF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D9BA6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8F297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F690B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578D964C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BD080" w14:textId="77777777" w:rsidR="00D94AE0" w:rsidRPr="00805F19" w:rsidRDefault="00D94AE0" w:rsidP="00686A02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</w:p>
        </w:tc>
      </w:tr>
      <w:tr w:rsidR="005F49C0" w:rsidRPr="00805F19" w14:paraId="6922EE87" w14:textId="77777777" w:rsidTr="00686A02">
        <w:trPr>
          <w:trHeight w:val="57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945DC85" w14:textId="0F208A99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</w:t>
            </w:r>
            <w:r w:rsidRPr="00805F19">
              <w:rPr>
                <w:rFonts w:cs="Times New Roman" w:hint="eastAsia"/>
                <w:color w:val="000000"/>
                <w:kern w:val="0"/>
                <w:szCs w:val="24"/>
              </w:rPr>
              <w:t>s</w:t>
            </w:r>
            <w:r w:rsidRPr="00805F19">
              <w:rPr>
                <w:rFonts w:cs="Times New Roman"/>
                <w:color w:val="000000"/>
                <w:kern w:val="0"/>
                <w:szCs w:val="24"/>
              </w:rPr>
              <w:t>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9A5B2" w14:textId="01FBAC0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693 (4701)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66D29" w14:textId="2F0327B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1855 (17401)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6B362" w14:textId="2717608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2476 (38315)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C8940" w14:textId="46DF5C6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1949 (51228)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A1D24" w14:textId="01E9E10D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810 (39764)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CAD18" w14:textId="046B513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141 (12016)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94258" w14:textId="24178C3E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 xml:space="preserve"> </w:t>
            </w:r>
          </w:p>
        </w:tc>
      </w:tr>
      <w:tr w:rsidR="005F49C0" w:rsidRPr="00805F19" w14:paraId="21295218" w14:textId="77777777" w:rsidTr="00686A02">
        <w:trPr>
          <w:trHeight w:val="6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259299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5E474" w14:textId="366BE82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A0D21" w14:textId="64B5EF41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0.67 (0.61, 0.73)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6A6C4" w14:textId="32A872EC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0.39 (0.36, 0.42)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8B01B" w14:textId="034D873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0.23 (0.21, 0.25)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8BBDF" w14:textId="50488399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0.13 (0.12, 0.15)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BC3F78" w14:textId="08ED56C9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(0.07, 0.10)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8FD3" w14:textId="14270B1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5F49C0" w:rsidRPr="00805F19" w14:paraId="4604DC09" w14:textId="77777777" w:rsidTr="00686A02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3F1E49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BFDF" w14:textId="38E1B31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29052" w14:textId="45A17B76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0.70 (0.64, 0.77)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7907A" w14:textId="5F0A377B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0.43 (0.40, 0.47)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675F" w14:textId="25FF4CD1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0.27 (0.25, 0.30)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07330" w14:textId="4E32AD51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0.16 (0.14, 0.18)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FE3CF" w14:textId="092FC98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0.10 (0.08, 0.12)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36135" w14:textId="0953165D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5F49C0" w:rsidRPr="00805F19" w14:paraId="418FE0DA" w14:textId="77777777" w:rsidTr="00686A02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7A1E6F" w14:textId="77777777" w:rsidR="005F49C0" w:rsidRPr="00805F19" w:rsidRDefault="005F49C0" w:rsidP="005F49C0">
            <w:pPr>
              <w:widowControl/>
              <w:snapToGrid w:val="0"/>
              <w:ind w:firstLineChars="0" w:firstLine="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Low genetic risk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6802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8ECD7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2E552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4663D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2F7C5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D81098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4A64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</w:tr>
      <w:tr w:rsidR="005F49C0" w:rsidRPr="00805F19" w14:paraId="63B12B49" w14:textId="77777777" w:rsidTr="00686A02">
        <w:trPr>
          <w:trHeight w:val="20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47B1F538" w14:textId="2C1FD6AD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</w:t>
            </w:r>
            <w:r w:rsidRPr="00805F19">
              <w:rPr>
                <w:rFonts w:cs="Times New Roman" w:hint="eastAsia"/>
                <w:color w:val="000000"/>
                <w:kern w:val="0"/>
                <w:szCs w:val="24"/>
              </w:rPr>
              <w:t>s</w:t>
            </w:r>
            <w:r w:rsidRPr="00805F19">
              <w:rPr>
                <w:rFonts w:cs="Times New Roman"/>
                <w:color w:val="000000"/>
                <w:kern w:val="0"/>
                <w:szCs w:val="24"/>
              </w:rPr>
              <w:t>, n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4003" w14:textId="538DAAD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330 (3742)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95E54" w14:textId="7CE0487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746 (14635)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46893" w14:textId="4348937C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1015 (35720)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CA1BF" w14:textId="524ED3F0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767 (52489)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60E20" w14:textId="35257A80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300 (43453)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78D77D" w14:textId="79D951F2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55 (13386)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FA59B" w14:textId="21299BC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 xml:space="preserve"> </w:t>
            </w:r>
          </w:p>
        </w:tc>
      </w:tr>
      <w:tr w:rsidR="005F49C0" w:rsidRPr="00805F19" w14:paraId="4DC3F637" w14:textId="77777777" w:rsidTr="00F36573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D672A7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9300F" w14:textId="5449629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57C8D" w14:textId="1E57A055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0.53 (0.47, 0.61)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038B" w14:textId="22AEAB2E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0.29 (0.26, 0.33)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CA890" w14:textId="21E9D66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0.15 (0.14, 0.18)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B7793" w14:textId="22D4282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(0.07, 0.09)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372563" w14:textId="40164DF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0.05 (0.04, 0.07)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1F86B" w14:textId="32B9F41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5F49C0" w:rsidRPr="00805F19" w14:paraId="6B91830B" w14:textId="77777777" w:rsidTr="00686A02">
        <w:trPr>
          <w:trHeight w:val="20"/>
        </w:trPr>
        <w:tc>
          <w:tcPr>
            <w:tcW w:w="2041" w:type="dxa"/>
            <w:tcBorders>
              <w:top w:val="nil"/>
              <w:bottom w:val="single" w:sz="4" w:space="0" w:color="auto"/>
            </w:tcBorders>
            <w:shd w:val="clear" w:color="auto" w:fill="FFFFFF"/>
            <w:vAlign w:val="center"/>
          </w:tcPr>
          <w:p w14:paraId="71C9718C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F255" w14:textId="22D5FDC2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E8510" w14:textId="0674C86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0.57 (0.50, 0.64)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39D04" w14:textId="4939EC5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0.33 (0.29, 0.37)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7300" w14:textId="4E2CB14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0.19 (0.16, 0.21)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7AAF4" w14:textId="2399CB4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0.10 (0.09, 0.12)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25563852" w14:textId="5E19595C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0.07 (0.05, 0.09)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B67FE" w14:textId="0D85F91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</w:tbl>
    <w:p w14:paraId="6AE5875F" w14:textId="0D24D776" w:rsidR="00AE53BA" w:rsidRPr="00805F19" w:rsidRDefault="00AE53BA" w:rsidP="00AE53BA">
      <w:pPr>
        <w:widowControl/>
        <w:tabs>
          <w:tab w:val="left" w:pos="750"/>
        </w:tabs>
        <w:spacing w:beforeLines="25" w:before="81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</w:rPr>
      </w:pPr>
      <w:r w:rsidRPr="00805F19">
        <w:rPr>
          <w:rFonts w:cs="Times New Roman"/>
          <w:kern w:val="0"/>
          <w:szCs w:val="21"/>
          <w:lang w:eastAsia="en-US"/>
        </w:rPr>
        <w:t>Model 1 was adjusted for age</w:t>
      </w:r>
      <w:r w:rsidR="00007034" w:rsidRPr="00805F19">
        <w:rPr>
          <w:rFonts w:cs="Times New Roman" w:hint="eastAsia"/>
          <w:kern w:val="0"/>
          <w:szCs w:val="21"/>
        </w:rPr>
        <w:t xml:space="preserve">, </w:t>
      </w:r>
      <w:r w:rsidRPr="00805F19">
        <w:rPr>
          <w:rFonts w:cs="Times New Roman"/>
          <w:kern w:val="0"/>
          <w:szCs w:val="21"/>
          <w:lang w:eastAsia="en-US"/>
        </w:rPr>
        <w:t>sex</w:t>
      </w:r>
      <w:r w:rsidR="00007034" w:rsidRPr="00805F19">
        <w:rPr>
          <w:rFonts w:cs="Times New Roman" w:hint="eastAsia"/>
          <w:kern w:val="0"/>
          <w:szCs w:val="24"/>
        </w:rPr>
        <w:t>,</w:t>
      </w:r>
      <w:r w:rsidR="00007034" w:rsidRPr="00805F19">
        <w:rPr>
          <w:rFonts w:cs="Times New Roman"/>
          <w:kern w:val="0"/>
          <w:szCs w:val="24"/>
          <w:lang w:eastAsia="en-US"/>
        </w:rPr>
        <w:t xml:space="preserve"> </w:t>
      </w:r>
      <w:r w:rsidR="00007034" w:rsidRPr="00805F19">
        <w:rPr>
          <w:rFonts w:cs="Times New Roman" w:hint="eastAsia"/>
          <w:kern w:val="0"/>
          <w:szCs w:val="24"/>
        </w:rPr>
        <w:t xml:space="preserve">and </w:t>
      </w:r>
      <w:r w:rsidR="00007034" w:rsidRPr="00805F19">
        <w:rPr>
          <w:rFonts w:cs="Times New Roman"/>
          <w:kern w:val="0"/>
          <w:szCs w:val="24"/>
          <w:lang w:eastAsia="en-US"/>
        </w:rPr>
        <w:t>ethnicity</w:t>
      </w:r>
      <w:r w:rsidRPr="00805F19">
        <w:rPr>
          <w:rFonts w:cs="Times New Roman"/>
          <w:kern w:val="0"/>
          <w:szCs w:val="21"/>
          <w:lang w:eastAsia="en-US"/>
        </w:rPr>
        <w:t xml:space="preserve">. </w:t>
      </w:r>
      <w:r w:rsidR="00113E42" w:rsidRPr="00805F19">
        <w:rPr>
          <w:rFonts w:cs="Times New Roman"/>
          <w:kern w:val="0"/>
          <w:szCs w:val="21"/>
          <w:lang w:eastAsia="en-US"/>
        </w:rPr>
        <w:t>Model 2 was further adjusted for</w:t>
      </w:r>
      <w:r w:rsidR="00E96A90" w:rsidRPr="00805F19">
        <w:rPr>
          <w:rFonts w:cs="Times New Roman" w:hint="eastAsia"/>
          <w:kern w:val="0"/>
          <w:szCs w:val="21"/>
        </w:rPr>
        <w:t xml:space="preserve"> </w:t>
      </w:r>
      <w:r w:rsidR="00113E42" w:rsidRPr="00805F19">
        <w:rPr>
          <w:rFonts w:cs="Times New Roman"/>
          <w:kern w:val="0"/>
          <w:szCs w:val="21"/>
          <w:lang w:eastAsia="en-US"/>
        </w:rPr>
        <w:t>Townsend deprivation index, education level, alcohol frequency, income, Charlson Comorbidity Index, and hyperlipidemia.</w:t>
      </w:r>
      <w:r w:rsidR="00A26C1A" w:rsidRPr="00805F19">
        <w:rPr>
          <w:rFonts w:cs="Times New Roman" w:hint="eastAsia"/>
          <w:kern w:val="0"/>
          <w:szCs w:val="21"/>
        </w:rPr>
        <w:t xml:space="preserve"> </w:t>
      </w:r>
      <w:r w:rsidR="005D1F59" w:rsidRPr="00805F19">
        <w:rPr>
          <w:rFonts w:cs="Times New Roman"/>
          <w:kern w:val="0"/>
          <w:szCs w:val="21"/>
        </w:rPr>
        <w:t xml:space="preserve">All associations remained significant after </w:t>
      </w:r>
      <w:r w:rsidR="005578AB" w:rsidRPr="00805F19">
        <w:rPr>
          <w:rFonts w:cs="Times New Roman"/>
          <w:kern w:val="0"/>
          <w:szCs w:val="21"/>
        </w:rPr>
        <w:t>Bonferroni correction</w:t>
      </w:r>
      <w:r w:rsidR="005D1F59" w:rsidRPr="00805F19">
        <w:rPr>
          <w:rFonts w:cs="Times New Roman"/>
          <w:kern w:val="0"/>
          <w:szCs w:val="21"/>
        </w:rPr>
        <w:t>.</w:t>
      </w:r>
      <w:r w:rsidR="005D1F59" w:rsidRPr="00805F19">
        <w:rPr>
          <w:rFonts w:cs="Times New Roman" w:hint="eastAsia"/>
          <w:kern w:val="0"/>
          <w:szCs w:val="21"/>
        </w:rPr>
        <w:t xml:space="preserve"> </w:t>
      </w:r>
      <w:r w:rsidR="00A26C1A" w:rsidRPr="00805F19">
        <w:rPr>
          <w:rFonts w:cs="Times New Roman"/>
          <w:i/>
          <w:iCs/>
          <w:kern w:val="0"/>
          <w:szCs w:val="21"/>
        </w:rPr>
        <w:t>P</w:t>
      </w:r>
      <w:r w:rsidR="00A26C1A" w:rsidRPr="00805F19">
        <w:rPr>
          <w:rFonts w:cs="Times New Roman" w:hint="eastAsia"/>
          <w:kern w:val="0"/>
          <w:szCs w:val="21"/>
        </w:rPr>
        <w:t xml:space="preserve"> for interaction </w:t>
      </w:r>
      <w:r w:rsidR="00884E18" w:rsidRPr="00805F19">
        <w:rPr>
          <w:rFonts w:cs="Times New Roman" w:hint="eastAsia"/>
          <w:kern w:val="0"/>
          <w:szCs w:val="21"/>
        </w:rPr>
        <w:t>&lt;0.001</w:t>
      </w:r>
      <w:bookmarkEnd w:id="12"/>
    </w:p>
    <w:p w14:paraId="1E5166C1" w14:textId="77777777" w:rsidR="00AA6A05" w:rsidRPr="00805F19" w:rsidRDefault="00AA6A05" w:rsidP="00AE53BA">
      <w:pPr>
        <w:widowControl/>
        <w:spacing w:line="240" w:lineRule="auto"/>
        <w:ind w:firstLineChars="0" w:firstLine="0"/>
        <w:jc w:val="left"/>
        <w:rPr>
          <w:rFonts w:cs="Times New Roman"/>
          <w:kern w:val="0"/>
          <w:szCs w:val="24"/>
          <w:lang w:eastAsia="en-US"/>
        </w:rPr>
        <w:sectPr w:rsidR="00AA6A05" w:rsidRPr="00805F19" w:rsidSect="00FE20BA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</w:p>
    <w:p w14:paraId="6489C2D9" w14:textId="40F49FD2" w:rsidR="00DE181E" w:rsidRPr="00805F19" w:rsidRDefault="00DE181E" w:rsidP="00FE06DE">
      <w:pPr>
        <w:pStyle w:val="TableCaption"/>
        <w:keepNext/>
        <w:spacing w:afterLines="50" w:after="163"/>
        <w:jc w:val="left"/>
        <w:rPr>
          <w:rFonts w:ascii="Times New Roman" w:hAnsi="Times New Roman"/>
          <w:i w:val="0"/>
          <w:iCs/>
        </w:rPr>
      </w:pPr>
      <w:bookmarkStart w:id="13" w:name="_Hlk233052095"/>
      <w:bookmarkEnd w:id="8"/>
      <w:r w:rsidRPr="00805F19">
        <w:rPr>
          <w:rFonts w:ascii="Times New Roman" w:hAnsi="Times New Roman"/>
          <w:i w:val="0"/>
          <w:iCs/>
        </w:rPr>
        <w:lastRenderedPageBreak/>
        <w:t xml:space="preserve">Table </w:t>
      </w:r>
      <w:r w:rsidR="004958BE" w:rsidRPr="00805F19">
        <w:rPr>
          <w:rFonts w:ascii="Times New Roman" w:hAnsi="Times New Roman" w:hint="eastAsia"/>
          <w:i w:val="0"/>
          <w:iCs/>
          <w:lang w:eastAsia="zh-CN"/>
        </w:rPr>
        <w:t>S</w:t>
      </w:r>
      <w:r w:rsidR="00113E42" w:rsidRPr="00805F19">
        <w:rPr>
          <w:rFonts w:ascii="Times New Roman" w:hAnsi="Times New Roman" w:hint="eastAsia"/>
          <w:i w:val="0"/>
          <w:iCs/>
          <w:lang w:eastAsia="zh-CN"/>
        </w:rPr>
        <w:t>4</w:t>
      </w:r>
      <w:r w:rsidR="006D35C6" w:rsidRPr="00805F19">
        <w:rPr>
          <w:rFonts w:ascii="Times New Roman" w:hAnsi="Times New Roman" w:hint="eastAsia"/>
          <w:i w:val="0"/>
          <w:iCs/>
          <w:lang w:eastAsia="zh-CN"/>
        </w:rPr>
        <w:t>.</w:t>
      </w:r>
      <w:r w:rsidRPr="00805F19">
        <w:rPr>
          <w:rFonts w:ascii="Times New Roman" w:hAnsi="Times New Roman"/>
          <w:i w:val="0"/>
          <w:iCs/>
        </w:rPr>
        <w:t xml:space="preserve"> </w:t>
      </w:r>
      <w:r w:rsidR="004958BE" w:rsidRPr="00805F19">
        <w:rPr>
          <w:rFonts w:ascii="Times New Roman" w:hAnsi="Times New Roman" w:hint="eastAsia"/>
          <w:i w:val="0"/>
          <w:iCs/>
          <w:lang w:eastAsia="zh-CN"/>
        </w:rPr>
        <w:t>Hazard</w:t>
      </w:r>
      <w:r w:rsidR="002E1B08" w:rsidRPr="00805F19">
        <w:rPr>
          <w:rFonts w:ascii="Times New Roman" w:hAnsi="Times New Roman"/>
          <w:i w:val="0"/>
          <w:iCs/>
        </w:rPr>
        <w:t xml:space="preserve"> ratios for association between </w:t>
      </w:r>
      <w:r w:rsidR="00656974" w:rsidRPr="00805F19">
        <w:rPr>
          <w:rFonts w:ascii="Times New Roman" w:hAnsi="Times New Roman" w:hint="eastAsia"/>
          <w:i w:val="0"/>
          <w:iCs/>
          <w:lang w:eastAsia="zh-CN"/>
        </w:rPr>
        <w:t xml:space="preserve">the </w:t>
      </w:r>
      <w:r w:rsidR="002E1B08" w:rsidRPr="00805F19">
        <w:rPr>
          <w:rFonts w:ascii="Times New Roman" w:hAnsi="Times New Roman"/>
          <w:i w:val="0"/>
          <w:iCs/>
        </w:rPr>
        <w:t xml:space="preserve">number of </w:t>
      </w:r>
      <w:r w:rsidR="00C82ACE" w:rsidRPr="00805F19">
        <w:rPr>
          <w:rFonts w:ascii="Times New Roman" w:hAnsi="Times New Roman"/>
          <w:i w:val="0"/>
          <w:iCs/>
        </w:rPr>
        <w:t>optimally controlled risk factors</w:t>
      </w:r>
      <w:r w:rsidR="002E1B08" w:rsidRPr="00805F19">
        <w:rPr>
          <w:rFonts w:ascii="Times New Roman" w:hAnsi="Times New Roman"/>
          <w:i w:val="0"/>
          <w:iCs/>
        </w:rPr>
        <w:t xml:space="preserve"> and T2D stratified by genetic risk groups after missing covariates imputed by multiple imputation</w:t>
      </w:r>
    </w:p>
    <w:tbl>
      <w:tblPr>
        <w:tblW w:w="14457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41"/>
        <w:gridCol w:w="1871"/>
        <w:gridCol w:w="1871"/>
        <w:gridCol w:w="1871"/>
        <w:gridCol w:w="1871"/>
        <w:gridCol w:w="1871"/>
        <w:gridCol w:w="2041"/>
        <w:gridCol w:w="1020"/>
      </w:tblGrid>
      <w:tr w:rsidR="00DE181E" w:rsidRPr="00805F19" w14:paraId="4A1863C3" w14:textId="77777777" w:rsidTr="00463B8E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1404DD9F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6C7A0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F4B5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2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C8459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3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ED7A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4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C1C12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5 risk factors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14:paraId="6D0D923D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6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14BD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  <w:t>P</w:t>
            </w: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-trend</w:t>
            </w:r>
          </w:p>
        </w:tc>
      </w:tr>
      <w:tr w:rsidR="00DE181E" w:rsidRPr="00805F19" w14:paraId="44693A19" w14:textId="77777777" w:rsidTr="00463B8E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24B80629" w14:textId="77777777" w:rsidR="00DE181E" w:rsidRPr="00805F19" w:rsidRDefault="00DE181E" w:rsidP="008D3E9C">
            <w:pPr>
              <w:widowControl/>
              <w:snapToGrid w:val="0"/>
              <w:ind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High risk group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10FF6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E2BA1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CA278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1AD69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66A7C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604012FA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4EB72" w14:textId="77777777" w:rsidR="00DE181E" w:rsidRPr="00805F19" w:rsidRDefault="00DE181E" w:rsidP="008D3E9C">
            <w:pPr>
              <w:widowControl/>
              <w:snapToGrid w:val="0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</w:p>
        </w:tc>
      </w:tr>
      <w:tr w:rsidR="005F49C0" w:rsidRPr="00805F19" w14:paraId="74954687" w14:textId="77777777" w:rsidTr="00463B8E">
        <w:trPr>
          <w:trHeight w:val="57"/>
        </w:trPr>
        <w:tc>
          <w:tcPr>
            <w:tcW w:w="2041" w:type="dxa"/>
            <w:tcBorders>
              <w:top w:val="nil"/>
            </w:tcBorders>
            <w:shd w:val="clear" w:color="auto" w:fill="FFFFFF"/>
            <w:vAlign w:val="center"/>
          </w:tcPr>
          <w:p w14:paraId="13E6A814" w14:textId="48F0142F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</w:t>
            </w:r>
            <w:r w:rsidRPr="00805F19">
              <w:rPr>
                <w:rFonts w:cs="Times New Roman" w:hint="eastAsia"/>
                <w:color w:val="000000"/>
                <w:kern w:val="0"/>
                <w:szCs w:val="24"/>
              </w:rPr>
              <w:t>s</w:t>
            </w:r>
            <w:r w:rsidRPr="00805F19">
              <w:rPr>
                <w:rFonts w:cs="Times New Roman"/>
                <w:color w:val="000000"/>
                <w:kern w:val="0"/>
                <w:szCs w:val="24"/>
              </w:rPr>
              <w:t>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AB653" w14:textId="4A2F6F7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787 (5519)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14454" w14:textId="18D4659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2175 (20618)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70A81" w14:textId="2749927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2885 (45103)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D55A" w14:textId="4C84C5C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2254 (60006)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7930C" w14:textId="1CA5633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935 (46134)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C0F36D" w14:textId="0FDC776C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174 (13777)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75BB0" w14:textId="7F8EC08E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 xml:space="preserve"> </w:t>
            </w:r>
          </w:p>
        </w:tc>
      </w:tr>
      <w:tr w:rsidR="005F49C0" w:rsidRPr="00805F19" w14:paraId="7D8A799E" w14:textId="77777777" w:rsidTr="004958BE">
        <w:trPr>
          <w:trHeight w:val="20"/>
        </w:trPr>
        <w:tc>
          <w:tcPr>
            <w:tcW w:w="2041" w:type="dxa"/>
            <w:tcBorders>
              <w:bottom w:val="nil"/>
            </w:tcBorders>
            <w:shd w:val="clear" w:color="auto" w:fill="FFFFFF"/>
            <w:vAlign w:val="center"/>
          </w:tcPr>
          <w:p w14:paraId="1DBF8FD9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E3366" w14:textId="17DE2B6D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6B968" w14:textId="4134A91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0.68 (0.63, 0.73)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8D18" w14:textId="1C48F0C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0.39 (0.36, 0.42)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A20A" w14:textId="35495543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0.23 (0.21, 0.25)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D4F0B" w14:textId="5958BEC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0.13 (0.12, 0.14)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E4B1C" w14:textId="7B6EEB16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0.09 (0.07, 0.1</w:t>
            </w:r>
            <w:r w:rsidRPr="00805F19">
              <w:rPr>
                <w:rFonts w:eastAsiaTheme="minorEastAsia"/>
                <w:sz w:val="22"/>
              </w:rPr>
              <w:t>0</w:t>
            </w:r>
            <w:r w:rsidRPr="00805F19">
              <w:rPr>
                <w:rFonts w:eastAsia="Times New Roman"/>
                <w:sz w:val="22"/>
              </w:rPr>
              <w:t>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46383" w14:textId="6C0B2B4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5F49C0" w:rsidRPr="00805F19" w14:paraId="7CFB628C" w14:textId="77777777" w:rsidTr="00463B8E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68AB38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50E4" w14:textId="0388644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3AF5" w14:textId="227B48F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0.72 (0.67, 0.78)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93DD" w14:textId="6EAAF169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0.44 (0.41, 0.48)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2402" w14:textId="735A7E54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0.27 (0.25, 0.3</w:t>
            </w:r>
            <w:r w:rsidR="008925A5" w:rsidRPr="00805F19">
              <w:rPr>
                <w:rFonts w:eastAsiaTheme="minorEastAsia"/>
                <w:sz w:val="22"/>
              </w:rPr>
              <w:t>0</w:t>
            </w:r>
            <w:r w:rsidRPr="00805F19">
              <w:rPr>
                <w:rFonts w:eastAsia="Times New Roman"/>
                <w:sz w:val="22"/>
              </w:rPr>
              <w:t>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E2657" w14:textId="1F2971F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0.16 (0.15, 0.18)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E18F16" w14:textId="140700C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0.11 (0.09, 0.13)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B3F61" w14:textId="6BB5B486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5F49C0" w:rsidRPr="00805F19" w14:paraId="09F783D2" w14:textId="77777777" w:rsidTr="00463B8E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008DDE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Low risk group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F64F9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190CE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CFB57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2FD8A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5752A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CCAE4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03F41" w14:textId="7777777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</w:tr>
      <w:tr w:rsidR="005F49C0" w:rsidRPr="00805F19" w14:paraId="666EA741" w14:textId="77777777" w:rsidTr="005F49C0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788D5A5" w14:textId="45FBA37F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</w:t>
            </w:r>
            <w:r w:rsidRPr="00805F19">
              <w:rPr>
                <w:rFonts w:cs="Times New Roman" w:hint="eastAsia"/>
                <w:color w:val="000000"/>
                <w:kern w:val="0"/>
                <w:szCs w:val="24"/>
              </w:rPr>
              <w:t>s</w:t>
            </w:r>
            <w:r w:rsidRPr="00805F19">
              <w:rPr>
                <w:rFonts w:cs="Times New Roman"/>
                <w:color w:val="000000"/>
                <w:kern w:val="0"/>
                <w:szCs w:val="24"/>
              </w:rPr>
              <w:t>, n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90A49" w14:textId="34DB578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365 (4385)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C695C" w14:textId="5DBA2179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913 (17465)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DC43" w14:textId="48A2FEB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1174 (42063)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9017B" w14:textId="30129191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901 (61558)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AB15C" w14:textId="53672E68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342 (50291)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F302EC" w14:textId="386C379B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66 (15394)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CBD0" w14:textId="2A9DF766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</w:tr>
      <w:tr w:rsidR="005F49C0" w:rsidRPr="00805F19" w14:paraId="2680AE09" w14:textId="77777777" w:rsidTr="001C6DAC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E134766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E548" w14:textId="0928BF7A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6AABD" w14:textId="7B46605E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0.58 (0.51, 0.65)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0D540" w14:textId="3005E9B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 (0.27, 0.33)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1C1C2" w14:textId="6DE3DBE2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0.16 (0.15, 0.19)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EA38" w14:textId="12B2DD75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(0.07, 0.1</w:t>
            </w:r>
            <w:r w:rsidRPr="00805F19">
              <w:rPr>
                <w:rFonts w:eastAsiaTheme="minorEastAsia"/>
                <w:sz w:val="22"/>
              </w:rPr>
              <w:t>0</w:t>
            </w:r>
            <w:r w:rsidRPr="00805F19">
              <w:rPr>
                <w:rFonts w:eastAsia="Times New Roman"/>
                <w:sz w:val="22"/>
              </w:rPr>
              <w:t>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3504FC5" w14:textId="5208A4C7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0.06 (0.05, 0.07)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101DA" w14:textId="30A65A6F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5F49C0" w:rsidRPr="00805F19" w14:paraId="0988B924" w14:textId="77777777" w:rsidTr="005F49C0">
        <w:trPr>
          <w:trHeight w:val="20"/>
        </w:trPr>
        <w:tc>
          <w:tcPr>
            <w:tcW w:w="2041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31A15EB2" w14:textId="77777777" w:rsidR="005F49C0" w:rsidRPr="00805F19" w:rsidRDefault="005F49C0" w:rsidP="005F49C0">
            <w:pPr>
              <w:widowControl/>
              <w:snapToGrid w:val="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9AD3" w14:textId="78E81CA0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410F" w14:textId="7B9F3130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0.62 (0.55, 0.69)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9CF7" w14:textId="252F0370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0.34 (0.31, 0.38)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07244" w14:textId="17A3A30D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 (0.18, 0.23)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7FEF" w14:textId="7BB2E882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0.11 (0.09, 0.13)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vAlign w:val="center"/>
          </w:tcPr>
          <w:p w14:paraId="4144B683" w14:textId="24591AE3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(0.06, 0.1</w:t>
            </w:r>
            <w:r w:rsidRPr="00805F19">
              <w:rPr>
                <w:rFonts w:eastAsiaTheme="minorEastAsia"/>
                <w:sz w:val="22"/>
              </w:rPr>
              <w:t>0</w:t>
            </w:r>
            <w:r w:rsidRPr="00805F19">
              <w:rPr>
                <w:rFonts w:eastAsia="Times New Roman"/>
                <w:sz w:val="22"/>
              </w:rPr>
              <w:t>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A8C65" w14:textId="1628567C" w:rsidR="005F49C0" w:rsidRPr="00805F19" w:rsidRDefault="005F49C0" w:rsidP="005F49C0">
            <w:pPr>
              <w:widowControl/>
              <w:snapToGrid w:val="0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</w:tbl>
    <w:p w14:paraId="5D334144" w14:textId="656ED82D" w:rsidR="00DE181E" w:rsidRPr="00805F19" w:rsidRDefault="003821B3" w:rsidP="00903895">
      <w:pPr>
        <w:widowControl/>
        <w:spacing w:line="240" w:lineRule="auto"/>
        <w:ind w:rightChars="-150" w:right="-360" w:firstLineChars="0" w:firstLine="0"/>
        <w:jc w:val="left"/>
        <w:rPr>
          <w:rFonts w:cs="Times New Roman"/>
          <w:kern w:val="0"/>
          <w:szCs w:val="21"/>
        </w:rPr>
      </w:pPr>
      <w:r w:rsidRPr="00805F19">
        <w:rPr>
          <w:rFonts w:cs="Times New Roman"/>
          <w:kern w:val="0"/>
          <w:szCs w:val="21"/>
          <w:lang w:eastAsia="en-US"/>
        </w:rPr>
        <w:t>Model 1 was adjusted for age, sex, and ethnicity.</w:t>
      </w:r>
      <w:r w:rsidR="00DE181E" w:rsidRPr="00805F19">
        <w:rPr>
          <w:rFonts w:cs="Times New Roman"/>
          <w:kern w:val="0"/>
          <w:szCs w:val="21"/>
          <w:lang w:eastAsia="en-US"/>
        </w:rPr>
        <w:t xml:space="preserve"> </w:t>
      </w:r>
      <w:r w:rsidR="00113E42" w:rsidRPr="00805F19">
        <w:rPr>
          <w:rFonts w:cs="Times New Roman"/>
          <w:kern w:val="0"/>
          <w:szCs w:val="21"/>
          <w:lang w:eastAsia="en-US"/>
        </w:rPr>
        <w:t>Model 2 was further adjusted for Townsend deprivation index, education level, alcohol frequency, income, Charlson Comorbidity Index, and hyperlipidemia.</w:t>
      </w:r>
      <w:r w:rsidR="00825581" w:rsidRPr="00805F19">
        <w:rPr>
          <w:rFonts w:cs="Times New Roman" w:hint="eastAsia"/>
          <w:kern w:val="0"/>
          <w:szCs w:val="21"/>
        </w:rPr>
        <w:t xml:space="preserve"> </w:t>
      </w:r>
      <w:r w:rsidR="00A23B57" w:rsidRPr="00805F19">
        <w:rPr>
          <w:rFonts w:cs="Times New Roman"/>
          <w:kern w:val="0"/>
          <w:szCs w:val="21"/>
        </w:rPr>
        <w:t xml:space="preserve">All associations remained significant after </w:t>
      </w:r>
      <w:r w:rsidR="00040C2B" w:rsidRPr="00805F19">
        <w:rPr>
          <w:rFonts w:cs="Times New Roman"/>
          <w:kern w:val="0"/>
          <w:szCs w:val="21"/>
        </w:rPr>
        <w:t>Bonferroni correction</w:t>
      </w:r>
      <w:r w:rsidR="00A23B57" w:rsidRPr="00805F19">
        <w:rPr>
          <w:rFonts w:cs="Times New Roman"/>
          <w:kern w:val="0"/>
          <w:szCs w:val="21"/>
        </w:rPr>
        <w:t>.</w:t>
      </w:r>
      <w:r w:rsidR="00A23B57" w:rsidRPr="00805F19">
        <w:rPr>
          <w:rFonts w:cs="Times New Roman" w:hint="eastAsia"/>
          <w:kern w:val="0"/>
          <w:szCs w:val="21"/>
        </w:rPr>
        <w:t xml:space="preserve"> </w:t>
      </w:r>
      <w:r w:rsidR="00825581" w:rsidRPr="00805F19">
        <w:rPr>
          <w:rFonts w:cs="Times New Roman"/>
          <w:i/>
          <w:iCs/>
          <w:kern w:val="0"/>
          <w:szCs w:val="21"/>
        </w:rPr>
        <w:t>P</w:t>
      </w:r>
      <w:r w:rsidR="00825581" w:rsidRPr="00805F19">
        <w:rPr>
          <w:rFonts w:cs="Times New Roman" w:hint="eastAsia"/>
          <w:kern w:val="0"/>
          <w:szCs w:val="21"/>
        </w:rPr>
        <w:t xml:space="preserve"> for interaction </w:t>
      </w:r>
      <w:r w:rsidR="00884E18" w:rsidRPr="00805F19">
        <w:rPr>
          <w:rFonts w:cs="Times New Roman" w:hint="eastAsia"/>
          <w:kern w:val="0"/>
          <w:szCs w:val="21"/>
        </w:rPr>
        <w:t>&lt;0.001</w:t>
      </w:r>
      <w:r w:rsidR="002B02DB" w:rsidRPr="00805F19">
        <w:rPr>
          <w:rFonts w:cs="Times New Roman" w:hint="eastAsia"/>
          <w:kern w:val="0"/>
          <w:szCs w:val="21"/>
        </w:rPr>
        <w:t>.</w:t>
      </w:r>
    </w:p>
    <w:bookmarkEnd w:id="13"/>
    <w:p w14:paraId="0A1ACF82" w14:textId="77777777" w:rsidR="00DE181E" w:rsidRPr="00805F19" w:rsidRDefault="00DE181E" w:rsidP="00DE181E">
      <w:pPr>
        <w:widowControl/>
        <w:tabs>
          <w:tab w:val="left" w:pos="1019"/>
        </w:tabs>
        <w:spacing w:line="240" w:lineRule="auto"/>
        <w:ind w:firstLineChars="0" w:firstLine="0"/>
        <w:jc w:val="left"/>
        <w:rPr>
          <w:rFonts w:eastAsia="微软雅黑" w:cs="Times New Roman"/>
          <w:color w:val="000000"/>
          <w:kern w:val="24"/>
          <w:sz w:val="21"/>
          <w:szCs w:val="21"/>
          <w14:ligatures w14:val="standardContextual"/>
        </w:rPr>
        <w:sectPr w:rsidR="00DE181E" w:rsidRPr="00805F19" w:rsidSect="00AF7781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</w:p>
    <w:p w14:paraId="5F6CBCDB" w14:textId="124045A6" w:rsidR="00FA2602" w:rsidRPr="00805F19" w:rsidRDefault="00FA2602" w:rsidP="00F34A53">
      <w:pPr>
        <w:pStyle w:val="TableCaption"/>
        <w:keepNext/>
        <w:spacing w:afterLines="50" w:after="163"/>
        <w:jc w:val="left"/>
        <w:rPr>
          <w:rFonts w:ascii="Times New Roman" w:hAnsi="Times New Roman"/>
          <w:i w:val="0"/>
          <w:iCs/>
          <w:lang w:eastAsia="zh-CN"/>
        </w:rPr>
      </w:pPr>
      <w:r w:rsidRPr="00805F19">
        <w:rPr>
          <w:rFonts w:ascii="Times New Roman" w:hAnsi="Times New Roman"/>
          <w:i w:val="0"/>
          <w:iCs/>
        </w:rPr>
        <w:lastRenderedPageBreak/>
        <w:t xml:space="preserve">Table </w:t>
      </w:r>
      <w:r w:rsidR="0091558C" w:rsidRPr="00805F19">
        <w:rPr>
          <w:rFonts w:ascii="Times New Roman" w:hAnsi="Times New Roman" w:hint="eastAsia"/>
          <w:i w:val="0"/>
          <w:iCs/>
          <w:lang w:eastAsia="zh-CN"/>
        </w:rPr>
        <w:t>S</w:t>
      </w:r>
      <w:r w:rsidR="00113E42" w:rsidRPr="00805F19">
        <w:rPr>
          <w:rFonts w:ascii="Times New Roman" w:hAnsi="Times New Roman" w:hint="eastAsia"/>
          <w:i w:val="0"/>
          <w:iCs/>
          <w:lang w:eastAsia="zh-CN"/>
        </w:rPr>
        <w:t>5</w:t>
      </w:r>
      <w:r w:rsidR="006D35C6" w:rsidRPr="00805F19">
        <w:rPr>
          <w:rFonts w:ascii="Times New Roman" w:hAnsi="Times New Roman" w:hint="eastAsia"/>
          <w:i w:val="0"/>
          <w:iCs/>
          <w:lang w:eastAsia="zh-CN"/>
        </w:rPr>
        <w:t>.</w:t>
      </w:r>
      <w:r w:rsidRPr="00805F19">
        <w:rPr>
          <w:rFonts w:ascii="Times New Roman" w:hAnsi="Times New Roman"/>
          <w:i w:val="0"/>
          <w:iCs/>
        </w:rPr>
        <w:t xml:space="preserve"> </w:t>
      </w:r>
      <w:r w:rsidR="004561B0" w:rsidRPr="00805F19">
        <w:rPr>
          <w:rFonts w:ascii="Times New Roman" w:hAnsi="Times New Roman" w:hint="eastAsia"/>
          <w:i w:val="0"/>
          <w:iCs/>
          <w:lang w:eastAsia="zh-CN"/>
        </w:rPr>
        <w:t>Hazard</w:t>
      </w:r>
      <w:r w:rsidR="00126574" w:rsidRPr="00805F19">
        <w:rPr>
          <w:rFonts w:ascii="Times New Roman" w:hAnsi="Times New Roman"/>
          <w:i w:val="0"/>
          <w:iCs/>
        </w:rPr>
        <w:t xml:space="preserve"> ratios for association between </w:t>
      </w:r>
      <w:r w:rsidR="00656974" w:rsidRPr="00805F19">
        <w:rPr>
          <w:rFonts w:ascii="Times New Roman" w:hAnsi="Times New Roman" w:hint="eastAsia"/>
          <w:i w:val="0"/>
          <w:iCs/>
          <w:lang w:eastAsia="zh-CN"/>
        </w:rPr>
        <w:t xml:space="preserve">the </w:t>
      </w:r>
      <w:r w:rsidR="00126574" w:rsidRPr="00805F19">
        <w:rPr>
          <w:rFonts w:ascii="Times New Roman" w:hAnsi="Times New Roman"/>
          <w:i w:val="0"/>
          <w:iCs/>
        </w:rPr>
        <w:t xml:space="preserve">number of </w:t>
      </w:r>
      <w:r w:rsidR="00C82ACE" w:rsidRPr="00805F19">
        <w:rPr>
          <w:rFonts w:ascii="Times New Roman" w:hAnsi="Times New Roman"/>
          <w:i w:val="0"/>
          <w:iCs/>
        </w:rPr>
        <w:t>optimally controlled risk factors</w:t>
      </w:r>
      <w:r w:rsidR="00126574" w:rsidRPr="00805F19">
        <w:rPr>
          <w:rFonts w:ascii="Times New Roman" w:hAnsi="Times New Roman"/>
          <w:i w:val="0"/>
          <w:iCs/>
        </w:rPr>
        <w:t xml:space="preserve"> and T2D stratified by </w:t>
      </w:r>
      <w:r w:rsidR="00B95F25" w:rsidRPr="00805F19">
        <w:rPr>
          <w:rFonts w:ascii="Times New Roman" w:hAnsi="Times New Roman" w:hint="eastAsia"/>
          <w:i w:val="0"/>
          <w:iCs/>
          <w:lang w:eastAsia="zh-CN"/>
        </w:rPr>
        <w:t>family history of diabetes</w:t>
      </w:r>
    </w:p>
    <w:tbl>
      <w:tblPr>
        <w:tblW w:w="14852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721"/>
        <w:gridCol w:w="1757"/>
        <w:gridCol w:w="1871"/>
        <w:gridCol w:w="1814"/>
        <w:gridCol w:w="1814"/>
        <w:gridCol w:w="1814"/>
        <w:gridCol w:w="2041"/>
        <w:gridCol w:w="1020"/>
      </w:tblGrid>
      <w:tr w:rsidR="00FA2602" w:rsidRPr="00805F19" w14:paraId="13FEC95A" w14:textId="77777777" w:rsidTr="00FC1ED1">
        <w:trPr>
          <w:trHeight w:val="20"/>
        </w:trPr>
        <w:tc>
          <w:tcPr>
            <w:tcW w:w="272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69960196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757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C424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C5B18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2 risk factors</w:t>
            </w:r>
          </w:p>
        </w:tc>
        <w:tc>
          <w:tcPr>
            <w:tcW w:w="181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F5C2C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3 risk factors</w:t>
            </w:r>
          </w:p>
        </w:tc>
        <w:tc>
          <w:tcPr>
            <w:tcW w:w="181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FBD27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4 risk factors</w:t>
            </w:r>
          </w:p>
        </w:tc>
        <w:tc>
          <w:tcPr>
            <w:tcW w:w="181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871B6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5 risk factors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</w:tcPr>
          <w:p w14:paraId="077F31AE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6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9C87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  <w:t>P</w:t>
            </w: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-trend</w:t>
            </w:r>
          </w:p>
        </w:tc>
      </w:tr>
      <w:tr w:rsidR="00FA2602" w:rsidRPr="00805F19" w14:paraId="4D43F4C0" w14:textId="77777777" w:rsidTr="00FC1ED1">
        <w:trPr>
          <w:trHeight w:val="20"/>
        </w:trPr>
        <w:tc>
          <w:tcPr>
            <w:tcW w:w="272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307F4129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Family history of diabetes</w:t>
            </w:r>
          </w:p>
        </w:tc>
        <w:tc>
          <w:tcPr>
            <w:tcW w:w="1757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395F7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CF6ED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14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9C5E8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14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A06A8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14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E4FC5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60471241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431B7" w14:textId="77777777" w:rsidR="00FA2602" w:rsidRPr="00805F19" w:rsidRDefault="00FA2602" w:rsidP="00FA2602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</w:p>
        </w:tc>
      </w:tr>
      <w:tr w:rsidR="008925A5" w:rsidRPr="00805F19" w14:paraId="2FD2FBA4" w14:textId="77777777" w:rsidTr="00FC1ED1">
        <w:trPr>
          <w:trHeight w:val="57"/>
        </w:trPr>
        <w:tc>
          <w:tcPr>
            <w:tcW w:w="2721" w:type="dxa"/>
            <w:tcBorders>
              <w:top w:val="nil"/>
            </w:tcBorders>
            <w:shd w:val="clear" w:color="auto" w:fill="FFFFFF"/>
            <w:vAlign w:val="center"/>
          </w:tcPr>
          <w:p w14:paraId="4311373A" w14:textId="4382E909" w:rsidR="008925A5" w:rsidRPr="00805F19" w:rsidRDefault="008925A5" w:rsidP="008925A5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</w:t>
            </w:r>
            <w:r w:rsidRPr="00805F19">
              <w:rPr>
                <w:rFonts w:cs="Times New Roman" w:hint="eastAsia"/>
                <w:color w:val="000000"/>
                <w:kern w:val="0"/>
                <w:szCs w:val="24"/>
              </w:rPr>
              <w:t>s</w:t>
            </w:r>
            <w:r w:rsidRPr="00805F19">
              <w:rPr>
                <w:rFonts w:cs="Times New Roman"/>
                <w:color w:val="000000"/>
                <w:kern w:val="0"/>
                <w:szCs w:val="24"/>
              </w:rPr>
              <w:t>, n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07EDF" w14:textId="242C5B59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409 (2470)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D97A" w14:textId="54B9258B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1114 (8882)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6D418" w14:textId="5DE238E2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1437 (18860)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36E17" w14:textId="4AAD2BD0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1154 (24637)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4C3C" w14:textId="7076B21C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470 (18426)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07894" w14:textId="149BDD6D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100 (5332)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BD5A" w14:textId="3A8A5ED0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</w:p>
        </w:tc>
      </w:tr>
      <w:tr w:rsidR="008925A5" w:rsidRPr="00805F19" w14:paraId="307CC138" w14:textId="77777777" w:rsidTr="00A5524E">
        <w:trPr>
          <w:trHeight w:val="20"/>
        </w:trPr>
        <w:tc>
          <w:tcPr>
            <w:tcW w:w="2721" w:type="dxa"/>
            <w:tcBorders>
              <w:bottom w:val="nil"/>
            </w:tcBorders>
            <w:shd w:val="clear" w:color="auto" w:fill="FFFFFF"/>
            <w:vAlign w:val="center"/>
          </w:tcPr>
          <w:p w14:paraId="4C0C832A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0D221" w14:textId="69641E96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9F6BB" w14:textId="40F65634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0.69 (0.62, 0.78)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B4D5C" w14:textId="4555F071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0.40 (0.36, 0.45)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38BC6" w14:textId="0CF5F9F1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0.25 (0.22, 0.27)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62477" w14:textId="538252B0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0.14 (0.12, 0.16)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1B489" w14:textId="49AB165C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 w:val="22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0.11 (0.09, 0.13)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7B44E" w14:textId="43859AE4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 w:val="22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8925A5" w:rsidRPr="00805F19" w14:paraId="60111B67" w14:textId="77777777" w:rsidTr="00FC1ED1">
        <w:trPr>
          <w:trHeight w:val="20"/>
        </w:trPr>
        <w:tc>
          <w:tcPr>
            <w:tcW w:w="27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0D539E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D98CF" w14:textId="77940400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C10D3" w14:textId="046A78C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0.74 (0.66, 0.83)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170B" w14:textId="03A818AD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0.45 (0.41, 0.51)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6B0CD" w14:textId="62C76908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0.29 (0.26, 0.33)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97DF8" w14:textId="17153CFD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0.18 (0.15, 0.20)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2503C" w14:textId="24D16AA9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0.14 (0.11, 0.18)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CF006" w14:textId="10F5AA71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Theme="minorEastAsia" w:cs="Times New Roman"/>
                <w:kern w:val="0"/>
                <w:szCs w:val="24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8925A5" w:rsidRPr="00805F19" w14:paraId="3D4675B4" w14:textId="77777777" w:rsidTr="00FC1ED1">
        <w:trPr>
          <w:trHeight w:val="20"/>
        </w:trPr>
        <w:tc>
          <w:tcPr>
            <w:tcW w:w="27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5516C3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Non-family history of diabetes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6F03C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B0CE1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A00D5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ED733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2A7FA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303BF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3C62C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</w:tr>
      <w:tr w:rsidR="008925A5" w:rsidRPr="00805F19" w14:paraId="4066A186" w14:textId="77777777" w:rsidTr="008925A5">
        <w:trPr>
          <w:trHeight w:val="20"/>
        </w:trPr>
        <w:tc>
          <w:tcPr>
            <w:tcW w:w="27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1E4D8F" w14:textId="4530FE2A" w:rsidR="008925A5" w:rsidRPr="00805F19" w:rsidRDefault="008925A5" w:rsidP="008925A5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</w:t>
            </w:r>
            <w:r w:rsidRPr="00805F19">
              <w:rPr>
                <w:rFonts w:cs="Times New Roman" w:hint="eastAsia"/>
                <w:color w:val="000000"/>
                <w:kern w:val="0"/>
                <w:szCs w:val="24"/>
              </w:rPr>
              <w:t>s</w:t>
            </w:r>
            <w:r w:rsidRPr="00805F19">
              <w:rPr>
                <w:rFonts w:cs="Times New Roman"/>
                <w:color w:val="000000"/>
                <w:kern w:val="0"/>
                <w:szCs w:val="24"/>
              </w:rPr>
              <w:t>, n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2589D" w14:textId="3B986ABF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814 (7617)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E6DEE" w14:textId="6143F5FB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2153 (29769)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C16B5" w14:textId="07407ACC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2855 (69413)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FF007" w14:textId="4FB3AB11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2173 (98234)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800F4" w14:textId="3AB6858A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885 (78979)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96442" w14:textId="072DDB39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156 (24125)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82D16" w14:textId="053FD641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 xml:space="preserve"> </w:t>
            </w:r>
          </w:p>
        </w:tc>
      </w:tr>
      <w:tr w:rsidR="008925A5" w:rsidRPr="00805F19" w14:paraId="06A05666" w14:textId="77777777" w:rsidTr="008925A5">
        <w:trPr>
          <w:trHeight w:val="20"/>
        </w:trPr>
        <w:tc>
          <w:tcPr>
            <w:tcW w:w="272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C4F6753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BA63B" w14:textId="7D0B2618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4FF6D" w14:textId="2FC1668C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0.63 (0.58, 0.68)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7B1D8" w14:textId="2987DE34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0.35 (0.32, 0.37)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E7C9F" w14:textId="5C644675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0.19 (0.18, 0.21)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F8860" w14:textId="0DEFE0FB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0.11 (0.10, 0.12)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7F8F97" w14:textId="4696B4EE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0.07 (0.06, 0.08)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4369F" w14:textId="1EA7EDB2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8925A5" w:rsidRPr="00805F19" w14:paraId="376F4744" w14:textId="77777777" w:rsidTr="008925A5">
        <w:trPr>
          <w:trHeight w:val="20"/>
        </w:trPr>
        <w:tc>
          <w:tcPr>
            <w:tcW w:w="2721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501F28FF" w14:textId="77777777" w:rsidR="008925A5" w:rsidRPr="00805F19" w:rsidRDefault="008925A5" w:rsidP="008925A5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757" w:type="dxa"/>
            <w:tcBorders>
              <w:top w:val="nil"/>
              <w:left w:val="none" w:sz="0" w:space="0" w:color="00000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4A357" w14:textId="2B569A56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1F3D" w14:textId="346B9276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0.67 (0.62, 0.73)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A50CF" w14:textId="1DDE7BB5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0.39 (0.36, 0.42)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F362" w14:textId="7B3C8320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0.23 (0.21, 0.25)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7DCCE" w14:textId="5B7F618D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0.13 (0.12, 0.14)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261E9B63" w14:textId="40CE5309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(0.07, 0.10)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E28D" w14:textId="465460ED" w:rsidR="008925A5" w:rsidRPr="00805F19" w:rsidRDefault="008925A5" w:rsidP="008925A5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</w:tbl>
    <w:p w14:paraId="430DC1E9" w14:textId="1623C90C" w:rsidR="00FA2602" w:rsidRPr="00805F19" w:rsidRDefault="00AC73BA" w:rsidP="00F34A53">
      <w:pPr>
        <w:widowControl/>
        <w:spacing w:line="240" w:lineRule="auto"/>
        <w:ind w:rightChars="-150" w:right="-360" w:firstLineChars="0" w:firstLine="0"/>
        <w:jc w:val="left"/>
        <w:rPr>
          <w:rFonts w:cs="Times New Roman"/>
          <w:kern w:val="0"/>
          <w:szCs w:val="21"/>
        </w:rPr>
      </w:pPr>
      <w:r w:rsidRPr="00805F19">
        <w:rPr>
          <w:rFonts w:cs="Times New Roman"/>
          <w:kern w:val="0"/>
          <w:szCs w:val="21"/>
          <w:lang w:eastAsia="en-US"/>
        </w:rPr>
        <w:t>Model 1 was adjusted for age, sex, and ethnicity.</w:t>
      </w:r>
      <w:r w:rsidR="00FA2602" w:rsidRPr="00805F19">
        <w:rPr>
          <w:rFonts w:cs="Times New Roman"/>
          <w:kern w:val="0"/>
          <w:szCs w:val="21"/>
          <w:lang w:eastAsia="en-US"/>
        </w:rPr>
        <w:t xml:space="preserve"> </w:t>
      </w:r>
      <w:r w:rsidR="00113E42" w:rsidRPr="00805F19">
        <w:rPr>
          <w:rFonts w:cs="Times New Roman"/>
          <w:kern w:val="0"/>
          <w:szCs w:val="21"/>
          <w:lang w:eastAsia="en-US"/>
        </w:rPr>
        <w:t>Model 2 was further adjusted for</w:t>
      </w:r>
      <w:r w:rsidR="00E67E10" w:rsidRPr="00805F19">
        <w:rPr>
          <w:rFonts w:cs="Times New Roman" w:hint="eastAsia"/>
          <w:kern w:val="0"/>
          <w:szCs w:val="21"/>
        </w:rPr>
        <w:t xml:space="preserve"> </w:t>
      </w:r>
      <w:r w:rsidR="00113E42" w:rsidRPr="00805F19">
        <w:rPr>
          <w:rFonts w:cs="Times New Roman"/>
          <w:kern w:val="0"/>
          <w:szCs w:val="21"/>
          <w:lang w:eastAsia="en-US"/>
        </w:rPr>
        <w:t>Townsend deprivation index, education level, alcohol frequency, income, Charlson Comorbidity Index, and hyperlipidemia.</w:t>
      </w:r>
      <w:r w:rsidR="008F0A84" w:rsidRPr="00805F19">
        <w:rPr>
          <w:rFonts w:cs="Times New Roman" w:hint="eastAsia"/>
          <w:kern w:val="0"/>
          <w:szCs w:val="21"/>
        </w:rPr>
        <w:t xml:space="preserve"> </w:t>
      </w:r>
      <w:r w:rsidR="00A23B57" w:rsidRPr="00805F19">
        <w:rPr>
          <w:rFonts w:cs="Times New Roman"/>
          <w:kern w:val="0"/>
          <w:szCs w:val="21"/>
        </w:rPr>
        <w:t xml:space="preserve">All associations remained significant after </w:t>
      </w:r>
      <w:r w:rsidR="006E5475" w:rsidRPr="00805F19">
        <w:rPr>
          <w:rFonts w:cs="Times New Roman"/>
          <w:kern w:val="0"/>
          <w:szCs w:val="21"/>
        </w:rPr>
        <w:t>Bonferroni correction</w:t>
      </w:r>
      <w:r w:rsidR="00A23B57" w:rsidRPr="00805F19">
        <w:rPr>
          <w:rFonts w:cs="Times New Roman"/>
          <w:kern w:val="0"/>
          <w:szCs w:val="21"/>
        </w:rPr>
        <w:t>.</w:t>
      </w:r>
      <w:r w:rsidR="00A23B57" w:rsidRPr="00805F19">
        <w:rPr>
          <w:rFonts w:cs="Times New Roman" w:hint="eastAsia"/>
          <w:kern w:val="0"/>
          <w:szCs w:val="21"/>
        </w:rPr>
        <w:t xml:space="preserve"> </w:t>
      </w:r>
      <w:r w:rsidR="008F0A84" w:rsidRPr="00805F19">
        <w:rPr>
          <w:rFonts w:cs="Times New Roman"/>
          <w:i/>
          <w:iCs/>
          <w:kern w:val="0"/>
          <w:szCs w:val="21"/>
        </w:rPr>
        <w:t>P</w:t>
      </w:r>
      <w:r w:rsidR="008F0A84" w:rsidRPr="00805F19">
        <w:rPr>
          <w:rFonts w:cs="Times New Roman" w:hint="eastAsia"/>
          <w:kern w:val="0"/>
          <w:szCs w:val="21"/>
        </w:rPr>
        <w:t xml:space="preserve"> for interaction </w:t>
      </w:r>
      <w:r w:rsidR="00884E18" w:rsidRPr="00805F19">
        <w:rPr>
          <w:rFonts w:cs="Times New Roman" w:hint="eastAsia"/>
          <w:kern w:val="0"/>
          <w:szCs w:val="21"/>
        </w:rPr>
        <w:t>&lt;0.001</w:t>
      </w:r>
      <w:r w:rsidR="002B02DB" w:rsidRPr="00805F19">
        <w:rPr>
          <w:rFonts w:cs="Times New Roman" w:hint="eastAsia"/>
          <w:kern w:val="0"/>
          <w:szCs w:val="21"/>
        </w:rPr>
        <w:t>.</w:t>
      </w:r>
    </w:p>
    <w:p w14:paraId="5B3AC12D" w14:textId="6226528F" w:rsidR="00FA2602" w:rsidRPr="00805F19" w:rsidRDefault="00FA2602" w:rsidP="00FA2602">
      <w:pPr>
        <w:tabs>
          <w:tab w:val="left" w:pos="1019"/>
        </w:tabs>
        <w:ind w:firstLine="420"/>
        <w:rPr>
          <w:rFonts w:eastAsia="微软雅黑" w:cs="Times New Roman"/>
          <w:sz w:val="21"/>
          <w:szCs w:val="21"/>
        </w:rPr>
        <w:sectPr w:rsidR="00FA2602" w:rsidRPr="00805F19" w:rsidSect="00EC3DB6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  <w:r w:rsidRPr="00805F19">
        <w:rPr>
          <w:rFonts w:eastAsia="微软雅黑" w:cs="Times New Roman"/>
          <w:sz w:val="21"/>
          <w:szCs w:val="21"/>
        </w:rPr>
        <w:tab/>
      </w:r>
    </w:p>
    <w:p w14:paraId="140F1993" w14:textId="29402F3D" w:rsidR="00BD278D" w:rsidRPr="00805F19" w:rsidRDefault="00BD278D" w:rsidP="00D06070">
      <w:pPr>
        <w:widowControl/>
        <w:tabs>
          <w:tab w:val="left" w:pos="1330"/>
        </w:tabs>
        <w:spacing w:line="240" w:lineRule="auto"/>
        <w:ind w:firstLineChars="0" w:firstLine="0"/>
        <w:jc w:val="center"/>
        <w:rPr>
          <w:rFonts w:ascii="Cambria" w:hAnsi="Cambria" w:cs="Times New Roman"/>
          <w:kern w:val="0"/>
          <w:szCs w:val="24"/>
          <w:lang w:eastAsia="en-US"/>
        </w:rPr>
      </w:pPr>
      <w:bookmarkStart w:id="14" w:name="_Hlk233052629"/>
      <w:r w:rsidRPr="00805F19">
        <w:rPr>
          <w:rFonts w:cs="Times New Roman"/>
          <w:b/>
          <w:iCs/>
          <w:kern w:val="0"/>
          <w:szCs w:val="24"/>
          <w:lang w:eastAsia="en-US"/>
        </w:rPr>
        <w:lastRenderedPageBreak/>
        <w:t xml:space="preserve">Table </w:t>
      </w:r>
      <w:r w:rsidR="00AB0FD0" w:rsidRPr="00805F19">
        <w:rPr>
          <w:rFonts w:cs="Times New Roman" w:hint="eastAsia"/>
          <w:b/>
          <w:iCs/>
          <w:kern w:val="0"/>
          <w:szCs w:val="24"/>
        </w:rPr>
        <w:t>S</w:t>
      </w:r>
      <w:r w:rsidR="00113E42" w:rsidRPr="00805F19">
        <w:rPr>
          <w:rFonts w:cs="Times New Roman" w:hint="eastAsia"/>
          <w:b/>
          <w:iCs/>
          <w:kern w:val="0"/>
          <w:szCs w:val="24"/>
        </w:rPr>
        <w:t>6</w:t>
      </w:r>
      <w:r w:rsidR="00AB0FD0" w:rsidRPr="00805F19">
        <w:rPr>
          <w:rFonts w:cs="Times New Roman" w:hint="eastAsia"/>
          <w:b/>
          <w:iCs/>
          <w:kern w:val="0"/>
          <w:szCs w:val="24"/>
        </w:rPr>
        <w:t>.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</w:t>
      </w:r>
      <w:r w:rsidR="00840095" w:rsidRPr="00805F19">
        <w:rPr>
          <w:rFonts w:cs="Times New Roman" w:hint="eastAsia"/>
          <w:b/>
          <w:iCs/>
          <w:kern w:val="0"/>
          <w:szCs w:val="24"/>
        </w:rPr>
        <w:t>Hazard</w:t>
      </w:r>
      <w:r w:rsidR="00840095" w:rsidRPr="00805F19">
        <w:rPr>
          <w:rFonts w:cs="Times New Roman"/>
          <w:b/>
          <w:iCs/>
          <w:kern w:val="0"/>
          <w:szCs w:val="24"/>
          <w:lang w:eastAsia="en-US"/>
        </w:rPr>
        <w:t xml:space="preserve"> 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ratios for association </w:t>
      </w:r>
      <w:r w:rsidR="003B20F9" w:rsidRPr="00805F19">
        <w:rPr>
          <w:rFonts w:cs="Times New Roman" w:hint="eastAsia"/>
          <w:b/>
          <w:iCs/>
          <w:kern w:val="0"/>
          <w:szCs w:val="24"/>
        </w:rPr>
        <w:t xml:space="preserve">between </w:t>
      </w:r>
      <w:r w:rsidR="00656974" w:rsidRPr="00805F19">
        <w:rPr>
          <w:rFonts w:cs="Times New Roman" w:hint="eastAsia"/>
          <w:b/>
          <w:iCs/>
          <w:kern w:val="0"/>
          <w:szCs w:val="24"/>
        </w:rPr>
        <w:t xml:space="preserve">the </w:t>
      </w:r>
      <w:r w:rsidR="003B20F9" w:rsidRPr="00805F19">
        <w:rPr>
          <w:rFonts w:cs="Times New Roman" w:hint="eastAsia"/>
          <w:b/>
          <w:iCs/>
          <w:kern w:val="0"/>
          <w:szCs w:val="24"/>
        </w:rPr>
        <w:t xml:space="preserve">number of </w:t>
      </w:r>
      <w:r w:rsidR="00C82ACE" w:rsidRPr="00805F19">
        <w:rPr>
          <w:rFonts w:cs="Times New Roman"/>
          <w:b/>
          <w:iCs/>
          <w:kern w:val="0"/>
          <w:szCs w:val="24"/>
        </w:rPr>
        <w:t>optimally controlled risk factors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control </w:t>
      </w:r>
      <w:r w:rsidR="00B62B4A" w:rsidRPr="00805F19">
        <w:rPr>
          <w:rFonts w:cs="Times New Roman" w:hint="eastAsia"/>
          <w:b/>
          <w:iCs/>
          <w:kern w:val="0"/>
          <w:szCs w:val="24"/>
        </w:rPr>
        <w:t>and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</w:t>
      </w:r>
      <w:r w:rsidRPr="00805F19">
        <w:rPr>
          <w:rFonts w:cs="Times New Roman"/>
          <w:b/>
          <w:iCs/>
          <w:kern w:val="0"/>
          <w:szCs w:val="24"/>
        </w:rPr>
        <w:t>T2D</w:t>
      </w:r>
      <w:r w:rsidR="00E26944" w:rsidRPr="00805F19">
        <w:rPr>
          <w:rFonts w:cs="Times New Roman" w:hint="eastAsia"/>
          <w:b/>
          <w:iCs/>
          <w:kern w:val="0"/>
          <w:szCs w:val="24"/>
        </w:rPr>
        <w:t xml:space="preserve"> 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stratified by genetic risk groups </w:t>
      </w:r>
      <w:bookmarkStart w:id="15" w:name="_Hlk189408049"/>
      <w:r w:rsidRPr="00805F19">
        <w:rPr>
          <w:rFonts w:cs="Times New Roman"/>
          <w:b/>
          <w:iCs/>
          <w:kern w:val="0"/>
          <w:szCs w:val="24"/>
        </w:rPr>
        <w:t>a</w:t>
      </w:r>
      <w:r w:rsidRPr="00805F19">
        <w:rPr>
          <w:rFonts w:cs="Times New Roman"/>
          <w:b/>
          <w:iCs/>
          <w:kern w:val="0"/>
          <w:szCs w:val="24"/>
          <w:lang w:eastAsia="en-US"/>
        </w:rPr>
        <w:t>fter restricting the sample to participants of European ancestry</w:t>
      </w:r>
      <w:bookmarkEnd w:id="15"/>
    </w:p>
    <w:tbl>
      <w:tblPr>
        <w:tblpPr w:leftFromText="180" w:rightFromText="180" w:vertAnchor="page" w:horzAnchor="margin" w:tblpY="2327"/>
        <w:tblW w:w="14457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41"/>
        <w:gridCol w:w="1871"/>
        <w:gridCol w:w="1871"/>
        <w:gridCol w:w="1871"/>
        <w:gridCol w:w="1871"/>
        <w:gridCol w:w="1871"/>
        <w:gridCol w:w="2041"/>
        <w:gridCol w:w="1020"/>
      </w:tblGrid>
      <w:tr w:rsidR="00D06070" w:rsidRPr="00805F19" w14:paraId="35F53276" w14:textId="77777777" w:rsidTr="00D06070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527EBA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49FD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558D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2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D35FA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3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C6899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4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598F0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5 risk factors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</w:tcPr>
          <w:p w14:paraId="7A89037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6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76CC8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  <w:t>P</w:t>
            </w: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-trend</w:t>
            </w:r>
          </w:p>
        </w:tc>
      </w:tr>
      <w:tr w:rsidR="00D06070" w:rsidRPr="00805F19" w14:paraId="21931AAF" w14:textId="77777777" w:rsidTr="00D06070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1A9DB1CF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High genetic risk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B1CF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EE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874C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EE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A5EB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EE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FEF0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EE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2FB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EE0000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357C8A12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color w:val="EE0000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9962E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rPr>
                <w:rFonts w:eastAsia="Times New Roman" w:cs="Times New Roman"/>
                <w:i/>
                <w:iCs/>
                <w:color w:val="EE0000"/>
                <w:kern w:val="0"/>
                <w:szCs w:val="24"/>
                <w:lang w:eastAsia="en-US"/>
              </w:rPr>
            </w:pPr>
          </w:p>
        </w:tc>
      </w:tr>
      <w:tr w:rsidR="00D06070" w:rsidRPr="00805F19" w14:paraId="17B096A4" w14:textId="77777777" w:rsidTr="00D06070">
        <w:trPr>
          <w:trHeight w:val="57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373795A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Case, 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3A0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788 (5362)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4F6B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2146 (19829)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9360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2773 (43324)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A6DD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2121 (57442)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43C3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864 (44164)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8656BA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158 (13164)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A147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 xml:space="preserve"> </w:t>
            </w:r>
          </w:p>
        </w:tc>
      </w:tr>
      <w:tr w:rsidR="00D06070" w:rsidRPr="00805F19" w14:paraId="3FED5649" w14:textId="77777777" w:rsidTr="00D06070">
        <w:trPr>
          <w:trHeight w:val="6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8FD0E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A753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8F598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0.68 (0.63, 0.74)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284E9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0.39 (0.36, 0.42)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1BD6E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0.23 (0.21, 0.25)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CF62F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0.13 (0.11, 0.14)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0D3F05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(0.07, 0.10)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76368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D06070" w:rsidRPr="00805F19" w14:paraId="17E0CFAE" w14:textId="77777777" w:rsidTr="00D06070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140FA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8568D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288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0.73 (0.67, 0.79)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7A91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0.44 (0.41, 0.48)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DC099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0.27 (0.25, 0.29)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9C1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0.16 (0.14, 0.17)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B683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0.11 (0.09, 0.13)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9C680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D06070" w:rsidRPr="00805F19" w14:paraId="582F36D6" w14:textId="77777777" w:rsidTr="00D06070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8BFC03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0" w:firstLine="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Low genetic risk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FC299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95AAD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85252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B0BD3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1770C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0AF3A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E976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</w:p>
        </w:tc>
      </w:tr>
      <w:tr w:rsidR="00D06070" w:rsidRPr="00805F19" w14:paraId="04F90011" w14:textId="77777777" w:rsidTr="00D06070">
        <w:trPr>
          <w:trHeight w:val="20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6579EA3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Case, n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DA67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362 (4234)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CF2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870 (16712)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5C7C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1103 (40365)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2FB0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837 (58983)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530A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318 (48241)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87333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62 (14749)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8412C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 xml:space="preserve"> </w:t>
            </w:r>
          </w:p>
        </w:tc>
      </w:tr>
      <w:tr w:rsidR="00D06070" w:rsidRPr="00805F19" w14:paraId="691AC2F4" w14:textId="77777777" w:rsidTr="00D06070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843FCD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7B1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EA5C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0.57 (0.50, 0.64)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A925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0.29 (0.26, 0.32)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D05A5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0.15 (0.14, 0.18)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765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0.08 (0.07, 0.09)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DC012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0.05 (0.04, 0.07)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E2052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  <w:tr w:rsidR="00D06070" w:rsidRPr="00805F19" w14:paraId="2889F0C0" w14:textId="77777777" w:rsidTr="00D06070">
        <w:trPr>
          <w:trHeight w:val="20"/>
        </w:trPr>
        <w:tc>
          <w:tcPr>
            <w:tcW w:w="2041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42B5EA53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B4A44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03EB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0.61 (0.54, 0.68)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C39D1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0.33 (0.29, 0.37)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2F30D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0.19 (0.17, 0.22)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2F152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0.10 (0.09, 0.12)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14:paraId="0E00A81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0.07 (0.06, 0.09)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D30E7" w14:textId="77777777" w:rsidR="00D06070" w:rsidRPr="00805F19" w:rsidRDefault="00D06070" w:rsidP="00D06070">
            <w:pPr>
              <w:widowControl/>
              <w:snapToGrid w:val="0"/>
              <w:spacing w:beforeLines="50" w:before="163"/>
              <w:ind w:left="102" w:right="102" w:firstLineChars="0" w:firstLine="0"/>
              <w:contextualSpacing/>
              <w:rPr>
                <w:rFonts w:eastAsia="Times New Roman"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/>
                <w:sz w:val="22"/>
              </w:rPr>
              <w:t>&lt;0.001</w:t>
            </w:r>
          </w:p>
        </w:tc>
      </w:tr>
    </w:tbl>
    <w:p w14:paraId="7207FBC5" w14:textId="62DBF516" w:rsidR="008925A5" w:rsidRPr="00805F19" w:rsidRDefault="00D06070" w:rsidP="00B90535">
      <w:pPr>
        <w:tabs>
          <w:tab w:val="left" w:pos="7513"/>
        </w:tabs>
        <w:adjustRightInd w:val="0"/>
        <w:snapToGrid w:val="0"/>
        <w:spacing w:line="240" w:lineRule="auto"/>
        <w:ind w:firstLineChars="0" w:firstLine="0"/>
        <w:rPr>
          <w:rFonts w:eastAsia="微软雅黑" w:cs="Times New Roman"/>
          <w:b/>
          <w:bCs/>
          <w:color w:val="000000"/>
          <w:kern w:val="24"/>
          <w:sz w:val="28"/>
          <w:szCs w:val="28"/>
          <w14:ligatures w14:val="standardContextual"/>
        </w:rPr>
        <w:sectPr w:rsidR="008925A5" w:rsidRPr="00805F19" w:rsidSect="00EC3DB6">
          <w:pgSz w:w="16838" w:h="11906" w:orient="landscape"/>
          <w:pgMar w:top="1440" w:right="1080" w:bottom="1440" w:left="1080" w:header="851" w:footer="992" w:gutter="0"/>
          <w:lnNumType w:countBy="1" w:restart="continuous"/>
          <w:cols w:space="425"/>
          <w:docGrid w:type="lines" w:linePitch="326"/>
        </w:sectPr>
      </w:pPr>
      <w:r w:rsidRPr="00805F19">
        <w:rPr>
          <w:rFonts w:cs="Times New Roman" w:hint="eastAsia"/>
          <w:kern w:val="0"/>
          <w:szCs w:val="21"/>
        </w:rPr>
        <w:t xml:space="preserve"> </w:t>
      </w:r>
      <w:r w:rsidR="00BD278D" w:rsidRPr="00805F19">
        <w:rPr>
          <w:rFonts w:cs="Times New Roman" w:hint="eastAsia"/>
          <w:kern w:val="0"/>
          <w:szCs w:val="21"/>
        </w:rPr>
        <w:t>M</w:t>
      </w:r>
      <w:r w:rsidR="00BD278D" w:rsidRPr="00805F19">
        <w:rPr>
          <w:rFonts w:cs="Times New Roman"/>
          <w:kern w:val="0"/>
          <w:szCs w:val="21"/>
          <w:lang w:eastAsia="en-US"/>
        </w:rPr>
        <w:t>odel 1 was adjusted for age</w:t>
      </w:r>
      <w:r w:rsidR="00D12962" w:rsidRPr="00805F19">
        <w:rPr>
          <w:rFonts w:cs="Times New Roman" w:hint="eastAsia"/>
          <w:kern w:val="0"/>
          <w:szCs w:val="21"/>
        </w:rPr>
        <w:t>,</w:t>
      </w:r>
      <w:r w:rsidR="00BD278D" w:rsidRPr="00805F19">
        <w:rPr>
          <w:rFonts w:cs="Times New Roman"/>
          <w:kern w:val="0"/>
          <w:szCs w:val="21"/>
          <w:lang w:eastAsia="en-US"/>
        </w:rPr>
        <w:t xml:space="preserve"> sex</w:t>
      </w:r>
      <w:r w:rsidR="00D12962" w:rsidRPr="00805F19">
        <w:rPr>
          <w:rFonts w:cs="Times New Roman" w:hint="eastAsia"/>
          <w:kern w:val="0"/>
          <w:szCs w:val="21"/>
        </w:rPr>
        <w:t xml:space="preserve"> and </w:t>
      </w:r>
      <w:r w:rsidR="00D12962" w:rsidRPr="00805F19">
        <w:rPr>
          <w:rFonts w:cs="Times New Roman"/>
          <w:kern w:val="0"/>
          <w:szCs w:val="21"/>
          <w:lang w:eastAsia="en-US"/>
        </w:rPr>
        <w:t>ethnicity</w:t>
      </w:r>
      <w:r w:rsidR="00BD278D" w:rsidRPr="00805F19">
        <w:rPr>
          <w:rFonts w:cs="Times New Roman"/>
          <w:kern w:val="0"/>
          <w:szCs w:val="21"/>
          <w:lang w:eastAsia="en-US"/>
        </w:rPr>
        <w:t xml:space="preserve">. </w:t>
      </w:r>
      <w:r w:rsidR="00113E42" w:rsidRPr="00805F19">
        <w:rPr>
          <w:rFonts w:cs="Times New Roman"/>
          <w:kern w:val="0"/>
          <w:szCs w:val="21"/>
          <w:lang w:eastAsia="en-US"/>
        </w:rPr>
        <w:t>Model 2 was further adjusted for</w:t>
      </w:r>
      <w:r w:rsidR="001D3D87" w:rsidRPr="00805F19">
        <w:rPr>
          <w:rFonts w:cs="Times New Roman" w:hint="eastAsia"/>
          <w:kern w:val="0"/>
          <w:szCs w:val="21"/>
        </w:rPr>
        <w:t xml:space="preserve"> </w:t>
      </w:r>
      <w:r w:rsidR="00113E42" w:rsidRPr="00805F19">
        <w:rPr>
          <w:rFonts w:cs="Times New Roman"/>
          <w:kern w:val="0"/>
          <w:szCs w:val="21"/>
          <w:lang w:eastAsia="en-US"/>
        </w:rPr>
        <w:t>Townsend deprivation index, education level, alcohol frequency, income, Charlson Comorbidity Index, and hyperlipidemia.</w:t>
      </w:r>
      <w:r w:rsidR="0061489B" w:rsidRPr="00805F19">
        <w:t xml:space="preserve"> </w:t>
      </w:r>
      <w:r w:rsidR="00720686" w:rsidRPr="00805F19">
        <w:t xml:space="preserve">All associations remained significant after </w:t>
      </w:r>
      <w:r w:rsidR="00DF2A09" w:rsidRPr="00805F19">
        <w:t>Bonferroni correction</w:t>
      </w:r>
      <w:r w:rsidR="00720686" w:rsidRPr="00805F19">
        <w:t>.</w:t>
      </w:r>
      <w:r w:rsidR="00720686" w:rsidRPr="00805F19">
        <w:rPr>
          <w:rFonts w:hint="eastAsia"/>
        </w:rPr>
        <w:t xml:space="preserve"> </w:t>
      </w:r>
      <w:r w:rsidR="0061489B" w:rsidRPr="00805F19">
        <w:rPr>
          <w:rFonts w:cs="Times New Roman"/>
          <w:i/>
          <w:iCs/>
          <w:kern w:val="0"/>
          <w:szCs w:val="21"/>
          <w:lang w:eastAsia="en-US"/>
        </w:rPr>
        <w:t>P</w:t>
      </w:r>
      <w:r w:rsidR="0061489B" w:rsidRPr="00805F19">
        <w:rPr>
          <w:rFonts w:cs="Times New Roman"/>
          <w:kern w:val="0"/>
          <w:szCs w:val="21"/>
          <w:lang w:eastAsia="en-US"/>
        </w:rPr>
        <w:t xml:space="preserve"> for interaction &lt;0.001.</w:t>
      </w:r>
      <w:r w:rsidR="00B90535" w:rsidRPr="00805F19">
        <w:rPr>
          <w:rFonts w:eastAsia="微软雅黑" w:cs="Times New Roman"/>
          <w:b/>
          <w:bCs/>
          <w:color w:val="000000"/>
          <w:kern w:val="24"/>
          <w:sz w:val="28"/>
          <w:szCs w:val="28"/>
          <w14:ligatures w14:val="standardContextual"/>
        </w:rPr>
        <w:t xml:space="preserve"> </w:t>
      </w:r>
    </w:p>
    <w:tbl>
      <w:tblPr>
        <w:tblpPr w:leftFromText="180" w:rightFromText="180" w:horzAnchor="margin" w:tblpY="640"/>
        <w:tblW w:w="14457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41"/>
        <w:gridCol w:w="1871"/>
        <w:gridCol w:w="1871"/>
        <w:gridCol w:w="1871"/>
        <w:gridCol w:w="1871"/>
        <w:gridCol w:w="1871"/>
        <w:gridCol w:w="2041"/>
        <w:gridCol w:w="1020"/>
      </w:tblGrid>
      <w:tr w:rsidR="008925A5" w:rsidRPr="00805F19" w14:paraId="03AFF68C" w14:textId="77777777" w:rsidTr="008E6925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4973F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  <w:bookmarkStart w:id="16" w:name="_Hlk233054850"/>
            <w:bookmarkEnd w:id="14"/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D6F7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3 risk factor</w:t>
            </w:r>
            <w:r w:rsidRPr="00805F19">
              <w:rPr>
                <w:rFonts w:ascii="宋体" w:hAnsi="宋体" w:cs="Times New Roman" w:hint="eastAsia"/>
                <w:color w:val="000000"/>
                <w:kern w:val="0"/>
                <w:szCs w:val="24"/>
              </w:rPr>
              <w:t>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0A9A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≤</w:t>
            </w: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96967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2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3FF3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4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B3B92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5 risk factors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</w:tcPr>
          <w:p w14:paraId="01993845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6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05594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  <w:t>P</w:t>
            </w:r>
            <w:r w:rsidRPr="00805F19"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  <w:t>-trend</w:t>
            </w:r>
          </w:p>
        </w:tc>
      </w:tr>
      <w:tr w:rsidR="008925A5" w:rsidRPr="00805F19" w14:paraId="30F9A373" w14:textId="77777777" w:rsidTr="008E6925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1092078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0" w:firstLine="0"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High genetic risk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8193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4164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89C4E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234C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3CE9D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1F9A12C3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E7F6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rPr>
                <w:rFonts w:eastAsia="Times New Roman" w:cs="Times New Roman"/>
                <w:i/>
                <w:iCs/>
                <w:color w:val="000000"/>
                <w:kern w:val="0"/>
                <w:szCs w:val="24"/>
                <w:lang w:eastAsia="en-US"/>
              </w:rPr>
            </w:pPr>
          </w:p>
        </w:tc>
      </w:tr>
      <w:tr w:rsidR="008925A5" w:rsidRPr="00805F19" w14:paraId="7C842CE8" w14:textId="77777777" w:rsidTr="008E6925">
        <w:trPr>
          <w:trHeight w:val="57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4004C5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9B96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2885 (45103)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9B384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709 (5102)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8A99E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2175 (20618)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FE3FE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2254 (60006)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801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935 (46134)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F91CC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174 (13777)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0A7C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</w:p>
        </w:tc>
      </w:tr>
      <w:tr w:rsidR="008925A5" w:rsidRPr="00805F19" w14:paraId="71D01BD8" w14:textId="77777777" w:rsidTr="008E6925">
        <w:trPr>
          <w:trHeight w:val="6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BBB5D7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BF929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25DB4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2.42 (2.23, 2.63)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1AAFD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1.71 (1.61, 1.80)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99BA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0.59 (0.56, 0.63)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442A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0.34 (0.31, 0.36)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E18DA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0.22 (0.19, 0.26)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C136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8925A5" w:rsidRPr="00805F19" w14:paraId="0392DC72" w14:textId="77777777" w:rsidTr="008E6925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C922B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441D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FE0C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2.18 (2.00, 2.36)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2C3E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1.62 (1.53, 1.71)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44873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0.62 (0.59, 0.66)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C3C6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0.37 (0.34, 0.40)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86AA24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0.25 (0.22, 0.30)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9F5AE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cs="Times New Roman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8925A5" w:rsidRPr="00805F19" w14:paraId="68C1752C" w14:textId="77777777" w:rsidTr="008E6925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1FB8CA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0" w:firstLine="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Low genetic risk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0D9C6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F6A33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A2E9A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A7807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7337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FFA8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B803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</w:tr>
      <w:tr w:rsidR="008925A5" w:rsidRPr="00805F19" w14:paraId="2D55DE19" w14:textId="77777777" w:rsidTr="008E6925">
        <w:trPr>
          <w:trHeight w:val="20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60B8FA9D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Case, n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34CE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1174 (42063)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002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334 (4076)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866D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913 (17465)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CF056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901 (61558)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CE49D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342 (50291)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F3B3EEA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66 (15394)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75B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</w:p>
        </w:tc>
      </w:tr>
      <w:tr w:rsidR="008925A5" w:rsidRPr="00805F19" w14:paraId="24622851" w14:textId="77777777" w:rsidTr="008E6925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363F25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1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5506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76DD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3.22 (2.85, 3.63)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DC6D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1.92 (1.76, 2.10)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1277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0.54 (0.50, 0.59)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44E35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0.28 (0.25, 0.31)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192DC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0.19 (0.15, 0.24)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D318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  <w:tr w:rsidR="008925A5" w:rsidRPr="00805F19" w14:paraId="46FF94A8" w14:textId="77777777" w:rsidTr="008E6925">
        <w:trPr>
          <w:trHeight w:val="20"/>
        </w:trPr>
        <w:tc>
          <w:tcPr>
            <w:tcW w:w="2041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64B1734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firstLineChars="100" w:firstLine="240"/>
              <w:contextualSpacing/>
              <w:rPr>
                <w:rFonts w:cs="Times New Roman"/>
                <w:color w:val="000000"/>
                <w:kern w:val="0"/>
                <w:szCs w:val="24"/>
              </w:rPr>
            </w:pPr>
            <w:r w:rsidRPr="00805F19">
              <w:rPr>
                <w:rFonts w:cs="Times New Roman"/>
                <w:color w:val="000000"/>
                <w:kern w:val="0"/>
                <w:szCs w:val="24"/>
              </w:rPr>
              <w:t>Model 2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0726B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21D81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2.83 (2.51, 3.20)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2C543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1.79 (1.64, 1.95)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8EA8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0.58 (0.53, 0.64)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8B7C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0.31 (0.28, 0.35)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65306B0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0.22 (0.17, 0.28)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4647A" w14:textId="77777777" w:rsidR="008925A5" w:rsidRPr="00805F19" w:rsidRDefault="008925A5" w:rsidP="008925A5">
            <w:pPr>
              <w:widowControl/>
              <w:snapToGrid w:val="0"/>
              <w:spacing w:beforeLines="50" w:before="120"/>
              <w:ind w:left="102" w:right="102" w:firstLineChars="0" w:firstLine="0"/>
              <w:contextualSpacing/>
              <w:rPr>
                <w:rFonts w:eastAsia="Times New Roman" w:cs="Times New Roman"/>
                <w:color w:val="000000"/>
                <w:kern w:val="0"/>
                <w:szCs w:val="24"/>
                <w:lang w:eastAsia="en-US"/>
              </w:rPr>
            </w:pPr>
            <w:r w:rsidRPr="00805F19">
              <w:rPr>
                <w:rFonts w:eastAsia="Times New Roman" w:cs="Times New Roman"/>
                <w:color w:val="000000"/>
                <w:kern w:val="0"/>
                <w:sz w:val="22"/>
                <w:lang w:eastAsia="en-US"/>
              </w:rPr>
              <w:t>&lt;0.001</w:t>
            </w:r>
          </w:p>
        </w:tc>
      </w:tr>
    </w:tbl>
    <w:p w14:paraId="55F6C014" w14:textId="3A6DB798" w:rsidR="008925A5" w:rsidRPr="00805F19" w:rsidRDefault="008925A5" w:rsidP="008925A5">
      <w:pPr>
        <w:widowControl/>
        <w:spacing w:beforeLines="50" w:before="120" w:line="240" w:lineRule="auto"/>
        <w:ind w:rightChars="-150" w:right="-360" w:firstLineChars="0" w:firstLine="0"/>
        <w:jc w:val="left"/>
        <w:rPr>
          <w:rFonts w:cs="Times New Roman"/>
          <w:b/>
          <w:iCs/>
          <w:kern w:val="0"/>
          <w:szCs w:val="24"/>
          <w:lang w:eastAsia="en-US"/>
        </w:rPr>
      </w:pPr>
      <w:bookmarkStart w:id="17" w:name="_Hlk233054840"/>
      <w:bookmarkStart w:id="18" w:name="_Hlk233054911"/>
      <w:bookmarkEnd w:id="16"/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Table </w:t>
      </w:r>
      <w:r w:rsidRPr="00805F19">
        <w:rPr>
          <w:rFonts w:cs="Times New Roman" w:hint="eastAsia"/>
          <w:b/>
          <w:iCs/>
          <w:kern w:val="0"/>
          <w:szCs w:val="24"/>
        </w:rPr>
        <w:t>S</w:t>
      </w:r>
      <w:r w:rsidR="00113E42" w:rsidRPr="00805F19">
        <w:rPr>
          <w:rFonts w:cs="Times New Roman" w:hint="eastAsia"/>
          <w:b/>
          <w:iCs/>
          <w:kern w:val="0"/>
          <w:szCs w:val="24"/>
        </w:rPr>
        <w:t>7</w:t>
      </w:r>
      <w:r w:rsidR="005B7C7B" w:rsidRPr="00805F19">
        <w:rPr>
          <w:rFonts w:cs="Times New Roman" w:hint="eastAsia"/>
          <w:b/>
          <w:iCs/>
          <w:kern w:val="0"/>
          <w:szCs w:val="24"/>
        </w:rPr>
        <w:t>.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Hazard ratios for association </w:t>
      </w:r>
      <w:r w:rsidR="00C95A5F" w:rsidRPr="00805F19">
        <w:rPr>
          <w:rFonts w:cs="Times New Roman" w:hint="eastAsia"/>
          <w:b/>
          <w:iCs/>
          <w:kern w:val="0"/>
          <w:szCs w:val="24"/>
        </w:rPr>
        <w:t>between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degree of joint risk factors control </w:t>
      </w:r>
      <w:r w:rsidR="009C7CC3" w:rsidRPr="00805F19">
        <w:rPr>
          <w:rFonts w:cs="Times New Roman" w:hint="eastAsia"/>
          <w:b/>
          <w:iCs/>
          <w:kern w:val="0"/>
          <w:szCs w:val="24"/>
        </w:rPr>
        <w:t>with</w:t>
      </w:r>
      <w:r w:rsidRPr="00805F19">
        <w:rPr>
          <w:rFonts w:cs="Times New Roman"/>
          <w:b/>
          <w:iCs/>
          <w:kern w:val="0"/>
          <w:szCs w:val="24"/>
          <w:lang w:eastAsia="en-US"/>
        </w:rPr>
        <w:t xml:space="preserve"> T2D stratified by genetic risk groups: using participants with 3 risk factors as the reference group</w:t>
      </w:r>
    </w:p>
    <w:bookmarkEnd w:id="17"/>
    <w:p w14:paraId="2CBFD1D6" w14:textId="723B7201" w:rsidR="008925A5" w:rsidRPr="00805F19" w:rsidRDefault="008925A5" w:rsidP="00AD7957">
      <w:pPr>
        <w:widowControl/>
        <w:spacing w:beforeLines="50" w:before="120" w:line="240" w:lineRule="auto"/>
        <w:ind w:rightChars="-150" w:right="-360" w:firstLineChars="0" w:firstLine="0"/>
        <w:jc w:val="left"/>
        <w:rPr>
          <w:rFonts w:cs="Times New Roman"/>
          <w:kern w:val="0"/>
          <w:szCs w:val="21"/>
          <w:lang w:eastAsia="en-US"/>
        </w:rPr>
        <w:sectPr w:rsidR="008925A5" w:rsidRPr="00805F19" w:rsidSect="008925A5"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805F19">
        <w:rPr>
          <w:rFonts w:cs="Times New Roman"/>
          <w:kern w:val="0"/>
          <w:szCs w:val="21"/>
          <w:lang w:eastAsia="en-US"/>
        </w:rPr>
        <w:t>Model 1 was adjusted for age</w:t>
      </w:r>
      <w:r w:rsidR="00983CEA" w:rsidRPr="00805F19">
        <w:rPr>
          <w:rFonts w:cs="Times New Roman" w:hint="eastAsia"/>
          <w:kern w:val="0"/>
          <w:szCs w:val="21"/>
        </w:rPr>
        <w:t>,</w:t>
      </w:r>
      <w:r w:rsidRPr="00805F19">
        <w:rPr>
          <w:rFonts w:cs="Times New Roman"/>
          <w:kern w:val="0"/>
          <w:szCs w:val="21"/>
          <w:lang w:eastAsia="en-US"/>
        </w:rPr>
        <w:t xml:space="preserve"> sex</w:t>
      </w:r>
      <w:r w:rsidR="00983CEA" w:rsidRPr="00805F19">
        <w:rPr>
          <w:rFonts w:cs="Times New Roman" w:hint="eastAsia"/>
          <w:kern w:val="0"/>
          <w:szCs w:val="21"/>
        </w:rPr>
        <w:t xml:space="preserve"> and </w:t>
      </w:r>
      <w:r w:rsidR="00983CEA" w:rsidRPr="00805F19">
        <w:rPr>
          <w:rFonts w:cs="Times New Roman"/>
          <w:kern w:val="0"/>
          <w:szCs w:val="21"/>
          <w:lang w:eastAsia="en-US"/>
        </w:rPr>
        <w:t>ethnicity</w:t>
      </w:r>
      <w:r w:rsidRPr="00805F19">
        <w:rPr>
          <w:rFonts w:cs="Times New Roman"/>
          <w:kern w:val="0"/>
          <w:szCs w:val="21"/>
          <w:lang w:eastAsia="en-US"/>
        </w:rPr>
        <w:t>. Model 2 was further adjusted for</w:t>
      </w:r>
      <w:r w:rsidR="00C42567" w:rsidRPr="00805F19">
        <w:rPr>
          <w:rFonts w:cs="Times New Roman" w:hint="eastAsia"/>
          <w:kern w:val="0"/>
          <w:szCs w:val="21"/>
        </w:rPr>
        <w:t xml:space="preserve"> </w:t>
      </w:r>
      <w:r w:rsidRPr="00805F19">
        <w:rPr>
          <w:rFonts w:cs="Times New Roman"/>
          <w:kern w:val="0"/>
          <w:szCs w:val="21"/>
          <w:lang w:eastAsia="en-US"/>
        </w:rPr>
        <w:t xml:space="preserve">Townsend deprivation index, education level, alcohol </w:t>
      </w:r>
      <w:r w:rsidRPr="00805F19">
        <w:rPr>
          <w:rFonts w:cs="Times New Roman"/>
          <w:kern w:val="0"/>
          <w:szCs w:val="21"/>
        </w:rPr>
        <w:t>fre</w:t>
      </w:r>
      <w:r w:rsidRPr="00805F19">
        <w:rPr>
          <w:rFonts w:cs="Times New Roman"/>
          <w:kern w:val="0"/>
          <w:szCs w:val="21"/>
          <w:lang w:eastAsia="en-US"/>
        </w:rPr>
        <w:t>quency, income, Charlson Comorbidity Index, and hyperlipidemia.</w:t>
      </w:r>
      <w:r w:rsidR="00711A5E" w:rsidRPr="00805F19">
        <w:rPr>
          <w:rFonts w:cs="Times New Roman" w:hint="eastAsia"/>
          <w:kern w:val="0"/>
          <w:szCs w:val="21"/>
        </w:rPr>
        <w:t xml:space="preserve"> </w:t>
      </w:r>
      <w:r w:rsidR="00711A5E" w:rsidRPr="00805F19">
        <w:rPr>
          <w:rFonts w:cs="Times New Roman"/>
          <w:kern w:val="0"/>
          <w:szCs w:val="21"/>
          <w:lang w:eastAsia="en-US"/>
        </w:rPr>
        <w:t xml:space="preserve">All associations remained significant after </w:t>
      </w:r>
      <w:r w:rsidR="00055BE7" w:rsidRPr="00805F19">
        <w:rPr>
          <w:rFonts w:cs="Times New Roman"/>
          <w:kern w:val="0"/>
          <w:szCs w:val="21"/>
          <w:lang w:eastAsia="en-US"/>
        </w:rPr>
        <w:t>Bonferroni correction</w:t>
      </w:r>
      <w:r w:rsidR="00711A5E" w:rsidRPr="00805F19">
        <w:rPr>
          <w:rFonts w:cs="Times New Roman"/>
          <w:kern w:val="0"/>
          <w:szCs w:val="21"/>
          <w:lang w:eastAsia="en-US"/>
        </w:rPr>
        <w:t>.</w:t>
      </w:r>
    </w:p>
    <w:bookmarkEnd w:id="18"/>
    <w:tbl>
      <w:tblPr>
        <w:tblpPr w:leftFromText="180" w:rightFromText="180" w:horzAnchor="margin" w:tblpY="640"/>
        <w:tblW w:w="14457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41"/>
        <w:gridCol w:w="1871"/>
        <w:gridCol w:w="1871"/>
        <w:gridCol w:w="1871"/>
        <w:gridCol w:w="1871"/>
        <w:gridCol w:w="1871"/>
        <w:gridCol w:w="2041"/>
        <w:gridCol w:w="1020"/>
      </w:tblGrid>
      <w:tr w:rsidR="008F6209" w:rsidRPr="00805F19" w14:paraId="7178A29C" w14:textId="77777777" w:rsidTr="00B44C79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4A68E6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712A6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35501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2risk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D40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27053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4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BF5F1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5 risk factors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</w:tcPr>
          <w:p w14:paraId="37671DEE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i/>
                <w:iCs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6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0536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i/>
                <w:iCs/>
                <w:kern w:val="0"/>
                <w:szCs w:val="21"/>
                <w:lang w:eastAsia="en-US"/>
              </w:rPr>
              <w:t>P</w:t>
            </w:r>
            <w:r w:rsidRPr="00805F19">
              <w:rPr>
                <w:rFonts w:cs="Times New Roman"/>
                <w:kern w:val="0"/>
                <w:szCs w:val="21"/>
                <w:lang w:eastAsia="en-US"/>
              </w:rPr>
              <w:t>-trend</w:t>
            </w:r>
          </w:p>
        </w:tc>
      </w:tr>
      <w:tr w:rsidR="008F6209" w:rsidRPr="00805F19" w14:paraId="4C7AF6AE" w14:textId="77777777" w:rsidTr="00B44C79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3C032B2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High genetic risk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AD047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52995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90149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32449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EB65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</w:tcPr>
          <w:p w14:paraId="0FBA6A98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80815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i/>
                <w:iCs/>
                <w:kern w:val="0"/>
                <w:szCs w:val="21"/>
                <w:lang w:eastAsia="en-US"/>
              </w:rPr>
            </w:pPr>
          </w:p>
        </w:tc>
      </w:tr>
      <w:tr w:rsidR="008F6209" w:rsidRPr="00805F19" w14:paraId="63BD8A5F" w14:textId="77777777" w:rsidTr="00B44C79">
        <w:trPr>
          <w:trHeight w:val="57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24563E2A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Case,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B99A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885 (6872)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EDE3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2402 (24800)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FF7FB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2965 (51588)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91BD8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2100 (61820)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E0823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767 (37704)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AD1F2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91 (8373)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529B3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 xml:space="preserve"> </w:t>
            </w:r>
          </w:p>
        </w:tc>
      </w:tr>
      <w:tr w:rsidR="008F6209" w:rsidRPr="00805F19" w14:paraId="028D3EB1" w14:textId="77777777" w:rsidTr="00B44C79">
        <w:trPr>
          <w:trHeight w:val="6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725040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9D1D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130BC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0.69 (0.64, 0.75)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775E9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0.39 (0.36, 0.42)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34EC7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0.23 (0.22, 0.25)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1E7B0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0.15 (0.13, 0.16)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01F1AD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0.09 (0.07, 0.11)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5029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  <w:tr w:rsidR="008F6209" w:rsidRPr="00805F19" w14:paraId="0BA84BFB" w14:textId="77777777" w:rsidTr="00B44C79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AAC146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58461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46803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0.74 (0.69, 0.80)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70EB5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0.45 (0.41, 0.48)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C2ADE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0.28 (0.26, 0.30)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55CD0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0.18 (0.16, 0.20)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6936C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0.11 (0.09, 0.14)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2537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  <w:tr w:rsidR="008F6209" w:rsidRPr="00805F19" w14:paraId="1C5BF35F" w14:textId="77777777" w:rsidTr="00B44C79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77908F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Low genetic risk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968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81442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DD455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7AF19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4A57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71D9F9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414BA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</w:p>
        </w:tc>
      </w:tr>
      <w:tr w:rsidR="008F6209" w:rsidRPr="00805F19" w14:paraId="33B5613E" w14:textId="77777777" w:rsidTr="00B44C79">
        <w:trPr>
          <w:trHeight w:val="20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0E944826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Case, n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09BF7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330 (3742)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C3B7B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746 (14635)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2B4FB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1015 (35720)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5A5C0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767 (52489)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482CE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300 (43453)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BFADA53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55 (13386)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6728C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 xml:space="preserve"> </w:t>
            </w:r>
          </w:p>
        </w:tc>
      </w:tr>
      <w:tr w:rsidR="008F6209" w:rsidRPr="00805F19" w14:paraId="3098713E" w14:textId="77777777" w:rsidTr="00B44C79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604F1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9E0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8BA92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0.53 (0.47, 0.61)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A58F1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0.29 (0.26, 0.33)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2F097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0.15 (0.14, 0.18)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9EEE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0.08 (0.07, 0.09)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5E1F4A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0.05 (0.04, 0.07)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30BCC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  <w:tr w:rsidR="008F6209" w:rsidRPr="00805F19" w14:paraId="0E0E7EBA" w14:textId="77777777" w:rsidTr="00B44C79">
        <w:trPr>
          <w:trHeight w:val="20"/>
        </w:trPr>
        <w:tc>
          <w:tcPr>
            <w:tcW w:w="2041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633D3316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DAB7C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7B60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0.57 (0.50, 0.64)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20F14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0.33 (0.29, 0.37)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602F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0.19 (0.16, 0.21)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BD6E5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0.10 (0.09, 0.12)</w:t>
            </w:r>
          </w:p>
        </w:tc>
        <w:tc>
          <w:tcPr>
            <w:tcW w:w="20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35FF7B7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0.07 (0.05, 0.09)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F103B" w14:textId="77777777" w:rsidR="008F6209" w:rsidRPr="00805F19" w:rsidRDefault="008F6209" w:rsidP="000B77F7">
            <w:pPr>
              <w:widowControl/>
              <w:tabs>
                <w:tab w:val="left" w:pos="750"/>
              </w:tabs>
              <w:spacing w:beforeLines="25" w:before="60"/>
              <w:ind w:rightChars="-100" w:right="-240" w:firstLineChars="0" w:firstLine="0"/>
              <w:jc w:val="left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</w:tbl>
    <w:p w14:paraId="5D20707F" w14:textId="0A6E6FA6" w:rsidR="008F6209" w:rsidRPr="00805F19" w:rsidRDefault="008F6209" w:rsidP="008F6209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b/>
          <w:iCs/>
          <w:kern w:val="0"/>
          <w:szCs w:val="21"/>
          <w:lang w:eastAsia="en-US"/>
        </w:rPr>
      </w:pP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Table </w:t>
      </w:r>
      <w:r w:rsidR="005B7C7B" w:rsidRPr="00805F19">
        <w:rPr>
          <w:rFonts w:cs="Times New Roman" w:hint="eastAsia"/>
          <w:b/>
          <w:iCs/>
          <w:kern w:val="0"/>
          <w:szCs w:val="21"/>
        </w:rPr>
        <w:t>S</w:t>
      </w:r>
      <w:r w:rsidR="00113E42" w:rsidRPr="00805F19">
        <w:rPr>
          <w:rFonts w:cs="Times New Roman" w:hint="eastAsia"/>
          <w:b/>
          <w:iCs/>
          <w:kern w:val="0"/>
          <w:szCs w:val="21"/>
        </w:rPr>
        <w:t>8</w:t>
      </w:r>
      <w:r w:rsidR="005B7C7B" w:rsidRPr="00805F19">
        <w:rPr>
          <w:rFonts w:cs="Times New Roman" w:hint="eastAsia"/>
          <w:b/>
          <w:iCs/>
          <w:kern w:val="0"/>
          <w:szCs w:val="21"/>
        </w:rPr>
        <w:t>.</w:t>
      </w: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 Hazard ratios for association </w:t>
      </w:r>
      <w:r w:rsidR="009C7CC3" w:rsidRPr="00805F19">
        <w:rPr>
          <w:rFonts w:cs="Times New Roman" w:hint="eastAsia"/>
          <w:b/>
          <w:iCs/>
          <w:kern w:val="0"/>
          <w:szCs w:val="21"/>
        </w:rPr>
        <w:t>of</w:t>
      </w: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 degree of joint risk factors control </w:t>
      </w:r>
      <w:r w:rsidR="009C7CC3" w:rsidRPr="00805F19">
        <w:rPr>
          <w:rFonts w:cs="Times New Roman" w:hint="eastAsia"/>
          <w:b/>
          <w:iCs/>
          <w:kern w:val="0"/>
          <w:szCs w:val="21"/>
        </w:rPr>
        <w:t>with</w:t>
      </w: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 T2D stratified by genetic risk groups: updated hypertension definition</w:t>
      </w:r>
    </w:p>
    <w:p w14:paraId="4088AA8D" w14:textId="5551E65C" w:rsidR="005B7C7B" w:rsidRPr="00805F19" w:rsidRDefault="008F6209" w:rsidP="008F6209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  <w:r w:rsidRPr="00805F19">
        <w:rPr>
          <w:rFonts w:cs="Times New Roman"/>
          <w:kern w:val="0"/>
          <w:szCs w:val="21"/>
          <w:lang w:eastAsia="en-US"/>
        </w:rPr>
        <w:t>Model 1 was adjusted for age</w:t>
      </w:r>
      <w:r w:rsidR="008D0A19" w:rsidRPr="00805F19">
        <w:rPr>
          <w:rFonts w:cs="Times New Roman" w:hint="eastAsia"/>
          <w:kern w:val="0"/>
          <w:szCs w:val="21"/>
        </w:rPr>
        <w:t>,</w:t>
      </w:r>
      <w:r w:rsidRPr="00805F19">
        <w:rPr>
          <w:rFonts w:cs="Times New Roman"/>
          <w:kern w:val="0"/>
          <w:szCs w:val="21"/>
          <w:lang w:eastAsia="en-US"/>
        </w:rPr>
        <w:t xml:space="preserve"> sex</w:t>
      </w:r>
      <w:r w:rsidR="008D0A19" w:rsidRPr="00805F19">
        <w:rPr>
          <w:rFonts w:cs="Times New Roman" w:hint="eastAsia"/>
          <w:kern w:val="0"/>
          <w:szCs w:val="21"/>
        </w:rPr>
        <w:t xml:space="preserve"> and </w:t>
      </w:r>
      <w:r w:rsidR="008D0A19" w:rsidRPr="00805F19">
        <w:rPr>
          <w:rFonts w:cs="Times New Roman"/>
          <w:kern w:val="0"/>
          <w:szCs w:val="21"/>
          <w:lang w:eastAsia="en-US"/>
        </w:rPr>
        <w:t>ethnicity</w:t>
      </w:r>
      <w:r w:rsidRPr="00805F19">
        <w:rPr>
          <w:rFonts w:cs="Times New Roman"/>
          <w:kern w:val="0"/>
          <w:szCs w:val="21"/>
          <w:lang w:eastAsia="en-US"/>
        </w:rPr>
        <w:t>. Model 2 was further adjusted for Townsend deprivation index, education level, alcohol frequency, income, Charlson Comorbidity Index, and hyperlipidemia.</w:t>
      </w:r>
      <w:r w:rsidR="00711A5E" w:rsidRPr="00805F19">
        <w:rPr>
          <w:rFonts w:cs="Times New Roman" w:hint="eastAsia"/>
          <w:kern w:val="0"/>
          <w:szCs w:val="21"/>
        </w:rPr>
        <w:t xml:space="preserve"> </w:t>
      </w:r>
      <w:r w:rsidR="00711A5E" w:rsidRPr="00805F19">
        <w:rPr>
          <w:rFonts w:cs="Times New Roman"/>
          <w:kern w:val="0"/>
          <w:szCs w:val="21"/>
        </w:rPr>
        <w:t xml:space="preserve">All associations remained significant after </w:t>
      </w:r>
      <w:r w:rsidR="00DC497B" w:rsidRPr="00805F19">
        <w:rPr>
          <w:rFonts w:cs="Times New Roman"/>
          <w:kern w:val="0"/>
          <w:szCs w:val="21"/>
        </w:rPr>
        <w:t>Bonferroni correction</w:t>
      </w:r>
      <w:r w:rsidR="00711A5E" w:rsidRPr="00805F19">
        <w:rPr>
          <w:rFonts w:cs="Times New Roman"/>
          <w:kern w:val="0"/>
          <w:szCs w:val="21"/>
        </w:rPr>
        <w:t>.</w:t>
      </w:r>
      <w:r w:rsidR="005B7C7B" w:rsidRPr="00805F19">
        <w:rPr>
          <w:rFonts w:cs="Times New Roman"/>
          <w:kern w:val="0"/>
          <w:szCs w:val="21"/>
          <w:lang w:eastAsia="en-US"/>
        </w:rPr>
        <w:br w:type="page"/>
      </w:r>
    </w:p>
    <w:p w14:paraId="1609F1EC" w14:textId="77777777" w:rsidR="008F6209" w:rsidRPr="00805F19" w:rsidRDefault="008F6209" w:rsidP="008F6209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0E8F69C5" w14:textId="43AEF6DD" w:rsidR="005B7C7B" w:rsidRPr="00805F19" w:rsidRDefault="005B7C7B" w:rsidP="00437401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center"/>
        <w:rPr>
          <w:rFonts w:cs="Times New Roman"/>
          <w:b/>
          <w:iCs/>
          <w:kern w:val="0"/>
          <w:szCs w:val="21"/>
          <w:lang w:eastAsia="en-US"/>
        </w:rPr>
      </w:pPr>
      <w:bookmarkStart w:id="19" w:name="_Hlk233060133"/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Table </w:t>
      </w:r>
      <w:r w:rsidRPr="00805F19">
        <w:rPr>
          <w:rFonts w:cs="Times New Roman" w:hint="eastAsia"/>
          <w:b/>
          <w:iCs/>
          <w:kern w:val="0"/>
          <w:szCs w:val="21"/>
        </w:rPr>
        <w:t>S</w:t>
      </w:r>
      <w:r w:rsidR="00113E42" w:rsidRPr="00805F19">
        <w:rPr>
          <w:rFonts w:cs="Times New Roman" w:hint="eastAsia"/>
          <w:b/>
          <w:iCs/>
          <w:kern w:val="0"/>
          <w:szCs w:val="21"/>
        </w:rPr>
        <w:t>9</w:t>
      </w:r>
      <w:r w:rsidRPr="00805F19">
        <w:rPr>
          <w:rFonts w:cs="Times New Roman" w:hint="eastAsia"/>
          <w:b/>
          <w:iCs/>
          <w:kern w:val="0"/>
          <w:szCs w:val="21"/>
        </w:rPr>
        <w:t>.</w:t>
      </w: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 Hazard ratios for association </w:t>
      </w:r>
      <w:r w:rsidR="004B6ACD" w:rsidRPr="00805F19">
        <w:rPr>
          <w:rFonts w:cs="Times New Roman" w:hint="eastAsia"/>
          <w:b/>
          <w:iCs/>
          <w:kern w:val="0"/>
          <w:szCs w:val="21"/>
        </w:rPr>
        <w:t>of</w:t>
      </w: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 degree of joint risk factors (4 risk factors) control </w:t>
      </w:r>
      <w:r w:rsidR="004B6ACD" w:rsidRPr="00805F19">
        <w:rPr>
          <w:rFonts w:cs="Times New Roman" w:hint="eastAsia"/>
          <w:b/>
          <w:iCs/>
          <w:kern w:val="0"/>
          <w:szCs w:val="21"/>
        </w:rPr>
        <w:t>with</w:t>
      </w:r>
      <w:r w:rsidRPr="00805F19">
        <w:rPr>
          <w:rFonts w:cs="Times New Roman"/>
          <w:b/>
          <w:iCs/>
          <w:kern w:val="0"/>
          <w:szCs w:val="21"/>
          <w:lang w:eastAsia="en-US"/>
        </w:rPr>
        <w:t xml:space="preserve"> T2D</w:t>
      </w:r>
    </w:p>
    <w:tbl>
      <w:tblPr>
        <w:tblpPr w:leftFromText="180" w:rightFromText="180" w:vertAnchor="page" w:horzAnchor="page" w:tblpX="2891" w:tblpY="2521"/>
        <w:tblW w:w="10545" w:type="dxa"/>
        <w:tblBorders>
          <w:top w:val="single" w:sz="8" w:space="0" w:color="auto"/>
          <w:bottom w:val="single" w:sz="8" w:space="0" w:color="auto"/>
        </w:tblBorders>
        <w:tblLayout w:type="fixed"/>
        <w:tblLook w:val="0420" w:firstRow="1" w:lastRow="0" w:firstColumn="0" w:lastColumn="0" w:noHBand="0" w:noVBand="1"/>
      </w:tblPr>
      <w:tblGrid>
        <w:gridCol w:w="2041"/>
        <w:gridCol w:w="1871"/>
        <w:gridCol w:w="1871"/>
        <w:gridCol w:w="1871"/>
        <w:gridCol w:w="1871"/>
        <w:gridCol w:w="1020"/>
      </w:tblGrid>
      <w:tr w:rsidR="005B7C7B" w:rsidRPr="00805F19" w14:paraId="421606FE" w14:textId="77777777" w:rsidTr="005B7C7B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C8E296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bookmarkStart w:id="20" w:name="_Hlk233060298"/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7A52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≤1 risk factor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66FDB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2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E1D1E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 risk factors</w:t>
            </w:r>
          </w:p>
        </w:tc>
        <w:tc>
          <w:tcPr>
            <w:tcW w:w="1871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FEBC7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4 risk factors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51000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i/>
                <w:iCs/>
                <w:kern w:val="0"/>
                <w:szCs w:val="21"/>
                <w:lang w:eastAsia="en-US"/>
              </w:rPr>
              <w:t>P</w:t>
            </w:r>
            <w:r w:rsidRPr="00805F19">
              <w:rPr>
                <w:rFonts w:cs="Times New Roman"/>
                <w:kern w:val="0"/>
                <w:szCs w:val="21"/>
                <w:lang w:eastAsia="en-US"/>
              </w:rPr>
              <w:t>-trend</w:t>
            </w:r>
          </w:p>
        </w:tc>
      </w:tr>
      <w:tr w:rsidR="005B7C7B" w:rsidRPr="00805F19" w14:paraId="0D4893BA" w14:textId="77777777" w:rsidTr="00437401">
        <w:trPr>
          <w:trHeight w:val="20"/>
        </w:trPr>
        <w:tc>
          <w:tcPr>
            <w:tcW w:w="2041" w:type="dxa"/>
            <w:tcBorders>
              <w:top w:val="single" w:sz="8" w:space="0" w:color="auto"/>
              <w:bottom w:val="nil"/>
            </w:tcBorders>
            <w:shd w:val="clear" w:color="auto" w:fill="FFFFFF"/>
            <w:vAlign w:val="center"/>
          </w:tcPr>
          <w:p w14:paraId="1D714777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High genetic risk</w:t>
            </w: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F6072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3C271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3867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B889C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tcBorders>
              <w:top w:val="single" w:sz="8" w:space="0" w:color="auto"/>
              <w:bottom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47D33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i/>
                <w:iCs/>
                <w:kern w:val="0"/>
                <w:szCs w:val="21"/>
                <w:lang w:eastAsia="en-US"/>
              </w:rPr>
            </w:pPr>
          </w:p>
        </w:tc>
      </w:tr>
      <w:tr w:rsidR="005B7C7B" w:rsidRPr="00805F19" w14:paraId="596F4202" w14:textId="77777777" w:rsidTr="005B7C7B">
        <w:trPr>
          <w:trHeight w:val="57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7DE5DF2D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Case, n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FBB2E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1617 (21097)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CBB09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3509 (60570)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034B1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3078 (77642)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23DC5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1061 (32376)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95BE" w14:textId="40F93C30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</w:tr>
      <w:tr w:rsidR="005B7C7B" w:rsidRPr="00805F19" w14:paraId="2DC70411" w14:textId="77777777" w:rsidTr="005B7C7B">
        <w:trPr>
          <w:trHeight w:val="6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0A0F12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E9BA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4349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0.71 (0.67, 0.76)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22A2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0.49 (0.46, 0.52)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28165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0.40 (0.37, 0.43)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AEE83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  <w:tr w:rsidR="005B7C7B" w:rsidRPr="00805F19" w14:paraId="472045D1" w14:textId="77777777" w:rsidTr="005B7C7B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8171E9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BDDEB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D7E53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0.79 (0.74, 0.84)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41D08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0.56 (0.53, 0.60)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A7E71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0.46 (0.43, 0.50)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9A48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  <w:tr w:rsidR="005B7C7B" w:rsidRPr="00805F19" w14:paraId="5AAEB3FD" w14:textId="77777777" w:rsidTr="005B7C7B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86F146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Low genetic risk</w:t>
            </w:r>
          </w:p>
        </w:tc>
        <w:tc>
          <w:tcPr>
            <w:tcW w:w="1871" w:type="dxa"/>
            <w:tcBorders>
              <w:top w:val="nil"/>
              <w:left w:val="none" w:sz="0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C4E0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792EE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C67DD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953FC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7EE6C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</w:tr>
      <w:tr w:rsidR="005B7C7B" w:rsidRPr="00805F19" w14:paraId="0D12E920" w14:textId="77777777" w:rsidTr="005B7C7B">
        <w:trPr>
          <w:trHeight w:val="20"/>
        </w:trPr>
        <w:tc>
          <w:tcPr>
            <w:tcW w:w="2041" w:type="dxa"/>
            <w:tcBorders>
              <w:top w:val="nil"/>
              <w:bottom w:val="nil"/>
              <w:right w:val="nil"/>
            </w:tcBorders>
            <w:shd w:val="clear" w:color="auto" w:fill="FFFFFF"/>
            <w:vAlign w:val="center"/>
          </w:tcPr>
          <w:p w14:paraId="1255E245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Case, n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62B4A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698 (20158)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6E87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1435 (60027)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8172C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1275 (78890)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DBC91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388 (32610)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7C864" w14:textId="3486E13E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</w:p>
        </w:tc>
      </w:tr>
      <w:tr w:rsidR="005B7C7B" w:rsidRPr="00805F19" w14:paraId="094E2C02" w14:textId="77777777" w:rsidTr="005B7C7B">
        <w:trPr>
          <w:trHeight w:val="20"/>
        </w:trPr>
        <w:tc>
          <w:tcPr>
            <w:tcW w:w="2041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F0233A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1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1913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2BFCD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0.65 (0.60, 0.72)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4E368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0.45 (0.41, 0.49)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4CEA5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0.33 (0.29, 0.37)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85CD1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  <w:tr w:rsidR="005B7C7B" w:rsidRPr="00805F19" w14:paraId="06A87CD2" w14:textId="77777777" w:rsidTr="00437401">
        <w:trPr>
          <w:trHeight w:val="20"/>
        </w:trPr>
        <w:tc>
          <w:tcPr>
            <w:tcW w:w="2041" w:type="dxa"/>
            <w:tcBorders>
              <w:top w:val="nil"/>
              <w:bottom w:val="single" w:sz="8" w:space="0" w:color="auto"/>
            </w:tcBorders>
            <w:shd w:val="clear" w:color="auto" w:fill="FFFFFF"/>
            <w:vAlign w:val="center"/>
          </w:tcPr>
          <w:p w14:paraId="762AB3E4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Model 2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4395F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1.00(Reference)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E1FA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0.73 (0.67, 0.80)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F2650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0.53 (0.48, 0.58)</w:t>
            </w:r>
          </w:p>
        </w:tc>
        <w:tc>
          <w:tcPr>
            <w:tcW w:w="1871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D9385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0.39 (0.34, 0.44)</w:t>
            </w:r>
          </w:p>
        </w:tc>
        <w:tc>
          <w:tcPr>
            <w:tcW w:w="1020" w:type="dxa"/>
            <w:tcBorders>
              <w:top w:val="none" w:sz="0" w:space="0" w:color="000000"/>
              <w:left w:val="none" w:sz="0" w:space="0" w:color="000000"/>
              <w:bottom w:val="single" w:sz="8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12197" w14:textId="77777777" w:rsidR="005B7C7B" w:rsidRPr="00805F19" w:rsidRDefault="005B7C7B" w:rsidP="00437401">
            <w:pPr>
              <w:widowControl/>
              <w:tabs>
                <w:tab w:val="left" w:pos="750"/>
              </w:tabs>
              <w:ind w:firstLineChars="0" w:firstLine="0"/>
              <w:jc w:val="center"/>
              <w:rPr>
                <w:rFonts w:cs="Times New Roman"/>
                <w:kern w:val="0"/>
                <w:szCs w:val="21"/>
                <w:lang w:eastAsia="en-US"/>
              </w:rPr>
            </w:pPr>
            <w:r w:rsidRPr="00805F19">
              <w:rPr>
                <w:rFonts w:cs="Times New Roman"/>
                <w:kern w:val="0"/>
                <w:szCs w:val="21"/>
                <w:lang w:eastAsia="en-US"/>
              </w:rPr>
              <w:t>&lt;0.001</w:t>
            </w:r>
          </w:p>
        </w:tc>
      </w:tr>
    </w:tbl>
    <w:bookmarkEnd w:id="20"/>
    <w:p w14:paraId="2ED95966" w14:textId="357BDF44" w:rsidR="005B7C7B" w:rsidRPr="00805F19" w:rsidRDefault="005B7C7B" w:rsidP="00437401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center"/>
        <w:rPr>
          <w:rFonts w:cs="Times New Roman"/>
          <w:b/>
          <w:iCs/>
          <w:kern w:val="0"/>
          <w:szCs w:val="21"/>
          <w:lang w:eastAsia="en-US"/>
        </w:rPr>
      </w:pPr>
      <w:r w:rsidRPr="00805F19">
        <w:rPr>
          <w:rFonts w:cs="Times New Roman"/>
          <w:b/>
          <w:iCs/>
          <w:kern w:val="0"/>
          <w:szCs w:val="21"/>
          <w:lang w:eastAsia="en-US"/>
        </w:rPr>
        <w:t>stratified by genetic risk groups</w:t>
      </w:r>
    </w:p>
    <w:p w14:paraId="634765AF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4514DD4A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4C7A3D3E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088C59CE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0B5DE4FE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2C269DBF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607E6813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6C6B89E0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74954292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1D27BFF8" w14:textId="77777777" w:rsidR="005B7C7B" w:rsidRPr="00805F19" w:rsidRDefault="005B7C7B" w:rsidP="005B7C7B">
      <w:pPr>
        <w:widowControl/>
        <w:tabs>
          <w:tab w:val="left" w:pos="750"/>
        </w:tabs>
        <w:spacing w:beforeLines="25" w:before="60" w:line="240" w:lineRule="auto"/>
        <w:ind w:rightChars="-100" w:right="-24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53626724" w14:textId="77777777" w:rsidR="00113E42" w:rsidRPr="00805F19" w:rsidRDefault="00113E42" w:rsidP="005B7C7B">
      <w:pPr>
        <w:widowControl/>
        <w:tabs>
          <w:tab w:val="left" w:pos="750"/>
        </w:tabs>
        <w:spacing w:line="240" w:lineRule="auto"/>
        <w:ind w:leftChars="600" w:left="1440" w:rightChars="400" w:right="96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236142D5" w14:textId="77777777" w:rsidR="00113E42" w:rsidRPr="00805F19" w:rsidRDefault="00113E42" w:rsidP="005B7C7B">
      <w:pPr>
        <w:widowControl/>
        <w:tabs>
          <w:tab w:val="left" w:pos="750"/>
        </w:tabs>
        <w:spacing w:line="240" w:lineRule="auto"/>
        <w:ind w:leftChars="600" w:left="1440" w:rightChars="400" w:right="96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6A0D0626" w14:textId="77777777" w:rsidR="00113E42" w:rsidRPr="00805F19" w:rsidRDefault="00113E42" w:rsidP="005B7C7B">
      <w:pPr>
        <w:widowControl/>
        <w:tabs>
          <w:tab w:val="left" w:pos="750"/>
        </w:tabs>
        <w:spacing w:line="240" w:lineRule="auto"/>
        <w:ind w:leftChars="600" w:left="1440" w:rightChars="400" w:right="960" w:firstLineChars="0" w:firstLine="0"/>
        <w:jc w:val="left"/>
        <w:rPr>
          <w:rFonts w:cs="Times New Roman"/>
          <w:kern w:val="0"/>
          <w:szCs w:val="21"/>
          <w:lang w:eastAsia="en-US"/>
        </w:rPr>
      </w:pPr>
    </w:p>
    <w:p w14:paraId="2422C63A" w14:textId="67B32DBA" w:rsidR="005B7C7B" w:rsidRPr="005B7C7B" w:rsidRDefault="005B7C7B" w:rsidP="00437401">
      <w:pPr>
        <w:widowControl/>
        <w:tabs>
          <w:tab w:val="left" w:pos="750"/>
        </w:tabs>
        <w:spacing w:line="240" w:lineRule="auto"/>
        <w:ind w:leftChars="600" w:left="1440" w:rightChars="400" w:right="960" w:firstLineChars="0" w:firstLine="0"/>
        <w:jc w:val="left"/>
        <w:rPr>
          <w:rFonts w:cs="Times New Roman"/>
          <w:kern w:val="0"/>
          <w:szCs w:val="21"/>
        </w:rPr>
      </w:pPr>
      <w:r w:rsidRPr="00805F19">
        <w:rPr>
          <w:rFonts w:cs="Times New Roman"/>
          <w:kern w:val="0"/>
          <w:szCs w:val="21"/>
          <w:lang w:eastAsia="en-US"/>
        </w:rPr>
        <w:t>Model 1 was adjusted for age</w:t>
      </w:r>
      <w:r w:rsidR="004F736D" w:rsidRPr="00805F19">
        <w:rPr>
          <w:rFonts w:cs="Times New Roman" w:hint="eastAsia"/>
          <w:kern w:val="0"/>
          <w:szCs w:val="21"/>
        </w:rPr>
        <w:t>,</w:t>
      </w:r>
      <w:r w:rsidRPr="00805F19">
        <w:rPr>
          <w:rFonts w:cs="Times New Roman"/>
          <w:kern w:val="0"/>
          <w:szCs w:val="21"/>
          <w:lang w:eastAsia="en-US"/>
        </w:rPr>
        <w:t xml:space="preserve"> sex</w:t>
      </w:r>
      <w:r w:rsidR="004F736D" w:rsidRPr="00805F19">
        <w:rPr>
          <w:rFonts w:cs="Times New Roman" w:hint="eastAsia"/>
          <w:kern w:val="0"/>
          <w:szCs w:val="21"/>
        </w:rPr>
        <w:t xml:space="preserve"> and </w:t>
      </w:r>
      <w:r w:rsidR="004F736D" w:rsidRPr="00805F19">
        <w:rPr>
          <w:rFonts w:cs="Times New Roman"/>
          <w:kern w:val="0"/>
          <w:szCs w:val="21"/>
          <w:lang w:eastAsia="en-US"/>
        </w:rPr>
        <w:t>ethnicity</w:t>
      </w:r>
      <w:r w:rsidRPr="00805F19">
        <w:rPr>
          <w:rFonts w:cs="Times New Roman"/>
          <w:kern w:val="0"/>
          <w:szCs w:val="21"/>
          <w:lang w:eastAsia="en-US"/>
        </w:rPr>
        <w:t>. Model 2 was further adjusted for</w:t>
      </w:r>
      <w:r w:rsidR="001A0E53" w:rsidRPr="00805F19">
        <w:rPr>
          <w:rFonts w:cs="Times New Roman" w:hint="eastAsia"/>
          <w:kern w:val="0"/>
          <w:szCs w:val="21"/>
        </w:rPr>
        <w:t xml:space="preserve"> </w:t>
      </w:r>
      <w:r w:rsidRPr="00805F19">
        <w:rPr>
          <w:rFonts w:cs="Times New Roman"/>
          <w:kern w:val="0"/>
          <w:szCs w:val="21"/>
          <w:lang w:eastAsia="en-US"/>
        </w:rPr>
        <w:t>Townsend deprivation index, education level, alcohol frequency, income, Charlson Comorbidity Index, and hyperlipidemia.</w:t>
      </w:r>
      <w:r w:rsidR="00711A5E" w:rsidRPr="00805F19">
        <w:rPr>
          <w:rFonts w:cs="Times New Roman" w:hint="eastAsia"/>
          <w:kern w:val="0"/>
          <w:szCs w:val="21"/>
        </w:rPr>
        <w:t xml:space="preserve"> </w:t>
      </w:r>
      <w:r w:rsidR="00711A5E" w:rsidRPr="00805F19">
        <w:rPr>
          <w:rFonts w:cs="Times New Roman"/>
          <w:kern w:val="0"/>
          <w:szCs w:val="21"/>
        </w:rPr>
        <w:t xml:space="preserve">All associations remained significant after </w:t>
      </w:r>
      <w:r w:rsidR="0070613D" w:rsidRPr="00805F19">
        <w:rPr>
          <w:rFonts w:cs="Times New Roman"/>
          <w:kern w:val="0"/>
          <w:szCs w:val="21"/>
        </w:rPr>
        <w:t>Bonferroni correction</w:t>
      </w:r>
      <w:r w:rsidR="00711A5E" w:rsidRPr="00805F19">
        <w:rPr>
          <w:rFonts w:cs="Times New Roman"/>
          <w:kern w:val="0"/>
          <w:szCs w:val="21"/>
        </w:rPr>
        <w:t>.</w:t>
      </w:r>
    </w:p>
    <w:bookmarkEnd w:id="19"/>
    <w:p w14:paraId="148A4AE3" w14:textId="71EEFDE8" w:rsidR="00D434DD" w:rsidRPr="00BD278D" w:rsidRDefault="00D434DD" w:rsidP="00B90535">
      <w:pPr>
        <w:tabs>
          <w:tab w:val="left" w:pos="7513"/>
        </w:tabs>
        <w:adjustRightInd w:val="0"/>
        <w:snapToGrid w:val="0"/>
        <w:spacing w:line="240" w:lineRule="auto"/>
        <w:ind w:firstLineChars="0" w:firstLine="0"/>
        <w:rPr>
          <w:rFonts w:eastAsia="微软雅黑" w:cs="Times New Roman"/>
          <w:b/>
          <w:bCs/>
          <w:color w:val="000000"/>
          <w:kern w:val="24"/>
          <w:sz w:val="28"/>
          <w:szCs w:val="28"/>
          <w14:ligatures w14:val="standardContextual"/>
        </w:rPr>
      </w:pPr>
    </w:p>
    <w:sectPr w:rsidR="00D434DD" w:rsidRPr="00BD278D" w:rsidSect="008925A5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5E0E0" w14:textId="77777777" w:rsidR="003F5686" w:rsidRDefault="003F5686" w:rsidP="007F7634">
      <w:pPr>
        <w:spacing w:line="240" w:lineRule="auto"/>
        <w:ind w:firstLine="480"/>
      </w:pPr>
      <w:r>
        <w:separator/>
      </w:r>
    </w:p>
  </w:endnote>
  <w:endnote w:type="continuationSeparator" w:id="0">
    <w:p w14:paraId="460912FE" w14:textId="77777777" w:rsidR="003F5686" w:rsidRDefault="003F5686" w:rsidP="007F763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FABD4" w14:textId="77777777" w:rsidR="007F7634" w:rsidRDefault="007F7634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2782244"/>
      <w:docPartObj>
        <w:docPartGallery w:val="Page Numbers (Bottom of Page)"/>
        <w:docPartUnique/>
      </w:docPartObj>
    </w:sdtPr>
    <w:sdtContent>
      <w:p w14:paraId="0B1B0889" w14:textId="6BC120A8" w:rsidR="000836BD" w:rsidRDefault="000836BD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CBA97CF" w14:textId="77777777" w:rsidR="007F7634" w:rsidRDefault="007F7634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A3361" w14:textId="77777777" w:rsidR="007F7634" w:rsidRDefault="007F7634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39865" w14:textId="77777777" w:rsidR="003F5686" w:rsidRDefault="003F5686" w:rsidP="007F7634">
      <w:pPr>
        <w:spacing w:line="240" w:lineRule="auto"/>
        <w:ind w:firstLine="480"/>
      </w:pPr>
      <w:r>
        <w:separator/>
      </w:r>
    </w:p>
  </w:footnote>
  <w:footnote w:type="continuationSeparator" w:id="0">
    <w:p w14:paraId="232113CF" w14:textId="77777777" w:rsidR="003F5686" w:rsidRDefault="003F5686" w:rsidP="007F7634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4836" w14:textId="77777777" w:rsidR="007F7634" w:rsidRDefault="007F7634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FF46" w14:textId="77777777" w:rsidR="007F7634" w:rsidRDefault="007F7634" w:rsidP="00A860B7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D547D" w14:textId="77777777" w:rsidR="007F7634" w:rsidRDefault="007F7634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420D"/>
    <w:multiLevelType w:val="multilevel"/>
    <w:tmpl w:val="961E88A6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ascii="Times New Roman" w:eastAsia="宋体" w:hAnsi="Times New Roman" w:hint="default"/>
        <w:b/>
        <w:i w:val="0"/>
      </w:rPr>
    </w:lvl>
    <w:lvl w:ilvl="1">
      <w:start w:val="1"/>
      <w:numFmt w:val="decimal"/>
      <w:pStyle w:val="2"/>
      <w:suff w:val="space"/>
      <w:lvlText w:val="%1.%2"/>
      <w:lvlJc w:val="left"/>
      <w:pPr>
        <w:ind w:left="992" w:hanging="567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rFonts w:ascii="Times New Roman" w:eastAsia="宋体" w:hAnsi="Times New Roman"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2048603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C7"/>
    <w:rsid w:val="00000CD1"/>
    <w:rsid w:val="00004162"/>
    <w:rsid w:val="000063B5"/>
    <w:rsid w:val="00007034"/>
    <w:rsid w:val="00007D58"/>
    <w:rsid w:val="00010504"/>
    <w:rsid w:val="00011026"/>
    <w:rsid w:val="000117CF"/>
    <w:rsid w:val="00013805"/>
    <w:rsid w:val="00015E11"/>
    <w:rsid w:val="000228F9"/>
    <w:rsid w:val="0002498F"/>
    <w:rsid w:val="000249CB"/>
    <w:rsid w:val="00024E36"/>
    <w:rsid w:val="00032186"/>
    <w:rsid w:val="00033704"/>
    <w:rsid w:val="000338E3"/>
    <w:rsid w:val="000350F0"/>
    <w:rsid w:val="000374CA"/>
    <w:rsid w:val="000379EA"/>
    <w:rsid w:val="00040C2B"/>
    <w:rsid w:val="0004183E"/>
    <w:rsid w:val="000437C5"/>
    <w:rsid w:val="000454D8"/>
    <w:rsid w:val="00045B5B"/>
    <w:rsid w:val="000512C2"/>
    <w:rsid w:val="00053079"/>
    <w:rsid w:val="000559F9"/>
    <w:rsid w:val="00055BE7"/>
    <w:rsid w:val="00056D20"/>
    <w:rsid w:val="0006031A"/>
    <w:rsid w:val="00060968"/>
    <w:rsid w:val="000637E8"/>
    <w:rsid w:val="00063CC8"/>
    <w:rsid w:val="00063DCE"/>
    <w:rsid w:val="0006507E"/>
    <w:rsid w:val="00065CCF"/>
    <w:rsid w:val="00065EB6"/>
    <w:rsid w:val="00066B2B"/>
    <w:rsid w:val="00070184"/>
    <w:rsid w:val="00070AAB"/>
    <w:rsid w:val="00073F3A"/>
    <w:rsid w:val="00075822"/>
    <w:rsid w:val="00076967"/>
    <w:rsid w:val="00077D1A"/>
    <w:rsid w:val="000820D7"/>
    <w:rsid w:val="000836BD"/>
    <w:rsid w:val="00083F63"/>
    <w:rsid w:val="00087505"/>
    <w:rsid w:val="000928D8"/>
    <w:rsid w:val="000A2906"/>
    <w:rsid w:val="000A3E11"/>
    <w:rsid w:val="000A659F"/>
    <w:rsid w:val="000B2F04"/>
    <w:rsid w:val="000B341E"/>
    <w:rsid w:val="000B6A8D"/>
    <w:rsid w:val="000B7600"/>
    <w:rsid w:val="000B77F7"/>
    <w:rsid w:val="000C131E"/>
    <w:rsid w:val="000C60E6"/>
    <w:rsid w:val="000D18DC"/>
    <w:rsid w:val="000D24DD"/>
    <w:rsid w:val="000D3340"/>
    <w:rsid w:val="000D3CD3"/>
    <w:rsid w:val="000D5958"/>
    <w:rsid w:val="000D719D"/>
    <w:rsid w:val="000E0001"/>
    <w:rsid w:val="000E144C"/>
    <w:rsid w:val="000E3541"/>
    <w:rsid w:val="000E51D8"/>
    <w:rsid w:val="000F035A"/>
    <w:rsid w:val="000F0777"/>
    <w:rsid w:val="000F0E0E"/>
    <w:rsid w:val="000F101B"/>
    <w:rsid w:val="000F17E2"/>
    <w:rsid w:val="000F5885"/>
    <w:rsid w:val="000F5DBE"/>
    <w:rsid w:val="001000CE"/>
    <w:rsid w:val="00100908"/>
    <w:rsid w:val="0010102B"/>
    <w:rsid w:val="00101732"/>
    <w:rsid w:val="00101EB6"/>
    <w:rsid w:val="00104D39"/>
    <w:rsid w:val="00106846"/>
    <w:rsid w:val="00107C3D"/>
    <w:rsid w:val="00107D70"/>
    <w:rsid w:val="00107F1E"/>
    <w:rsid w:val="00110516"/>
    <w:rsid w:val="001106C5"/>
    <w:rsid w:val="00110932"/>
    <w:rsid w:val="00111878"/>
    <w:rsid w:val="00113A37"/>
    <w:rsid w:val="00113E42"/>
    <w:rsid w:val="00117C79"/>
    <w:rsid w:val="00117D34"/>
    <w:rsid w:val="001213A4"/>
    <w:rsid w:val="00121F2C"/>
    <w:rsid w:val="00122795"/>
    <w:rsid w:val="00123A26"/>
    <w:rsid w:val="0012420D"/>
    <w:rsid w:val="0012595D"/>
    <w:rsid w:val="00125EB7"/>
    <w:rsid w:val="00126574"/>
    <w:rsid w:val="001337E6"/>
    <w:rsid w:val="00133D88"/>
    <w:rsid w:val="00134449"/>
    <w:rsid w:val="00136259"/>
    <w:rsid w:val="00136DB3"/>
    <w:rsid w:val="001375E8"/>
    <w:rsid w:val="00137E30"/>
    <w:rsid w:val="0014568E"/>
    <w:rsid w:val="0014624E"/>
    <w:rsid w:val="00146FE0"/>
    <w:rsid w:val="00150936"/>
    <w:rsid w:val="00152E22"/>
    <w:rsid w:val="001535ED"/>
    <w:rsid w:val="00153BCD"/>
    <w:rsid w:val="00154F03"/>
    <w:rsid w:val="00155649"/>
    <w:rsid w:val="001615B6"/>
    <w:rsid w:val="00163C5E"/>
    <w:rsid w:val="00164498"/>
    <w:rsid w:val="001661E8"/>
    <w:rsid w:val="0016759E"/>
    <w:rsid w:val="00167C7B"/>
    <w:rsid w:val="00170088"/>
    <w:rsid w:val="00172E3C"/>
    <w:rsid w:val="001733DD"/>
    <w:rsid w:val="0017549E"/>
    <w:rsid w:val="001767EA"/>
    <w:rsid w:val="001808A1"/>
    <w:rsid w:val="001808A5"/>
    <w:rsid w:val="001811FC"/>
    <w:rsid w:val="001850EA"/>
    <w:rsid w:val="00191211"/>
    <w:rsid w:val="00192E99"/>
    <w:rsid w:val="001932A0"/>
    <w:rsid w:val="00195B94"/>
    <w:rsid w:val="00195F60"/>
    <w:rsid w:val="001A0E53"/>
    <w:rsid w:val="001A48A2"/>
    <w:rsid w:val="001A4F36"/>
    <w:rsid w:val="001A4F42"/>
    <w:rsid w:val="001A6F38"/>
    <w:rsid w:val="001A7909"/>
    <w:rsid w:val="001B1375"/>
    <w:rsid w:val="001B1461"/>
    <w:rsid w:val="001B4F65"/>
    <w:rsid w:val="001B502D"/>
    <w:rsid w:val="001B73F2"/>
    <w:rsid w:val="001B7511"/>
    <w:rsid w:val="001B7BBE"/>
    <w:rsid w:val="001C1259"/>
    <w:rsid w:val="001C2D74"/>
    <w:rsid w:val="001C5994"/>
    <w:rsid w:val="001C6123"/>
    <w:rsid w:val="001C6C22"/>
    <w:rsid w:val="001C6DAC"/>
    <w:rsid w:val="001D1A57"/>
    <w:rsid w:val="001D3D87"/>
    <w:rsid w:val="001D5808"/>
    <w:rsid w:val="001D5C48"/>
    <w:rsid w:val="001D73C2"/>
    <w:rsid w:val="001E6475"/>
    <w:rsid w:val="001E776B"/>
    <w:rsid w:val="001F03AE"/>
    <w:rsid w:val="001F1966"/>
    <w:rsid w:val="001F1A2D"/>
    <w:rsid w:val="001F1CD0"/>
    <w:rsid w:val="001F2639"/>
    <w:rsid w:val="001F33B5"/>
    <w:rsid w:val="001F3409"/>
    <w:rsid w:val="001F4234"/>
    <w:rsid w:val="001F6D62"/>
    <w:rsid w:val="001F7396"/>
    <w:rsid w:val="0020041D"/>
    <w:rsid w:val="00201363"/>
    <w:rsid w:val="002042AA"/>
    <w:rsid w:val="00204A3E"/>
    <w:rsid w:val="00207B9D"/>
    <w:rsid w:val="00213FA1"/>
    <w:rsid w:val="002165A8"/>
    <w:rsid w:val="00216FCB"/>
    <w:rsid w:val="00217906"/>
    <w:rsid w:val="00224686"/>
    <w:rsid w:val="00224EFD"/>
    <w:rsid w:val="002258D5"/>
    <w:rsid w:val="002310F0"/>
    <w:rsid w:val="00231419"/>
    <w:rsid w:val="0023495E"/>
    <w:rsid w:val="002364F7"/>
    <w:rsid w:val="00237FDE"/>
    <w:rsid w:val="00240C12"/>
    <w:rsid w:val="00241404"/>
    <w:rsid w:val="002419C9"/>
    <w:rsid w:val="00247A0A"/>
    <w:rsid w:val="00247BBA"/>
    <w:rsid w:val="00247C85"/>
    <w:rsid w:val="00247FC1"/>
    <w:rsid w:val="0025236D"/>
    <w:rsid w:val="002555A7"/>
    <w:rsid w:val="00256C5D"/>
    <w:rsid w:val="0026001F"/>
    <w:rsid w:val="0026022E"/>
    <w:rsid w:val="00260EE1"/>
    <w:rsid w:val="00260FBF"/>
    <w:rsid w:val="002631D9"/>
    <w:rsid w:val="0026356C"/>
    <w:rsid w:val="00273052"/>
    <w:rsid w:val="002750F5"/>
    <w:rsid w:val="00280DEA"/>
    <w:rsid w:val="0028300D"/>
    <w:rsid w:val="00286073"/>
    <w:rsid w:val="002862C5"/>
    <w:rsid w:val="00286319"/>
    <w:rsid w:val="0029262A"/>
    <w:rsid w:val="00295284"/>
    <w:rsid w:val="00295FD6"/>
    <w:rsid w:val="00297DBF"/>
    <w:rsid w:val="002A0472"/>
    <w:rsid w:val="002A0B43"/>
    <w:rsid w:val="002A1888"/>
    <w:rsid w:val="002A404B"/>
    <w:rsid w:val="002A70F2"/>
    <w:rsid w:val="002B01D7"/>
    <w:rsid w:val="002B02DB"/>
    <w:rsid w:val="002B0C2A"/>
    <w:rsid w:val="002B17F3"/>
    <w:rsid w:val="002B1F08"/>
    <w:rsid w:val="002B24BA"/>
    <w:rsid w:val="002B6BBA"/>
    <w:rsid w:val="002C1A13"/>
    <w:rsid w:val="002C2B3F"/>
    <w:rsid w:val="002C3712"/>
    <w:rsid w:val="002C675E"/>
    <w:rsid w:val="002C6B2D"/>
    <w:rsid w:val="002C6B85"/>
    <w:rsid w:val="002C7445"/>
    <w:rsid w:val="002C7ABF"/>
    <w:rsid w:val="002C7EF0"/>
    <w:rsid w:val="002D36E8"/>
    <w:rsid w:val="002D5A4E"/>
    <w:rsid w:val="002D7436"/>
    <w:rsid w:val="002E1B08"/>
    <w:rsid w:val="002E3574"/>
    <w:rsid w:val="002E35B7"/>
    <w:rsid w:val="002E4A96"/>
    <w:rsid w:val="002E54D8"/>
    <w:rsid w:val="002F0185"/>
    <w:rsid w:val="002F1A4F"/>
    <w:rsid w:val="002F58CA"/>
    <w:rsid w:val="002F643D"/>
    <w:rsid w:val="002F7DE8"/>
    <w:rsid w:val="0030042A"/>
    <w:rsid w:val="003022A0"/>
    <w:rsid w:val="00306EB1"/>
    <w:rsid w:val="00307C7C"/>
    <w:rsid w:val="00311404"/>
    <w:rsid w:val="003115A8"/>
    <w:rsid w:val="003147CD"/>
    <w:rsid w:val="00315D4D"/>
    <w:rsid w:val="003209C1"/>
    <w:rsid w:val="00320C5B"/>
    <w:rsid w:val="00322DFC"/>
    <w:rsid w:val="00323096"/>
    <w:rsid w:val="003278AE"/>
    <w:rsid w:val="003304BF"/>
    <w:rsid w:val="0033110D"/>
    <w:rsid w:val="003337AD"/>
    <w:rsid w:val="00335924"/>
    <w:rsid w:val="00336970"/>
    <w:rsid w:val="00337AB5"/>
    <w:rsid w:val="003403D5"/>
    <w:rsid w:val="003405C3"/>
    <w:rsid w:val="00341807"/>
    <w:rsid w:val="00344516"/>
    <w:rsid w:val="00345887"/>
    <w:rsid w:val="003459AA"/>
    <w:rsid w:val="00345E30"/>
    <w:rsid w:val="00346EFB"/>
    <w:rsid w:val="00347436"/>
    <w:rsid w:val="00350290"/>
    <w:rsid w:val="003510C9"/>
    <w:rsid w:val="00352908"/>
    <w:rsid w:val="00354093"/>
    <w:rsid w:val="00355BE0"/>
    <w:rsid w:val="00356DF5"/>
    <w:rsid w:val="00360848"/>
    <w:rsid w:val="00360D52"/>
    <w:rsid w:val="00364E84"/>
    <w:rsid w:val="003700AB"/>
    <w:rsid w:val="003741D8"/>
    <w:rsid w:val="0037499B"/>
    <w:rsid w:val="00374DAD"/>
    <w:rsid w:val="00381A7C"/>
    <w:rsid w:val="003821B3"/>
    <w:rsid w:val="00382765"/>
    <w:rsid w:val="00384568"/>
    <w:rsid w:val="003848A5"/>
    <w:rsid w:val="003A41A0"/>
    <w:rsid w:val="003A5D55"/>
    <w:rsid w:val="003A61EE"/>
    <w:rsid w:val="003B09D6"/>
    <w:rsid w:val="003B2005"/>
    <w:rsid w:val="003B20F9"/>
    <w:rsid w:val="003B319A"/>
    <w:rsid w:val="003B51C7"/>
    <w:rsid w:val="003B57DD"/>
    <w:rsid w:val="003B6264"/>
    <w:rsid w:val="003B730A"/>
    <w:rsid w:val="003B7AA3"/>
    <w:rsid w:val="003C0D65"/>
    <w:rsid w:val="003C3F9F"/>
    <w:rsid w:val="003C5E0E"/>
    <w:rsid w:val="003C6208"/>
    <w:rsid w:val="003C78C0"/>
    <w:rsid w:val="003D4384"/>
    <w:rsid w:val="003D6681"/>
    <w:rsid w:val="003E3BEE"/>
    <w:rsid w:val="003E453A"/>
    <w:rsid w:val="003E4A01"/>
    <w:rsid w:val="003E50E1"/>
    <w:rsid w:val="003F28EE"/>
    <w:rsid w:val="003F389C"/>
    <w:rsid w:val="003F5686"/>
    <w:rsid w:val="003F5A4B"/>
    <w:rsid w:val="00401016"/>
    <w:rsid w:val="00401850"/>
    <w:rsid w:val="00401B68"/>
    <w:rsid w:val="00402126"/>
    <w:rsid w:val="00402C68"/>
    <w:rsid w:val="00407B88"/>
    <w:rsid w:val="00410F86"/>
    <w:rsid w:val="004143F3"/>
    <w:rsid w:val="00417673"/>
    <w:rsid w:val="00421B78"/>
    <w:rsid w:val="00421C78"/>
    <w:rsid w:val="00422226"/>
    <w:rsid w:val="00424306"/>
    <w:rsid w:val="00425121"/>
    <w:rsid w:val="00427C43"/>
    <w:rsid w:val="00427DC0"/>
    <w:rsid w:val="00432A81"/>
    <w:rsid w:val="00435A33"/>
    <w:rsid w:val="00437401"/>
    <w:rsid w:val="00443459"/>
    <w:rsid w:val="0044648E"/>
    <w:rsid w:val="004471A0"/>
    <w:rsid w:val="0044796D"/>
    <w:rsid w:val="004501A3"/>
    <w:rsid w:val="00451104"/>
    <w:rsid w:val="00451C8D"/>
    <w:rsid w:val="00452DF9"/>
    <w:rsid w:val="00453193"/>
    <w:rsid w:val="0045593B"/>
    <w:rsid w:val="00455B76"/>
    <w:rsid w:val="00455E11"/>
    <w:rsid w:val="004561B0"/>
    <w:rsid w:val="00461E30"/>
    <w:rsid w:val="00462BC3"/>
    <w:rsid w:val="00463735"/>
    <w:rsid w:val="00463B8E"/>
    <w:rsid w:val="004644BC"/>
    <w:rsid w:val="00464ADF"/>
    <w:rsid w:val="00467BC6"/>
    <w:rsid w:val="00467CAB"/>
    <w:rsid w:val="00472766"/>
    <w:rsid w:val="0047286E"/>
    <w:rsid w:val="00473F89"/>
    <w:rsid w:val="004764BD"/>
    <w:rsid w:val="00476B55"/>
    <w:rsid w:val="004776BD"/>
    <w:rsid w:val="004841E1"/>
    <w:rsid w:val="00485F7D"/>
    <w:rsid w:val="004901EA"/>
    <w:rsid w:val="0049195C"/>
    <w:rsid w:val="0049253C"/>
    <w:rsid w:val="004958BE"/>
    <w:rsid w:val="00497C3D"/>
    <w:rsid w:val="004A1B20"/>
    <w:rsid w:val="004A44F5"/>
    <w:rsid w:val="004A49A5"/>
    <w:rsid w:val="004A7277"/>
    <w:rsid w:val="004B21F4"/>
    <w:rsid w:val="004B249A"/>
    <w:rsid w:val="004B35E3"/>
    <w:rsid w:val="004B54BE"/>
    <w:rsid w:val="004B6ACD"/>
    <w:rsid w:val="004B75B6"/>
    <w:rsid w:val="004B7825"/>
    <w:rsid w:val="004B7D20"/>
    <w:rsid w:val="004C1E30"/>
    <w:rsid w:val="004C440C"/>
    <w:rsid w:val="004C5296"/>
    <w:rsid w:val="004D0AF9"/>
    <w:rsid w:val="004D34F8"/>
    <w:rsid w:val="004D4195"/>
    <w:rsid w:val="004D7FA0"/>
    <w:rsid w:val="004E18FD"/>
    <w:rsid w:val="004E4013"/>
    <w:rsid w:val="004E5B60"/>
    <w:rsid w:val="004E6E44"/>
    <w:rsid w:val="004E7AD2"/>
    <w:rsid w:val="004F0BCB"/>
    <w:rsid w:val="004F522E"/>
    <w:rsid w:val="004F736D"/>
    <w:rsid w:val="004F7A13"/>
    <w:rsid w:val="004F7BEB"/>
    <w:rsid w:val="00500683"/>
    <w:rsid w:val="00504CB9"/>
    <w:rsid w:val="00505DC5"/>
    <w:rsid w:val="00512356"/>
    <w:rsid w:val="005133BC"/>
    <w:rsid w:val="00514F93"/>
    <w:rsid w:val="005151BA"/>
    <w:rsid w:val="005162E3"/>
    <w:rsid w:val="00520EA9"/>
    <w:rsid w:val="005223F2"/>
    <w:rsid w:val="0052280C"/>
    <w:rsid w:val="00522A90"/>
    <w:rsid w:val="00524919"/>
    <w:rsid w:val="00524C78"/>
    <w:rsid w:val="00526631"/>
    <w:rsid w:val="00526F4D"/>
    <w:rsid w:val="00527517"/>
    <w:rsid w:val="00530A3D"/>
    <w:rsid w:val="00532FAC"/>
    <w:rsid w:val="0053316E"/>
    <w:rsid w:val="0053705C"/>
    <w:rsid w:val="00537655"/>
    <w:rsid w:val="0054031F"/>
    <w:rsid w:val="00546465"/>
    <w:rsid w:val="0055175B"/>
    <w:rsid w:val="00553100"/>
    <w:rsid w:val="00553AEA"/>
    <w:rsid w:val="00553B95"/>
    <w:rsid w:val="005540CA"/>
    <w:rsid w:val="0055503E"/>
    <w:rsid w:val="00556021"/>
    <w:rsid w:val="005578AB"/>
    <w:rsid w:val="00557A55"/>
    <w:rsid w:val="005614A1"/>
    <w:rsid w:val="005618D9"/>
    <w:rsid w:val="005625EB"/>
    <w:rsid w:val="0056277C"/>
    <w:rsid w:val="00563D8E"/>
    <w:rsid w:val="00565CBE"/>
    <w:rsid w:val="005669AD"/>
    <w:rsid w:val="00567C03"/>
    <w:rsid w:val="00571AAE"/>
    <w:rsid w:val="005738C0"/>
    <w:rsid w:val="00573921"/>
    <w:rsid w:val="00574435"/>
    <w:rsid w:val="00574A61"/>
    <w:rsid w:val="00577693"/>
    <w:rsid w:val="005801F8"/>
    <w:rsid w:val="005802CE"/>
    <w:rsid w:val="00582012"/>
    <w:rsid w:val="00582684"/>
    <w:rsid w:val="00582DE5"/>
    <w:rsid w:val="005835CC"/>
    <w:rsid w:val="0058530C"/>
    <w:rsid w:val="00585AFB"/>
    <w:rsid w:val="00593035"/>
    <w:rsid w:val="005936C9"/>
    <w:rsid w:val="005943FF"/>
    <w:rsid w:val="00594EFD"/>
    <w:rsid w:val="005959F0"/>
    <w:rsid w:val="005A12B6"/>
    <w:rsid w:val="005A5CF8"/>
    <w:rsid w:val="005A5DDB"/>
    <w:rsid w:val="005A6E08"/>
    <w:rsid w:val="005A7A32"/>
    <w:rsid w:val="005B12AE"/>
    <w:rsid w:val="005B5ABB"/>
    <w:rsid w:val="005B75EB"/>
    <w:rsid w:val="005B7C7B"/>
    <w:rsid w:val="005C0E19"/>
    <w:rsid w:val="005C13FB"/>
    <w:rsid w:val="005C1990"/>
    <w:rsid w:val="005C3B43"/>
    <w:rsid w:val="005C4FBF"/>
    <w:rsid w:val="005C5177"/>
    <w:rsid w:val="005C610B"/>
    <w:rsid w:val="005C712C"/>
    <w:rsid w:val="005C7D5E"/>
    <w:rsid w:val="005C7D61"/>
    <w:rsid w:val="005D014B"/>
    <w:rsid w:val="005D064F"/>
    <w:rsid w:val="005D06EA"/>
    <w:rsid w:val="005D1F59"/>
    <w:rsid w:val="005D4DA7"/>
    <w:rsid w:val="005D5C04"/>
    <w:rsid w:val="005D772C"/>
    <w:rsid w:val="005D7E87"/>
    <w:rsid w:val="005E08CA"/>
    <w:rsid w:val="005E25CA"/>
    <w:rsid w:val="005E3141"/>
    <w:rsid w:val="005E4C7D"/>
    <w:rsid w:val="005E5A5F"/>
    <w:rsid w:val="005E5E66"/>
    <w:rsid w:val="005E735E"/>
    <w:rsid w:val="005F040E"/>
    <w:rsid w:val="005F088E"/>
    <w:rsid w:val="005F0CF1"/>
    <w:rsid w:val="005F49C0"/>
    <w:rsid w:val="005F54AD"/>
    <w:rsid w:val="005F58D8"/>
    <w:rsid w:val="005F6118"/>
    <w:rsid w:val="005F6AAE"/>
    <w:rsid w:val="0060112E"/>
    <w:rsid w:val="0060495C"/>
    <w:rsid w:val="00605D18"/>
    <w:rsid w:val="006077D9"/>
    <w:rsid w:val="00607DAF"/>
    <w:rsid w:val="00607EC3"/>
    <w:rsid w:val="0061038C"/>
    <w:rsid w:val="0061204C"/>
    <w:rsid w:val="00612FF5"/>
    <w:rsid w:val="00613118"/>
    <w:rsid w:val="0061489B"/>
    <w:rsid w:val="006156B8"/>
    <w:rsid w:val="00616335"/>
    <w:rsid w:val="00622BB0"/>
    <w:rsid w:val="00622BF3"/>
    <w:rsid w:val="00624266"/>
    <w:rsid w:val="00625633"/>
    <w:rsid w:val="0062701F"/>
    <w:rsid w:val="00627A34"/>
    <w:rsid w:val="00627B10"/>
    <w:rsid w:val="00627E17"/>
    <w:rsid w:val="00631143"/>
    <w:rsid w:val="00631260"/>
    <w:rsid w:val="006313D8"/>
    <w:rsid w:val="00631857"/>
    <w:rsid w:val="00634EB8"/>
    <w:rsid w:val="006355CF"/>
    <w:rsid w:val="00637160"/>
    <w:rsid w:val="006378CA"/>
    <w:rsid w:val="006415D9"/>
    <w:rsid w:val="00647387"/>
    <w:rsid w:val="00647567"/>
    <w:rsid w:val="00647794"/>
    <w:rsid w:val="00647CE3"/>
    <w:rsid w:val="00650BD0"/>
    <w:rsid w:val="006510FC"/>
    <w:rsid w:val="006546C7"/>
    <w:rsid w:val="00654BCA"/>
    <w:rsid w:val="00656974"/>
    <w:rsid w:val="006614DD"/>
    <w:rsid w:val="00661B98"/>
    <w:rsid w:val="00662255"/>
    <w:rsid w:val="006622D0"/>
    <w:rsid w:val="00663C11"/>
    <w:rsid w:val="00664DB6"/>
    <w:rsid w:val="0066773D"/>
    <w:rsid w:val="006704BA"/>
    <w:rsid w:val="006756B3"/>
    <w:rsid w:val="006772CB"/>
    <w:rsid w:val="0067762E"/>
    <w:rsid w:val="006776D0"/>
    <w:rsid w:val="00680580"/>
    <w:rsid w:val="006814E8"/>
    <w:rsid w:val="006820B6"/>
    <w:rsid w:val="00686A02"/>
    <w:rsid w:val="00687827"/>
    <w:rsid w:val="00691D66"/>
    <w:rsid w:val="00691F73"/>
    <w:rsid w:val="00696F36"/>
    <w:rsid w:val="00697769"/>
    <w:rsid w:val="00697CC4"/>
    <w:rsid w:val="006A1B65"/>
    <w:rsid w:val="006A239B"/>
    <w:rsid w:val="006A3377"/>
    <w:rsid w:val="006A3DF1"/>
    <w:rsid w:val="006A3E8D"/>
    <w:rsid w:val="006A647E"/>
    <w:rsid w:val="006B138B"/>
    <w:rsid w:val="006B5ABC"/>
    <w:rsid w:val="006B66A9"/>
    <w:rsid w:val="006C02A3"/>
    <w:rsid w:val="006C0372"/>
    <w:rsid w:val="006C22AA"/>
    <w:rsid w:val="006C33FC"/>
    <w:rsid w:val="006C51A2"/>
    <w:rsid w:val="006D1E70"/>
    <w:rsid w:val="006D1F6F"/>
    <w:rsid w:val="006D31AB"/>
    <w:rsid w:val="006D35C6"/>
    <w:rsid w:val="006D6672"/>
    <w:rsid w:val="006D6753"/>
    <w:rsid w:val="006D73D3"/>
    <w:rsid w:val="006E22D5"/>
    <w:rsid w:val="006E2675"/>
    <w:rsid w:val="006E2A28"/>
    <w:rsid w:val="006E3C56"/>
    <w:rsid w:val="006E5475"/>
    <w:rsid w:val="006E6997"/>
    <w:rsid w:val="006F39CF"/>
    <w:rsid w:val="006F4402"/>
    <w:rsid w:val="007007C4"/>
    <w:rsid w:val="007009C4"/>
    <w:rsid w:val="007043D3"/>
    <w:rsid w:val="00705AB6"/>
    <w:rsid w:val="0070613D"/>
    <w:rsid w:val="007065B2"/>
    <w:rsid w:val="00711A5E"/>
    <w:rsid w:val="00713072"/>
    <w:rsid w:val="00713903"/>
    <w:rsid w:val="0071640F"/>
    <w:rsid w:val="00720686"/>
    <w:rsid w:val="00722210"/>
    <w:rsid w:val="00726158"/>
    <w:rsid w:val="007268B8"/>
    <w:rsid w:val="00726CEF"/>
    <w:rsid w:val="00731881"/>
    <w:rsid w:val="007318C7"/>
    <w:rsid w:val="007343E7"/>
    <w:rsid w:val="00736DF0"/>
    <w:rsid w:val="007405B8"/>
    <w:rsid w:val="0074126D"/>
    <w:rsid w:val="00742C9C"/>
    <w:rsid w:val="00743B55"/>
    <w:rsid w:val="00747CA5"/>
    <w:rsid w:val="00753554"/>
    <w:rsid w:val="00754581"/>
    <w:rsid w:val="00756BFF"/>
    <w:rsid w:val="00760772"/>
    <w:rsid w:val="00761345"/>
    <w:rsid w:val="00762890"/>
    <w:rsid w:val="00762B33"/>
    <w:rsid w:val="00770BA3"/>
    <w:rsid w:val="00770C28"/>
    <w:rsid w:val="00773BE7"/>
    <w:rsid w:val="00774668"/>
    <w:rsid w:val="0077532D"/>
    <w:rsid w:val="007757BB"/>
    <w:rsid w:val="00776985"/>
    <w:rsid w:val="007770FF"/>
    <w:rsid w:val="0078230A"/>
    <w:rsid w:val="007825A2"/>
    <w:rsid w:val="007826F7"/>
    <w:rsid w:val="00784264"/>
    <w:rsid w:val="00784533"/>
    <w:rsid w:val="00785D02"/>
    <w:rsid w:val="007864B6"/>
    <w:rsid w:val="00795119"/>
    <w:rsid w:val="00795157"/>
    <w:rsid w:val="007954F1"/>
    <w:rsid w:val="00795A07"/>
    <w:rsid w:val="00797853"/>
    <w:rsid w:val="007A1B09"/>
    <w:rsid w:val="007A4FA5"/>
    <w:rsid w:val="007A5B8B"/>
    <w:rsid w:val="007B238A"/>
    <w:rsid w:val="007B2BE5"/>
    <w:rsid w:val="007B4B26"/>
    <w:rsid w:val="007B78A8"/>
    <w:rsid w:val="007C041D"/>
    <w:rsid w:val="007C11E6"/>
    <w:rsid w:val="007C2DD2"/>
    <w:rsid w:val="007C48BA"/>
    <w:rsid w:val="007C607B"/>
    <w:rsid w:val="007D0737"/>
    <w:rsid w:val="007D4024"/>
    <w:rsid w:val="007D7EE5"/>
    <w:rsid w:val="007E04A9"/>
    <w:rsid w:val="007E0F6D"/>
    <w:rsid w:val="007E20AE"/>
    <w:rsid w:val="007E269A"/>
    <w:rsid w:val="007E4531"/>
    <w:rsid w:val="007E4A81"/>
    <w:rsid w:val="007E58DF"/>
    <w:rsid w:val="007E59D4"/>
    <w:rsid w:val="007F02EC"/>
    <w:rsid w:val="007F17C7"/>
    <w:rsid w:val="007F2025"/>
    <w:rsid w:val="007F2DC9"/>
    <w:rsid w:val="007F381C"/>
    <w:rsid w:val="007F5E01"/>
    <w:rsid w:val="007F7634"/>
    <w:rsid w:val="007F7FB3"/>
    <w:rsid w:val="00800C47"/>
    <w:rsid w:val="00801AFC"/>
    <w:rsid w:val="0080282D"/>
    <w:rsid w:val="00803CD4"/>
    <w:rsid w:val="00805460"/>
    <w:rsid w:val="00805F19"/>
    <w:rsid w:val="00807C51"/>
    <w:rsid w:val="0081184F"/>
    <w:rsid w:val="00812C31"/>
    <w:rsid w:val="00813199"/>
    <w:rsid w:val="00814A34"/>
    <w:rsid w:val="008152FF"/>
    <w:rsid w:val="00816844"/>
    <w:rsid w:val="00821750"/>
    <w:rsid w:val="008222FF"/>
    <w:rsid w:val="008231A0"/>
    <w:rsid w:val="00824061"/>
    <w:rsid w:val="00825581"/>
    <w:rsid w:val="008257D3"/>
    <w:rsid w:val="00825FB0"/>
    <w:rsid w:val="008268D5"/>
    <w:rsid w:val="008308C7"/>
    <w:rsid w:val="008338D4"/>
    <w:rsid w:val="00834076"/>
    <w:rsid w:val="008341D3"/>
    <w:rsid w:val="0083447C"/>
    <w:rsid w:val="00836B1E"/>
    <w:rsid w:val="00836B7E"/>
    <w:rsid w:val="00840095"/>
    <w:rsid w:val="0084019F"/>
    <w:rsid w:val="008401D4"/>
    <w:rsid w:val="008411A2"/>
    <w:rsid w:val="0084186A"/>
    <w:rsid w:val="00843450"/>
    <w:rsid w:val="00843A8E"/>
    <w:rsid w:val="008441A6"/>
    <w:rsid w:val="0084441A"/>
    <w:rsid w:val="008473FA"/>
    <w:rsid w:val="00852E4A"/>
    <w:rsid w:val="0085333B"/>
    <w:rsid w:val="0085347B"/>
    <w:rsid w:val="00856F30"/>
    <w:rsid w:val="00857852"/>
    <w:rsid w:val="00862793"/>
    <w:rsid w:val="00863473"/>
    <w:rsid w:val="008640C3"/>
    <w:rsid w:val="00867F5C"/>
    <w:rsid w:val="00870971"/>
    <w:rsid w:val="008717D9"/>
    <w:rsid w:val="008722F7"/>
    <w:rsid w:val="0087564C"/>
    <w:rsid w:val="00876C9B"/>
    <w:rsid w:val="00880197"/>
    <w:rsid w:val="00880DB9"/>
    <w:rsid w:val="00884E18"/>
    <w:rsid w:val="00890F61"/>
    <w:rsid w:val="00891618"/>
    <w:rsid w:val="008925A5"/>
    <w:rsid w:val="0089472D"/>
    <w:rsid w:val="00897586"/>
    <w:rsid w:val="008A0A39"/>
    <w:rsid w:val="008A6CE8"/>
    <w:rsid w:val="008B0DCC"/>
    <w:rsid w:val="008B25D7"/>
    <w:rsid w:val="008B569D"/>
    <w:rsid w:val="008B5A33"/>
    <w:rsid w:val="008B771F"/>
    <w:rsid w:val="008C0749"/>
    <w:rsid w:val="008C1C99"/>
    <w:rsid w:val="008C3926"/>
    <w:rsid w:val="008C5949"/>
    <w:rsid w:val="008C6684"/>
    <w:rsid w:val="008C75D2"/>
    <w:rsid w:val="008D0A19"/>
    <w:rsid w:val="008D147F"/>
    <w:rsid w:val="008D28B9"/>
    <w:rsid w:val="008D3960"/>
    <w:rsid w:val="008D3E9C"/>
    <w:rsid w:val="008D6CDD"/>
    <w:rsid w:val="008D6FE0"/>
    <w:rsid w:val="008E00E0"/>
    <w:rsid w:val="008E6BFA"/>
    <w:rsid w:val="008F0A84"/>
    <w:rsid w:val="008F0DEA"/>
    <w:rsid w:val="008F2A7E"/>
    <w:rsid w:val="008F3607"/>
    <w:rsid w:val="008F3F23"/>
    <w:rsid w:val="008F41C8"/>
    <w:rsid w:val="008F4838"/>
    <w:rsid w:val="008F6209"/>
    <w:rsid w:val="008F6759"/>
    <w:rsid w:val="008F7723"/>
    <w:rsid w:val="008F780A"/>
    <w:rsid w:val="0090118F"/>
    <w:rsid w:val="009015B6"/>
    <w:rsid w:val="00903895"/>
    <w:rsid w:val="009062C2"/>
    <w:rsid w:val="009106D5"/>
    <w:rsid w:val="00912D54"/>
    <w:rsid w:val="00913E87"/>
    <w:rsid w:val="00915476"/>
    <w:rsid w:val="0091558C"/>
    <w:rsid w:val="00915910"/>
    <w:rsid w:val="00915AEC"/>
    <w:rsid w:val="0091650E"/>
    <w:rsid w:val="00917F56"/>
    <w:rsid w:val="009208C3"/>
    <w:rsid w:val="00921317"/>
    <w:rsid w:val="00922614"/>
    <w:rsid w:val="00924676"/>
    <w:rsid w:val="00930B5C"/>
    <w:rsid w:val="0093316B"/>
    <w:rsid w:val="00934D4B"/>
    <w:rsid w:val="0093738D"/>
    <w:rsid w:val="009403FE"/>
    <w:rsid w:val="009419C1"/>
    <w:rsid w:val="00941E27"/>
    <w:rsid w:val="00942C05"/>
    <w:rsid w:val="00947A40"/>
    <w:rsid w:val="00947B48"/>
    <w:rsid w:val="009535DC"/>
    <w:rsid w:val="00957DD3"/>
    <w:rsid w:val="00961C68"/>
    <w:rsid w:val="00962C00"/>
    <w:rsid w:val="0096637A"/>
    <w:rsid w:val="009669CB"/>
    <w:rsid w:val="00971626"/>
    <w:rsid w:val="00972A9C"/>
    <w:rsid w:val="00973033"/>
    <w:rsid w:val="009755BF"/>
    <w:rsid w:val="0097577D"/>
    <w:rsid w:val="009809EB"/>
    <w:rsid w:val="00982E03"/>
    <w:rsid w:val="009831CD"/>
    <w:rsid w:val="00983673"/>
    <w:rsid w:val="00983C0D"/>
    <w:rsid w:val="00983CEA"/>
    <w:rsid w:val="00983F77"/>
    <w:rsid w:val="009870F6"/>
    <w:rsid w:val="00987C4D"/>
    <w:rsid w:val="00991276"/>
    <w:rsid w:val="00991453"/>
    <w:rsid w:val="00992D8F"/>
    <w:rsid w:val="009A1E85"/>
    <w:rsid w:val="009A7D1A"/>
    <w:rsid w:val="009B02CD"/>
    <w:rsid w:val="009B1148"/>
    <w:rsid w:val="009B153A"/>
    <w:rsid w:val="009B18CE"/>
    <w:rsid w:val="009B2AF0"/>
    <w:rsid w:val="009B30CE"/>
    <w:rsid w:val="009B59EF"/>
    <w:rsid w:val="009B5ACD"/>
    <w:rsid w:val="009B7F73"/>
    <w:rsid w:val="009C2D65"/>
    <w:rsid w:val="009C3CAE"/>
    <w:rsid w:val="009C4A35"/>
    <w:rsid w:val="009C5179"/>
    <w:rsid w:val="009C7CC3"/>
    <w:rsid w:val="009D1235"/>
    <w:rsid w:val="009D3B05"/>
    <w:rsid w:val="009D3D43"/>
    <w:rsid w:val="009D3FA0"/>
    <w:rsid w:val="009D4045"/>
    <w:rsid w:val="009D4137"/>
    <w:rsid w:val="009D54F2"/>
    <w:rsid w:val="009D7A1C"/>
    <w:rsid w:val="009E1E8B"/>
    <w:rsid w:val="009E2D76"/>
    <w:rsid w:val="009E35D5"/>
    <w:rsid w:val="009E3B5C"/>
    <w:rsid w:val="009E3EB1"/>
    <w:rsid w:val="009F024E"/>
    <w:rsid w:val="009F0802"/>
    <w:rsid w:val="009F11F3"/>
    <w:rsid w:val="009F1B54"/>
    <w:rsid w:val="009F4611"/>
    <w:rsid w:val="00A004C0"/>
    <w:rsid w:val="00A0119E"/>
    <w:rsid w:val="00A04481"/>
    <w:rsid w:val="00A06930"/>
    <w:rsid w:val="00A106AF"/>
    <w:rsid w:val="00A10C2B"/>
    <w:rsid w:val="00A1124D"/>
    <w:rsid w:val="00A11316"/>
    <w:rsid w:val="00A11336"/>
    <w:rsid w:val="00A11FE4"/>
    <w:rsid w:val="00A12027"/>
    <w:rsid w:val="00A125F6"/>
    <w:rsid w:val="00A14CC5"/>
    <w:rsid w:val="00A15B2B"/>
    <w:rsid w:val="00A209CE"/>
    <w:rsid w:val="00A20D7B"/>
    <w:rsid w:val="00A22830"/>
    <w:rsid w:val="00A22897"/>
    <w:rsid w:val="00A23B57"/>
    <w:rsid w:val="00A2586B"/>
    <w:rsid w:val="00A26C1A"/>
    <w:rsid w:val="00A30238"/>
    <w:rsid w:val="00A30C82"/>
    <w:rsid w:val="00A314EC"/>
    <w:rsid w:val="00A32AB1"/>
    <w:rsid w:val="00A40EDB"/>
    <w:rsid w:val="00A415B5"/>
    <w:rsid w:val="00A41CF6"/>
    <w:rsid w:val="00A47929"/>
    <w:rsid w:val="00A51381"/>
    <w:rsid w:val="00A51ABF"/>
    <w:rsid w:val="00A53103"/>
    <w:rsid w:val="00A5524E"/>
    <w:rsid w:val="00A56D8C"/>
    <w:rsid w:val="00A63193"/>
    <w:rsid w:val="00A64BF0"/>
    <w:rsid w:val="00A6515B"/>
    <w:rsid w:val="00A65C6E"/>
    <w:rsid w:val="00A7196B"/>
    <w:rsid w:val="00A72876"/>
    <w:rsid w:val="00A73C82"/>
    <w:rsid w:val="00A742C5"/>
    <w:rsid w:val="00A75C66"/>
    <w:rsid w:val="00A763E6"/>
    <w:rsid w:val="00A7669F"/>
    <w:rsid w:val="00A767B8"/>
    <w:rsid w:val="00A84E18"/>
    <w:rsid w:val="00A84E26"/>
    <w:rsid w:val="00A860B7"/>
    <w:rsid w:val="00A866A7"/>
    <w:rsid w:val="00A87192"/>
    <w:rsid w:val="00A8789A"/>
    <w:rsid w:val="00A900FC"/>
    <w:rsid w:val="00A93AA2"/>
    <w:rsid w:val="00A942FF"/>
    <w:rsid w:val="00A9475B"/>
    <w:rsid w:val="00A95B46"/>
    <w:rsid w:val="00A960EB"/>
    <w:rsid w:val="00A973DF"/>
    <w:rsid w:val="00AA5E27"/>
    <w:rsid w:val="00AA6A05"/>
    <w:rsid w:val="00AB0D5B"/>
    <w:rsid w:val="00AB0FD0"/>
    <w:rsid w:val="00AB12E0"/>
    <w:rsid w:val="00AB2D95"/>
    <w:rsid w:val="00AB3CED"/>
    <w:rsid w:val="00AB65E7"/>
    <w:rsid w:val="00AB67E0"/>
    <w:rsid w:val="00AB6F9A"/>
    <w:rsid w:val="00AB7805"/>
    <w:rsid w:val="00AC2137"/>
    <w:rsid w:val="00AC3AE8"/>
    <w:rsid w:val="00AC5BF0"/>
    <w:rsid w:val="00AC654B"/>
    <w:rsid w:val="00AC6B84"/>
    <w:rsid w:val="00AC73BA"/>
    <w:rsid w:val="00AD1C29"/>
    <w:rsid w:val="00AD2D3A"/>
    <w:rsid w:val="00AD4050"/>
    <w:rsid w:val="00AD4D56"/>
    <w:rsid w:val="00AD5F2D"/>
    <w:rsid w:val="00AD7957"/>
    <w:rsid w:val="00AE3E05"/>
    <w:rsid w:val="00AE53BA"/>
    <w:rsid w:val="00AE56F1"/>
    <w:rsid w:val="00AE7590"/>
    <w:rsid w:val="00AF0282"/>
    <w:rsid w:val="00AF3DCD"/>
    <w:rsid w:val="00AF3F35"/>
    <w:rsid w:val="00AF43F9"/>
    <w:rsid w:val="00AF54EC"/>
    <w:rsid w:val="00AF7781"/>
    <w:rsid w:val="00B004E5"/>
    <w:rsid w:val="00B0123B"/>
    <w:rsid w:val="00B01FA3"/>
    <w:rsid w:val="00B0339F"/>
    <w:rsid w:val="00B03FB2"/>
    <w:rsid w:val="00B0517A"/>
    <w:rsid w:val="00B05E4B"/>
    <w:rsid w:val="00B06C92"/>
    <w:rsid w:val="00B11AAB"/>
    <w:rsid w:val="00B17798"/>
    <w:rsid w:val="00B17CDC"/>
    <w:rsid w:val="00B20361"/>
    <w:rsid w:val="00B22E7F"/>
    <w:rsid w:val="00B240C7"/>
    <w:rsid w:val="00B268EC"/>
    <w:rsid w:val="00B35C45"/>
    <w:rsid w:val="00B36ED1"/>
    <w:rsid w:val="00B37BE4"/>
    <w:rsid w:val="00B408FA"/>
    <w:rsid w:val="00B40AE3"/>
    <w:rsid w:val="00B453A5"/>
    <w:rsid w:val="00B46A4B"/>
    <w:rsid w:val="00B47FA3"/>
    <w:rsid w:val="00B50D93"/>
    <w:rsid w:val="00B51023"/>
    <w:rsid w:val="00B52C34"/>
    <w:rsid w:val="00B538C0"/>
    <w:rsid w:val="00B563D5"/>
    <w:rsid w:val="00B56AE1"/>
    <w:rsid w:val="00B56DF5"/>
    <w:rsid w:val="00B57BDE"/>
    <w:rsid w:val="00B57C4E"/>
    <w:rsid w:val="00B60865"/>
    <w:rsid w:val="00B62B4A"/>
    <w:rsid w:val="00B635BB"/>
    <w:rsid w:val="00B657EB"/>
    <w:rsid w:val="00B6641D"/>
    <w:rsid w:val="00B70D11"/>
    <w:rsid w:val="00B72771"/>
    <w:rsid w:val="00B75FA7"/>
    <w:rsid w:val="00B7785E"/>
    <w:rsid w:val="00B81758"/>
    <w:rsid w:val="00B81BF9"/>
    <w:rsid w:val="00B86D65"/>
    <w:rsid w:val="00B86D6F"/>
    <w:rsid w:val="00B8798A"/>
    <w:rsid w:val="00B90535"/>
    <w:rsid w:val="00B935B2"/>
    <w:rsid w:val="00B9412B"/>
    <w:rsid w:val="00B94E06"/>
    <w:rsid w:val="00B950A4"/>
    <w:rsid w:val="00B95F25"/>
    <w:rsid w:val="00BA03B8"/>
    <w:rsid w:val="00BA07D2"/>
    <w:rsid w:val="00BA19F3"/>
    <w:rsid w:val="00BA32D0"/>
    <w:rsid w:val="00BA48A5"/>
    <w:rsid w:val="00BA5B23"/>
    <w:rsid w:val="00BB0447"/>
    <w:rsid w:val="00BB10B2"/>
    <w:rsid w:val="00BB2264"/>
    <w:rsid w:val="00BB31A1"/>
    <w:rsid w:val="00BB57CC"/>
    <w:rsid w:val="00BB6503"/>
    <w:rsid w:val="00BB6F56"/>
    <w:rsid w:val="00BB7029"/>
    <w:rsid w:val="00BC02ED"/>
    <w:rsid w:val="00BC0587"/>
    <w:rsid w:val="00BC0E03"/>
    <w:rsid w:val="00BC1590"/>
    <w:rsid w:val="00BC16D0"/>
    <w:rsid w:val="00BC2ABD"/>
    <w:rsid w:val="00BC2C27"/>
    <w:rsid w:val="00BC3D53"/>
    <w:rsid w:val="00BC445C"/>
    <w:rsid w:val="00BC6CFD"/>
    <w:rsid w:val="00BD0A97"/>
    <w:rsid w:val="00BD2141"/>
    <w:rsid w:val="00BD278D"/>
    <w:rsid w:val="00BD3B4E"/>
    <w:rsid w:val="00BD479C"/>
    <w:rsid w:val="00BD50D6"/>
    <w:rsid w:val="00BD5C22"/>
    <w:rsid w:val="00BD7C56"/>
    <w:rsid w:val="00BE0A3F"/>
    <w:rsid w:val="00BE0C2F"/>
    <w:rsid w:val="00BE1AC9"/>
    <w:rsid w:val="00BE246A"/>
    <w:rsid w:val="00BE48CB"/>
    <w:rsid w:val="00BF1FA0"/>
    <w:rsid w:val="00BF1FE8"/>
    <w:rsid w:val="00BF2728"/>
    <w:rsid w:val="00BF3E41"/>
    <w:rsid w:val="00BF5CCF"/>
    <w:rsid w:val="00BF7299"/>
    <w:rsid w:val="00BF7CCF"/>
    <w:rsid w:val="00C002DC"/>
    <w:rsid w:val="00C0035B"/>
    <w:rsid w:val="00C00EFF"/>
    <w:rsid w:val="00C01911"/>
    <w:rsid w:val="00C02C1F"/>
    <w:rsid w:val="00C0440B"/>
    <w:rsid w:val="00C0528A"/>
    <w:rsid w:val="00C05944"/>
    <w:rsid w:val="00C06A8A"/>
    <w:rsid w:val="00C079BC"/>
    <w:rsid w:val="00C105B3"/>
    <w:rsid w:val="00C1144A"/>
    <w:rsid w:val="00C1183B"/>
    <w:rsid w:val="00C11953"/>
    <w:rsid w:val="00C11982"/>
    <w:rsid w:val="00C11A39"/>
    <w:rsid w:val="00C11E1E"/>
    <w:rsid w:val="00C2065A"/>
    <w:rsid w:val="00C210B0"/>
    <w:rsid w:val="00C26D3A"/>
    <w:rsid w:val="00C27371"/>
    <w:rsid w:val="00C306CE"/>
    <w:rsid w:val="00C31246"/>
    <w:rsid w:val="00C318E4"/>
    <w:rsid w:val="00C329E3"/>
    <w:rsid w:val="00C338D5"/>
    <w:rsid w:val="00C33BEB"/>
    <w:rsid w:val="00C340EE"/>
    <w:rsid w:val="00C34B19"/>
    <w:rsid w:val="00C36C9A"/>
    <w:rsid w:val="00C412B0"/>
    <w:rsid w:val="00C42567"/>
    <w:rsid w:val="00C43741"/>
    <w:rsid w:val="00C44FFE"/>
    <w:rsid w:val="00C4663A"/>
    <w:rsid w:val="00C5016D"/>
    <w:rsid w:val="00C50BD9"/>
    <w:rsid w:val="00C51F62"/>
    <w:rsid w:val="00C52A50"/>
    <w:rsid w:val="00C618A4"/>
    <w:rsid w:val="00C63437"/>
    <w:rsid w:val="00C65707"/>
    <w:rsid w:val="00C66D7F"/>
    <w:rsid w:val="00C71562"/>
    <w:rsid w:val="00C74196"/>
    <w:rsid w:val="00C7625B"/>
    <w:rsid w:val="00C7642C"/>
    <w:rsid w:val="00C76993"/>
    <w:rsid w:val="00C76B90"/>
    <w:rsid w:val="00C777D3"/>
    <w:rsid w:val="00C77C63"/>
    <w:rsid w:val="00C80042"/>
    <w:rsid w:val="00C800F9"/>
    <w:rsid w:val="00C80E48"/>
    <w:rsid w:val="00C82ACE"/>
    <w:rsid w:val="00C84A9D"/>
    <w:rsid w:val="00C85ACE"/>
    <w:rsid w:val="00C86F67"/>
    <w:rsid w:val="00C904E2"/>
    <w:rsid w:val="00C9059D"/>
    <w:rsid w:val="00C92C8A"/>
    <w:rsid w:val="00C9361E"/>
    <w:rsid w:val="00C94453"/>
    <w:rsid w:val="00C948F8"/>
    <w:rsid w:val="00C9563C"/>
    <w:rsid w:val="00C95A5F"/>
    <w:rsid w:val="00C95BCD"/>
    <w:rsid w:val="00C96E8F"/>
    <w:rsid w:val="00CA3429"/>
    <w:rsid w:val="00CA3AEC"/>
    <w:rsid w:val="00CA4D59"/>
    <w:rsid w:val="00CA4F0E"/>
    <w:rsid w:val="00CA4FAC"/>
    <w:rsid w:val="00CA5017"/>
    <w:rsid w:val="00CA594C"/>
    <w:rsid w:val="00CA6CBB"/>
    <w:rsid w:val="00CB250A"/>
    <w:rsid w:val="00CB50D5"/>
    <w:rsid w:val="00CB5F31"/>
    <w:rsid w:val="00CB6834"/>
    <w:rsid w:val="00CB7847"/>
    <w:rsid w:val="00CC1145"/>
    <w:rsid w:val="00CC35A2"/>
    <w:rsid w:val="00CC36EB"/>
    <w:rsid w:val="00CC3B83"/>
    <w:rsid w:val="00CC5E46"/>
    <w:rsid w:val="00CC772C"/>
    <w:rsid w:val="00CC7827"/>
    <w:rsid w:val="00CD0C69"/>
    <w:rsid w:val="00CD3FC2"/>
    <w:rsid w:val="00CD6949"/>
    <w:rsid w:val="00CD6EC5"/>
    <w:rsid w:val="00CD7176"/>
    <w:rsid w:val="00CE0952"/>
    <w:rsid w:val="00CE126F"/>
    <w:rsid w:val="00CE47FE"/>
    <w:rsid w:val="00CE7237"/>
    <w:rsid w:val="00CF372B"/>
    <w:rsid w:val="00CF427E"/>
    <w:rsid w:val="00CF54FA"/>
    <w:rsid w:val="00CF6290"/>
    <w:rsid w:val="00CF7C18"/>
    <w:rsid w:val="00D0020E"/>
    <w:rsid w:val="00D00963"/>
    <w:rsid w:val="00D029D4"/>
    <w:rsid w:val="00D035EC"/>
    <w:rsid w:val="00D048EA"/>
    <w:rsid w:val="00D06070"/>
    <w:rsid w:val="00D12962"/>
    <w:rsid w:val="00D207B3"/>
    <w:rsid w:val="00D2346E"/>
    <w:rsid w:val="00D303DB"/>
    <w:rsid w:val="00D34C47"/>
    <w:rsid w:val="00D362D5"/>
    <w:rsid w:val="00D411F3"/>
    <w:rsid w:val="00D4156D"/>
    <w:rsid w:val="00D419EB"/>
    <w:rsid w:val="00D434DD"/>
    <w:rsid w:val="00D44890"/>
    <w:rsid w:val="00D44D96"/>
    <w:rsid w:val="00D4661B"/>
    <w:rsid w:val="00D5131A"/>
    <w:rsid w:val="00D52743"/>
    <w:rsid w:val="00D5283D"/>
    <w:rsid w:val="00D5286C"/>
    <w:rsid w:val="00D540C6"/>
    <w:rsid w:val="00D604C4"/>
    <w:rsid w:val="00D60F4E"/>
    <w:rsid w:val="00D61526"/>
    <w:rsid w:val="00D6381D"/>
    <w:rsid w:val="00D65D5B"/>
    <w:rsid w:val="00D660CB"/>
    <w:rsid w:val="00D67638"/>
    <w:rsid w:val="00D678BF"/>
    <w:rsid w:val="00D703EB"/>
    <w:rsid w:val="00D7102B"/>
    <w:rsid w:val="00D737BA"/>
    <w:rsid w:val="00D73C95"/>
    <w:rsid w:val="00D77DB5"/>
    <w:rsid w:val="00D806A6"/>
    <w:rsid w:val="00D8111F"/>
    <w:rsid w:val="00D814EF"/>
    <w:rsid w:val="00D85F9F"/>
    <w:rsid w:val="00D875A4"/>
    <w:rsid w:val="00D8797B"/>
    <w:rsid w:val="00D9183C"/>
    <w:rsid w:val="00D92A1B"/>
    <w:rsid w:val="00D94AE0"/>
    <w:rsid w:val="00D959A0"/>
    <w:rsid w:val="00D96CF0"/>
    <w:rsid w:val="00DA05C0"/>
    <w:rsid w:val="00DA1919"/>
    <w:rsid w:val="00DA3332"/>
    <w:rsid w:val="00DA6A6A"/>
    <w:rsid w:val="00DA6F8F"/>
    <w:rsid w:val="00DB25D8"/>
    <w:rsid w:val="00DB2CFD"/>
    <w:rsid w:val="00DB3F35"/>
    <w:rsid w:val="00DB4858"/>
    <w:rsid w:val="00DB4DAE"/>
    <w:rsid w:val="00DC497B"/>
    <w:rsid w:val="00DC5C48"/>
    <w:rsid w:val="00DC67F3"/>
    <w:rsid w:val="00DD4787"/>
    <w:rsid w:val="00DD5E8D"/>
    <w:rsid w:val="00DD6242"/>
    <w:rsid w:val="00DD6778"/>
    <w:rsid w:val="00DE05CE"/>
    <w:rsid w:val="00DE181E"/>
    <w:rsid w:val="00DE1DC4"/>
    <w:rsid w:val="00DE406E"/>
    <w:rsid w:val="00DE53F6"/>
    <w:rsid w:val="00DE5672"/>
    <w:rsid w:val="00DF2A09"/>
    <w:rsid w:val="00DF2ED9"/>
    <w:rsid w:val="00DF40E6"/>
    <w:rsid w:val="00DF474A"/>
    <w:rsid w:val="00DF61D2"/>
    <w:rsid w:val="00E02CCE"/>
    <w:rsid w:val="00E0496B"/>
    <w:rsid w:val="00E051D1"/>
    <w:rsid w:val="00E11AE2"/>
    <w:rsid w:val="00E12146"/>
    <w:rsid w:val="00E12589"/>
    <w:rsid w:val="00E13CDF"/>
    <w:rsid w:val="00E13FCD"/>
    <w:rsid w:val="00E142E9"/>
    <w:rsid w:val="00E15ECB"/>
    <w:rsid w:val="00E1697E"/>
    <w:rsid w:val="00E16EC4"/>
    <w:rsid w:val="00E1799A"/>
    <w:rsid w:val="00E226E9"/>
    <w:rsid w:val="00E22DDD"/>
    <w:rsid w:val="00E2427A"/>
    <w:rsid w:val="00E24DA7"/>
    <w:rsid w:val="00E26944"/>
    <w:rsid w:val="00E314FE"/>
    <w:rsid w:val="00E35128"/>
    <w:rsid w:val="00E3524C"/>
    <w:rsid w:val="00E4013F"/>
    <w:rsid w:val="00E433E5"/>
    <w:rsid w:val="00E4365E"/>
    <w:rsid w:val="00E43E39"/>
    <w:rsid w:val="00E50791"/>
    <w:rsid w:val="00E51D15"/>
    <w:rsid w:val="00E55676"/>
    <w:rsid w:val="00E56FE8"/>
    <w:rsid w:val="00E57045"/>
    <w:rsid w:val="00E60684"/>
    <w:rsid w:val="00E638C3"/>
    <w:rsid w:val="00E63F08"/>
    <w:rsid w:val="00E652F1"/>
    <w:rsid w:val="00E67E10"/>
    <w:rsid w:val="00E7336C"/>
    <w:rsid w:val="00E7539E"/>
    <w:rsid w:val="00E758D3"/>
    <w:rsid w:val="00E771E7"/>
    <w:rsid w:val="00E830B8"/>
    <w:rsid w:val="00E83996"/>
    <w:rsid w:val="00E861A3"/>
    <w:rsid w:val="00E90038"/>
    <w:rsid w:val="00E91882"/>
    <w:rsid w:val="00E9236A"/>
    <w:rsid w:val="00E961F3"/>
    <w:rsid w:val="00E96A90"/>
    <w:rsid w:val="00E96F0C"/>
    <w:rsid w:val="00E970B4"/>
    <w:rsid w:val="00EA135A"/>
    <w:rsid w:val="00EA1909"/>
    <w:rsid w:val="00EA4063"/>
    <w:rsid w:val="00EB39EA"/>
    <w:rsid w:val="00EB3F64"/>
    <w:rsid w:val="00EB5F93"/>
    <w:rsid w:val="00EB67D0"/>
    <w:rsid w:val="00EB7927"/>
    <w:rsid w:val="00EC15A5"/>
    <w:rsid w:val="00EC3DB6"/>
    <w:rsid w:val="00EC687E"/>
    <w:rsid w:val="00EC70E5"/>
    <w:rsid w:val="00ED0445"/>
    <w:rsid w:val="00ED3609"/>
    <w:rsid w:val="00ED4380"/>
    <w:rsid w:val="00ED5E26"/>
    <w:rsid w:val="00ED63F1"/>
    <w:rsid w:val="00EE0082"/>
    <w:rsid w:val="00EE03F9"/>
    <w:rsid w:val="00EE6B1B"/>
    <w:rsid w:val="00EE6C7B"/>
    <w:rsid w:val="00EF010E"/>
    <w:rsid w:val="00EF01E4"/>
    <w:rsid w:val="00EF0C4C"/>
    <w:rsid w:val="00EF25DB"/>
    <w:rsid w:val="00EF2929"/>
    <w:rsid w:val="00EF2993"/>
    <w:rsid w:val="00EF3D47"/>
    <w:rsid w:val="00EF3E2B"/>
    <w:rsid w:val="00EF57BD"/>
    <w:rsid w:val="00EF5B10"/>
    <w:rsid w:val="00EF6C34"/>
    <w:rsid w:val="00F0038D"/>
    <w:rsid w:val="00F01FF4"/>
    <w:rsid w:val="00F03767"/>
    <w:rsid w:val="00F03EEB"/>
    <w:rsid w:val="00F0547F"/>
    <w:rsid w:val="00F056CE"/>
    <w:rsid w:val="00F05E5E"/>
    <w:rsid w:val="00F06181"/>
    <w:rsid w:val="00F06558"/>
    <w:rsid w:val="00F07013"/>
    <w:rsid w:val="00F07748"/>
    <w:rsid w:val="00F122B2"/>
    <w:rsid w:val="00F16462"/>
    <w:rsid w:val="00F20681"/>
    <w:rsid w:val="00F219A1"/>
    <w:rsid w:val="00F24089"/>
    <w:rsid w:val="00F24CC9"/>
    <w:rsid w:val="00F24DFF"/>
    <w:rsid w:val="00F30941"/>
    <w:rsid w:val="00F324E7"/>
    <w:rsid w:val="00F3311C"/>
    <w:rsid w:val="00F34A53"/>
    <w:rsid w:val="00F35248"/>
    <w:rsid w:val="00F36573"/>
    <w:rsid w:val="00F41A7F"/>
    <w:rsid w:val="00F42ECB"/>
    <w:rsid w:val="00F4406E"/>
    <w:rsid w:val="00F45733"/>
    <w:rsid w:val="00F45F4D"/>
    <w:rsid w:val="00F47FD9"/>
    <w:rsid w:val="00F50151"/>
    <w:rsid w:val="00F520E3"/>
    <w:rsid w:val="00F521E7"/>
    <w:rsid w:val="00F54AB8"/>
    <w:rsid w:val="00F54F0D"/>
    <w:rsid w:val="00F550A6"/>
    <w:rsid w:val="00F579D3"/>
    <w:rsid w:val="00F61FCD"/>
    <w:rsid w:val="00F644D3"/>
    <w:rsid w:val="00F6655B"/>
    <w:rsid w:val="00F677A0"/>
    <w:rsid w:val="00F80D1B"/>
    <w:rsid w:val="00F81B38"/>
    <w:rsid w:val="00F84A52"/>
    <w:rsid w:val="00F876DC"/>
    <w:rsid w:val="00F87F1E"/>
    <w:rsid w:val="00F949C8"/>
    <w:rsid w:val="00F953F8"/>
    <w:rsid w:val="00FA15B8"/>
    <w:rsid w:val="00FA23D5"/>
    <w:rsid w:val="00FA2602"/>
    <w:rsid w:val="00FA4F6B"/>
    <w:rsid w:val="00FA74F1"/>
    <w:rsid w:val="00FA75DD"/>
    <w:rsid w:val="00FA7B9D"/>
    <w:rsid w:val="00FB00F3"/>
    <w:rsid w:val="00FB55F6"/>
    <w:rsid w:val="00FB67CB"/>
    <w:rsid w:val="00FB6BF7"/>
    <w:rsid w:val="00FB750E"/>
    <w:rsid w:val="00FC0277"/>
    <w:rsid w:val="00FC02F7"/>
    <w:rsid w:val="00FC0F01"/>
    <w:rsid w:val="00FC1ED1"/>
    <w:rsid w:val="00FC46BF"/>
    <w:rsid w:val="00FC6AF2"/>
    <w:rsid w:val="00FC76E7"/>
    <w:rsid w:val="00FD5128"/>
    <w:rsid w:val="00FD5718"/>
    <w:rsid w:val="00FE06DE"/>
    <w:rsid w:val="00FE20BA"/>
    <w:rsid w:val="00FE4768"/>
    <w:rsid w:val="00FE5E34"/>
    <w:rsid w:val="00FE62CB"/>
    <w:rsid w:val="00FF158B"/>
    <w:rsid w:val="00FF2736"/>
    <w:rsid w:val="00FF2E58"/>
    <w:rsid w:val="00FF4CEA"/>
    <w:rsid w:val="00FF5051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3A239F"/>
  <w15:chartTrackingRefBased/>
  <w15:docId w15:val="{0ECCB7B3-502E-40E6-B838-207498B8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051"/>
    <w:pPr>
      <w:widowControl w:val="0"/>
      <w:spacing w:line="360" w:lineRule="auto"/>
      <w:ind w:firstLineChars="200" w:firstLine="200"/>
      <w:jc w:val="both"/>
    </w:pPr>
    <w:rPr>
      <w:rFonts w:ascii="Times New Roman" w:eastAsia="宋体" w:hAnsi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85D02"/>
    <w:pPr>
      <w:keepNext/>
      <w:keepLines/>
      <w:numPr>
        <w:numId w:val="1"/>
      </w:numPr>
      <w:spacing w:before="120" w:after="120"/>
      <w:ind w:firstLineChars="0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85D02"/>
    <w:pPr>
      <w:keepNext/>
      <w:keepLines/>
      <w:numPr>
        <w:ilvl w:val="1"/>
        <w:numId w:val="1"/>
      </w:numPr>
      <w:spacing w:before="120" w:after="120"/>
      <w:ind w:left="0" w:firstLineChars="0" w:firstLine="0"/>
      <w:jc w:val="left"/>
      <w:outlineLvl w:val="1"/>
    </w:pPr>
    <w:rPr>
      <w:rFonts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85D02"/>
    <w:pPr>
      <w:keepNext/>
      <w:keepLines/>
      <w:numPr>
        <w:ilvl w:val="2"/>
        <w:numId w:val="1"/>
      </w:numPr>
      <w:spacing w:before="120" w:after="120"/>
      <w:ind w:left="0" w:firstLineChars="0" w:firstLine="0"/>
      <w:jc w:val="lef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5D02"/>
    <w:rPr>
      <w:rFonts w:ascii="Times New Roman" w:eastAsia="宋体" w:hAnsi="Times New Roman"/>
      <w:b/>
      <w:bCs/>
      <w:kern w:val="44"/>
      <w:sz w:val="32"/>
      <w:szCs w:val="44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785D02"/>
    <w:rPr>
      <w:rFonts w:ascii="Times New Roman" w:eastAsia="宋体" w:hAnsi="Times New Roman" w:cstheme="majorBidi"/>
      <w:b/>
      <w:bCs/>
      <w:sz w:val="32"/>
      <w:szCs w:val="32"/>
      <w14:ligatures w14:val="none"/>
    </w:rPr>
  </w:style>
  <w:style w:type="character" w:customStyle="1" w:styleId="30">
    <w:name w:val="标题 3 字符"/>
    <w:basedOn w:val="a0"/>
    <w:link w:val="3"/>
    <w:uiPriority w:val="9"/>
    <w:rsid w:val="00785D02"/>
    <w:rPr>
      <w:rFonts w:ascii="Times New Roman" w:eastAsia="宋体" w:hAnsi="Times New Roman"/>
      <w:b/>
      <w:bCs/>
      <w:sz w:val="32"/>
      <w:szCs w:val="32"/>
      <w14:ligatures w14:val="none"/>
    </w:rPr>
  </w:style>
  <w:style w:type="paragraph" w:styleId="a3">
    <w:name w:val="header"/>
    <w:basedOn w:val="a"/>
    <w:link w:val="a4"/>
    <w:uiPriority w:val="99"/>
    <w:unhideWhenUsed/>
    <w:rsid w:val="007F76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7634"/>
    <w:rPr>
      <w:rFonts w:ascii="Times New Roman" w:eastAsia="宋体" w:hAnsi="Times New Roman"/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7F763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7634"/>
    <w:rPr>
      <w:rFonts w:ascii="Times New Roman" w:eastAsia="宋体" w:hAnsi="Times New Roman"/>
      <w:sz w:val="18"/>
      <w:szCs w:val="18"/>
      <w14:ligatures w14:val="none"/>
    </w:rPr>
  </w:style>
  <w:style w:type="paragraph" w:styleId="a7">
    <w:name w:val="Revision"/>
    <w:hidden/>
    <w:uiPriority w:val="99"/>
    <w:semiHidden/>
    <w:rsid w:val="00472766"/>
    <w:rPr>
      <w:rFonts w:ascii="Times New Roman" w:eastAsia="宋体" w:hAnsi="Times New Roman"/>
      <w:sz w:val="24"/>
      <w14:ligatures w14:val="none"/>
    </w:rPr>
  </w:style>
  <w:style w:type="character" w:styleId="a8">
    <w:name w:val="line number"/>
    <w:basedOn w:val="a0"/>
    <w:uiPriority w:val="99"/>
    <w:semiHidden/>
    <w:unhideWhenUsed/>
    <w:rsid w:val="00B03FB2"/>
  </w:style>
  <w:style w:type="character" w:styleId="a9">
    <w:name w:val="annotation reference"/>
    <w:basedOn w:val="a0"/>
    <w:uiPriority w:val="99"/>
    <w:semiHidden/>
    <w:unhideWhenUsed/>
    <w:rsid w:val="007009C4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7009C4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7009C4"/>
    <w:rPr>
      <w:rFonts w:ascii="Times New Roman" w:eastAsia="宋体" w:hAnsi="Times New Roman"/>
      <w:sz w:val="24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009C4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7009C4"/>
    <w:rPr>
      <w:rFonts w:ascii="Times New Roman" w:eastAsia="宋体" w:hAnsi="Times New Roman"/>
      <w:b/>
      <w:bCs/>
      <w:sz w:val="24"/>
      <w14:ligatures w14:val="none"/>
    </w:rPr>
  </w:style>
  <w:style w:type="paragraph" w:styleId="ae">
    <w:name w:val="Bibliography"/>
    <w:basedOn w:val="a"/>
    <w:next w:val="a"/>
    <w:uiPriority w:val="37"/>
    <w:unhideWhenUsed/>
    <w:rsid w:val="00582012"/>
    <w:pPr>
      <w:tabs>
        <w:tab w:val="left" w:pos="384"/>
      </w:tabs>
      <w:spacing w:line="240" w:lineRule="auto"/>
      <w:ind w:left="384" w:hanging="384"/>
    </w:pPr>
  </w:style>
  <w:style w:type="paragraph" w:customStyle="1" w:styleId="TableCaption">
    <w:name w:val="Table Caption"/>
    <w:basedOn w:val="a"/>
    <w:qFormat/>
    <w:rsid w:val="00DE181E"/>
    <w:pPr>
      <w:widowControl/>
      <w:spacing w:line="240" w:lineRule="auto"/>
      <w:ind w:firstLineChars="0" w:firstLine="0"/>
      <w:jc w:val="center"/>
    </w:pPr>
    <w:rPr>
      <w:rFonts w:ascii="Cambria" w:hAnsi="Cambria" w:cs="Times New Roman"/>
      <w:b/>
      <w:i/>
      <w:kern w:val="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tiff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chuang\Documents\&#33258;&#23450;&#20041;%20Office%20&#27169;&#26495;\&#33521;&#25991;&#35770;&#25991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60E73-6C09-4B2F-B501-9BF7805EE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英文论文</Template>
  <TotalTime>2165</TotalTime>
  <Pages>18</Pages>
  <Words>2648</Words>
  <Characters>15100</Characters>
  <Application>Microsoft Office Word</Application>
  <DocSecurity>0</DocSecurity>
  <Lines>125</Lines>
  <Paragraphs>35</Paragraphs>
  <ScaleCrop>false</ScaleCrop>
  <Company/>
  <LinksUpToDate>false</LinksUpToDate>
  <CharactersWithSpaces>17713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han'chuang</dc:creator>
  <cp:keywords/>
  <dc:description/>
  <cp:lastModifiedBy>闯 韩</cp:lastModifiedBy>
  <cp:revision>371</cp:revision>
  <dcterms:created xsi:type="dcterms:W3CDTF">2025-05-05T08:44:00Z</dcterms:created>
  <dcterms:modified xsi:type="dcterms:W3CDTF">2026-07-31T08:39:00Z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id="ZGILE7RU"/&gt;&lt;style id="http://www.zotero.org/styles/jm-chinese-std-gb-t-7714-2015-numeric-chinese-qn" hasBibliography="1" bibliographyStyleHasBeenSet="1"/&gt;&lt;prefs&gt;&lt;pref name="fieldType" value="Fiel</vt:lpwstr>
  </property>
  <property fmtid="{D5CDD505-2E9C-101B-9397-08002B2CF9AE}" pid="3" name="ZOTERO_PREF_2">
    <vt:lpwstr>d"/&gt;&lt;/prefs&gt;&lt;/data&gt;</vt:lpwstr>
  </property>
</Properties>
</file>