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28F9" w:rsidRPr="00B26601" w:rsidRDefault="004F28F9" w:rsidP="004F28F9">
      <w:pPr>
        <w:rPr>
          <w:noProof/>
        </w:rPr>
      </w:pPr>
      <w:r w:rsidRPr="00B26601">
        <w:rPr>
          <w:noProof/>
        </w:rPr>
        <w:t>A.Association between the mean difference of HDL-C and mean age of the participants</w:t>
      </w:r>
    </w:p>
    <w:p w:rsidR="004F28F9" w:rsidRPr="00B26601" w:rsidRDefault="004F28F9" w:rsidP="004F28F9">
      <w:pPr>
        <w:rPr>
          <w:noProof/>
        </w:rPr>
      </w:pPr>
      <w:r w:rsidRPr="00B26601">
        <w:rPr>
          <w:noProof/>
        </w:rPr>
        <w:drawing>
          <wp:inline distT="0" distB="0" distL="0" distR="0" wp14:anchorId="5D1ADAC0" wp14:editId="6A46DF13">
            <wp:extent cx="5938573" cy="3324225"/>
            <wp:effectExtent l="0" t="0" r="5080" b="0"/>
            <wp:docPr id="199940883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7004" cy="33289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26601">
        <w:t xml:space="preserve"> B</w:t>
      </w:r>
      <w:r w:rsidRPr="00B26601">
        <w:rPr>
          <w:noProof/>
        </w:rPr>
        <w:t>. Association between the mean difference of HDL-C and mean BMI of the participants</w:t>
      </w:r>
    </w:p>
    <w:p w:rsidR="004F28F9" w:rsidRPr="00B26601" w:rsidRDefault="004F28F9" w:rsidP="004F28F9">
      <w:pPr>
        <w:rPr>
          <w:noProof/>
        </w:rPr>
      </w:pPr>
      <w:r w:rsidRPr="00B26601">
        <w:rPr>
          <w:noProof/>
        </w:rPr>
        <w:drawing>
          <wp:inline distT="0" distB="0" distL="0" distR="0" wp14:anchorId="3BE8C840" wp14:editId="6C570BC0">
            <wp:extent cx="5939155" cy="3338513"/>
            <wp:effectExtent l="0" t="0" r="4445" b="0"/>
            <wp:docPr id="379244594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411" cy="3340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26601">
        <w:t xml:space="preserve"> C. </w:t>
      </w:r>
      <w:r w:rsidRPr="00B26601">
        <w:rPr>
          <w:noProof/>
        </w:rPr>
        <w:t>Association between the mean difference of HDL-C and mean Duration of the studies</w:t>
      </w:r>
    </w:p>
    <w:p w:rsidR="004F28F9" w:rsidRPr="00B26601" w:rsidRDefault="004F28F9" w:rsidP="004F28F9">
      <w:pPr>
        <w:rPr>
          <w:noProof/>
        </w:rPr>
      </w:pPr>
      <w:r w:rsidRPr="00B26601">
        <w:rPr>
          <w:noProof/>
        </w:rPr>
        <w:lastRenderedPageBreak/>
        <w:drawing>
          <wp:inline distT="0" distB="0" distL="0" distR="0" wp14:anchorId="626AB00C" wp14:editId="31F09A65">
            <wp:extent cx="5939155" cy="3257550"/>
            <wp:effectExtent l="0" t="0" r="4445" b="0"/>
            <wp:docPr id="1411410370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4729" cy="32606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26601">
        <w:t xml:space="preserve"> D. </w:t>
      </w:r>
      <w:r w:rsidRPr="00B26601">
        <w:rPr>
          <w:noProof/>
        </w:rPr>
        <w:t>Association between the mean difference of HDL-C and mean Sample size of the studies</w:t>
      </w:r>
    </w:p>
    <w:p w:rsidR="004F28F9" w:rsidRPr="00B26601" w:rsidRDefault="004F28F9" w:rsidP="004F28F9">
      <w:pPr>
        <w:rPr>
          <w:noProof/>
        </w:rPr>
      </w:pPr>
      <w:r w:rsidRPr="00B26601">
        <w:rPr>
          <w:noProof/>
        </w:rPr>
        <w:drawing>
          <wp:inline distT="0" distB="0" distL="0" distR="0" wp14:anchorId="765FECF4" wp14:editId="59124BCB">
            <wp:extent cx="5934075" cy="3109913"/>
            <wp:effectExtent l="0" t="0" r="0" b="0"/>
            <wp:docPr id="205175500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5296" cy="31105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26601">
        <w:t xml:space="preserve"> E. </w:t>
      </w:r>
      <w:r w:rsidRPr="00B26601">
        <w:rPr>
          <w:noProof/>
        </w:rPr>
        <w:t>Association between the mean difference of HDL-C and baseline values of HDL-C  in the intervention group</w:t>
      </w:r>
    </w:p>
    <w:p w:rsidR="004F28F9" w:rsidRPr="00B26601" w:rsidRDefault="004F28F9" w:rsidP="004F28F9">
      <w:pPr>
        <w:jc w:val="both"/>
        <w:rPr>
          <w:b/>
          <w:bCs/>
        </w:rPr>
      </w:pPr>
      <w:r w:rsidRPr="00B26601">
        <w:rPr>
          <w:noProof/>
        </w:rPr>
        <w:lastRenderedPageBreak/>
        <w:drawing>
          <wp:inline distT="0" distB="0" distL="0" distR="0" wp14:anchorId="2DF28E07" wp14:editId="4D3F6FDE">
            <wp:extent cx="5939155" cy="3433763"/>
            <wp:effectExtent l="0" t="0" r="4445" b="0"/>
            <wp:docPr id="1781471919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2786" cy="34358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26601">
        <w:rPr>
          <w:b/>
          <w:bCs/>
        </w:rPr>
        <w:t xml:space="preserve"> FigureS1. Bubble plots of univariate meta-regression analyses for the effect of higher-protein dietary interventions on high-density lipoprotein cholesterol (HDL-C). Bubble size is proportional to study weight (inverse variance). (A) Age (beta coefficient = -0.002, 95% CI: -0.007 to 0.003, P=0.370); (B) BMI (beta coefficient = -0.005, 95% CI: -0.012 to 0.002, P=0.130); (C) Intervention duration (beta coefficient = 0.000, 95% CI: -0.001 to 0.001, P=0.944); (D) Sample size (beta coefficient = 0.000, 95% CI: -0.0003 to 0.0002, P=0.731); (E) Baseline HDL-C (beta coefficient = 0.259, 95% CI: 0.058 to 0.460, P=0.011). Baseline HDL-C was the only significant moderator.</w:t>
      </w:r>
    </w:p>
    <w:p w:rsidR="00930D6B" w:rsidRDefault="00930D6B"/>
    <w:p w:rsidR="004F28F9" w:rsidRPr="00B26601" w:rsidRDefault="004F28F9" w:rsidP="004F28F9">
      <w:pPr>
        <w:rPr>
          <w:noProof/>
        </w:rPr>
      </w:pPr>
      <w:r w:rsidRPr="00B26601">
        <w:rPr>
          <w:noProof/>
        </w:rPr>
        <w:t>A.Association between the mean difference of LDL-C and mean age of the participants</w:t>
      </w:r>
    </w:p>
    <w:p w:rsidR="004F28F9" w:rsidRPr="00B26601" w:rsidRDefault="004F28F9" w:rsidP="004F28F9">
      <w:pPr>
        <w:rPr>
          <w:noProof/>
        </w:rPr>
      </w:pPr>
      <w:r w:rsidRPr="00B26601">
        <w:rPr>
          <w:noProof/>
        </w:rPr>
        <w:lastRenderedPageBreak/>
        <w:drawing>
          <wp:inline distT="0" distB="0" distL="0" distR="0" wp14:anchorId="507C643B" wp14:editId="4F1E0F9D">
            <wp:extent cx="5938587" cy="3414712"/>
            <wp:effectExtent l="0" t="0" r="5080" b="0"/>
            <wp:docPr id="23000934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7344" cy="34197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26601">
        <w:t xml:space="preserve"> B</w:t>
      </w:r>
      <w:r w:rsidRPr="00B26601">
        <w:rPr>
          <w:noProof/>
        </w:rPr>
        <w:t>. Association between the mean difference of LDL-C and mean BMI of the participants</w:t>
      </w:r>
      <w:r w:rsidRPr="00B26601">
        <w:rPr>
          <w:noProof/>
        </w:rPr>
        <w:drawing>
          <wp:inline distT="0" distB="0" distL="0" distR="0" wp14:anchorId="4F49CE41" wp14:editId="5D7A73BF">
            <wp:extent cx="5939155" cy="3281363"/>
            <wp:effectExtent l="0" t="0" r="4445" b="0"/>
            <wp:docPr id="1762012107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5856" cy="3285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26601">
        <w:t xml:space="preserve"> C. </w:t>
      </w:r>
      <w:r w:rsidRPr="00B26601">
        <w:rPr>
          <w:noProof/>
        </w:rPr>
        <w:t>Association between the mean difference of LDL-C and mean Duration of the studies</w:t>
      </w:r>
    </w:p>
    <w:p w:rsidR="004F28F9" w:rsidRPr="00B26601" w:rsidRDefault="004F28F9" w:rsidP="004F28F9">
      <w:pPr>
        <w:rPr>
          <w:noProof/>
        </w:rPr>
      </w:pPr>
      <w:r w:rsidRPr="00B26601">
        <w:rPr>
          <w:noProof/>
        </w:rPr>
        <w:lastRenderedPageBreak/>
        <w:drawing>
          <wp:inline distT="0" distB="0" distL="0" distR="0" wp14:anchorId="3DB741F3" wp14:editId="3A69DFC5">
            <wp:extent cx="5939155" cy="3443287"/>
            <wp:effectExtent l="0" t="0" r="4445" b="5080"/>
            <wp:docPr id="1457789311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2643" cy="34453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26601">
        <w:t xml:space="preserve"> D. </w:t>
      </w:r>
      <w:r w:rsidRPr="00B26601">
        <w:rPr>
          <w:noProof/>
        </w:rPr>
        <w:t>Association between the mean difference of LDL-C and mean Sample size of the studies</w:t>
      </w:r>
    </w:p>
    <w:p w:rsidR="004F28F9" w:rsidRPr="00B26601" w:rsidRDefault="004F28F9" w:rsidP="004F28F9">
      <w:pPr>
        <w:rPr>
          <w:noProof/>
        </w:rPr>
      </w:pPr>
      <w:r w:rsidRPr="00B26601">
        <w:rPr>
          <w:noProof/>
        </w:rPr>
        <w:drawing>
          <wp:inline distT="0" distB="0" distL="0" distR="0" wp14:anchorId="0ABA4FE7" wp14:editId="28980166">
            <wp:extent cx="5939155" cy="3362325"/>
            <wp:effectExtent l="0" t="0" r="4445" b="9525"/>
            <wp:docPr id="42060435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2785" cy="3364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26601">
        <w:t xml:space="preserve"> E. </w:t>
      </w:r>
      <w:r w:rsidRPr="00B26601">
        <w:rPr>
          <w:noProof/>
        </w:rPr>
        <w:t>Association between the mean difference of LDL-C and baseline values of LDL-C  in the intervention group</w:t>
      </w:r>
    </w:p>
    <w:p w:rsidR="004F28F9" w:rsidRPr="00B26601" w:rsidRDefault="004F28F9" w:rsidP="004F28F9">
      <w:pPr>
        <w:jc w:val="both"/>
        <w:rPr>
          <w:b/>
          <w:bCs/>
        </w:rPr>
      </w:pPr>
      <w:r w:rsidRPr="00B26601">
        <w:rPr>
          <w:noProof/>
        </w:rPr>
        <w:lastRenderedPageBreak/>
        <w:drawing>
          <wp:inline distT="0" distB="0" distL="0" distR="0" wp14:anchorId="6A7A6D89" wp14:editId="75C9058C">
            <wp:extent cx="5938557" cy="3219450"/>
            <wp:effectExtent l="0" t="0" r="5080" b="0"/>
            <wp:docPr id="363448851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048" cy="3221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26601">
        <w:rPr>
          <w:b/>
          <w:bCs/>
        </w:rPr>
        <w:t xml:space="preserve"> FigureS2. Bubble plots of univariate meta-regression analyses for the effect of higher-protein dietary interventions on low-density lipoprotein cholesterol (LDL-C). Bubble size is proportional to study weight (inverse variance). (A) Age (beta coefficient = -0.009, 95% CI: -0.024 to 0.006, P=0.241); (B) BMI (beta coefficient = 0.0001, 95% CI: -0.021 to 0.021, P=0.996); (C) Intervention duration (beta coefficient = 0.001, 95% CI: -0.001 to 0.003, P=0.348); (D) Sample size (beta coefficient = 0.0004, 95% CI: -0.0005 to 0.0012, P=0.440); (E) Baseline LDL-C (beta coefficient = 0.045, 95% CI: -0.149 to 0.239, P=0.650). No significant moderators were identified for LDL-C.</w:t>
      </w:r>
    </w:p>
    <w:p w:rsidR="004F28F9" w:rsidRDefault="004F28F9"/>
    <w:p w:rsidR="004F28F9" w:rsidRPr="00B26601" w:rsidRDefault="004F28F9" w:rsidP="004F28F9">
      <w:pPr>
        <w:rPr>
          <w:noProof/>
        </w:rPr>
      </w:pPr>
      <w:r w:rsidRPr="00B26601">
        <w:rPr>
          <w:noProof/>
        </w:rPr>
        <w:t>A.Association between the mean difference of TC and mean age of the participants</w:t>
      </w:r>
    </w:p>
    <w:p w:rsidR="004F28F9" w:rsidRPr="00B26601" w:rsidRDefault="004F28F9" w:rsidP="004F28F9">
      <w:pPr>
        <w:rPr>
          <w:noProof/>
        </w:rPr>
      </w:pPr>
      <w:r w:rsidRPr="00B26601">
        <w:rPr>
          <w:noProof/>
        </w:rPr>
        <w:lastRenderedPageBreak/>
        <w:drawing>
          <wp:inline distT="0" distB="0" distL="0" distR="0" wp14:anchorId="6C9D06B0" wp14:editId="5F168632">
            <wp:extent cx="5939155" cy="3286125"/>
            <wp:effectExtent l="0" t="0" r="4445" b="9525"/>
            <wp:docPr id="188864105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2837" cy="32881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26601">
        <w:t xml:space="preserve"> B</w:t>
      </w:r>
      <w:r w:rsidRPr="00B26601">
        <w:rPr>
          <w:noProof/>
        </w:rPr>
        <w:t>. Association between the mean difference of TC and mean BMI of the participants</w:t>
      </w:r>
    </w:p>
    <w:p w:rsidR="004F28F9" w:rsidRPr="00B26601" w:rsidRDefault="004F28F9" w:rsidP="004F28F9">
      <w:pPr>
        <w:rPr>
          <w:noProof/>
        </w:rPr>
      </w:pPr>
      <w:r w:rsidRPr="00B26601">
        <w:rPr>
          <w:noProof/>
        </w:rPr>
        <w:drawing>
          <wp:inline distT="0" distB="0" distL="0" distR="0" wp14:anchorId="7E271A88" wp14:editId="3D31C29A">
            <wp:extent cx="5939155" cy="3314700"/>
            <wp:effectExtent l="0" t="0" r="4445" b="0"/>
            <wp:docPr id="1016398239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2233" cy="33164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26601">
        <w:t xml:space="preserve"> C. </w:t>
      </w:r>
      <w:r w:rsidRPr="00B26601">
        <w:rPr>
          <w:noProof/>
        </w:rPr>
        <w:t>Association between the mean difference of TC and mean Duration of the studies</w:t>
      </w:r>
    </w:p>
    <w:p w:rsidR="004F28F9" w:rsidRPr="00B26601" w:rsidRDefault="004F28F9" w:rsidP="004F28F9">
      <w:pPr>
        <w:rPr>
          <w:noProof/>
        </w:rPr>
      </w:pPr>
      <w:r w:rsidRPr="00B26601">
        <w:rPr>
          <w:noProof/>
        </w:rPr>
        <w:lastRenderedPageBreak/>
        <w:drawing>
          <wp:inline distT="0" distB="0" distL="0" distR="0" wp14:anchorId="390356B4" wp14:editId="5021F92D">
            <wp:extent cx="5939155" cy="3219450"/>
            <wp:effectExtent l="0" t="0" r="4445" b="0"/>
            <wp:docPr id="1171047921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2378" cy="32211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26601">
        <w:t xml:space="preserve"> D. </w:t>
      </w:r>
      <w:r w:rsidRPr="00B26601">
        <w:rPr>
          <w:noProof/>
        </w:rPr>
        <w:t>Association between the mean difference of TC and mean Sample size of the studies</w:t>
      </w:r>
    </w:p>
    <w:p w:rsidR="004F28F9" w:rsidRPr="00B26601" w:rsidRDefault="004F28F9" w:rsidP="004F28F9">
      <w:pPr>
        <w:rPr>
          <w:noProof/>
        </w:rPr>
      </w:pPr>
      <w:r w:rsidRPr="00B26601">
        <w:rPr>
          <w:noProof/>
        </w:rPr>
        <w:drawing>
          <wp:inline distT="0" distB="0" distL="0" distR="0" wp14:anchorId="42611F9F" wp14:editId="2306DC4C">
            <wp:extent cx="5939155" cy="3290888"/>
            <wp:effectExtent l="0" t="0" r="4445" b="5080"/>
            <wp:docPr id="34009351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346" cy="3293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26601">
        <w:t xml:space="preserve"> E. </w:t>
      </w:r>
      <w:r w:rsidRPr="00B26601">
        <w:rPr>
          <w:noProof/>
        </w:rPr>
        <w:t>Association between the mean difference of TC and baseline values of TC  in the intervention group</w:t>
      </w:r>
    </w:p>
    <w:p w:rsidR="004F28F9" w:rsidRPr="00B26601" w:rsidRDefault="004F28F9" w:rsidP="004F28F9">
      <w:pPr>
        <w:jc w:val="both"/>
        <w:rPr>
          <w:b/>
          <w:bCs/>
        </w:rPr>
      </w:pPr>
      <w:r w:rsidRPr="00B26601">
        <w:rPr>
          <w:noProof/>
        </w:rPr>
        <w:lastRenderedPageBreak/>
        <w:drawing>
          <wp:inline distT="0" distB="0" distL="0" distR="0" wp14:anchorId="593E18AA" wp14:editId="3E450F6B">
            <wp:extent cx="5939155" cy="3328988"/>
            <wp:effectExtent l="0" t="0" r="4445" b="5080"/>
            <wp:docPr id="77847059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2376" cy="33307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26601">
        <w:rPr>
          <w:b/>
          <w:bCs/>
        </w:rPr>
        <w:t xml:space="preserve"> FigureS3. Bubble plots of univariate meta-regression analyses for the effect of higher-protein dietary interventions on total cholesterol (TC). Bubble size is proportional to study weight (inverse variance). (A) Age (beta coefficient = -0.029, 95% CI: -0.049 to -0.010, P=0.002); (B) BMI (beta coefficient = -0.010, 95% CI: -0.035 to 0.015, P=0.421); (C) Intervention duration (beta coefficient = 0.003, 95% CI: 0.0002 to 0.006, P=0.037); (D) Sample size (beta coefficient = 0.001, 95% CI: -0.0003 to 0.002, P=0.156); (E) Baseline TC (beta coefficient = 0.246, 95% CI: 0.034 to 0.458, P=0.023). Age, intervention duration, and baseline TC were significant moderators; older age and higher baseline TC were associated with greater reductions in TC.</w:t>
      </w:r>
    </w:p>
    <w:p w:rsidR="004F28F9" w:rsidRPr="00B26601" w:rsidRDefault="004F28F9" w:rsidP="004F28F9">
      <w:pPr>
        <w:rPr>
          <w:noProof/>
        </w:rPr>
      </w:pPr>
      <w:r w:rsidRPr="00B26601">
        <w:rPr>
          <w:noProof/>
        </w:rPr>
        <w:t>A.Association between the mean difference of TG and mean age of the participants</w:t>
      </w:r>
    </w:p>
    <w:p w:rsidR="004F28F9" w:rsidRPr="00B26601" w:rsidRDefault="004F28F9" w:rsidP="004F28F9">
      <w:pPr>
        <w:rPr>
          <w:noProof/>
        </w:rPr>
      </w:pPr>
      <w:r w:rsidRPr="00B26601">
        <w:rPr>
          <w:noProof/>
        </w:rPr>
        <w:lastRenderedPageBreak/>
        <w:drawing>
          <wp:inline distT="0" distB="0" distL="0" distR="0" wp14:anchorId="00E6D0D1" wp14:editId="31E59148">
            <wp:extent cx="5939155" cy="3405187"/>
            <wp:effectExtent l="0" t="0" r="4445" b="5080"/>
            <wp:docPr id="134671524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2748" cy="34072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26601">
        <w:t xml:space="preserve"> B</w:t>
      </w:r>
      <w:r w:rsidRPr="00B26601">
        <w:rPr>
          <w:noProof/>
        </w:rPr>
        <w:t>. Association between the mean difference of TG and mean BMI of the participants</w:t>
      </w:r>
    </w:p>
    <w:p w:rsidR="004F28F9" w:rsidRPr="00B26601" w:rsidRDefault="004F28F9" w:rsidP="004F28F9">
      <w:pPr>
        <w:rPr>
          <w:noProof/>
        </w:rPr>
      </w:pPr>
      <w:r w:rsidRPr="00B26601">
        <w:rPr>
          <w:noProof/>
        </w:rPr>
        <w:drawing>
          <wp:inline distT="0" distB="0" distL="0" distR="0" wp14:anchorId="4F034934" wp14:editId="4C1C3142">
            <wp:extent cx="5939155" cy="3452813"/>
            <wp:effectExtent l="0" t="0" r="4445" b="0"/>
            <wp:docPr id="1360817570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2305" cy="34546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26601">
        <w:t xml:space="preserve"> C. </w:t>
      </w:r>
      <w:r w:rsidRPr="00B26601">
        <w:rPr>
          <w:noProof/>
        </w:rPr>
        <w:t>Association between the mean difference of TG and mean Duration of the studies</w:t>
      </w:r>
    </w:p>
    <w:p w:rsidR="004F28F9" w:rsidRPr="00B26601" w:rsidRDefault="004F28F9" w:rsidP="004F28F9">
      <w:pPr>
        <w:rPr>
          <w:noProof/>
        </w:rPr>
      </w:pPr>
      <w:r w:rsidRPr="00B26601">
        <w:rPr>
          <w:noProof/>
        </w:rPr>
        <w:lastRenderedPageBreak/>
        <w:drawing>
          <wp:inline distT="0" distB="0" distL="0" distR="0" wp14:anchorId="709A9FA5" wp14:editId="76EB61A4">
            <wp:extent cx="5939155" cy="3352800"/>
            <wp:effectExtent l="0" t="0" r="4445" b="0"/>
            <wp:docPr id="22654070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2352" cy="3354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26601">
        <w:t xml:space="preserve"> D. </w:t>
      </w:r>
      <w:r w:rsidRPr="00B26601">
        <w:rPr>
          <w:noProof/>
        </w:rPr>
        <w:t>Association between the mean difference of TG and mean Sample size of the studies</w:t>
      </w:r>
    </w:p>
    <w:p w:rsidR="004F28F9" w:rsidRPr="00B26601" w:rsidRDefault="004F28F9" w:rsidP="004F28F9">
      <w:pPr>
        <w:rPr>
          <w:noProof/>
        </w:rPr>
      </w:pPr>
      <w:r w:rsidRPr="00B26601">
        <w:rPr>
          <w:noProof/>
        </w:rPr>
        <w:drawing>
          <wp:inline distT="0" distB="0" distL="0" distR="0" wp14:anchorId="3F0DD594" wp14:editId="10C75221">
            <wp:extent cx="5939155" cy="3343275"/>
            <wp:effectExtent l="0" t="0" r="4445" b="9525"/>
            <wp:docPr id="832722433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2173" cy="33449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26601">
        <w:t xml:space="preserve"> E. </w:t>
      </w:r>
      <w:r w:rsidRPr="00B26601">
        <w:rPr>
          <w:noProof/>
        </w:rPr>
        <w:t>Association between the mean difference of TG and baseline values of TG  in the intervention group</w:t>
      </w:r>
    </w:p>
    <w:p w:rsidR="004F28F9" w:rsidRPr="00B26601" w:rsidRDefault="004F28F9" w:rsidP="004F28F9">
      <w:pPr>
        <w:jc w:val="both"/>
        <w:rPr>
          <w:b/>
          <w:bCs/>
          <w:rtl/>
        </w:rPr>
      </w:pPr>
      <w:r w:rsidRPr="00B26601">
        <w:rPr>
          <w:noProof/>
        </w:rPr>
        <w:lastRenderedPageBreak/>
        <w:drawing>
          <wp:inline distT="0" distB="0" distL="0" distR="0" wp14:anchorId="49A67AC7" wp14:editId="12C10661">
            <wp:extent cx="5939155" cy="3348038"/>
            <wp:effectExtent l="0" t="0" r="4445" b="5080"/>
            <wp:docPr id="658625971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276" cy="33503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26601">
        <w:rPr>
          <w:b/>
          <w:bCs/>
        </w:rPr>
        <w:t xml:space="preserve"> FigureS4. Bubble plots of univariate meta-regression analyses for the effect of higher-protein dietary interventions on triglycerides (TG). Bubble size is proportional to study weight (inverse variance). (A) Age (beta coefficient = -0.030, 95% CI: -0.048 to -0.013, P&lt;0.001); (B) BMI (beta coefficient = -0.006, 95% CI: -0.039 to 0.027, P=0.714); (C) Intervention duration (beta coefficient = 0.002, 95% CI: -0.002 to 0.005, P=0.318); (D) Sample size (beta coefficient = 0.001, 95% CI: -0.001 to 0.002, P=0.364); (E) Baseline TG (beta coefficient = 0.100, 95% CI: -0.375 to 0.574, P=0.681). Age was the only significant moderator (R² analog = 0.79), with older age associated with a greater reduction in TG.</w:t>
      </w:r>
    </w:p>
    <w:p w:rsidR="004F28F9" w:rsidRPr="00B26601" w:rsidRDefault="004F28F9" w:rsidP="004F28F9">
      <w:pPr>
        <w:jc w:val="both"/>
      </w:pPr>
      <w:r w:rsidRPr="00B26601">
        <w:rPr>
          <w:noProof/>
        </w:rPr>
        <w:lastRenderedPageBreak/>
        <w:drawing>
          <wp:inline distT="0" distB="0" distL="0" distR="0" wp14:anchorId="69E6B659" wp14:editId="52EE75E2">
            <wp:extent cx="5943600" cy="3444346"/>
            <wp:effectExtent l="0" t="0" r="0" b="3810"/>
            <wp:docPr id="10626316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4443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26601">
        <w:rPr>
          <w:rFonts w:ascii="Times New Roman" w:eastAsia="Times New Roman" w:hAnsi="Times New Roman" w:cs="Times New Roman"/>
          <w:b/>
          <w:bCs/>
          <w:lang w:val="en"/>
        </w:rPr>
        <w:t xml:space="preserve"> Figure S5. Funnel plot of standard error by weighted mean difference for total cholesterol (TC), assessing publication bias across the 17 included studies. Open circles represent observed studies; filled circles represent studies imputed by the Duval and Tweedie trim-and-fill procedure (n=5 imputed studies). Neither </w:t>
      </w:r>
      <w:proofErr w:type="spellStart"/>
      <w:r w:rsidRPr="00B26601">
        <w:rPr>
          <w:rFonts w:ascii="Times New Roman" w:eastAsia="Times New Roman" w:hAnsi="Times New Roman" w:cs="Times New Roman"/>
          <w:b/>
          <w:bCs/>
          <w:lang w:val="en"/>
        </w:rPr>
        <w:t>Begg's</w:t>
      </w:r>
      <w:proofErr w:type="spellEnd"/>
      <w:r w:rsidRPr="00B26601">
        <w:rPr>
          <w:rFonts w:ascii="Times New Roman" w:eastAsia="Times New Roman" w:hAnsi="Times New Roman" w:cs="Times New Roman"/>
          <w:b/>
          <w:bCs/>
          <w:lang w:val="en"/>
        </w:rPr>
        <w:t xml:space="preserve"> rank correlation test (Kendall's Tau = -0.02, z=0.12, P=0.90) nor Egger's linear regression test (intercept=0.42, 95% CI: -1.39 to 2.24, t=0.49, </w:t>
      </w:r>
      <w:proofErr w:type="spellStart"/>
      <w:proofErr w:type="gramStart"/>
      <w:r w:rsidRPr="00B26601">
        <w:rPr>
          <w:rFonts w:ascii="Times New Roman" w:eastAsia="Times New Roman" w:hAnsi="Times New Roman" w:cs="Times New Roman"/>
          <w:b/>
          <w:bCs/>
          <w:lang w:val="en"/>
        </w:rPr>
        <w:t>df</w:t>
      </w:r>
      <w:proofErr w:type="spellEnd"/>
      <w:r w:rsidRPr="00B26601">
        <w:rPr>
          <w:rFonts w:ascii="Times New Roman" w:eastAsia="Times New Roman" w:hAnsi="Times New Roman" w:cs="Times New Roman"/>
          <w:b/>
          <w:bCs/>
          <w:lang w:val="en"/>
        </w:rPr>
        <w:t>=</w:t>
      </w:r>
      <w:proofErr w:type="gramEnd"/>
      <w:r w:rsidRPr="00B26601">
        <w:rPr>
          <w:rFonts w:ascii="Times New Roman" w:eastAsia="Times New Roman" w:hAnsi="Times New Roman" w:cs="Times New Roman"/>
          <w:b/>
          <w:bCs/>
          <w:lang w:val="en"/>
        </w:rPr>
        <w:t>15, P=0.62) indicated significant publication bias; the fail-safe N was 12.</w:t>
      </w:r>
    </w:p>
    <w:p w:rsidR="004F28F9" w:rsidRPr="00B26601" w:rsidRDefault="004F28F9" w:rsidP="004F28F9">
      <w:pPr>
        <w:jc w:val="both"/>
      </w:pPr>
      <w:r w:rsidRPr="00B26601">
        <w:rPr>
          <w:noProof/>
        </w:rPr>
        <w:lastRenderedPageBreak/>
        <w:drawing>
          <wp:inline distT="0" distB="0" distL="0" distR="0" wp14:anchorId="212D3B1E" wp14:editId="5F41A378">
            <wp:extent cx="5943600" cy="3444346"/>
            <wp:effectExtent l="0" t="0" r="0" b="3810"/>
            <wp:docPr id="116327002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4443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26601">
        <w:rPr>
          <w:rFonts w:ascii="Times New Roman" w:eastAsia="Times New Roman" w:hAnsi="Times New Roman" w:cs="Times New Roman"/>
          <w:b/>
          <w:bCs/>
          <w:lang w:val="en"/>
        </w:rPr>
        <w:t xml:space="preserve"> Figure S6. Funnel plot of standard error by weighted mean difference for triglycerides (TG), assessing publication bias across the 20 included studies. Open circles represent observed studies; filled circles represent studies imputed by the Duval and Tweedie trim-and-fill procedure (n=5 imputed studies). Neither </w:t>
      </w:r>
      <w:proofErr w:type="spellStart"/>
      <w:r w:rsidRPr="00B26601">
        <w:rPr>
          <w:rFonts w:ascii="Times New Roman" w:eastAsia="Times New Roman" w:hAnsi="Times New Roman" w:cs="Times New Roman"/>
          <w:b/>
          <w:bCs/>
          <w:lang w:val="en"/>
        </w:rPr>
        <w:t>Begg's</w:t>
      </w:r>
      <w:proofErr w:type="spellEnd"/>
      <w:r w:rsidRPr="00B26601">
        <w:rPr>
          <w:rFonts w:ascii="Times New Roman" w:eastAsia="Times New Roman" w:hAnsi="Times New Roman" w:cs="Times New Roman"/>
          <w:b/>
          <w:bCs/>
          <w:lang w:val="en"/>
        </w:rPr>
        <w:t xml:space="preserve"> rank correlation test (Kendall's Tau = 0.12, z=0.74, P=0.45) nor Egger's linear regression test (intercept=0.95, 95% CI: -0.68 to 2.58, t=1.21, </w:t>
      </w:r>
      <w:proofErr w:type="spellStart"/>
      <w:proofErr w:type="gramStart"/>
      <w:r w:rsidRPr="00B26601">
        <w:rPr>
          <w:rFonts w:ascii="Times New Roman" w:eastAsia="Times New Roman" w:hAnsi="Times New Roman" w:cs="Times New Roman"/>
          <w:b/>
          <w:bCs/>
          <w:lang w:val="en"/>
        </w:rPr>
        <w:t>df</w:t>
      </w:r>
      <w:proofErr w:type="spellEnd"/>
      <w:r w:rsidRPr="00B26601">
        <w:rPr>
          <w:rFonts w:ascii="Times New Roman" w:eastAsia="Times New Roman" w:hAnsi="Times New Roman" w:cs="Times New Roman"/>
          <w:b/>
          <w:bCs/>
          <w:lang w:val="en"/>
        </w:rPr>
        <w:t>=</w:t>
      </w:r>
      <w:proofErr w:type="gramEnd"/>
      <w:r w:rsidRPr="00B26601">
        <w:rPr>
          <w:rFonts w:ascii="Times New Roman" w:eastAsia="Times New Roman" w:hAnsi="Times New Roman" w:cs="Times New Roman"/>
          <w:b/>
          <w:bCs/>
          <w:lang w:val="en"/>
        </w:rPr>
        <w:t>18, P=0.23) indicated significant publication bias; the fail-safe N was 101.</w:t>
      </w:r>
    </w:p>
    <w:p w:rsidR="004F28F9" w:rsidRPr="00B26601" w:rsidRDefault="004F28F9" w:rsidP="004F28F9">
      <w:pPr>
        <w:jc w:val="both"/>
      </w:pPr>
      <w:r w:rsidRPr="00B26601">
        <w:rPr>
          <w:noProof/>
        </w:rPr>
        <w:lastRenderedPageBreak/>
        <w:drawing>
          <wp:inline distT="0" distB="0" distL="0" distR="0" wp14:anchorId="74292DEC" wp14:editId="6AD3B62F">
            <wp:extent cx="5943600" cy="3444346"/>
            <wp:effectExtent l="0" t="0" r="0" b="3810"/>
            <wp:docPr id="110966638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4443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26601">
        <w:rPr>
          <w:rFonts w:ascii="Times New Roman" w:eastAsia="Times New Roman" w:hAnsi="Times New Roman" w:cs="Times New Roman"/>
          <w:b/>
          <w:bCs/>
          <w:lang w:val="en"/>
        </w:rPr>
        <w:t xml:space="preserve"> Figure S7. Funnel plot of standard error by weighted mean difference for low-density lipoprotein cholesterol (LDL-C), assessing publication bias across the 17 included studies. Open circles represent observed studies; no studies were imputed by the Duval and Tweedie trim-and-fill procedure. Neither </w:t>
      </w:r>
      <w:proofErr w:type="spellStart"/>
      <w:r w:rsidRPr="00B26601">
        <w:rPr>
          <w:rFonts w:ascii="Times New Roman" w:eastAsia="Times New Roman" w:hAnsi="Times New Roman" w:cs="Times New Roman"/>
          <w:b/>
          <w:bCs/>
          <w:lang w:val="en"/>
        </w:rPr>
        <w:t>Begg's</w:t>
      </w:r>
      <w:proofErr w:type="spellEnd"/>
      <w:r w:rsidRPr="00B26601">
        <w:rPr>
          <w:rFonts w:ascii="Times New Roman" w:eastAsia="Times New Roman" w:hAnsi="Times New Roman" w:cs="Times New Roman"/>
          <w:b/>
          <w:bCs/>
          <w:lang w:val="en"/>
        </w:rPr>
        <w:t xml:space="preserve"> rank correlation test (Kendall's Tau = -0.11, z=0.61, P=0.53) nor Egger's linear regression test (intercept=-0.11, 95% CI: -0.93 to 0.71, t=0.28, </w:t>
      </w:r>
      <w:proofErr w:type="spellStart"/>
      <w:proofErr w:type="gramStart"/>
      <w:r w:rsidRPr="00B26601">
        <w:rPr>
          <w:rFonts w:ascii="Times New Roman" w:eastAsia="Times New Roman" w:hAnsi="Times New Roman" w:cs="Times New Roman"/>
          <w:b/>
          <w:bCs/>
          <w:lang w:val="en"/>
        </w:rPr>
        <w:t>df</w:t>
      </w:r>
      <w:proofErr w:type="spellEnd"/>
      <w:r w:rsidRPr="00B26601">
        <w:rPr>
          <w:rFonts w:ascii="Times New Roman" w:eastAsia="Times New Roman" w:hAnsi="Times New Roman" w:cs="Times New Roman"/>
          <w:b/>
          <w:bCs/>
          <w:lang w:val="en"/>
        </w:rPr>
        <w:t>=</w:t>
      </w:r>
      <w:proofErr w:type="gramEnd"/>
      <w:r w:rsidRPr="00B26601">
        <w:rPr>
          <w:rFonts w:ascii="Times New Roman" w:eastAsia="Times New Roman" w:hAnsi="Times New Roman" w:cs="Times New Roman"/>
          <w:b/>
          <w:bCs/>
          <w:lang w:val="en"/>
        </w:rPr>
        <w:t xml:space="preserve">15, P=0.77) indicated significant publication bias; fail-safe N analysis was </w:t>
      </w:r>
      <w:bookmarkStart w:id="0" w:name="_GoBack"/>
      <w:r w:rsidRPr="00B26601">
        <w:rPr>
          <w:rFonts w:ascii="Times New Roman" w:eastAsia="Times New Roman" w:hAnsi="Times New Roman" w:cs="Times New Roman"/>
          <w:b/>
          <w:bCs/>
          <w:lang w:val="en"/>
        </w:rPr>
        <w:t>not applicable as the pooled effect was already non-significant.</w:t>
      </w:r>
    </w:p>
    <w:bookmarkEnd w:id="0"/>
    <w:p w:rsidR="004F28F9" w:rsidRPr="00B26601" w:rsidRDefault="004F28F9" w:rsidP="004F28F9">
      <w:pPr>
        <w:jc w:val="both"/>
      </w:pPr>
      <w:r w:rsidRPr="00B26601">
        <w:rPr>
          <w:noProof/>
        </w:rPr>
        <w:lastRenderedPageBreak/>
        <w:drawing>
          <wp:inline distT="0" distB="0" distL="0" distR="0" wp14:anchorId="5701283A" wp14:editId="62711C59">
            <wp:extent cx="5943600" cy="3444346"/>
            <wp:effectExtent l="0" t="0" r="0" b="3810"/>
            <wp:docPr id="191816205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4443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26601">
        <w:rPr>
          <w:rFonts w:ascii="Times New Roman" w:eastAsia="Times New Roman" w:hAnsi="Times New Roman" w:cs="Times New Roman"/>
          <w:b/>
          <w:bCs/>
          <w:lang w:val="en"/>
        </w:rPr>
        <w:t xml:space="preserve"> Figure S8. Funnel plot of standard error by weighted mean difference for high-density lipoprotein cholesterol (HDL-C), assessing publication bias across the 19 included studies. Open circles represent observed studies; filled circles represent studies imputed by the Duval and Tweedie trim-and-fill procedure (n=1 imputed study). Neither </w:t>
      </w:r>
      <w:proofErr w:type="spellStart"/>
      <w:r w:rsidRPr="00B26601">
        <w:rPr>
          <w:rFonts w:ascii="Times New Roman" w:eastAsia="Times New Roman" w:hAnsi="Times New Roman" w:cs="Times New Roman"/>
          <w:b/>
          <w:bCs/>
          <w:lang w:val="en"/>
        </w:rPr>
        <w:t>Begg's</w:t>
      </w:r>
      <w:proofErr w:type="spellEnd"/>
      <w:r w:rsidRPr="00B26601">
        <w:rPr>
          <w:rFonts w:ascii="Times New Roman" w:eastAsia="Times New Roman" w:hAnsi="Times New Roman" w:cs="Times New Roman"/>
          <w:b/>
          <w:bCs/>
          <w:lang w:val="en"/>
        </w:rPr>
        <w:t xml:space="preserve"> rank correlation test (Kendall's Tau = 0.02, z=0.16, P=0.87) nor Egger's linear regression test (intercept=0.24, 95% CI: -0.90 to 1.38, t=0.44, </w:t>
      </w:r>
      <w:proofErr w:type="spellStart"/>
      <w:proofErr w:type="gramStart"/>
      <w:r w:rsidRPr="00B26601">
        <w:rPr>
          <w:rFonts w:ascii="Times New Roman" w:eastAsia="Times New Roman" w:hAnsi="Times New Roman" w:cs="Times New Roman"/>
          <w:b/>
          <w:bCs/>
          <w:lang w:val="en"/>
        </w:rPr>
        <w:t>df</w:t>
      </w:r>
      <w:proofErr w:type="spellEnd"/>
      <w:r w:rsidRPr="00B26601">
        <w:rPr>
          <w:rFonts w:ascii="Times New Roman" w:eastAsia="Times New Roman" w:hAnsi="Times New Roman" w:cs="Times New Roman"/>
          <w:b/>
          <w:bCs/>
          <w:lang w:val="en"/>
        </w:rPr>
        <w:t>=</w:t>
      </w:r>
      <w:proofErr w:type="gramEnd"/>
      <w:r w:rsidRPr="00B26601">
        <w:rPr>
          <w:rFonts w:ascii="Times New Roman" w:eastAsia="Times New Roman" w:hAnsi="Times New Roman" w:cs="Times New Roman"/>
          <w:b/>
          <w:bCs/>
          <w:lang w:val="en"/>
        </w:rPr>
        <w:t>18, P=0.66) indicated significant publication bias; the fail-safe N was 24.</w:t>
      </w:r>
    </w:p>
    <w:p w:rsidR="004F28F9" w:rsidRDefault="004F28F9"/>
    <w:sectPr w:rsidR="004F28F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Yu Mincho">
    <w:altName w:val="MS Gothic"/>
    <w:charset w:val="80"/>
    <w:family w:val="roman"/>
    <w:pitch w:val="variable"/>
    <w:sig w:usb0="00000000" w:usb1="2AC7FCFF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28F9"/>
    <w:rsid w:val="00005C2C"/>
    <w:rsid w:val="00007A5B"/>
    <w:rsid w:val="0001177C"/>
    <w:rsid w:val="000124DF"/>
    <w:rsid w:val="00012A8E"/>
    <w:rsid w:val="0001319E"/>
    <w:rsid w:val="0001416D"/>
    <w:rsid w:val="00021A70"/>
    <w:rsid w:val="00023F8C"/>
    <w:rsid w:val="00027E46"/>
    <w:rsid w:val="0003120F"/>
    <w:rsid w:val="000363A5"/>
    <w:rsid w:val="00040530"/>
    <w:rsid w:val="000604C2"/>
    <w:rsid w:val="000642E2"/>
    <w:rsid w:val="00065114"/>
    <w:rsid w:val="00066064"/>
    <w:rsid w:val="00066D8A"/>
    <w:rsid w:val="000875A3"/>
    <w:rsid w:val="000926B9"/>
    <w:rsid w:val="000A10BA"/>
    <w:rsid w:val="000A26EE"/>
    <w:rsid w:val="000A3161"/>
    <w:rsid w:val="000A4CEB"/>
    <w:rsid w:val="000A5E31"/>
    <w:rsid w:val="000B07CD"/>
    <w:rsid w:val="000B3F01"/>
    <w:rsid w:val="000C7586"/>
    <w:rsid w:val="000D0AA0"/>
    <w:rsid w:val="000D2266"/>
    <w:rsid w:val="000D3BD3"/>
    <w:rsid w:val="000D700E"/>
    <w:rsid w:val="000E7A8C"/>
    <w:rsid w:val="000F0BFE"/>
    <w:rsid w:val="000F6D45"/>
    <w:rsid w:val="001148B4"/>
    <w:rsid w:val="00122722"/>
    <w:rsid w:val="00122E40"/>
    <w:rsid w:val="001255F5"/>
    <w:rsid w:val="001265CB"/>
    <w:rsid w:val="00127594"/>
    <w:rsid w:val="00131081"/>
    <w:rsid w:val="001325C0"/>
    <w:rsid w:val="00134867"/>
    <w:rsid w:val="0013576C"/>
    <w:rsid w:val="00136A1E"/>
    <w:rsid w:val="001371F6"/>
    <w:rsid w:val="001446D4"/>
    <w:rsid w:val="00151873"/>
    <w:rsid w:val="001577B8"/>
    <w:rsid w:val="00157C45"/>
    <w:rsid w:val="0016068B"/>
    <w:rsid w:val="001678F6"/>
    <w:rsid w:val="001724D8"/>
    <w:rsid w:val="001761A8"/>
    <w:rsid w:val="00192C8E"/>
    <w:rsid w:val="00194411"/>
    <w:rsid w:val="001B1243"/>
    <w:rsid w:val="001B2133"/>
    <w:rsid w:val="001B4365"/>
    <w:rsid w:val="001C1924"/>
    <w:rsid w:val="001E0ED7"/>
    <w:rsid w:val="001E30B3"/>
    <w:rsid w:val="001E30D0"/>
    <w:rsid w:val="001E38BC"/>
    <w:rsid w:val="001E4A85"/>
    <w:rsid w:val="001F41A6"/>
    <w:rsid w:val="001F572F"/>
    <w:rsid w:val="001F7FC0"/>
    <w:rsid w:val="00200951"/>
    <w:rsid w:val="00204271"/>
    <w:rsid w:val="00204F53"/>
    <w:rsid w:val="00205628"/>
    <w:rsid w:val="00211253"/>
    <w:rsid w:val="0021492D"/>
    <w:rsid w:val="00216006"/>
    <w:rsid w:val="002246A4"/>
    <w:rsid w:val="002258DA"/>
    <w:rsid w:val="00230AEE"/>
    <w:rsid w:val="00236452"/>
    <w:rsid w:val="0023669C"/>
    <w:rsid w:val="00236AE4"/>
    <w:rsid w:val="00237304"/>
    <w:rsid w:val="002543AB"/>
    <w:rsid w:val="00256A15"/>
    <w:rsid w:val="00262A3B"/>
    <w:rsid w:val="002646CC"/>
    <w:rsid w:val="00270860"/>
    <w:rsid w:val="0027257A"/>
    <w:rsid w:val="002733D2"/>
    <w:rsid w:val="00273C03"/>
    <w:rsid w:val="00284BB2"/>
    <w:rsid w:val="00286910"/>
    <w:rsid w:val="00296FAF"/>
    <w:rsid w:val="002A0329"/>
    <w:rsid w:val="002A06CE"/>
    <w:rsid w:val="002A5475"/>
    <w:rsid w:val="002A7140"/>
    <w:rsid w:val="002C1031"/>
    <w:rsid w:val="002C4068"/>
    <w:rsid w:val="002C6E33"/>
    <w:rsid w:val="002C7F08"/>
    <w:rsid w:val="002D0314"/>
    <w:rsid w:val="002D21F2"/>
    <w:rsid w:val="002D57A3"/>
    <w:rsid w:val="002E0230"/>
    <w:rsid w:val="002E2672"/>
    <w:rsid w:val="002F0AAC"/>
    <w:rsid w:val="002F2A40"/>
    <w:rsid w:val="0030089C"/>
    <w:rsid w:val="00311BF8"/>
    <w:rsid w:val="0031316A"/>
    <w:rsid w:val="00316551"/>
    <w:rsid w:val="00317B35"/>
    <w:rsid w:val="00331B34"/>
    <w:rsid w:val="00342174"/>
    <w:rsid w:val="00342416"/>
    <w:rsid w:val="003426D8"/>
    <w:rsid w:val="003445E6"/>
    <w:rsid w:val="003602BD"/>
    <w:rsid w:val="00362309"/>
    <w:rsid w:val="003630A4"/>
    <w:rsid w:val="00366302"/>
    <w:rsid w:val="003665C5"/>
    <w:rsid w:val="00370C89"/>
    <w:rsid w:val="00371AAF"/>
    <w:rsid w:val="00371DE6"/>
    <w:rsid w:val="00377A19"/>
    <w:rsid w:val="00377A1D"/>
    <w:rsid w:val="00390E72"/>
    <w:rsid w:val="00393106"/>
    <w:rsid w:val="00393CE6"/>
    <w:rsid w:val="003A2C19"/>
    <w:rsid w:val="003A3099"/>
    <w:rsid w:val="003A5F33"/>
    <w:rsid w:val="003B2E0A"/>
    <w:rsid w:val="003B575E"/>
    <w:rsid w:val="003B6F4B"/>
    <w:rsid w:val="003F1202"/>
    <w:rsid w:val="003F1AAB"/>
    <w:rsid w:val="0040468B"/>
    <w:rsid w:val="004125D6"/>
    <w:rsid w:val="00412D6F"/>
    <w:rsid w:val="00415769"/>
    <w:rsid w:val="00425993"/>
    <w:rsid w:val="004314DF"/>
    <w:rsid w:val="00442912"/>
    <w:rsid w:val="00452C8E"/>
    <w:rsid w:val="00461A22"/>
    <w:rsid w:val="00462C9D"/>
    <w:rsid w:val="0046605B"/>
    <w:rsid w:val="00472FD2"/>
    <w:rsid w:val="00475E06"/>
    <w:rsid w:val="00476CF3"/>
    <w:rsid w:val="00482DC5"/>
    <w:rsid w:val="004847E3"/>
    <w:rsid w:val="004972BB"/>
    <w:rsid w:val="004A4099"/>
    <w:rsid w:val="004B2FD1"/>
    <w:rsid w:val="004B37F0"/>
    <w:rsid w:val="004B7D21"/>
    <w:rsid w:val="004C0AF9"/>
    <w:rsid w:val="004C6EE8"/>
    <w:rsid w:val="004D6862"/>
    <w:rsid w:val="004E3694"/>
    <w:rsid w:val="004E668F"/>
    <w:rsid w:val="004E721D"/>
    <w:rsid w:val="004F28F9"/>
    <w:rsid w:val="00503E9B"/>
    <w:rsid w:val="0050545F"/>
    <w:rsid w:val="00505E5E"/>
    <w:rsid w:val="00514468"/>
    <w:rsid w:val="005147C8"/>
    <w:rsid w:val="00516E83"/>
    <w:rsid w:val="00522D67"/>
    <w:rsid w:val="00532978"/>
    <w:rsid w:val="00534BCB"/>
    <w:rsid w:val="005366E0"/>
    <w:rsid w:val="005461AC"/>
    <w:rsid w:val="005472B8"/>
    <w:rsid w:val="0054751E"/>
    <w:rsid w:val="005479E9"/>
    <w:rsid w:val="00547DC5"/>
    <w:rsid w:val="0055415F"/>
    <w:rsid w:val="005564E3"/>
    <w:rsid w:val="00556769"/>
    <w:rsid w:val="00570ABB"/>
    <w:rsid w:val="00573E98"/>
    <w:rsid w:val="00576EF0"/>
    <w:rsid w:val="00577284"/>
    <w:rsid w:val="005832C4"/>
    <w:rsid w:val="00593404"/>
    <w:rsid w:val="00595655"/>
    <w:rsid w:val="005C2774"/>
    <w:rsid w:val="005C620C"/>
    <w:rsid w:val="005D3E29"/>
    <w:rsid w:val="005D5FB9"/>
    <w:rsid w:val="005D67D4"/>
    <w:rsid w:val="005F1F64"/>
    <w:rsid w:val="005F6301"/>
    <w:rsid w:val="005F673A"/>
    <w:rsid w:val="0061217F"/>
    <w:rsid w:val="00621FE8"/>
    <w:rsid w:val="00622370"/>
    <w:rsid w:val="00636521"/>
    <w:rsid w:val="00644D97"/>
    <w:rsid w:val="0065387C"/>
    <w:rsid w:val="006618BC"/>
    <w:rsid w:val="00663924"/>
    <w:rsid w:val="0066534B"/>
    <w:rsid w:val="0067312E"/>
    <w:rsid w:val="0067494E"/>
    <w:rsid w:val="00676C74"/>
    <w:rsid w:val="0068435D"/>
    <w:rsid w:val="006871CF"/>
    <w:rsid w:val="0069600A"/>
    <w:rsid w:val="006976F3"/>
    <w:rsid w:val="00697F16"/>
    <w:rsid w:val="006A6085"/>
    <w:rsid w:val="006A63AA"/>
    <w:rsid w:val="006A6967"/>
    <w:rsid w:val="006A7833"/>
    <w:rsid w:val="006B1588"/>
    <w:rsid w:val="006C1356"/>
    <w:rsid w:val="006C419E"/>
    <w:rsid w:val="006C7E1A"/>
    <w:rsid w:val="006D360F"/>
    <w:rsid w:val="006D5A65"/>
    <w:rsid w:val="006D7C62"/>
    <w:rsid w:val="006E41B9"/>
    <w:rsid w:val="006E64D9"/>
    <w:rsid w:val="006E6C8D"/>
    <w:rsid w:val="006F0236"/>
    <w:rsid w:val="006F6797"/>
    <w:rsid w:val="00700689"/>
    <w:rsid w:val="00704E5C"/>
    <w:rsid w:val="007057FE"/>
    <w:rsid w:val="007138EA"/>
    <w:rsid w:val="00716D69"/>
    <w:rsid w:val="007231AD"/>
    <w:rsid w:val="00735D4B"/>
    <w:rsid w:val="00737CAC"/>
    <w:rsid w:val="0074085D"/>
    <w:rsid w:val="0074122F"/>
    <w:rsid w:val="007412CF"/>
    <w:rsid w:val="00757AC0"/>
    <w:rsid w:val="0076264A"/>
    <w:rsid w:val="0076283F"/>
    <w:rsid w:val="00763995"/>
    <w:rsid w:val="007760A2"/>
    <w:rsid w:val="00782A10"/>
    <w:rsid w:val="00790B6A"/>
    <w:rsid w:val="00791FE8"/>
    <w:rsid w:val="007A0D0D"/>
    <w:rsid w:val="007B086D"/>
    <w:rsid w:val="007B4EDD"/>
    <w:rsid w:val="007B77A2"/>
    <w:rsid w:val="007B7ABA"/>
    <w:rsid w:val="007C1397"/>
    <w:rsid w:val="007C3357"/>
    <w:rsid w:val="007C3387"/>
    <w:rsid w:val="007C618D"/>
    <w:rsid w:val="007C6357"/>
    <w:rsid w:val="007D2D82"/>
    <w:rsid w:val="007E180B"/>
    <w:rsid w:val="007E6222"/>
    <w:rsid w:val="007E7B45"/>
    <w:rsid w:val="007F5254"/>
    <w:rsid w:val="00807028"/>
    <w:rsid w:val="00813850"/>
    <w:rsid w:val="008163A2"/>
    <w:rsid w:val="00817ECA"/>
    <w:rsid w:val="00817F2C"/>
    <w:rsid w:val="00820C1C"/>
    <w:rsid w:val="0083269B"/>
    <w:rsid w:val="00840DFE"/>
    <w:rsid w:val="00841C36"/>
    <w:rsid w:val="0084396B"/>
    <w:rsid w:val="00846981"/>
    <w:rsid w:val="0085190F"/>
    <w:rsid w:val="00852245"/>
    <w:rsid w:val="008547FD"/>
    <w:rsid w:val="00857EF2"/>
    <w:rsid w:val="00862CD1"/>
    <w:rsid w:val="00866FCC"/>
    <w:rsid w:val="00870973"/>
    <w:rsid w:val="008734EE"/>
    <w:rsid w:val="00874E05"/>
    <w:rsid w:val="00882A54"/>
    <w:rsid w:val="008858B3"/>
    <w:rsid w:val="00885E92"/>
    <w:rsid w:val="008A3426"/>
    <w:rsid w:val="008A6424"/>
    <w:rsid w:val="008C2C96"/>
    <w:rsid w:val="008C367F"/>
    <w:rsid w:val="008C7DE5"/>
    <w:rsid w:val="008D6CCB"/>
    <w:rsid w:val="008D768E"/>
    <w:rsid w:val="008E1676"/>
    <w:rsid w:val="008E1E5A"/>
    <w:rsid w:val="008E20CF"/>
    <w:rsid w:val="008E74A3"/>
    <w:rsid w:val="008E77B1"/>
    <w:rsid w:val="008F60EF"/>
    <w:rsid w:val="009042BC"/>
    <w:rsid w:val="00906D3A"/>
    <w:rsid w:val="00917788"/>
    <w:rsid w:val="009236D2"/>
    <w:rsid w:val="009250D9"/>
    <w:rsid w:val="00930D6B"/>
    <w:rsid w:val="009335BA"/>
    <w:rsid w:val="00936741"/>
    <w:rsid w:val="00936F43"/>
    <w:rsid w:val="00940639"/>
    <w:rsid w:val="00941DD8"/>
    <w:rsid w:val="0095766A"/>
    <w:rsid w:val="009658C0"/>
    <w:rsid w:val="00965BC1"/>
    <w:rsid w:val="00971EB8"/>
    <w:rsid w:val="00974688"/>
    <w:rsid w:val="00974B9F"/>
    <w:rsid w:val="009751CF"/>
    <w:rsid w:val="00976A59"/>
    <w:rsid w:val="009777F0"/>
    <w:rsid w:val="00982D8D"/>
    <w:rsid w:val="00983B05"/>
    <w:rsid w:val="00990E23"/>
    <w:rsid w:val="00991DE0"/>
    <w:rsid w:val="00992650"/>
    <w:rsid w:val="009A432E"/>
    <w:rsid w:val="009B5C14"/>
    <w:rsid w:val="009B6C11"/>
    <w:rsid w:val="009C220F"/>
    <w:rsid w:val="009C5682"/>
    <w:rsid w:val="009D0510"/>
    <w:rsid w:val="009D7C2A"/>
    <w:rsid w:val="009E292C"/>
    <w:rsid w:val="009E56E6"/>
    <w:rsid w:val="009E75C1"/>
    <w:rsid w:val="009F697A"/>
    <w:rsid w:val="00A00BFE"/>
    <w:rsid w:val="00A02140"/>
    <w:rsid w:val="00A04AFF"/>
    <w:rsid w:val="00A054A0"/>
    <w:rsid w:val="00A101EF"/>
    <w:rsid w:val="00A10BBF"/>
    <w:rsid w:val="00A1249D"/>
    <w:rsid w:val="00A157A6"/>
    <w:rsid w:val="00A17AC4"/>
    <w:rsid w:val="00A2330C"/>
    <w:rsid w:val="00A241C7"/>
    <w:rsid w:val="00A31113"/>
    <w:rsid w:val="00A31476"/>
    <w:rsid w:val="00A410A1"/>
    <w:rsid w:val="00A44D14"/>
    <w:rsid w:val="00A54978"/>
    <w:rsid w:val="00A56655"/>
    <w:rsid w:val="00A566E7"/>
    <w:rsid w:val="00A56FD7"/>
    <w:rsid w:val="00A64F9E"/>
    <w:rsid w:val="00A65F04"/>
    <w:rsid w:val="00A666CD"/>
    <w:rsid w:val="00A66C8F"/>
    <w:rsid w:val="00A73D14"/>
    <w:rsid w:val="00A81B3E"/>
    <w:rsid w:val="00A84CF5"/>
    <w:rsid w:val="00A8726F"/>
    <w:rsid w:val="00A90DA4"/>
    <w:rsid w:val="00AC347D"/>
    <w:rsid w:val="00AC3F52"/>
    <w:rsid w:val="00AC4391"/>
    <w:rsid w:val="00AC65DE"/>
    <w:rsid w:val="00AD05B5"/>
    <w:rsid w:val="00AD6577"/>
    <w:rsid w:val="00AD6B6B"/>
    <w:rsid w:val="00AE1D41"/>
    <w:rsid w:val="00AE3D0B"/>
    <w:rsid w:val="00AF0750"/>
    <w:rsid w:val="00AF5387"/>
    <w:rsid w:val="00AF5E51"/>
    <w:rsid w:val="00B0322C"/>
    <w:rsid w:val="00B13720"/>
    <w:rsid w:val="00B14C36"/>
    <w:rsid w:val="00B261AC"/>
    <w:rsid w:val="00B3000D"/>
    <w:rsid w:val="00B3048E"/>
    <w:rsid w:val="00B31569"/>
    <w:rsid w:val="00B31733"/>
    <w:rsid w:val="00B31FAD"/>
    <w:rsid w:val="00B329FD"/>
    <w:rsid w:val="00B34BB5"/>
    <w:rsid w:val="00B35390"/>
    <w:rsid w:val="00B35481"/>
    <w:rsid w:val="00B47C69"/>
    <w:rsid w:val="00B532BF"/>
    <w:rsid w:val="00B54104"/>
    <w:rsid w:val="00B66772"/>
    <w:rsid w:val="00B705B3"/>
    <w:rsid w:val="00B72625"/>
    <w:rsid w:val="00B83CC5"/>
    <w:rsid w:val="00B85342"/>
    <w:rsid w:val="00B91DA3"/>
    <w:rsid w:val="00B91F5E"/>
    <w:rsid w:val="00B97EF1"/>
    <w:rsid w:val="00BA1283"/>
    <w:rsid w:val="00BA5FFF"/>
    <w:rsid w:val="00BB2390"/>
    <w:rsid w:val="00BB7DA1"/>
    <w:rsid w:val="00BC1CBC"/>
    <w:rsid w:val="00BC43CE"/>
    <w:rsid w:val="00BC5C50"/>
    <w:rsid w:val="00BC5E77"/>
    <w:rsid w:val="00BD2F8C"/>
    <w:rsid w:val="00BE12CB"/>
    <w:rsid w:val="00BF04F1"/>
    <w:rsid w:val="00BF669A"/>
    <w:rsid w:val="00BF745C"/>
    <w:rsid w:val="00C00D11"/>
    <w:rsid w:val="00C037B6"/>
    <w:rsid w:val="00C0522F"/>
    <w:rsid w:val="00C1071F"/>
    <w:rsid w:val="00C10878"/>
    <w:rsid w:val="00C120D0"/>
    <w:rsid w:val="00C202BA"/>
    <w:rsid w:val="00C21F3D"/>
    <w:rsid w:val="00C25BE3"/>
    <w:rsid w:val="00C25DA7"/>
    <w:rsid w:val="00C343C9"/>
    <w:rsid w:val="00C34991"/>
    <w:rsid w:val="00C35884"/>
    <w:rsid w:val="00C35C2B"/>
    <w:rsid w:val="00C37E0A"/>
    <w:rsid w:val="00C44E00"/>
    <w:rsid w:val="00C52416"/>
    <w:rsid w:val="00C5414B"/>
    <w:rsid w:val="00C61A87"/>
    <w:rsid w:val="00C628EA"/>
    <w:rsid w:val="00C765E0"/>
    <w:rsid w:val="00C84D54"/>
    <w:rsid w:val="00C91D4B"/>
    <w:rsid w:val="00C92DAB"/>
    <w:rsid w:val="00C93D88"/>
    <w:rsid w:val="00CA2916"/>
    <w:rsid w:val="00CA4D4A"/>
    <w:rsid w:val="00CA5C52"/>
    <w:rsid w:val="00CB0861"/>
    <w:rsid w:val="00CB5EC7"/>
    <w:rsid w:val="00CB5FED"/>
    <w:rsid w:val="00CB6075"/>
    <w:rsid w:val="00CB7117"/>
    <w:rsid w:val="00CB7520"/>
    <w:rsid w:val="00CD1B7B"/>
    <w:rsid w:val="00CD4899"/>
    <w:rsid w:val="00CD5A0B"/>
    <w:rsid w:val="00CE0F5B"/>
    <w:rsid w:val="00CF0D97"/>
    <w:rsid w:val="00CF2CED"/>
    <w:rsid w:val="00CF7236"/>
    <w:rsid w:val="00CF731E"/>
    <w:rsid w:val="00D03414"/>
    <w:rsid w:val="00D035BB"/>
    <w:rsid w:val="00D1198F"/>
    <w:rsid w:val="00D2312D"/>
    <w:rsid w:val="00D24861"/>
    <w:rsid w:val="00D30AF9"/>
    <w:rsid w:val="00D3449F"/>
    <w:rsid w:val="00D42B83"/>
    <w:rsid w:val="00D43DB9"/>
    <w:rsid w:val="00D52818"/>
    <w:rsid w:val="00D535F1"/>
    <w:rsid w:val="00D62630"/>
    <w:rsid w:val="00D63331"/>
    <w:rsid w:val="00D71E5C"/>
    <w:rsid w:val="00D77476"/>
    <w:rsid w:val="00D77791"/>
    <w:rsid w:val="00D85A6C"/>
    <w:rsid w:val="00D928F2"/>
    <w:rsid w:val="00D93078"/>
    <w:rsid w:val="00DA1093"/>
    <w:rsid w:val="00DA360C"/>
    <w:rsid w:val="00DB1B6D"/>
    <w:rsid w:val="00DB3D02"/>
    <w:rsid w:val="00DB60FF"/>
    <w:rsid w:val="00DC775B"/>
    <w:rsid w:val="00DD4BC7"/>
    <w:rsid w:val="00DE4B31"/>
    <w:rsid w:val="00DE4D2E"/>
    <w:rsid w:val="00DF3D54"/>
    <w:rsid w:val="00E077FD"/>
    <w:rsid w:val="00E1292E"/>
    <w:rsid w:val="00E12B9B"/>
    <w:rsid w:val="00E15701"/>
    <w:rsid w:val="00E21B2E"/>
    <w:rsid w:val="00E21CA1"/>
    <w:rsid w:val="00E22F6B"/>
    <w:rsid w:val="00E250A8"/>
    <w:rsid w:val="00E26E59"/>
    <w:rsid w:val="00E319AC"/>
    <w:rsid w:val="00E32F92"/>
    <w:rsid w:val="00E44936"/>
    <w:rsid w:val="00E5182B"/>
    <w:rsid w:val="00E541E9"/>
    <w:rsid w:val="00E55AF8"/>
    <w:rsid w:val="00E57E30"/>
    <w:rsid w:val="00E61723"/>
    <w:rsid w:val="00E67F8C"/>
    <w:rsid w:val="00E735CD"/>
    <w:rsid w:val="00E73984"/>
    <w:rsid w:val="00E77281"/>
    <w:rsid w:val="00E816B4"/>
    <w:rsid w:val="00E85F4C"/>
    <w:rsid w:val="00E87555"/>
    <w:rsid w:val="00E921FF"/>
    <w:rsid w:val="00EA1E06"/>
    <w:rsid w:val="00EA5388"/>
    <w:rsid w:val="00EC1613"/>
    <w:rsid w:val="00ED4EDF"/>
    <w:rsid w:val="00EF4F7E"/>
    <w:rsid w:val="00EF717E"/>
    <w:rsid w:val="00F106DA"/>
    <w:rsid w:val="00F11E21"/>
    <w:rsid w:val="00F13C41"/>
    <w:rsid w:val="00F16851"/>
    <w:rsid w:val="00F169AF"/>
    <w:rsid w:val="00F21283"/>
    <w:rsid w:val="00F2257F"/>
    <w:rsid w:val="00F24AEF"/>
    <w:rsid w:val="00F24D4B"/>
    <w:rsid w:val="00F275B1"/>
    <w:rsid w:val="00F33708"/>
    <w:rsid w:val="00F33C03"/>
    <w:rsid w:val="00F33E92"/>
    <w:rsid w:val="00F34399"/>
    <w:rsid w:val="00F3456F"/>
    <w:rsid w:val="00F34E0B"/>
    <w:rsid w:val="00F35E8D"/>
    <w:rsid w:val="00F36CEA"/>
    <w:rsid w:val="00F434BF"/>
    <w:rsid w:val="00F45130"/>
    <w:rsid w:val="00F50BFC"/>
    <w:rsid w:val="00F62AC1"/>
    <w:rsid w:val="00F62BFD"/>
    <w:rsid w:val="00F65BCC"/>
    <w:rsid w:val="00F710C1"/>
    <w:rsid w:val="00F7140F"/>
    <w:rsid w:val="00F7748A"/>
    <w:rsid w:val="00F90634"/>
    <w:rsid w:val="00F94D7E"/>
    <w:rsid w:val="00F96675"/>
    <w:rsid w:val="00FB71F0"/>
    <w:rsid w:val="00FB7AD2"/>
    <w:rsid w:val="00FC3EAB"/>
    <w:rsid w:val="00FC7ECD"/>
    <w:rsid w:val="00FD1DC4"/>
    <w:rsid w:val="00FD46DA"/>
    <w:rsid w:val="00FD710D"/>
    <w:rsid w:val="00FE25D9"/>
    <w:rsid w:val="00FE2892"/>
    <w:rsid w:val="00FE2B33"/>
    <w:rsid w:val="00FE4FE9"/>
    <w:rsid w:val="00FE5076"/>
    <w:rsid w:val="00FE7C5B"/>
    <w:rsid w:val="00FF1760"/>
    <w:rsid w:val="00FF320E"/>
    <w:rsid w:val="00FF3522"/>
    <w:rsid w:val="00FF54EA"/>
    <w:rsid w:val="00FF6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28F9"/>
  </w:style>
  <w:style w:type="paragraph" w:styleId="Heading1">
    <w:name w:val="heading 1"/>
    <w:basedOn w:val="Normal"/>
    <w:next w:val="Normal"/>
    <w:link w:val="Heading1Char"/>
    <w:uiPriority w:val="9"/>
    <w:qFormat/>
    <w:rsid w:val="00AE1D41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E1D41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E1D41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E1D41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E1D41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E1D41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E1D41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E1D41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E1D41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E1D4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AE1D4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E1D4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E1D4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E1D4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E1D4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E1D4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E1D4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E1D4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E1D4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E1D4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E1D41"/>
    <w:pPr>
      <w:numPr>
        <w:ilvl w:val="1"/>
      </w:numPr>
      <w:spacing w:line="259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E1D4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trong">
    <w:name w:val="Strong"/>
    <w:basedOn w:val="DefaultParagraphFont"/>
    <w:uiPriority w:val="22"/>
    <w:qFormat/>
    <w:rsid w:val="00AE1D41"/>
    <w:rPr>
      <w:b/>
      <w:bCs/>
    </w:rPr>
  </w:style>
  <w:style w:type="paragraph" w:styleId="ListParagraph">
    <w:name w:val="List Paragraph"/>
    <w:basedOn w:val="Normal"/>
    <w:uiPriority w:val="34"/>
    <w:qFormat/>
    <w:rsid w:val="00AE1D41"/>
    <w:pPr>
      <w:spacing w:line="259" w:lineRule="auto"/>
      <w:ind w:left="720"/>
      <w:contextualSpacing/>
    </w:pPr>
    <w:rPr>
      <w:sz w:val="22"/>
      <w:szCs w:val="22"/>
    </w:rPr>
  </w:style>
  <w:style w:type="paragraph" w:styleId="Quote">
    <w:name w:val="Quote"/>
    <w:basedOn w:val="Normal"/>
    <w:next w:val="Normal"/>
    <w:link w:val="QuoteChar"/>
    <w:uiPriority w:val="29"/>
    <w:qFormat/>
    <w:rsid w:val="00AE1D41"/>
    <w:pPr>
      <w:spacing w:before="160" w:line="259" w:lineRule="auto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E1D41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E1D4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E1D41"/>
    <w:rPr>
      <w:i/>
      <w:iCs/>
      <w:color w:val="0F4761" w:themeColor="accent1" w:themeShade="BF"/>
    </w:rPr>
  </w:style>
  <w:style w:type="character" w:styleId="IntenseEmphasis">
    <w:name w:val="Intense Emphasis"/>
    <w:basedOn w:val="DefaultParagraphFont"/>
    <w:uiPriority w:val="21"/>
    <w:qFormat/>
    <w:rsid w:val="00AE1D4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E1D41"/>
    <w:rPr>
      <w:b/>
      <w:bCs/>
      <w:smallCaps/>
      <w:color w:val="0F4761" w:themeColor="accent1" w:themeShade="BF"/>
      <w:spacing w:val="5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28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28F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28F9"/>
  </w:style>
  <w:style w:type="paragraph" w:styleId="Heading1">
    <w:name w:val="heading 1"/>
    <w:basedOn w:val="Normal"/>
    <w:next w:val="Normal"/>
    <w:link w:val="Heading1Char"/>
    <w:uiPriority w:val="9"/>
    <w:qFormat/>
    <w:rsid w:val="00AE1D41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E1D41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E1D41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E1D41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E1D41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E1D41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E1D41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E1D41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E1D41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E1D4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AE1D4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E1D4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E1D4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E1D4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E1D4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E1D4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E1D4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E1D4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E1D4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E1D4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E1D41"/>
    <w:pPr>
      <w:numPr>
        <w:ilvl w:val="1"/>
      </w:numPr>
      <w:spacing w:line="259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E1D4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trong">
    <w:name w:val="Strong"/>
    <w:basedOn w:val="DefaultParagraphFont"/>
    <w:uiPriority w:val="22"/>
    <w:qFormat/>
    <w:rsid w:val="00AE1D41"/>
    <w:rPr>
      <w:b/>
      <w:bCs/>
    </w:rPr>
  </w:style>
  <w:style w:type="paragraph" w:styleId="ListParagraph">
    <w:name w:val="List Paragraph"/>
    <w:basedOn w:val="Normal"/>
    <w:uiPriority w:val="34"/>
    <w:qFormat/>
    <w:rsid w:val="00AE1D41"/>
    <w:pPr>
      <w:spacing w:line="259" w:lineRule="auto"/>
      <w:ind w:left="720"/>
      <w:contextualSpacing/>
    </w:pPr>
    <w:rPr>
      <w:sz w:val="22"/>
      <w:szCs w:val="22"/>
    </w:rPr>
  </w:style>
  <w:style w:type="paragraph" w:styleId="Quote">
    <w:name w:val="Quote"/>
    <w:basedOn w:val="Normal"/>
    <w:next w:val="Normal"/>
    <w:link w:val="QuoteChar"/>
    <w:uiPriority w:val="29"/>
    <w:qFormat/>
    <w:rsid w:val="00AE1D41"/>
    <w:pPr>
      <w:spacing w:before="160" w:line="259" w:lineRule="auto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E1D41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E1D4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E1D41"/>
    <w:rPr>
      <w:i/>
      <w:iCs/>
      <w:color w:val="0F4761" w:themeColor="accent1" w:themeShade="BF"/>
    </w:rPr>
  </w:style>
  <w:style w:type="character" w:styleId="IntenseEmphasis">
    <w:name w:val="Intense Emphasis"/>
    <w:basedOn w:val="DefaultParagraphFont"/>
    <w:uiPriority w:val="21"/>
    <w:qFormat/>
    <w:rsid w:val="00AE1D4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E1D41"/>
    <w:rPr>
      <w:b/>
      <w:bCs/>
      <w:smallCaps/>
      <w:color w:val="0F4761" w:themeColor="accent1" w:themeShade="BF"/>
      <w:spacing w:val="5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28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28F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26" Type="http://schemas.openxmlformats.org/officeDocument/2006/relationships/image" Target="media/image21.png"/><Relationship Id="rId3" Type="http://schemas.microsoft.com/office/2007/relationships/stylesWithEffects" Target="stylesWithEffects.xml"/><Relationship Id="rId21" Type="http://schemas.openxmlformats.org/officeDocument/2006/relationships/image" Target="media/image16.png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image" Target="media/image20.png"/><Relationship Id="rId2" Type="http://schemas.openxmlformats.org/officeDocument/2006/relationships/styles" Target="styles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29" Type="http://schemas.openxmlformats.org/officeDocument/2006/relationships/image" Target="media/image24.png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24" Type="http://schemas.openxmlformats.org/officeDocument/2006/relationships/image" Target="media/image19.png"/><Relationship Id="rId5" Type="http://schemas.openxmlformats.org/officeDocument/2006/relationships/webSettings" Target="webSettings.xml"/><Relationship Id="rId15" Type="http://schemas.openxmlformats.org/officeDocument/2006/relationships/image" Target="media/image10.png"/><Relationship Id="rId23" Type="http://schemas.openxmlformats.org/officeDocument/2006/relationships/image" Target="media/image18.png"/><Relationship Id="rId28" Type="http://schemas.openxmlformats.org/officeDocument/2006/relationships/image" Target="media/image23.png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image" Target="media/image17.png"/><Relationship Id="rId27" Type="http://schemas.openxmlformats.org/officeDocument/2006/relationships/image" Target="media/image22.png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2923C6-A462-4DE7-8998-9CC5018478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16</Pages>
  <Words>1026</Words>
  <Characters>5849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Mikole Ariane Medina</dc:creator>
  <cp:lastModifiedBy>Mikole Ariane Medina</cp:lastModifiedBy>
  <cp:revision>1</cp:revision>
  <dcterms:created xsi:type="dcterms:W3CDTF">2026-09-16T01:08:00Z</dcterms:created>
  <dcterms:modified xsi:type="dcterms:W3CDTF">2026-09-16T01:37:00Z</dcterms:modified>
</cp:coreProperties>
</file>