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7BF" w:rsidRPr="00B10C33" w:rsidRDefault="00B10C33" w:rsidP="00D977BF">
      <w:pPr>
        <w:pStyle w:val="Heading1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10C33">
        <w:rPr>
          <w:rFonts w:ascii="Arial" w:hAnsi="Arial" w:cs="Arial"/>
          <w:color w:val="auto"/>
          <w:sz w:val="24"/>
          <w:szCs w:val="24"/>
          <w:lang w:val="en-GB"/>
        </w:rPr>
        <w:t>Additional file 1</w:t>
      </w:r>
    </w:p>
    <w:p w:rsidR="00D977BF" w:rsidRPr="00B10C33" w:rsidRDefault="00D977BF" w:rsidP="00D977BF">
      <w:pPr>
        <w:jc w:val="both"/>
        <w:rPr>
          <w:rFonts w:ascii="Arial" w:hAnsi="Arial" w:cs="Arial"/>
          <w:sz w:val="24"/>
          <w:szCs w:val="24"/>
        </w:rPr>
      </w:pPr>
    </w:p>
    <w:p w:rsidR="00454682" w:rsidRPr="00B10C33" w:rsidRDefault="007B3C88" w:rsidP="00D977BF">
      <w:pPr>
        <w:pStyle w:val="Heading2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10C33">
        <w:rPr>
          <w:rFonts w:ascii="Arial" w:hAnsi="Arial" w:cs="Arial"/>
          <w:color w:val="auto"/>
          <w:sz w:val="24"/>
          <w:szCs w:val="24"/>
          <w:lang w:val="en-GB"/>
        </w:rPr>
        <w:t xml:space="preserve">Mesh </w:t>
      </w:r>
      <w:r w:rsidR="00D977BF" w:rsidRPr="00B10C33">
        <w:rPr>
          <w:rFonts w:ascii="Arial" w:hAnsi="Arial" w:cs="Arial"/>
          <w:color w:val="auto"/>
          <w:sz w:val="24"/>
          <w:szCs w:val="24"/>
          <w:lang w:val="en-GB"/>
        </w:rPr>
        <w:t>Dependency</w:t>
      </w:r>
      <w:r w:rsidRPr="00B10C33">
        <w:rPr>
          <w:rFonts w:ascii="Arial" w:hAnsi="Arial" w:cs="Arial"/>
          <w:color w:val="auto"/>
          <w:sz w:val="24"/>
          <w:szCs w:val="24"/>
          <w:lang w:val="en-GB"/>
        </w:rPr>
        <w:t xml:space="preserve"> Study</w:t>
      </w:r>
    </w:p>
    <w:p w:rsidR="00D977BF" w:rsidRPr="00B10C33" w:rsidRDefault="00D977BF" w:rsidP="00D977BF">
      <w:pPr>
        <w:pStyle w:val="BodyText"/>
        <w:tabs>
          <w:tab w:val="left" w:pos="769"/>
        </w:tabs>
        <w:spacing w:before="189"/>
        <w:ind w:left="113"/>
        <w:rPr>
          <w:rFonts w:ascii="Arial" w:hAnsi="Arial" w:cs="Arial"/>
          <w:sz w:val="24"/>
          <w:szCs w:val="24"/>
        </w:rPr>
      </w:pPr>
      <w:r w:rsidRPr="00B10C33">
        <w:rPr>
          <w:rFonts w:ascii="Arial" w:hAnsi="Arial" w:cs="Arial"/>
          <w:sz w:val="24"/>
          <w:szCs w:val="24"/>
        </w:rPr>
        <w:t>In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="00DC764F" w:rsidRPr="00B10C33">
        <w:rPr>
          <w:rFonts w:ascii="Arial" w:hAnsi="Arial" w:cs="Arial"/>
          <w:sz w:val="24"/>
          <w:szCs w:val="24"/>
        </w:rPr>
        <w:t>Table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hyperlink w:anchor="_bookmark62" w:history="1">
        <w:r w:rsidR="00DC764F" w:rsidRPr="00B10C33">
          <w:rPr>
            <w:rFonts w:ascii="Arial" w:hAnsi="Arial" w:cs="Arial"/>
            <w:sz w:val="24"/>
            <w:szCs w:val="24"/>
          </w:rPr>
          <w:t>1</w:t>
        </w:r>
      </w:hyperlink>
      <w:r w:rsidR="00DC764F"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we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give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an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overview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of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Grid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Convergence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Index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(GCI)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analysis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for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two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studied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cases.</w:t>
      </w:r>
      <w:r w:rsidRPr="00B10C33">
        <w:rPr>
          <w:rFonts w:ascii="Arial" w:hAnsi="Arial" w:cs="Arial"/>
          <w:spacing w:val="4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We have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based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analysis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on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mean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WSS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since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WSS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was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main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study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objective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in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this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research.</w:t>
      </w:r>
      <w:r w:rsidRPr="00B10C33">
        <w:rPr>
          <w:rFonts w:ascii="Arial" w:hAnsi="Arial" w:cs="Arial"/>
          <w:spacing w:val="1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Three</w:t>
      </w:r>
      <w:r w:rsidRPr="00B10C33">
        <w:rPr>
          <w:rFonts w:ascii="Arial" w:hAnsi="Arial" w:cs="Arial"/>
          <w:spacing w:val="-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meshes,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10C33">
        <w:rPr>
          <w:rFonts w:ascii="Arial" w:hAnsi="Arial" w:cs="Arial"/>
          <w:sz w:val="24"/>
          <w:szCs w:val="24"/>
        </w:rPr>
        <w:t>ith</w:t>
      </w:r>
      <w:proofErr w:type="spellEnd"/>
      <w:r w:rsidRPr="00B10C33">
        <w:rPr>
          <w:rFonts w:ascii="Arial" w:hAnsi="Arial" w:cs="Arial"/>
          <w:sz w:val="24"/>
          <w:szCs w:val="24"/>
        </w:rPr>
        <w:t xml:space="preserve"> tetrahedral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elements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and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prism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layer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close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to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wall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were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created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for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each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of</w:t>
      </w:r>
      <w:r w:rsidRPr="00B10C33">
        <w:rPr>
          <w:rFonts w:ascii="Arial" w:hAnsi="Arial" w:cs="Arial"/>
          <w:spacing w:val="-2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cases:</w:t>
      </w:r>
    </w:p>
    <w:p w:rsidR="00D977BF" w:rsidRPr="00B10C33" w:rsidRDefault="00D977BF" w:rsidP="00D977BF">
      <w:pPr>
        <w:pStyle w:val="BodyText"/>
        <w:numPr>
          <w:ilvl w:val="0"/>
          <w:numId w:val="2"/>
        </w:numPr>
        <w:tabs>
          <w:tab w:val="left" w:pos="769"/>
        </w:tabs>
        <w:spacing w:before="162"/>
        <w:rPr>
          <w:rFonts w:ascii="Arial" w:hAnsi="Arial" w:cs="Arial"/>
          <w:sz w:val="24"/>
          <w:szCs w:val="24"/>
        </w:rPr>
      </w:pPr>
      <w:r w:rsidRPr="00B10C33">
        <w:rPr>
          <w:rFonts w:ascii="Arial" w:hAnsi="Arial" w:cs="Arial"/>
          <w:sz w:val="24"/>
          <w:szCs w:val="24"/>
        </w:rPr>
        <w:t>Fine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(mesh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1)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-</w:t>
      </w:r>
      <w:r w:rsidRPr="00B10C33">
        <w:rPr>
          <w:rFonts w:ascii="Arial" w:hAnsi="Arial" w:cs="Arial"/>
          <w:spacing w:val="-5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phantom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(14.1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million),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patient</w:t>
      </w:r>
      <w:r w:rsidRPr="00B10C33">
        <w:rPr>
          <w:rFonts w:ascii="Arial" w:hAnsi="Arial" w:cs="Arial"/>
          <w:spacing w:val="-5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CoA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(9.3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million)</w:t>
      </w:r>
    </w:p>
    <w:p w:rsidR="00D977BF" w:rsidRPr="00B10C33" w:rsidRDefault="00D977BF" w:rsidP="00D977BF">
      <w:pPr>
        <w:pStyle w:val="BodyText"/>
        <w:numPr>
          <w:ilvl w:val="0"/>
          <w:numId w:val="2"/>
        </w:numPr>
        <w:tabs>
          <w:tab w:val="left" w:pos="769"/>
        </w:tabs>
        <w:spacing w:before="162"/>
        <w:rPr>
          <w:rFonts w:ascii="Arial" w:hAnsi="Arial" w:cs="Arial"/>
          <w:sz w:val="24"/>
          <w:szCs w:val="24"/>
        </w:rPr>
      </w:pPr>
      <w:r w:rsidRPr="00B10C33">
        <w:rPr>
          <w:rFonts w:ascii="Arial" w:hAnsi="Arial" w:cs="Arial"/>
          <w:sz w:val="24"/>
          <w:szCs w:val="24"/>
        </w:rPr>
        <w:t>Medium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(mesh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2)</w:t>
      </w:r>
      <w:r w:rsidRPr="00B10C33">
        <w:rPr>
          <w:rFonts w:ascii="Arial" w:hAnsi="Arial" w:cs="Arial"/>
          <w:spacing w:val="-5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-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phantom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(7.0</w:t>
      </w:r>
      <w:r w:rsidRPr="00B10C33">
        <w:rPr>
          <w:rFonts w:ascii="Arial" w:hAnsi="Arial" w:cs="Arial"/>
          <w:spacing w:val="-5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million),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patient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CoA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(4.7</w:t>
      </w:r>
      <w:r w:rsidRPr="00B10C33">
        <w:rPr>
          <w:rFonts w:ascii="Arial" w:hAnsi="Arial" w:cs="Arial"/>
          <w:spacing w:val="-5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million)</w:t>
      </w:r>
      <w:bookmarkStart w:id="0" w:name="_GoBack"/>
      <w:bookmarkEnd w:id="0"/>
    </w:p>
    <w:p w:rsidR="00D977BF" w:rsidRPr="00B10C33" w:rsidRDefault="00D977BF" w:rsidP="00D977BF">
      <w:pPr>
        <w:pStyle w:val="BodyText"/>
        <w:numPr>
          <w:ilvl w:val="0"/>
          <w:numId w:val="2"/>
        </w:numPr>
        <w:tabs>
          <w:tab w:val="left" w:pos="769"/>
        </w:tabs>
        <w:spacing w:before="162"/>
        <w:rPr>
          <w:rFonts w:ascii="Arial" w:hAnsi="Arial" w:cs="Arial"/>
          <w:sz w:val="24"/>
          <w:szCs w:val="24"/>
        </w:rPr>
      </w:pPr>
      <w:r w:rsidRPr="00B10C33">
        <w:rPr>
          <w:rFonts w:ascii="Arial" w:hAnsi="Arial" w:cs="Arial"/>
          <w:sz w:val="24"/>
          <w:szCs w:val="24"/>
        </w:rPr>
        <w:t>Coarse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(mesh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3)</w:t>
      </w:r>
      <w:r w:rsidRPr="00B10C33">
        <w:rPr>
          <w:rFonts w:ascii="Arial" w:hAnsi="Arial" w:cs="Arial"/>
          <w:spacing w:val="-5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-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phantom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(3.6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million),</w:t>
      </w:r>
      <w:r w:rsidRPr="00B10C33">
        <w:rPr>
          <w:rFonts w:ascii="Arial" w:hAnsi="Arial" w:cs="Arial"/>
          <w:spacing w:val="-5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patient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CoA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(2.3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million).</w:t>
      </w:r>
    </w:p>
    <w:p w:rsidR="00D977BF" w:rsidRPr="00B10C33" w:rsidRDefault="00D977BF" w:rsidP="00D977BF">
      <w:pPr>
        <w:pStyle w:val="BodyText"/>
        <w:spacing w:before="168" w:line="229" w:lineRule="exact"/>
        <w:ind w:left="113"/>
        <w:rPr>
          <w:rFonts w:ascii="Arial" w:hAnsi="Arial" w:cs="Arial"/>
          <w:w w:val="105"/>
          <w:sz w:val="24"/>
          <w:szCs w:val="24"/>
        </w:rPr>
      </w:pPr>
      <w:r w:rsidRPr="00B10C33">
        <w:rPr>
          <w:rFonts w:ascii="Arial" w:hAnsi="Arial" w:cs="Arial"/>
          <w:sz w:val="24"/>
          <w:szCs w:val="24"/>
        </w:rPr>
        <w:t>Both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Richardson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extrapolation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and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test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whether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studied</w:t>
      </w:r>
      <w:r w:rsidRPr="00B10C33">
        <w:rPr>
          <w:rFonts w:ascii="Arial" w:hAnsi="Arial" w:cs="Arial"/>
          <w:spacing w:val="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parameter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lies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in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asymptotic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range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show</w:t>
      </w:r>
      <w:r w:rsidRPr="00B10C33">
        <w:rPr>
          <w:rFonts w:ascii="Arial" w:hAnsi="Arial" w:cs="Arial"/>
          <w:spacing w:val="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that the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medium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mesh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is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sufficient.</w:t>
      </w:r>
      <w:r w:rsidRPr="00B10C33">
        <w:rPr>
          <w:rFonts w:ascii="Arial" w:hAnsi="Arial" w:cs="Arial"/>
          <w:spacing w:val="4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Based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on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analysis,</w:t>
      </w:r>
      <w:r w:rsidRPr="00B10C33">
        <w:rPr>
          <w:rFonts w:ascii="Arial" w:hAnsi="Arial" w:cs="Arial"/>
          <w:spacing w:val="10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we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have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proceeded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with</w:t>
      </w:r>
      <w:r w:rsidRPr="00B10C33">
        <w:rPr>
          <w:rFonts w:ascii="Arial" w:hAnsi="Arial" w:cs="Arial"/>
          <w:spacing w:val="8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mesh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2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(medium),</w:t>
      </w:r>
      <w:r w:rsidRPr="00B10C33">
        <w:rPr>
          <w:rFonts w:ascii="Arial" w:hAnsi="Arial" w:cs="Arial"/>
          <w:spacing w:val="11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for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all</w:t>
      </w:r>
      <w:r w:rsidRPr="00B10C33">
        <w:rPr>
          <w:rFonts w:ascii="Arial" w:hAnsi="Arial" w:cs="Arial"/>
          <w:spacing w:val="7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 xml:space="preserve">presented </w:t>
      </w:r>
      <w:r w:rsidRPr="00B10C33">
        <w:rPr>
          <w:rFonts w:ascii="Arial" w:hAnsi="Arial" w:cs="Arial"/>
          <w:w w:val="105"/>
          <w:sz w:val="24"/>
          <w:szCs w:val="24"/>
        </w:rPr>
        <w:t>results.</w:t>
      </w:r>
    </w:p>
    <w:p w:rsidR="00D977BF" w:rsidRPr="00B10C33" w:rsidRDefault="00D977BF" w:rsidP="00D977BF">
      <w:pPr>
        <w:pStyle w:val="BodyText"/>
        <w:spacing w:before="168" w:line="229" w:lineRule="exact"/>
        <w:ind w:left="113"/>
        <w:rPr>
          <w:rFonts w:ascii="Arial" w:hAnsi="Arial" w:cs="Arial"/>
          <w:sz w:val="24"/>
          <w:szCs w:val="24"/>
        </w:rPr>
      </w:pP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details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of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final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numerical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meshes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that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were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used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for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the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two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studied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geometries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are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shown</w:t>
      </w:r>
      <w:r w:rsidRPr="00B10C33">
        <w:rPr>
          <w:rFonts w:ascii="Arial" w:hAnsi="Arial" w:cs="Arial"/>
          <w:spacing w:val="-3"/>
          <w:sz w:val="24"/>
          <w:szCs w:val="24"/>
        </w:rPr>
        <w:t xml:space="preserve"> </w:t>
      </w:r>
      <w:r w:rsidRPr="00B10C33">
        <w:rPr>
          <w:rFonts w:ascii="Arial" w:hAnsi="Arial" w:cs="Arial"/>
          <w:sz w:val="24"/>
          <w:szCs w:val="24"/>
        </w:rPr>
        <w:t>in</w:t>
      </w:r>
      <w:r w:rsidRPr="00B10C33">
        <w:rPr>
          <w:rFonts w:ascii="Arial" w:hAnsi="Arial" w:cs="Arial"/>
          <w:spacing w:val="-4"/>
          <w:sz w:val="24"/>
          <w:szCs w:val="24"/>
        </w:rPr>
        <w:t xml:space="preserve"> </w:t>
      </w:r>
      <w:hyperlink w:anchor="_bookmark61" w:history="1">
        <w:r w:rsidRPr="00B10C33">
          <w:rPr>
            <w:rFonts w:ascii="Arial" w:hAnsi="Arial" w:cs="Arial"/>
            <w:sz w:val="24"/>
            <w:szCs w:val="24"/>
          </w:rPr>
          <w:t>Fig.</w:t>
        </w:r>
        <w:r w:rsidR="00DC764F" w:rsidRPr="00B10C33">
          <w:rPr>
            <w:rFonts w:ascii="Arial" w:hAnsi="Arial" w:cs="Arial"/>
            <w:sz w:val="24"/>
            <w:szCs w:val="24"/>
          </w:rPr>
          <w:t xml:space="preserve"> 1</w:t>
        </w:r>
        <w:r w:rsidRPr="00B10C33">
          <w:rPr>
            <w:rFonts w:ascii="Arial" w:hAnsi="Arial" w:cs="Arial"/>
            <w:sz w:val="24"/>
            <w:szCs w:val="24"/>
          </w:rPr>
          <w:t>.</w:t>
        </w:r>
      </w:hyperlink>
    </w:p>
    <w:p w:rsidR="00D977BF" w:rsidRPr="00B10C33" w:rsidRDefault="00D977BF" w:rsidP="00D977BF">
      <w:pPr>
        <w:pStyle w:val="BodyText"/>
        <w:spacing w:before="168" w:line="229" w:lineRule="exact"/>
        <w:ind w:left="113"/>
        <w:rPr>
          <w:rFonts w:ascii="Arial" w:hAnsi="Arial" w:cs="Arial"/>
          <w:sz w:val="24"/>
          <w:szCs w:val="24"/>
        </w:rPr>
      </w:pPr>
    </w:p>
    <w:p w:rsidR="00D977BF" w:rsidRPr="00B10C33" w:rsidRDefault="00D977BF" w:rsidP="00D977BF">
      <w:pPr>
        <w:pStyle w:val="Caption"/>
        <w:keepNext/>
        <w:jc w:val="both"/>
        <w:rPr>
          <w:rFonts w:ascii="Arial" w:hAnsi="Arial" w:cs="Arial"/>
          <w:color w:val="auto"/>
          <w:sz w:val="24"/>
          <w:szCs w:val="24"/>
        </w:rPr>
      </w:pPr>
      <w:r w:rsidRPr="00B10C33">
        <w:rPr>
          <w:rFonts w:ascii="Arial" w:hAnsi="Arial" w:cs="Arial"/>
          <w:color w:val="auto"/>
          <w:sz w:val="24"/>
          <w:szCs w:val="24"/>
        </w:rPr>
        <w:t xml:space="preserve">Table </w:t>
      </w:r>
      <w:r w:rsidRPr="00B10C33">
        <w:rPr>
          <w:rFonts w:ascii="Arial" w:hAnsi="Arial" w:cs="Arial"/>
          <w:color w:val="auto"/>
          <w:sz w:val="24"/>
          <w:szCs w:val="24"/>
        </w:rPr>
        <w:fldChar w:fldCharType="begin"/>
      </w:r>
      <w:r w:rsidRPr="00B10C33">
        <w:rPr>
          <w:rFonts w:ascii="Arial" w:hAnsi="Arial" w:cs="Arial"/>
          <w:color w:val="auto"/>
          <w:sz w:val="24"/>
          <w:szCs w:val="24"/>
        </w:rPr>
        <w:instrText xml:space="preserve"> SEQ Table \* ARABIC </w:instrText>
      </w:r>
      <w:r w:rsidRPr="00B10C33">
        <w:rPr>
          <w:rFonts w:ascii="Arial" w:hAnsi="Arial" w:cs="Arial"/>
          <w:color w:val="auto"/>
          <w:sz w:val="24"/>
          <w:szCs w:val="24"/>
        </w:rPr>
        <w:fldChar w:fldCharType="separate"/>
      </w:r>
      <w:r w:rsidRPr="00B10C33">
        <w:rPr>
          <w:rFonts w:ascii="Arial" w:hAnsi="Arial" w:cs="Arial"/>
          <w:noProof/>
          <w:color w:val="auto"/>
          <w:sz w:val="24"/>
          <w:szCs w:val="24"/>
        </w:rPr>
        <w:t>1</w:t>
      </w:r>
      <w:r w:rsidRPr="00B10C33">
        <w:rPr>
          <w:rFonts w:ascii="Arial" w:hAnsi="Arial" w:cs="Arial"/>
          <w:color w:val="auto"/>
          <w:sz w:val="24"/>
          <w:szCs w:val="24"/>
        </w:rPr>
        <w:fldChar w:fldCharType="end"/>
      </w:r>
      <w:r w:rsidRPr="00B10C33">
        <w:rPr>
          <w:rFonts w:ascii="Arial" w:hAnsi="Arial" w:cs="Arial"/>
          <w:color w:val="auto"/>
          <w:sz w:val="24"/>
          <w:szCs w:val="24"/>
        </w:rPr>
        <w:t>: Mesh dependency analysis for phantom and patient, with wall shear stress for three different meshes (fine - 1, medium - 2, coarse - 3), refinement ratio r, Richardson extrapolation (</w:t>
      </w:r>
      <w:proofErr w:type="spellStart"/>
      <w:r w:rsidRPr="00B10C33">
        <w:rPr>
          <w:rFonts w:ascii="Arial" w:hAnsi="Arial" w:cs="Arial"/>
          <w:color w:val="auto"/>
          <w:sz w:val="24"/>
          <w:szCs w:val="24"/>
        </w:rPr>
        <w:t>fh</w:t>
      </w:r>
      <w:proofErr w:type="spellEnd"/>
      <w:r w:rsidRPr="00B10C33">
        <w:rPr>
          <w:rFonts w:ascii="Arial" w:hAnsi="Arial" w:cs="Arial"/>
          <w:color w:val="auto"/>
          <w:sz w:val="24"/>
          <w:szCs w:val="24"/>
        </w:rPr>
        <w:t>=0), Grid Convergence Index (GCI1</w:t>
      </w:r>
      <w:proofErr w:type="gramStart"/>
      <w:r w:rsidRPr="00B10C33">
        <w:rPr>
          <w:rFonts w:ascii="Arial" w:hAnsi="Arial" w:cs="Arial"/>
          <w:color w:val="auto"/>
          <w:sz w:val="24"/>
          <w:szCs w:val="24"/>
        </w:rPr>
        <w:t>,2</w:t>
      </w:r>
      <w:proofErr w:type="gramEnd"/>
      <w:r w:rsidRPr="00B10C33">
        <w:rPr>
          <w:rFonts w:ascii="Arial" w:hAnsi="Arial" w:cs="Arial"/>
          <w:color w:val="auto"/>
          <w:sz w:val="24"/>
          <w:szCs w:val="24"/>
        </w:rPr>
        <w:t xml:space="preserve"> - fine-medium, GCI2,3 - medium-coarse), and the test whether the studied variables lie in the asymptotic range</w:t>
      </w:r>
    </w:p>
    <w:p w:rsidR="00D977BF" w:rsidRPr="00B10C33" w:rsidRDefault="00D977BF" w:rsidP="00D977BF">
      <w:pPr>
        <w:rPr>
          <w:rFonts w:ascii="Arial" w:hAnsi="Arial" w:cs="Arial"/>
          <w:sz w:val="24"/>
          <w:szCs w:val="24"/>
          <w:lang w:val="en-GB"/>
        </w:rPr>
      </w:pPr>
      <w:r w:rsidRPr="00B10C3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C2190F4" wp14:editId="7EC2A798">
            <wp:extent cx="5943600" cy="6940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BF" w:rsidRPr="00B10C33" w:rsidRDefault="00D977BF" w:rsidP="00D977BF">
      <w:pPr>
        <w:rPr>
          <w:rFonts w:ascii="Arial" w:hAnsi="Arial" w:cs="Arial"/>
          <w:sz w:val="24"/>
          <w:szCs w:val="24"/>
          <w:lang w:val="en-GB"/>
        </w:rPr>
      </w:pPr>
    </w:p>
    <w:p w:rsidR="00D977BF" w:rsidRPr="00B10C33" w:rsidRDefault="00D977BF" w:rsidP="00D977BF">
      <w:pPr>
        <w:keepNext/>
        <w:jc w:val="both"/>
        <w:rPr>
          <w:rFonts w:ascii="Arial" w:hAnsi="Arial" w:cs="Arial"/>
          <w:sz w:val="24"/>
          <w:szCs w:val="24"/>
        </w:rPr>
      </w:pPr>
      <w:r w:rsidRPr="00B10C3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563D67" wp14:editId="73AF8726">
            <wp:extent cx="5298675" cy="4486891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1373" cy="44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88" w:rsidRPr="00B10C33" w:rsidRDefault="00D977BF" w:rsidP="00D977BF">
      <w:pPr>
        <w:pStyle w:val="Caption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B10C33">
        <w:rPr>
          <w:rFonts w:ascii="Arial" w:hAnsi="Arial" w:cs="Arial"/>
          <w:color w:val="auto"/>
          <w:sz w:val="24"/>
          <w:szCs w:val="24"/>
        </w:rPr>
        <w:t xml:space="preserve">Figure </w:t>
      </w:r>
      <w:r w:rsidRPr="00B10C33">
        <w:rPr>
          <w:rFonts w:ascii="Arial" w:hAnsi="Arial" w:cs="Arial"/>
          <w:color w:val="auto"/>
          <w:sz w:val="24"/>
          <w:szCs w:val="24"/>
        </w:rPr>
        <w:fldChar w:fldCharType="begin"/>
      </w:r>
      <w:r w:rsidRPr="00B10C33">
        <w:rPr>
          <w:rFonts w:ascii="Arial" w:hAnsi="Arial" w:cs="Arial"/>
          <w:color w:val="auto"/>
          <w:sz w:val="24"/>
          <w:szCs w:val="24"/>
        </w:rPr>
        <w:instrText xml:space="preserve"> SEQ Figure \* ARABIC </w:instrText>
      </w:r>
      <w:r w:rsidRPr="00B10C33">
        <w:rPr>
          <w:rFonts w:ascii="Arial" w:hAnsi="Arial" w:cs="Arial"/>
          <w:color w:val="auto"/>
          <w:sz w:val="24"/>
          <w:szCs w:val="24"/>
        </w:rPr>
        <w:fldChar w:fldCharType="separate"/>
      </w:r>
      <w:r w:rsidRPr="00B10C33">
        <w:rPr>
          <w:rFonts w:ascii="Arial" w:hAnsi="Arial" w:cs="Arial"/>
          <w:noProof/>
          <w:color w:val="auto"/>
          <w:sz w:val="24"/>
          <w:szCs w:val="24"/>
        </w:rPr>
        <w:t>2</w:t>
      </w:r>
      <w:r w:rsidRPr="00B10C33">
        <w:rPr>
          <w:rFonts w:ascii="Arial" w:hAnsi="Arial" w:cs="Arial"/>
          <w:color w:val="auto"/>
          <w:sz w:val="24"/>
          <w:szCs w:val="24"/>
        </w:rPr>
        <w:fldChar w:fldCharType="end"/>
      </w:r>
      <w:r w:rsidRPr="00B10C33">
        <w:rPr>
          <w:rFonts w:ascii="Arial" w:hAnsi="Arial" w:cs="Arial"/>
          <w:color w:val="auto"/>
          <w:sz w:val="24"/>
          <w:szCs w:val="24"/>
        </w:rPr>
        <w:t xml:space="preserve">: Tetrahedral mesh with details of inlet and </w:t>
      </w:r>
      <w:proofErr w:type="spellStart"/>
      <w:r w:rsidRPr="00B10C33">
        <w:rPr>
          <w:rFonts w:ascii="Arial" w:hAnsi="Arial" w:cs="Arial"/>
          <w:color w:val="auto"/>
          <w:sz w:val="24"/>
          <w:szCs w:val="24"/>
        </w:rPr>
        <w:t>stenosed</w:t>
      </w:r>
      <w:proofErr w:type="spellEnd"/>
      <w:r w:rsidRPr="00B10C33">
        <w:rPr>
          <w:rFonts w:ascii="Arial" w:hAnsi="Arial" w:cs="Arial"/>
          <w:color w:val="auto"/>
          <w:sz w:val="24"/>
          <w:szCs w:val="24"/>
        </w:rPr>
        <w:t xml:space="preserve"> region for phantom (a) and patient-specific aorta (b)</w:t>
      </w:r>
    </w:p>
    <w:sectPr w:rsidR="007B3C88" w:rsidRPr="00B10C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54009"/>
    <w:multiLevelType w:val="hybridMultilevel"/>
    <w:tmpl w:val="9FC602A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748159DD"/>
    <w:multiLevelType w:val="hybridMultilevel"/>
    <w:tmpl w:val="A11A02FA"/>
    <w:lvl w:ilvl="0" w:tplc="F2C8A392">
      <w:numFmt w:val="bullet"/>
      <w:lvlText w:val="•"/>
      <w:lvlJc w:val="left"/>
      <w:pPr>
        <w:ind w:left="473" w:hanging="360"/>
      </w:pPr>
      <w:rPr>
        <w:rFonts w:ascii="Lucida Sans" w:eastAsia="Times New Roman" w:hAnsi="Lucida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sTSyNDM3BCJjYyUdpeDU4uLM/DyQAqNaAOvU4vYsAAAA"/>
  </w:docVars>
  <w:rsids>
    <w:rsidRoot w:val="007B3C88"/>
    <w:rsid w:val="00454682"/>
    <w:rsid w:val="007B3C88"/>
    <w:rsid w:val="00B10C33"/>
    <w:rsid w:val="00BB4FD8"/>
    <w:rsid w:val="00D977BF"/>
    <w:rsid w:val="00DC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29D242-DA4C-44CC-B5BC-B60312CB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7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7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977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977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D97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977BF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977BF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D977B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77B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D59EF-3FA2-49F7-B826-CE56EF94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Perinajová - TNW</dc:creator>
  <cp:keywords/>
  <dc:description/>
  <cp:lastModifiedBy>Indhumathi</cp:lastModifiedBy>
  <cp:revision>4</cp:revision>
  <dcterms:created xsi:type="dcterms:W3CDTF">2021-05-10T19:41:00Z</dcterms:created>
  <dcterms:modified xsi:type="dcterms:W3CDTF">2021-08-11T06:47:00Z</dcterms:modified>
</cp:coreProperties>
</file>