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6F31E4" w14:textId="77777777" w:rsidR="00C86D8E" w:rsidRDefault="00C86D8E" w:rsidP="00C86D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b/>
          <w:bCs/>
          <w:color w:val="000000" w:themeColor="text1"/>
          <w:kern w:val="28"/>
          <w:sz w:val="24"/>
          <w:szCs w:val="24"/>
        </w:rPr>
      </w:pPr>
      <w:r w:rsidRPr="00D05925">
        <w:rPr>
          <w:b/>
          <w:bCs/>
          <w:color w:val="000000" w:themeColor="text1"/>
          <w:kern w:val="28"/>
          <w:sz w:val="24"/>
          <w:szCs w:val="24"/>
        </w:rPr>
        <w:t>Supplementary material</w:t>
      </w:r>
    </w:p>
    <w:p w14:paraId="1C760029" w14:textId="77777777" w:rsidR="00D47306" w:rsidRDefault="00D47306" w:rsidP="00C86D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b/>
          <w:bCs/>
          <w:color w:val="000000" w:themeColor="text1"/>
          <w:kern w:val="28"/>
          <w:sz w:val="24"/>
          <w:szCs w:val="24"/>
        </w:rPr>
      </w:pPr>
    </w:p>
    <w:p w14:paraId="53C53E9A" w14:textId="77777777" w:rsidR="00D47306" w:rsidRDefault="00D47306" w:rsidP="00D47306">
      <w:pPr>
        <w:spacing w:before="240" w:line="360" w:lineRule="auto"/>
        <w:jc w:val="both"/>
      </w:pPr>
      <w:r>
        <w:rPr>
          <w:noProof/>
        </w:rPr>
        <w:drawing>
          <wp:inline distT="0" distB="0" distL="0" distR="0" wp14:anchorId="5ED1C244" wp14:editId="30168C30">
            <wp:extent cx="5943600" cy="3714750"/>
            <wp:effectExtent l="0" t="0" r="0" b="6350"/>
            <wp:docPr id="11105061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506174" name="Picture 111050617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71E49" w14:textId="69D8FD33" w:rsidR="00D47306" w:rsidRDefault="00D47306" w:rsidP="00D47306">
      <w:pPr>
        <w:spacing w:before="120" w:line="360" w:lineRule="auto"/>
        <w:jc w:val="both"/>
        <w:rPr>
          <w:sz w:val="22"/>
          <w:szCs w:val="22"/>
        </w:rPr>
      </w:pPr>
      <w:r w:rsidRPr="00D47306">
        <w:rPr>
          <w:b/>
          <w:bCs/>
          <w:sz w:val="22"/>
          <w:szCs w:val="22"/>
        </w:rPr>
        <w:t>Figure S</w:t>
      </w:r>
      <w:r w:rsidRPr="00D47306">
        <w:rPr>
          <w:b/>
          <w:bCs/>
          <w:sz w:val="22"/>
          <w:szCs w:val="22"/>
        </w:rPr>
        <w:t>1</w:t>
      </w:r>
      <w:r w:rsidRPr="00D47306">
        <w:rPr>
          <w:b/>
          <w:bCs/>
          <w:sz w:val="22"/>
          <w:szCs w:val="22"/>
        </w:rPr>
        <w:t xml:space="preserve">. Representative </w:t>
      </w:r>
      <w:proofErr w:type="spellStart"/>
      <w:r w:rsidRPr="00D47306">
        <w:rPr>
          <w:b/>
          <w:bCs/>
          <w:sz w:val="22"/>
          <w:szCs w:val="22"/>
        </w:rPr>
        <w:t>LabChart</w:t>
      </w:r>
      <w:proofErr w:type="spellEnd"/>
      <w:r w:rsidRPr="00D47306">
        <w:rPr>
          <w:b/>
          <w:bCs/>
          <w:sz w:val="22"/>
          <w:szCs w:val="22"/>
        </w:rPr>
        <w:t xml:space="preserve"> 8 recordings during the multi-dermatome computer-controlled electrical perceptual threshold (multi-dermatome CCEPT) testing.</w:t>
      </w:r>
      <w:r w:rsidRPr="00D47306">
        <w:rPr>
          <w:b/>
          <w:bCs/>
          <w:sz w:val="22"/>
          <w:szCs w:val="22"/>
        </w:rPr>
        <w:t xml:space="preserve"> </w:t>
      </w:r>
      <w:r w:rsidRPr="00D47306">
        <w:rPr>
          <w:sz w:val="22"/>
          <w:szCs w:val="22"/>
        </w:rPr>
        <w:t xml:space="preserve">Laptop B interfaced with the </w:t>
      </w:r>
      <w:proofErr w:type="spellStart"/>
      <w:r w:rsidRPr="00D47306">
        <w:rPr>
          <w:sz w:val="22"/>
          <w:szCs w:val="22"/>
        </w:rPr>
        <w:t>PowerLab</w:t>
      </w:r>
      <w:proofErr w:type="spellEnd"/>
      <w:r w:rsidRPr="00D47306">
        <w:rPr>
          <w:sz w:val="22"/>
          <w:szCs w:val="22"/>
        </w:rPr>
        <w:t xml:space="preserve"> 16/35 and controller module to record synchronized channel-index signals, the stimulation trigger, current-monitor voltage, participant-response trigger, examiner-verification trigger, and calculated stimulation current. The stimulation-current trace was derived from the current-monitor voltage using the </w:t>
      </w:r>
      <w:proofErr w:type="spellStart"/>
      <w:r w:rsidRPr="00D47306">
        <w:rPr>
          <w:sz w:val="22"/>
          <w:szCs w:val="22"/>
        </w:rPr>
        <w:t>LabChart</w:t>
      </w:r>
      <w:proofErr w:type="spellEnd"/>
      <w:r w:rsidRPr="00D47306">
        <w:rPr>
          <w:sz w:val="22"/>
          <w:szCs w:val="22"/>
        </w:rPr>
        <w:t xml:space="preserve"> 8 arithmetic function.</w:t>
      </w:r>
    </w:p>
    <w:p w14:paraId="641A4865" w14:textId="77777777" w:rsidR="00D47306" w:rsidRDefault="00D47306" w:rsidP="00D47306">
      <w:pPr>
        <w:spacing w:before="120" w:line="360" w:lineRule="auto"/>
        <w:jc w:val="both"/>
        <w:rPr>
          <w:sz w:val="22"/>
          <w:szCs w:val="22"/>
        </w:rPr>
      </w:pPr>
    </w:p>
    <w:p w14:paraId="1E4E8AD8" w14:textId="77777777" w:rsidR="00D47306" w:rsidRDefault="00D47306" w:rsidP="00D47306">
      <w:pPr>
        <w:spacing w:before="120" w:line="360" w:lineRule="auto"/>
        <w:jc w:val="both"/>
        <w:rPr>
          <w:sz w:val="22"/>
          <w:szCs w:val="22"/>
        </w:rPr>
      </w:pPr>
    </w:p>
    <w:p w14:paraId="6D6565C0" w14:textId="77777777" w:rsidR="00D47306" w:rsidRDefault="00D47306" w:rsidP="00D47306">
      <w:pPr>
        <w:spacing w:before="120" w:line="360" w:lineRule="auto"/>
        <w:jc w:val="both"/>
        <w:rPr>
          <w:sz w:val="22"/>
          <w:szCs w:val="22"/>
        </w:rPr>
      </w:pPr>
    </w:p>
    <w:p w14:paraId="44932560" w14:textId="77777777" w:rsidR="00D47306" w:rsidRDefault="00D47306" w:rsidP="00D47306">
      <w:pPr>
        <w:spacing w:before="120" w:line="360" w:lineRule="auto"/>
        <w:jc w:val="both"/>
        <w:rPr>
          <w:sz w:val="22"/>
          <w:szCs w:val="22"/>
        </w:rPr>
      </w:pPr>
    </w:p>
    <w:p w14:paraId="132FFE45" w14:textId="77777777" w:rsidR="00D47306" w:rsidRDefault="00D47306" w:rsidP="00D47306">
      <w:pPr>
        <w:spacing w:before="120" w:line="360" w:lineRule="auto"/>
        <w:jc w:val="both"/>
        <w:rPr>
          <w:sz w:val="22"/>
          <w:szCs w:val="22"/>
        </w:rPr>
      </w:pPr>
    </w:p>
    <w:p w14:paraId="5E985D05" w14:textId="77777777" w:rsidR="00D47306" w:rsidRDefault="00D47306" w:rsidP="00D47306">
      <w:pPr>
        <w:spacing w:before="120" w:line="360" w:lineRule="auto"/>
        <w:jc w:val="both"/>
        <w:rPr>
          <w:sz w:val="22"/>
          <w:szCs w:val="22"/>
        </w:rPr>
      </w:pPr>
    </w:p>
    <w:p w14:paraId="1D01CB92" w14:textId="77777777" w:rsidR="00D47306" w:rsidRDefault="00D47306" w:rsidP="00D47306">
      <w:pPr>
        <w:spacing w:before="120" w:line="360" w:lineRule="auto"/>
        <w:jc w:val="both"/>
        <w:rPr>
          <w:sz w:val="22"/>
          <w:szCs w:val="22"/>
        </w:rPr>
      </w:pPr>
    </w:p>
    <w:p w14:paraId="76AD9860" w14:textId="29CCBFA6" w:rsidR="00D47306" w:rsidRPr="00D47306" w:rsidRDefault="00D47306" w:rsidP="00D47306">
      <w:pPr>
        <w:spacing w:before="120" w:after="120" w:line="360" w:lineRule="auto"/>
        <w:rPr>
          <w:b/>
          <w:bCs/>
          <w:color w:val="000000" w:themeColor="text1"/>
          <w:sz w:val="22"/>
          <w:szCs w:val="22"/>
        </w:rPr>
      </w:pPr>
      <w:r w:rsidRPr="00D47306">
        <w:rPr>
          <w:b/>
          <w:bCs/>
          <w:color w:val="000000" w:themeColor="text1"/>
          <w:sz w:val="22"/>
          <w:szCs w:val="22"/>
        </w:rPr>
        <w:lastRenderedPageBreak/>
        <w:t>Table S2 Functions of key electrical components in the controller and current-monitoring pathway.</w:t>
      </w:r>
    </w:p>
    <w:tbl>
      <w:tblPr>
        <w:tblStyle w:val="PlainTable2"/>
        <w:tblW w:w="9356" w:type="dxa"/>
        <w:tblBorders>
          <w:top w:val="single" w:sz="8" w:space="0" w:color="000000"/>
          <w:bottom w:val="single" w:sz="8" w:space="0" w:color="000000"/>
        </w:tblBorders>
        <w:tblCellMar>
          <w:top w:w="74" w:type="dxa"/>
          <w:bottom w:w="74" w:type="dxa"/>
        </w:tblCellMar>
        <w:tblLook w:val="04A0" w:firstRow="1" w:lastRow="0" w:firstColumn="1" w:lastColumn="0" w:noHBand="0" w:noVBand="1"/>
      </w:tblPr>
      <w:tblGrid>
        <w:gridCol w:w="485"/>
        <w:gridCol w:w="2492"/>
        <w:gridCol w:w="2988"/>
        <w:gridCol w:w="3391"/>
      </w:tblGrid>
      <w:tr w:rsidR="00D47306" w14:paraId="029FD088" w14:textId="77777777" w:rsidTr="00B545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tcBorders>
              <w:top w:val="single" w:sz="8" w:space="0" w:color="000000"/>
              <w:bottom w:val="single" w:sz="6" w:space="0" w:color="000000"/>
            </w:tcBorders>
          </w:tcPr>
          <w:p w14:paraId="7CBB9920" w14:textId="77777777" w:rsidR="00D47306" w:rsidRPr="00490C8F" w:rsidRDefault="00D47306" w:rsidP="00B545F2">
            <w:pPr>
              <w:pStyle w:val="p1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No</w:t>
            </w:r>
          </w:p>
        </w:tc>
        <w:tc>
          <w:tcPr>
            <w:tcW w:w="2492" w:type="dxa"/>
            <w:tcBorders>
              <w:top w:val="single" w:sz="8" w:space="0" w:color="000000"/>
              <w:bottom w:val="single" w:sz="6" w:space="0" w:color="000000"/>
            </w:tcBorders>
            <w:hideMark/>
          </w:tcPr>
          <w:p w14:paraId="43EE6360" w14:textId="77777777" w:rsidR="00D47306" w:rsidRPr="00490C8F" w:rsidRDefault="00D47306" w:rsidP="00B545F2">
            <w:pPr>
              <w:pStyle w:val="p1"/>
              <w:spacing w:before="0" w:beforeAutospacing="0" w:after="0" w:afterAutospacing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Component</w:t>
            </w:r>
          </w:p>
        </w:tc>
        <w:tc>
          <w:tcPr>
            <w:tcW w:w="2988" w:type="dxa"/>
            <w:tcBorders>
              <w:top w:val="single" w:sz="8" w:space="0" w:color="000000"/>
              <w:bottom w:val="single" w:sz="6" w:space="0" w:color="000000"/>
            </w:tcBorders>
            <w:hideMark/>
          </w:tcPr>
          <w:p w14:paraId="2B67325E" w14:textId="77777777" w:rsidR="00D47306" w:rsidRPr="00490C8F" w:rsidRDefault="00D47306" w:rsidP="00B545F2">
            <w:pPr>
              <w:pStyle w:val="p1"/>
              <w:spacing w:before="0" w:beforeAutospacing="0" w:after="0" w:afterAutospacing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Role in the system</w:t>
            </w:r>
          </w:p>
        </w:tc>
        <w:tc>
          <w:tcPr>
            <w:tcW w:w="3391" w:type="dxa"/>
            <w:tcBorders>
              <w:top w:val="single" w:sz="8" w:space="0" w:color="000000"/>
              <w:bottom w:val="single" w:sz="6" w:space="0" w:color="000000"/>
            </w:tcBorders>
            <w:hideMark/>
          </w:tcPr>
          <w:p w14:paraId="3104077B" w14:textId="77777777" w:rsidR="00D47306" w:rsidRPr="00490C8F" w:rsidRDefault="00D47306" w:rsidP="00B545F2">
            <w:pPr>
              <w:pStyle w:val="p1"/>
              <w:spacing w:before="0" w:beforeAutospacing="0" w:after="0" w:afterAutospacing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Purpose / rationale</w:t>
            </w:r>
          </w:p>
        </w:tc>
      </w:tr>
      <w:tr w:rsidR="00D47306" w14:paraId="6433B83C" w14:textId="77777777" w:rsidTr="00B54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tcBorders>
              <w:top w:val="single" w:sz="6" w:space="0" w:color="000000"/>
              <w:bottom w:val="single" w:sz="4" w:space="0" w:color="000000"/>
            </w:tcBorders>
          </w:tcPr>
          <w:p w14:paraId="480F9286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1</w:t>
            </w:r>
          </w:p>
        </w:tc>
        <w:tc>
          <w:tcPr>
            <w:tcW w:w="2492" w:type="dxa"/>
            <w:tcBorders>
              <w:top w:val="single" w:sz="6" w:space="0" w:color="000000"/>
              <w:bottom w:val="single" w:sz="4" w:space="0" w:color="000000"/>
            </w:tcBorders>
            <w:hideMark/>
          </w:tcPr>
          <w:p w14:paraId="18750377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FE180 stimulus isolator</w:t>
            </w:r>
          </w:p>
        </w:tc>
        <w:tc>
          <w:tcPr>
            <w:tcW w:w="2988" w:type="dxa"/>
            <w:tcBorders>
              <w:top w:val="single" w:sz="6" w:space="0" w:color="000000"/>
              <w:bottom w:val="single" w:sz="4" w:space="0" w:color="000000"/>
            </w:tcBorders>
            <w:hideMark/>
          </w:tcPr>
          <w:p w14:paraId="5C129C1C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Generates and delivers the programmed isolated constant-current pulses to the selected electrode pathway</w:t>
            </w:r>
          </w:p>
        </w:tc>
        <w:tc>
          <w:tcPr>
            <w:tcW w:w="3391" w:type="dxa"/>
            <w:tcBorders>
              <w:top w:val="single" w:sz="6" w:space="0" w:color="000000"/>
              <w:bottom w:val="single" w:sz="4" w:space="0" w:color="000000"/>
            </w:tcBorders>
            <w:hideMark/>
          </w:tcPr>
          <w:p w14:paraId="50FBBAA2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Ensures that participant stimulation is supplied by a dedicated stimulus isolator</w:t>
            </w:r>
          </w:p>
        </w:tc>
      </w:tr>
      <w:tr w:rsidR="00D47306" w14:paraId="6B4FB5F1" w14:textId="77777777" w:rsidTr="00B545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14:paraId="2F2FB867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2</w:t>
            </w:r>
          </w:p>
        </w:tc>
        <w:tc>
          <w:tcPr>
            <w:tcW w:w="2492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54C222C1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DSCA49 signal isolator module</w:t>
            </w:r>
          </w:p>
        </w:tc>
        <w:tc>
          <w:tcPr>
            <w:tcW w:w="2988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36BC3010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Electrically isolates and conditions the current-monitoring signal before it reaches the controller and data acquisition systems</w:t>
            </w:r>
          </w:p>
        </w:tc>
        <w:tc>
          <w:tcPr>
            <w:tcW w:w="3391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6C8CA981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Reduces ground-loop and electrical-interference risks between subsystems</w:t>
            </w:r>
          </w:p>
        </w:tc>
      </w:tr>
      <w:tr w:rsidR="00D47306" w14:paraId="6EF80CFB" w14:textId="77777777" w:rsidTr="00B54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14:paraId="6C03D6F5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3</w:t>
            </w:r>
          </w:p>
        </w:tc>
        <w:tc>
          <w:tcPr>
            <w:tcW w:w="2492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6A5A714F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500-Ω current-sensing resistor</w:t>
            </w:r>
          </w:p>
        </w:tc>
        <w:tc>
          <w:tcPr>
            <w:tcW w:w="2988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2AB9CABA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Produces a voltage proportional to the delivered stimulation current according to Ohm’s law</w:t>
            </w:r>
          </w:p>
        </w:tc>
        <w:tc>
          <w:tcPr>
            <w:tcW w:w="3391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34A3120B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Enables indirect monitoring of delivered current</w:t>
            </w:r>
          </w:p>
        </w:tc>
      </w:tr>
      <w:tr w:rsidR="00D47306" w14:paraId="26713245" w14:textId="77777777" w:rsidTr="00B545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14:paraId="3D16E2FC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4</w:t>
            </w:r>
          </w:p>
        </w:tc>
        <w:tc>
          <w:tcPr>
            <w:tcW w:w="2492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320EA34E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Voltage divider</w:t>
            </w:r>
          </w:p>
        </w:tc>
        <w:tc>
          <w:tcPr>
            <w:tcW w:w="2988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769BC54B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Scales the isolated monitoring voltage to a range compatible with the Arduino analog input</w:t>
            </w:r>
          </w:p>
        </w:tc>
        <w:tc>
          <w:tcPr>
            <w:tcW w:w="3391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50ECC5E8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Protects the microcontroller input from overvoltage</w:t>
            </w:r>
          </w:p>
        </w:tc>
      </w:tr>
      <w:tr w:rsidR="00D47306" w14:paraId="599852C6" w14:textId="77777777" w:rsidTr="00B54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14:paraId="5FA24480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5</w:t>
            </w:r>
          </w:p>
        </w:tc>
        <w:tc>
          <w:tcPr>
            <w:tcW w:w="2492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6F2ACE9E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Arduino Mega 2560</w:t>
            </w:r>
          </w:p>
        </w:tc>
        <w:tc>
          <w:tcPr>
            <w:tcW w:w="2988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584587B8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Controls relay activation, button inputs, channel sequencing, display, buzzer, and maximum-current detection</w:t>
            </w:r>
          </w:p>
        </w:tc>
        <w:tc>
          <w:tcPr>
            <w:tcW w:w="3391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7E749580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Coordinates the automated testing workflow without generating stimulation current</w:t>
            </w:r>
          </w:p>
        </w:tc>
      </w:tr>
      <w:tr w:rsidR="00D47306" w14:paraId="229EA5D0" w14:textId="77777777" w:rsidTr="00B545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14:paraId="43AC58C3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6</w:t>
            </w:r>
          </w:p>
        </w:tc>
        <w:tc>
          <w:tcPr>
            <w:tcW w:w="2492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45D5FAB8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Relay module</w:t>
            </w:r>
          </w:p>
        </w:tc>
        <w:tc>
          <w:tcPr>
            <w:tcW w:w="2988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3D00426E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Route the FE180 output and return pathways to the selected cathode and ipsilateral return electrode.</w:t>
            </w:r>
          </w:p>
        </w:tc>
        <w:tc>
          <w:tcPr>
            <w:tcW w:w="3391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4E014AC7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Enable computer-controlled selection of one stimulation pathway at a time</w:t>
            </w:r>
          </w:p>
        </w:tc>
      </w:tr>
      <w:tr w:rsidR="00D47306" w14:paraId="29740AED" w14:textId="77777777" w:rsidTr="00B54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14:paraId="3B4BD728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7</w:t>
            </w:r>
          </w:p>
        </w:tc>
        <w:tc>
          <w:tcPr>
            <w:tcW w:w="2492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D47306" w:rsidRPr="00490C8F" w14:paraId="32899257" w14:textId="77777777" w:rsidTr="00B545F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789F504" w14:textId="77777777" w:rsidR="00D47306" w:rsidRPr="00490C8F" w:rsidRDefault="00D47306" w:rsidP="00B545F2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62BFDF0E" w14:textId="77777777" w:rsidR="00D47306" w:rsidRPr="00490C8F" w:rsidRDefault="00D47306" w:rsidP="00B545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vanish/>
                <w:sz w:val="22"/>
                <w:szCs w:val="22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76"/>
            </w:tblGrid>
            <w:tr w:rsidR="00D47306" w:rsidRPr="00490C8F" w14:paraId="3E11BA60" w14:textId="77777777" w:rsidTr="00B545F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5DD18EA" w14:textId="77777777" w:rsidR="00D47306" w:rsidRPr="00490C8F" w:rsidRDefault="00D47306" w:rsidP="00B545F2">
                  <w:pPr>
                    <w:rPr>
                      <w:sz w:val="22"/>
                      <w:szCs w:val="22"/>
                    </w:rPr>
                  </w:pPr>
                  <w:r w:rsidRPr="00490C8F">
                    <w:rPr>
                      <w:sz w:val="22"/>
                      <w:szCs w:val="22"/>
                    </w:rPr>
                    <w:t>Arduino analog-monitoring input</w:t>
                  </w:r>
                </w:p>
              </w:tc>
            </w:tr>
          </w:tbl>
          <w:p w14:paraId="4927C7F8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988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162F5FCB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>Reads the isolated and scaled voltage derived from the current-sensing pathway.</w:t>
            </w:r>
          </w:p>
        </w:tc>
        <w:tc>
          <w:tcPr>
            <w:tcW w:w="3391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327ABB66" w14:textId="77777777" w:rsidR="00D47306" w:rsidRPr="00490C8F" w:rsidRDefault="00D47306" w:rsidP="00B545F2">
            <w:pPr>
              <w:pStyle w:val="p1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90C8F">
              <w:rPr>
                <w:sz w:val="22"/>
                <w:szCs w:val="22"/>
              </w:rPr>
              <w:t xml:space="preserve">Allows the controller to detect the delivered current and identify the </w:t>
            </w:r>
            <w:proofErr w:type="gramStart"/>
            <w:r w:rsidRPr="00490C8F">
              <w:rPr>
                <w:sz w:val="22"/>
                <w:szCs w:val="22"/>
              </w:rPr>
              <w:t>10 mA</w:t>
            </w:r>
            <w:proofErr w:type="gramEnd"/>
            <w:r w:rsidRPr="00490C8F">
              <w:rPr>
                <w:sz w:val="22"/>
                <w:szCs w:val="22"/>
              </w:rPr>
              <w:t xml:space="preserve"> limit</w:t>
            </w:r>
          </w:p>
        </w:tc>
      </w:tr>
    </w:tbl>
    <w:p w14:paraId="63D3FBE4" w14:textId="77777777" w:rsidR="00D47306" w:rsidRPr="00B8334B" w:rsidRDefault="00D47306" w:rsidP="00D47306">
      <w:pPr>
        <w:spacing w:before="120" w:after="120"/>
        <w:jc w:val="both"/>
      </w:pPr>
      <w:r w:rsidRPr="005A63F4">
        <w:rPr>
          <w:b/>
          <w:bCs/>
          <w:i/>
          <w:iCs/>
        </w:rPr>
        <w:t>Note.</w:t>
      </w:r>
      <w:r w:rsidRPr="00B8334B">
        <w:t xml:space="preserve"> </w:t>
      </w:r>
      <w:r w:rsidRPr="00490C8F">
        <w:t xml:space="preserve">The Arduino Mega 2560 and relay </w:t>
      </w:r>
      <w:proofErr w:type="gramStart"/>
      <w:r w:rsidRPr="00490C8F">
        <w:t>modules controlled</w:t>
      </w:r>
      <w:proofErr w:type="gramEnd"/>
      <w:r w:rsidRPr="00490C8F">
        <w:t xml:space="preserve"> channel selection and monitoring logic only. Participant stimulation current was generated exclusively by the FE180 stimulus isolator.</w:t>
      </w:r>
    </w:p>
    <w:p w14:paraId="7D150E37" w14:textId="77777777" w:rsidR="00D47306" w:rsidRPr="00D47306" w:rsidRDefault="00D47306" w:rsidP="00D47306">
      <w:pPr>
        <w:spacing w:before="120" w:line="360" w:lineRule="auto"/>
        <w:jc w:val="both"/>
        <w:rPr>
          <w:b/>
          <w:bCs/>
          <w:sz w:val="22"/>
          <w:szCs w:val="22"/>
        </w:rPr>
      </w:pPr>
    </w:p>
    <w:p w14:paraId="37585BC4" w14:textId="77777777" w:rsidR="00D47306" w:rsidRDefault="00D47306" w:rsidP="00C86D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b/>
          <w:bCs/>
          <w:color w:val="000000" w:themeColor="text1"/>
          <w:kern w:val="28"/>
          <w:sz w:val="24"/>
          <w:szCs w:val="24"/>
        </w:rPr>
      </w:pPr>
    </w:p>
    <w:p w14:paraId="0AD4E0E3" w14:textId="77777777" w:rsidR="00D47306" w:rsidRDefault="00D47306" w:rsidP="00C86D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b/>
          <w:bCs/>
          <w:color w:val="000000" w:themeColor="text1"/>
          <w:kern w:val="28"/>
          <w:sz w:val="24"/>
          <w:szCs w:val="24"/>
        </w:rPr>
      </w:pPr>
    </w:p>
    <w:p w14:paraId="3621DB5A" w14:textId="77777777" w:rsidR="00D47306" w:rsidRDefault="00D47306" w:rsidP="00C86D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b/>
          <w:bCs/>
          <w:color w:val="000000" w:themeColor="text1"/>
          <w:kern w:val="28"/>
          <w:sz w:val="24"/>
          <w:szCs w:val="24"/>
        </w:rPr>
      </w:pPr>
    </w:p>
    <w:p w14:paraId="3EA102A0" w14:textId="77777777" w:rsidR="00D47306" w:rsidRDefault="00D47306" w:rsidP="00C86D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b/>
          <w:bCs/>
          <w:color w:val="000000" w:themeColor="text1"/>
          <w:kern w:val="28"/>
          <w:sz w:val="24"/>
          <w:szCs w:val="24"/>
        </w:rPr>
      </w:pPr>
    </w:p>
    <w:p w14:paraId="7839295B" w14:textId="77777777" w:rsidR="00D47306" w:rsidRDefault="00D47306" w:rsidP="00C86D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b/>
          <w:bCs/>
          <w:color w:val="000000" w:themeColor="text1"/>
          <w:kern w:val="28"/>
          <w:sz w:val="24"/>
          <w:szCs w:val="24"/>
        </w:rPr>
      </w:pPr>
    </w:p>
    <w:p w14:paraId="15F43156" w14:textId="77777777" w:rsidR="00D47306" w:rsidRDefault="00D47306" w:rsidP="00C86D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b/>
          <w:bCs/>
          <w:color w:val="000000" w:themeColor="text1"/>
          <w:kern w:val="28"/>
          <w:sz w:val="24"/>
          <w:szCs w:val="24"/>
        </w:rPr>
      </w:pPr>
    </w:p>
    <w:p w14:paraId="53ECF806" w14:textId="77777777" w:rsidR="00D47306" w:rsidRDefault="00D47306" w:rsidP="00C86D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b/>
          <w:bCs/>
          <w:color w:val="000000" w:themeColor="text1"/>
          <w:kern w:val="28"/>
          <w:sz w:val="24"/>
          <w:szCs w:val="24"/>
        </w:rPr>
      </w:pPr>
    </w:p>
    <w:p w14:paraId="5A3463AB" w14:textId="77777777" w:rsidR="00D47306" w:rsidRPr="00D05925" w:rsidRDefault="00D47306" w:rsidP="00C86D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b/>
          <w:bCs/>
          <w:color w:val="000000" w:themeColor="text1"/>
          <w:kern w:val="28"/>
          <w:sz w:val="24"/>
          <w:szCs w:val="24"/>
        </w:rPr>
      </w:pPr>
    </w:p>
    <w:p w14:paraId="2248F58A" w14:textId="77777777" w:rsidR="00C86D8E" w:rsidRDefault="00C86D8E"/>
    <w:p w14:paraId="0886E295" w14:textId="23856BEE" w:rsidR="00D47306" w:rsidRPr="00D47306" w:rsidRDefault="00D47306" w:rsidP="00D47306">
      <w:pPr>
        <w:spacing w:before="120" w:after="120" w:line="360" w:lineRule="auto"/>
        <w:rPr>
          <w:b/>
          <w:bCs/>
          <w:sz w:val="22"/>
          <w:szCs w:val="22"/>
        </w:rPr>
      </w:pPr>
      <w:r w:rsidRPr="00D47306">
        <w:rPr>
          <w:b/>
          <w:bCs/>
          <w:sz w:val="22"/>
          <w:szCs w:val="22"/>
        </w:rPr>
        <w:lastRenderedPageBreak/>
        <w:t>Table S</w:t>
      </w:r>
      <w:r w:rsidRPr="00D47306">
        <w:rPr>
          <w:b/>
          <w:bCs/>
          <w:sz w:val="22"/>
          <w:szCs w:val="22"/>
        </w:rPr>
        <w:t>2</w:t>
      </w:r>
      <w:r w:rsidRPr="00D47306">
        <w:rPr>
          <w:b/>
          <w:bCs/>
          <w:sz w:val="22"/>
          <w:szCs w:val="22"/>
        </w:rPr>
        <w:t>: Region-specific cable bundles for bilateral sensory test-site coverage from C2 to S4/S5.</w:t>
      </w:r>
    </w:p>
    <w:tbl>
      <w:tblPr>
        <w:tblStyle w:val="GridTable1Light"/>
        <w:tblW w:w="9214" w:type="dxa"/>
        <w:tblBorders>
          <w:top w:val="single" w:sz="8" w:space="0" w:color="000000"/>
          <w:left w:val="none" w:sz="0" w:space="0" w:color="auto"/>
          <w:bottom w:val="single" w:sz="8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74" w:type="dxa"/>
          <w:bottom w:w="74" w:type="dxa"/>
        </w:tblCellMar>
        <w:tblLook w:val="04A0" w:firstRow="1" w:lastRow="0" w:firstColumn="1" w:lastColumn="0" w:noHBand="0" w:noVBand="1"/>
      </w:tblPr>
      <w:tblGrid>
        <w:gridCol w:w="816"/>
        <w:gridCol w:w="3153"/>
        <w:gridCol w:w="3686"/>
        <w:gridCol w:w="1559"/>
      </w:tblGrid>
      <w:tr w:rsidR="00D47306" w:rsidRPr="00514BD3" w14:paraId="3E081C3A" w14:textId="77777777" w:rsidTr="00B545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tcBorders>
              <w:top w:val="single" w:sz="8" w:space="0" w:color="000000"/>
              <w:bottom w:val="single" w:sz="6" w:space="0" w:color="000000"/>
            </w:tcBorders>
          </w:tcPr>
          <w:p w14:paraId="39AF347D" w14:textId="77777777" w:rsidR="00D47306" w:rsidRPr="00514BD3" w:rsidRDefault="00D47306" w:rsidP="00B545F2">
            <w:pPr>
              <w:spacing w:line="360" w:lineRule="auto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Cable</w:t>
            </w:r>
          </w:p>
        </w:tc>
        <w:tc>
          <w:tcPr>
            <w:tcW w:w="3153" w:type="dxa"/>
            <w:tcBorders>
              <w:top w:val="single" w:sz="8" w:space="0" w:color="000000"/>
              <w:bottom w:val="single" w:sz="6" w:space="0" w:color="000000"/>
            </w:tcBorders>
          </w:tcPr>
          <w:p w14:paraId="117D6865" w14:textId="77777777" w:rsidR="00D47306" w:rsidRPr="00514BD3" w:rsidRDefault="00D47306" w:rsidP="00B545F2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Dermatome Region</w:t>
            </w:r>
          </w:p>
        </w:tc>
        <w:tc>
          <w:tcPr>
            <w:tcW w:w="3686" w:type="dxa"/>
            <w:tcBorders>
              <w:top w:val="single" w:sz="8" w:space="0" w:color="000000"/>
              <w:bottom w:val="single" w:sz="6" w:space="0" w:color="000000"/>
            </w:tcBorders>
          </w:tcPr>
          <w:p w14:paraId="131A9B06" w14:textId="77777777" w:rsidR="00D47306" w:rsidRPr="00514BD3" w:rsidRDefault="00D47306" w:rsidP="00B545F2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Dermatomes Covered</w:t>
            </w:r>
          </w:p>
        </w:tc>
        <w:tc>
          <w:tcPr>
            <w:tcW w:w="1559" w:type="dxa"/>
            <w:tcBorders>
              <w:top w:val="single" w:sz="8" w:space="0" w:color="000000"/>
              <w:bottom w:val="single" w:sz="6" w:space="0" w:color="000000"/>
            </w:tcBorders>
          </w:tcPr>
          <w:p w14:paraId="7EB9EEB9" w14:textId="77777777" w:rsidR="00D47306" w:rsidRPr="00514BD3" w:rsidRDefault="00D47306" w:rsidP="00B545F2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Color code</w:t>
            </w:r>
          </w:p>
        </w:tc>
      </w:tr>
      <w:tr w:rsidR="00D47306" w:rsidRPr="00514BD3" w14:paraId="507CE488" w14:textId="77777777" w:rsidTr="00B545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tcBorders>
              <w:top w:val="single" w:sz="6" w:space="0" w:color="000000"/>
              <w:bottom w:val="single" w:sz="4" w:space="0" w:color="auto"/>
            </w:tcBorders>
          </w:tcPr>
          <w:p w14:paraId="582FC1FF" w14:textId="77777777" w:rsidR="00D47306" w:rsidRPr="00514BD3" w:rsidRDefault="00D47306" w:rsidP="00B545F2">
            <w:pPr>
              <w:spacing w:line="360" w:lineRule="auto"/>
              <w:rPr>
                <w:b w:val="0"/>
                <w:bCs w:val="0"/>
                <w:sz w:val="22"/>
                <w:szCs w:val="22"/>
              </w:rPr>
            </w:pPr>
            <w:r w:rsidRPr="00514BD3">
              <w:rPr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3153" w:type="dxa"/>
            <w:tcBorders>
              <w:top w:val="single" w:sz="6" w:space="0" w:color="000000"/>
              <w:bottom w:val="single" w:sz="4" w:space="0" w:color="auto"/>
            </w:tcBorders>
          </w:tcPr>
          <w:p w14:paraId="3B32472D" w14:textId="77777777" w:rsidR="00D47306" w:rsidRPr="00514BD3" w:rsidRDefault="00D47306" w:rsidP="00B545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Head and neck</w:t>
            </w:r>
          </w:p>
        </w:tc>
        <w:tc>
          <w:tcPr>
            <w:tcW w:w="3686" w:type="dxa"/>
            <w:tcBorders>
              <w:top w:val="single" w:sz="6" w:space="0" w:color="000000"/>
              <w:bottom w:val="single" w:sz="4" w:space="0" w:color="auto"/>
            </w:tcBorders>
          </w:tcPr>
          <w:p w14:paraId="12E166A3" w14:textId="77777777" w:rsidR="00D47306" w:rsidRPr="00514BD3" w:rsidRDefault="00D47306" w:rsidP="00B545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C2–C5 (R), C2–C5 (L)</w:t>
            </w:r>
          </w:p>
        </w:tc>
        <w:tc>
          <w:tcPr>
            <w:tcW w:w="1559" w:type="dxa"/>
            <w:tcBorders>
              <w:top w:val="single" w:sz="6" w:space="0" w:color="000000"/>
              <w:bottom w:val="single" w:sz="4" w:space="0" w:color="auto"/>
            </w:tcBorders>
          </w:tcPr>
          <w:p w14:paraId="6C2B3428" w14:textId="77777777" w:rsidR="00D47306" w:rsidRPr="00514BD3" w:rsidRDefault="00D47306" w:rsidP="00B545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Brown</w:t>
            </w:r>
          </w:p>
        </w:tc>
      </w:tr>
      <w:tr w:rsidR="00D47306" w:rsidRPr="00514BD3" w14:paraId="3F7B0A2D" w14:textId="77777777" w:rsidTr="00B545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14:paraId="625814F0" w14:textId="77777777" w:rsidR="00D47306" w:rsidRPr="00514BD3" w:rsidRDefault="00D47306" w:rsidP="00B545F2">
            <w:pPr>
              <w:spacing w:line="360" w:lineRule="auto"/>
              <w:rPr>
                <w:b w:val="0"/>
                <w:bCs w:val="0"/>
                <w:sz w:val="22"/>
                <w:szCs w:val="22"/>
              </w:rPr>
            </w:pPr>
            <w:r w:rsidRPr="00514BD3"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</w:tcPr>
          <w:p w14:paraId="68282BBA" w14:textId="77777777" w:rsidR="00D47306" w:rsidRPr="00514BD3" w:rsidRDefault="00D47306" w:rsidP="00B545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Upper limbs-torso (R)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68227807" w14:textId="77777777" w:rsidR="00D47306" w:rsidRPr="00514BD3" w:rsidRDefault="00D47306" w:rsidP="00B545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 xml:space="preserve">C6–T5 (R)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D638F3F" w14:textId="77777777" w:rsidR="00D47306" w:rsidRPr="00514BD3" w:rsidRDefault="00D47306" w:rsidP="00B545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Red</w:t>
            </w:r>
          </w:p>
        </w:tc>
      </w:tr>
      <w:tr w:rsidR="00D47306" w:rsidRPr="00514BD3" w14:paraId="2DAA2C55" w14:textId="77777777" w:rsidTr="00B545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14:paraId="6E423337" w14:textId="77777777" w:rsidR="00D47306" w:rsidRPr="00514BD3" w:rsidRDefault="00D47306" w:rsidP="00B545F2">
            <w:pPr>
              <w:spacing w:line="360" w:lineRule="auto"/>
              <w:rPr>
                <w:b w:val="0"/>
                <w:bCs w:val="0"/>
                <w:sz w:val="22"/>
                <w:szCs w:val="22"/>
              </w:rPr>
            </w:pPr>
            <w:r w:rsidRPr="00514BD3">
              <w:rPr>
                <w:b w:val="0"/>
                <w:bCs w:val="0"/>
                <w:sz w:val="22"/>
                <w:szCs w:val="22"/>
              </w:rPr>
              <w:t>3</w:t>
            </w:r>
          </w:p>
        </w:tc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</w:tcPr>
          <w:p w14:paraId="7CB3C122" w14:textId="77777777" w:rsidR="00D47306" w:rsidRPr="00514BD3" w:rsidRDefault="00D47306" w:rsidP="00B545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Mid torso and lower back (R)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170534CF" w14:textId="77777777" w:rsidR="00D47306" w:rsidRPr="00514BD3" w:rsidRDefault="00D47306" w:rsidP="00B545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T6–L1 (R) + return electrode (R)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DC79BA0" w14:textId="77777777" w:rsidR="00D47306" w:rsidRPr="00514BD3" w:rsidRDefault="00D47306" w:rsidP="00B545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Orange</w:t>
            </w:r>
          </w:p>
        </w:tc>
      </w:tr>
      <w:tr w:rsidR="00D47306" w:rsidRPr="00514BD3" w14:paraId="6A5C62FA" w14:textId="77777777" w:rsidTr="00B545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14:paraId="74737F3C" w14:textId="77777777" w:rsidR="00D47306" w:rsidRPr="00514BD3" w:rsidRDefault="00D47306" w:rsidP="00B545F2">
            <w:pPr>
              <w:spacing w:line="360" w:lineRule="auto"/>
              <w:rPr>
                <w:b w:val="0"/>
                <w:bCs w:val="0"/>
                <w:sz w:val="22"/>
                <w:szCs w:val="22"/>
              </w:rPr>
            </w:pPr>
            <w:r w:rsidRPr="00514BD3">
              <w:rPr>
                <w:b w:val="0"/>
                <w:bCs w:val="0"/>
                <w:sz w:val="22"/>
                <w:szCs w:val="22"/>
              </w:rPr>
              <w:t>4</w:t>
            </w:r>
          </w:p>
        </w:tc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</w:tcPr>
          <w:p w14:paraId="0DE51025" w14:textId="77777777" w:rsidR="00D47306" w:rsidRPr="00514BD3" w:rsidRDefault="00D47306" w:rsidP="00B545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Lower body (R)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27A90BC6" w14:textId="77777777" w:rsidR="00D47306" w:rsidRPr="00514BD3" w:rsidRDefault="00D47306" w:rsidP="00B545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L2–S4/S5 (R)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B35647A" w14:textId="77777777" w:rsidR="00D47306" w:rsidRPr="00514BD3" w:rsidRDefault="00D47306" w:rsidP="00B545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Yellow</w:t>
            </w:r>
          </w:p>
        </w:tc>
      </w:tr>
      <w:tr w:rsidR="00D47306" w:rsidRPr="00514BD3" w14:paraId="7C9CF6CD" w14:textId="77777777" w:rsidTr="00B545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14:paraId="754DF5AC" w14:textId="77777777" w:rsidR="00D47306" w:rsidRPr="00514BD3" w:rsidRDefault="00D47306" w:rsidP="00B545F2">
            <w:pPr>
              <w:spacing w:line="360" w:lineRule="auto"/>
              <w:rPr>
                <w:b w:val="0"/>
                <w:bCs w:val="0"/>
                <w:sz w:val="22"/>
                <w:szCs w:val="22"/>
              </w:rPr>
            </w:pPr>
            <w:r w:rsidRPr="00514BD3">
              <w:rPr>
                <w:b w:val="0"/>
                <w:bCs w:val="0"/>
                <w:sz w:val="22"/>
                <w:szCs w:val="22"/>
              </w:rPr>
              <w:t>5</w:t>
            </w:r>
          </w:p>
        </w:tc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</w:tcPr>
          <w:p w14:paraId="4AD6B40E" w14:textId="77777777" w:rsidR="00D47306" w:rsidRPr="00514BD3" w:rsidRDefault="00D47306" w:rsidP="00B545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Upper limbs/torso (L)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29C65E92" w14:textId="77777777" w:rsidR="00D47306" w:rsidRPr="00514BD3" w:rsidRDefault="00D47306" w:rsidP="00B545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C6–T5 (L)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A26C694" w14:textId="77777777" w:rsidR="00D47306" w:rsidRPr="00514BD3" w:rsidRDefault="00D47306" w:rsidP="00B545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Green</w:t>
            </w:r>
          </w:p>
        </w:tc>
      </w:tr>
      <w:tr w:rsidR="00D47306" w:rsidRPr="00514BD3" w14:paraId="4FC75801" w14:textId="77777777" w:rsidTr="00B545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14:paraId="2CB50AEA" w14:textId="77777777" w:rsidR="00D47306" w:rsidRPr="00514BD3" w:rsidRDefault="00D47306" w:rsidP="00B545F2">
            <w:pPr>
              <w:spacing w:line="360" w:lineRule="auto"/>
              <w:rPr>
                <w:b w:val="0"/>
                <w:bCs w:val="0"/>
                <w:sz w:val="22"/>
                <w:szCs w:val="22"/>
              </w:rPr>
            </w:pPr>
            <w:r w:rsidRPr="00514BD3">
              <w:rPr>
                <w:b w:val="0"/>
                <w:bCs w:val="0"/>
                <w:sz w:val="22"/>
                <w:szCs w:val="22"/>
              </w:rPr>
              <w:t>6</w:t>
            </w:r>
          </w:p>
        </w:tc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</w:tcPr>
          <w:p w14:paraId="387070D3" w14:textId="77777777" w:rsidR="00D47306" w:rsidRPr="00514BD3" w:rsidRDefault="00D47306" w:rsidP="00B545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Mid torso and lower back (L)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4CA522DF" w14:textId="77777777" w:rsidR="00D47306" w:rsidRPr="00514BD3" w:rsidRDefault="00D47306" w:rsidP="00B545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 xml:space="preserve">T6–L1 (L) + return electrode (L)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637A524" w14:textId="77777777" w:rsidR="00D47306" w:rsidRPr="00514BD3" w:rsidRDefault="00D47306" w:rsidP="00B545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Blue</w:t>
            </w:r>
          </w:p>
        </w:tc>
      </w:tr>
      <w:tr w:rsidR="00D47306" w:rsidRPr="00514BD3" w14:paraId="0A63B883" w14:textId="77777777" w:rsidTr="00B545F2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tcBorders>
              <w:top w:val="single" w:sz="4" w:space="0" w:color="auto"/>
              <w:bottom w:val="single" w:sz="4" w:space="0" w:color="000000"/>
            </w:tcBorders>
          </w:tcPr>
          <w:p w14:paraId="2D87F6DB" w14:textId="77777777" w:rsidR="00D47306" w:rsidRPr="00514BD3" w:rsidRDefault="00D47306" w:rsidP="00B545F2">
            <w:pPr>
              <w:spacing w:line="360" w:lineRule="auto"/>
              <w:rPr>
                <w:b w:val="0"/>
                <w:bCs w:val="0"/>
                <w:sz w:val="22"/>
                <w:szCs w:val="22"/>
              </w:rPr>
            </w:pPr>
            <w:r w:rsidRPr="00514BD3">
              <w:rPr>
                <w:b w:val="0"/>
                <w:bCs w:val="0"/>
                <w:sz w:val="22"/>
                <w:szCs w:val="22"/>
              </w:rPr>
              <w:t>7</w:t>
            </w:r>
          </w:p>
        </w:tc>
        <w:tc>
          <w:tcPr>
            <w:tcW w:w="3153" w:type="dxa"/>
            <w:tcBorders>
              <w:top w:val="single" w:sz="4" w:space="0" w:color="auto"/>
              <w:bottom w:val="single" w:sz="4" w:space="0" w:color="000000"/>
            </w:tcBorders>
          </w:tcPr>
          <w:p w14:paraId="5415F6E4" w14:textId="77777777" w:rsidR="00D47306" w:rsidRPr="00514BD3" w:rsidRDefault="00D47306" w:rsidP="00B545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Lower body (L)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000000"/>
            </w:tcBorders>
          </w:tcPr>
          <w:p w14:paraId="69AD5FAB" w14:textId="77777777" w:rsidR="00D47306" w:rsidRPr="00514BD3" w:rsidRDefault="00D47306" w:rsidP="00B545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L2–S4/S5 (L)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/>
            </w:tcBorders>
          </w:tcPr>
          <w:p w14:paraId="3B3C10F7" w14:textId="77777777" w:rsidR="00D47306" w:rsidRPr="00514BD3" w:rsidRDefault="00D47306" w:rsidP="00B545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14BD3">
              <w:rPr>
                <w:sz w:val="22"/>
                <w:szCs w:val="22"/>
              </w:rPr>
              <w:t>White</w:t>
            </w:r>
          </w:p>
        </w:tc>
      </w:tr>
    </w:tbl>
    <w:p w14:paraId="2EAA38D5" w14:textId="77777777" w:rsidR="00D47306" w:rsidRDefault="00D47306" w:rsidP="00D47306">
      <w:pPr>
        <w:spacing w:before="120" w:after="120"/>
        <w:rPr>
          <w:sz w:val="22"/>
          <w:szCs w:val="22"/>
        </w:rPr>
      </w:pPr>
      <w:r w:rsidRPr="00EB0FD3">
        <w:rPr>
          <w:b/>
          <w:bCs/>
          <w:i/>
          <w:iCs/>
          <w:sz w:val="22"/>
          <w:szCs w:val="22"/>
        </w:rPr>
        <w:t>Note.</w:t>
      </w:r>
      <w:r w:rsidRPr="00514BD3">
        <w:rPr>
          <w:sz w:val="22"/>
          <w:szCs w:val="22"/>
        </w:rPr>
        <w:t xml:space="preserve"> R = right; L = Left.</w:t>
      </w:r>
    </w:p>
    <w:p w14:paraId="190A474B" w14:textId="77777777" w:rsidR="00C86D8E" w:rsidRDefault="00C86D8E" w:rsidP="00600AC4">
      <w:pPr>
        <w:spacing w:before="240"/>
      </w:pPr>
    </w:p>
    <w:p w14:paraId="0A1D9A59" w14:textId="2CB70194" w:rsidR="00600AC4" w:rsidRDefault="00600AC4" w:rsidP="00600AC4">
      <w:pPr>
        <w:jc w:val="center"/>
      </w:pPr>
      <w:r>
        <w:rPr>
          <w:noProof/>
          <w:lang w:eastAsia="en-CA"/>
        </w:rPr>
        <w:drawing>
          <wp:inline distT="0" distB="0" distL="0" distR="0" wp14:anchorId="03C45BEB" wp14:editId="1F06EEFC">
            <wp:extent cx="2541600" cy="2879413"/>
            <wp:effectExtent l="0" t="0" r="0" b="3810"/>
            <wp:docPr id="984161123" name="Picture 3" descr="A group of wires with different colored wi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161123" name="Picture 3" descr="A group of wires with different colored wire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1600" cy="2879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2C81A" w14:textId="77777777" w:rsidR="00C86D8E" w:rsidRDefault="00C86D8E"/>
    <w:p w14:paraId="68565251" w14:textId="540C70EF" w:rsidR="00C86D8E" w:rsidRPr="00E92971" w:rsidRDefault="00C86D8E" w:rsidP="00C86D8E">
      <w:pPr>
        <w:spacing w:line="360" w:lineRule="auto"/>
        <w:jc w:val="both"/>
        <w:rPr>
          <w:sz w:val="22"/>
          <w:szCs w:val="22"/>
        </w:rPr>
      </w:pPr>
      <w:r w:rsidRPr="00E92971">
        <w:rPr>
          <w:b/>
          <w:bCs/>
          <w:noProof/>
          <w:color w:val="000000" w:themeColor="text1"/>
          <w:sz w:val="22"/>
          <w:szCs w:val="22"/>
        </w:rPr>
        <w:t xml:space="preserve">Figure </w:t>
      </w:r>
      <w:r w:rsidR="00D47306">
        <w:rPr>
          <w:b/>
          <w:bCs/>
          <w:noProof/>
          <w:color w:val="000000" w:themeColor="text1"/>
          <w:sz w:val="22"/>
          <w:szCs w:val="22"/>
        </w:rPr>
        <w:t>S2</w:t>
      </w:r>
      <w:r w:rsidRPr="00E92971">
        <w:rPr>
          <w:b/>
          <w:bCs/>
          <w:noProof/>
          <w:color w:val="000000" w:themeColor="text1"/>
          <w:sz w:val="22"/>
          <w:szCs w:val="22"/>
        </w:rPr>
        <w:t>.</w:t>
      </w:r>
      <w:r w:rsidRPr="00E92971">
        <w:rPr>
          <w:noProof/>
          <w:color w:val="000000" w:themeColor="text1"/>
          <w:sz w:val="22"/>
          <w:szCs w:val="22"/>
        </w:rPr>
        <w:t xml:space="preserve"> </w:t>
      </w:r>
      <w:r w:rsidR="00600AC4" w:rsidRPr="00D47306">
        <w:rPr>
          <w:b/>
          <w:bCs/>
          <w:sz w:val="22"/>
          <w:szCs w:val="22"/>
        </w:rPr>
        <w:t xml:space="preserve">Representative region-specific cable bundle used in the </w:t>
      </w:r>
      <w:r w:rsidR="00D47306" w:rsidRPr="00D47306">
        <w:rPr>
          <w:b/>
          <w:bCs/>
          <w:sz w:val="22"/>
          <w:szCs w:val="22"/>
        </w:rPr>
        <w:t xml:space="preserve">multi-dermatome </w:t>
      </w:r>
      <w:r w:rsidR="00600AC4" w:rsidRPr="00D47306">
        <w:rPr>
          <w:b/>
          <w:bCs/>
          <w:sz w:val="22"/>
          <w:szCs w:val="22"/>
        </w:rPr>
        <w:t>computer-controlled electrical perceptual threshold (</w:t>
      </w:r>
      <w:r w:rsidR="00D47306" w:rsidRPr="00D47306">
        <w:rPr>
          <w:b/>
          <w:bCs/>
          <w:sz w:val="22"/>
          <w:szCs w:val="22"/>
        </w:rPr>
        <w:t xml:space="preserve">multi-dermatome </w:t>
      </w:r>
      <w:r w:rsidR="00600AC4" w:rsidRPr="00D47306">
        <w:rPr>
          <w:b/>
          <w:bCs/>
          <w:sz w:val="22"/>
          <w:szCs w:val="22"/>
        </w:rPr>
        <w:t>CCEPT) system.</w:t>
      </w:r>
      <w:r w:rsidR="00600AC4" w:rsidRPr="00E92971">
        <w:rPr>
          <w:sz w:val="22"/>
          <w:szCs w:val="22"/>
        </w:rPr>
        <w:t xml:space="preserve"> The cable bundle was used for pre-positioned surface-electrode connections and was color-coded by body region. The upper limb/torso (L) bundle shown here is described in Table A</w:t>
      </w:r>
      <w:r w:rsidRPr="00E92971">
        <w:rPr>
          <w:sz w:val="22"/>
          <w:szCs w:val="22"/>
        </w:rPr>
        <w:t>.</w:t>
      </w:r>
    </w:p>
    <w:p w14:paraId="76FD23E0" w14:textId="77777777" w:rsidR="00C86D8E" w:rsidRDefault="00C86D8E"/>
    <w:p w14:paraId="4D58DA99" w14:textId="77777777" w:rsidR="00F5660B" w:rsidRDefault="00F5660B"/>
    <w:p w14:paraId="40641585" w14:textId="77777777" w:rsidR="00F5660B" w:rsidRDefault="00F5660B"/>
    <w:p w14:paraId="239482B5" w14:textId="77777777" w:rsidR="00F5660B" w:rsidRDefault="00F5660B"/>
    <w:sectPr w:rsidR="00F566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C05A59" w14:textId="77777777" w:rsidR="003F0746" w:rsidRDefault="003F0746" w:rsidP="00D47306">
      <w:r>
        <w:separator/>
      </w:r>
    </w:p>
  </w:endnote>
  <w:endnote w:type="continuationSeparator" w:id="0">
    <w:p w14:paraId="7CC62D7F" w14:textId="77777777" w:rsidR="003F0746" w:rsidRDefault="003F0746" w:rsidP="00D47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F74819" w14:textId="77777777" w:rsidR="003F0746" w:rsidRDefault="003F0746" w:rsidP="00D47306">
      <w:r>
        <w:separator/>
      </w:r>
    </w:p>
  </w:footnote>
  <w:footnote w:type="continuationSeparator" w:id="0">
    <w:p w14:paraId="5363CA0E" w14:textId="77777777" w:rsidR="003F0746" w:rsidRDefault="003F0746" w:rsidP="00D47306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D8E"/>
    <w:rsid w:val="0019006D"/>
    <w:rsid w:val="003C00A4"/>
    <w:rsid w:val="003F0746"/>
    <w:rsid w:val="0050259D"/>
    <w:rsid w:val="00600AC4"/>
    <w:rsid w:val="007B3C20"/>
    <w:rsid w:val="007D6111"/>
    <w:rsid w:val="00810154"/>
    <w:rsid w:val="00A17DF8"/>
    <w:rsid w:val="00C86D8E"/>
    <w:rsid w:val="00D47306"/>
    <w:rsid w:val="00E92971"/>
    <w:rsid w:val="00F5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ADB05F"/>
  <w15:chartTrackingRefBased/>
  <w15:docId w15:val="{4471B4E6-8EAF-8D44-B6C1-437E102F8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0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D8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6D8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D8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D8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D8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D8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D8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D8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D8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D8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D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D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D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D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D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D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D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D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D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D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86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D8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86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D8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86D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D8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86D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D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D8E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600AC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rsid w:val="00F5660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p1">
    <w:name w:val="p1"/>
    <w:basedOn w:val="Normal"/>
    <w:rsid w:val="00F5660B"/>
    <w:pPr>
      <w:spacing w:before="100" w:beforeAutospacing="1" w:after="100" w:afterAutospacing="1"/>
    </w:pPr>
    <w:rPr>
      <w:sz w:val="24"/>
      <w:szCs w:val="24"/>
      <w:lang w:val="en-CA"/>
    </w:rPr>
  </w:style>
  <w:style w:type="character" w:customStyle="1" w:styleId="s1">
    <w:name w:val="s1"/>
    <w:basedOn w:val="DefaultParagraphFont"/>
    <w:rsid w:val="00F5660B"/>
  </w:style>
  <w:style w:type="paragraph" w:styleId="Header">
    <w:name w:val="header"/>
    <w:basedOn w:val="Normal"/>
    <w:link w:val="HeaderChar"/>
    <w:uiPriority w:val="99"/>
    <w:unhideWhenUsed/>
    <w:rsid w:val="00D473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7306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473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7306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Zahari, Faezah</dc:creator>
  <cp:keywords/>
  <dc:description/>
  <cp:lastModifiedBy>Siti Nurfaezah Binti Zahari</cp:lastModifiedBy>
  <cp:revision>2</cp:revision>
  <dcterms:created xsi:type="dcterms:W3CDTF">2026-09-02T02:11:00Z</dcterms:created>
  <dcterms:modified xsi:type="dcterms:W3CDTF">2026-09-02T02:11:00Z</dcterms:modified>
</cp:coreProperties>
</file>