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14D9" w:rsidRPr="000133C5" w:rsidRDefault="000133C5" w:rsidP="000133C5">
      <w:pPr>
        <w:pStyle w:val="NormalWeb"/>
        <w:spacing w:line="480" w:lineRule="auto"/>
        <w:ind w:left="480" w:hanging="480"/>
        <w:rPr>
          <w:rFonts w:asciiTheme="minorHAnsi" w:hAnsiTheme="minorHAnsi"/>
          <w:b/>
          <w:bCs/>
          <w:lang w:val="en-GB"/>
        </w:rPr>
      </w:pPr>
      <w:r w:rsidRPr="000133C5">
        <w:rPr>
          <w:rFonts w:asciiTheme="minorHAnsi" w:hAnsiTheme="minorHAnsi"/>
          <w:b/>
          <w:lang w:val="en-GB"/>
        </w:rPr>
        <w:t>Additional file</w:t>
      </w:r>
      <w:r w:rsidRPr="000133C5">
        <w:rPr>
          <w:rFonts w:asciiTheme="minorHAnsi" w:hAnsiTheme="minorHAnsi"/>
          <w:b/>
          <w:lang w:val="en-GB"/>
        </w:rPr>
        <w:t xml:space="preserve">: </w:t>
      </w:r>
      <w:r w:rsidRPr="000133C5">
        <w:rPr>
          <w:rFonts w:asciiTheme="minorHAnsi" w:hAnsiTheme="minorHAnsi"/>
          <w:b/>
          <w:lang w:val="en-GB"/>
        </w:rPr>
        <w:t xml:space="preserve">Maps of </w:t>
      </w:r>
      <w:r w:rsidRPr="000133C5">
        <w:rPr>
          <w:rFonts w:asciiTheme="minorHAnsi" w:hAnsiTheme="minorHAnsi"/>
          <w:b/>
          <w:bCs/>
          <w:lang w:val="en-GB"/>
        </w:rPr>
        <w:t>Smoothed standardized mortality ratios (</w:t>
      </w:r>
      <w:proofErr w:type="spellStart"/>
      <w:r w:rsidRPr="000133C5">
        <w:rPr>
          <w:rFonts w:asciiTheme="minorHAnsi" w:hAnsiTheme="minorHAnsi"/>
          <w:b/>
          <w:bCs/>
          <w:lang w:val="en-GB"/>
        </w:rPr>
        <w:t>sSMR</w:t>
      </w:r>
      <w:proofErr w:type="spellEnd"/>
      <w:r w:rsidRPr="000133C5">
        <w:rPr>
          <w:rFonts w:asciiTheme="minorHAnsi" w:hAnsiTheme="minorHAnsi"/>
          <w:b/>
          <w:bCs/>
          <w:lang w:val="en-GB"/>
        </w:rPr>
        <w:t>) for specific cause of</w:t>
      </w:r>
      <w:bookmarkStart w:id="0" w:name="_GoBack"/>
      <w:bookmarkEnd w:id="0"/>
      <w:r w:rsidRPr="000133C5">
        <w:rPr>
          <w:rFonts w:asciiTheme="minorHAnsi" w:hAnsiTheme="minorHAnsi"/>
          <w:b/>
          <w:bCs/>
          <w:lang w:val="en-GB"/>
        </w:rPr>
        <w:t xml:space="preserve"> death in LMA and the probability that the </w:t>
      </w:r>
      <w:proofErr w:type="spellStart"/>
      <w:r w:rsidRPr="000133C5">
        <w:rPr>
          <w:rFonts w:asciiTheme="minorHAnsi" w:hAnsiTheme="minorHAnsi"/>
          <w:b/>
          <w:bCs/>
          <w:lang w:val="en-GB"/>
        </w:rPr>
        <w:t>sSMR</w:t>
      </w:r>
      <w:proofErr w:type="spellEnd"/>
      <w:r w:rsidRPr="000133C5">
        <w:rPr>
          <w:rFonts w:asciiTheme="minorHAnsi" w:hAnsiTheme="minorHAnsi"/>
          <w:b/>
          <w:bCs/>
          <w:lang w:val="en-GB"/>
        </w:rPr>
        <w:t xml:space="preserve"> is higher than 100</w:t>
      </w:r>
    </w:p>
    <w:p w:rsidR="000133C5" w:rsidRPr="000414D9" w:rsidRDefault="000133C5" w:rsidP="00636F17">
      <w:pPr>
        <w:spacing w:after="0" w:line="240" w:lineRule="auto"/>
        <w:rPr>
          <w:lang w:val="en-GB"/>
        </w:rPr>
      </w:pPr>
    </w:p>
    <w:p w:rsidR="000414D9" w:rsidRPr="00D874DA" w:rsidRDefault="000414D9" w:rsidP="00636F17">
      <w:pPr>
        <w:spacing w:after="0" w:line="240" w:lineRule="auto"/>
        <w:rPr>
          <w:bCs/>
          <w:lang w:val="en-GB"/>
        </w:rPr>
      </w:pPr>
      <w:r w:rsidRPr="00D874DA">
        <w:rPr>
          <w:bCs/>
          <w:lang w:val="en-GB"/>
        </w:rPr>
        <w:t>Smoothed standardized mortality ratios (</w:t>
      </w:r>
      <w:proofErr w:type="spellStart"/>
      <w:r w:rsidRPr="00D874DA">
        <w:rPr>
          <w:bCs/>
          <w:lang w:val="en-GB"/>
        </w:rPr>
        <w:t>sSMR</w:t>
      </w:r>
      <w:proofErr w:type="spellEnd"/>
      <w:r w:rsidRPr="00D874DA">
        <w:rPr>
          <w:bCs/>
          <w:lang w:val="en-GB"/>
        </w:rPr>
        <w:t xml:space="preserve">) for </w:t>
      </w:r>
      <w:r w:rsidRPr="000414D9">
        <w:rPr>
          <w:b/>
          <w:lang w:val="en-GB"/>
        </w:rPr>
        <w:t>Infectious and parasitic disease</w:t>
      </w:r>
      <w:r w:rsidRPr="00D874DA">
        <w:rPr>
          <w:bCs/>
          <w:lang w:val="en-GB"/>
        </w:rPr>
        <w:t xml:space="preserve"> in LMA and the probability that the </w:t>
      </w:r>
      <w:proofErr w:type="spellStart"/>
      <w:r w:rsidRPr="00D874DA">
        <w:rPr>
          <w:bCs/>
          <w:lang w:val="en-GB"/>
        </w:rPr>
        <w:t>sSMR</w:t>
      </w:r>
      <w:proofErr w:type="spellEnd"/>
      <w:r w:rsidRPr="00D874DA">
        <w:rPr>
          <w:bCs/>
          <w:lang w:val="en-GB"/>
        </w:rPr>
        <w:t xml:space="preserve"> is higher than 100</w:t>
      </w:r>
    </w:p>
    <w:p w:rsidR="000414D9" w:rsidRPr="00D874DA" w:rsidRDefault="000E3BFD" w:rsidP="00636F17">
      <w:pPr>
        <w:spacing w:after="0" w:line="240" w:lineRule="auto"/>
        <w:jc w:val="both"/>
        <w:rPr>
          <w:lang w:val="en-GB"/>
        </w:rPr>
      </w:pPr>
      <w:r>
        <w:rPr>
          <w:noProof/>
          <w:lang w:eastAsia="pt-PT"/>
        </w:rPr>
        <w:drawing>
          <wp:inline distT="0" distB="0" distL="0" distR="0" wp14:anchorId="75F62D8A" wp14:editId="003DFBCD">
            <wp:extent cx="5400040" cy="3599815"/>
            <wp:effectExtent l="0" t="0" r="0" b="63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fectious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599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14D9" w:rsidRPr="00D874DA" w:rsidRDefault="000414D9" w:rsidP="00636F17">
      <w:pPr>
        <w:spacing w:after="0" w:line="240" w:lineRule="auto"/>
        <w:jc w:val="both"/>
        <w:rPr>
          <w:lang w:val="en-GB"/>
        </w:rPr>
      </w:pPr>
      <w:r w:rsidRPr="00D874DA">
        <w:rPr>
          <w:lang w:val="en-GB"/>
        </w:rPr>
        <w:t>Source: based on Portuguese National Statistics Institute, 1995-2008.</w:t>
      </w:r>
    </w:p>
    <w:p w:rsidR="000414D9" w:rsidRDefault="000414D9" w:rsidP="00636F17">
      <w:pPr>
        <w:spacing w:after="0" w:line="240" w:lineRule="auto"/>
        <w:rPr>
          <w:lang w:val="en-GB"/>
        </w:rPr>
      </w:pPr>
    </w:p>
    <w:p w:rsidR="00636F17" w:rsidRDefault="00636F17">
      <w:pPr>
        <w:rPr>
          <w:bCs/>
          <w:lang w:val="en-GB"/>
        </w:rPr>
      </w:pPr>
      <w:r>
        <w:rPr>
          <w:bCs/>
          <w:lang w:val="en-GB"/>
        </w:rPr>
        <w:br w:type="page"/>
      </w:r>
    </w:p>
    <w:p w:rsidR="000414D9" w:rsidRPr="00D874DA" w:rsidRDefault="000414D9" w:rsidP="00636F17">
      <w:pPr>
        <w:spacing w:after="0" w:line="240" w:lineRule="auto"/>
        <w:rPr>
          <w:bCs/>
          <w:lang w:val="en-GB"/>
        </w:rPr>
      </w:pPr>
      <w:r w:rsidRPr="00D874DA">
        <w:rPr>
          <w:bCs/>
          <w:lang w:val="en-GB"/>
        </w:rPr>
        <w:lastRenderedPageBreak/>
        <w:t>Smoothed standardized mortality ratios (</w:t>
      </w:r>
      <w:proofErr w:type="spellStart"/>
      <w:r w:rsidRPr="00D874DA">
        <w:rPr>
          <w:bCs/>
          <w:lang w:val="en-GB"/>
        </w:rPr>
        <w:t>sSMR</w:t>
      </w:r>
      <w:proofErr w:type="spellEnd"/>
      <w:r w:rsidRPr="00D874DA">
        <w:rPr>
          <w:bCs/>
          <w:lang w:val="en-GB"/>
        </w:rPr>
        <w:t xml:space="preserve">) for </w:t>
      </w:r>
      <w:r w:rsidRPr="000414D9">
        <w:rPr>
          <w:b/>
          <w:lang w:val="en-GB"/>
        </w:rPr>
        <w:t>MN stomach</w:t>
      </w:r>
      <w:r w:rsidRPr="00D874DA">
        <w:rPr>
          <w:bCs/>
          <w:lang w:val="en-GB"/>
        </w:rPr>
        <w:t xml:space="preserve"> in LMA and the probability that the </w:t>
      </w:r>
      <w:proofErr w:type="spellStart"/>
      <w:r w:rsidRPr="00D874DA">
        <w:rPr>
          <w:bCs/>
          <w:lang w:val="en-GB"/>
        </w:rPr>
        <w:t>sSMR</w:t>
      </w:r>
      <w:proofErr w:type="spellEnd"/>
      <w:r w:rsidRPr="00D874DA">
        <w:rPr>
          <w:bCs/>
          <w:lang w:val="en-GB"/>
        </w:rPr>
        <w:t xml:space="preserve"> is higher than 100</w:t>
      </w:r>
    </w:p>
    <w:p w:rsidR="000414D9" w:rsidRPr="00D874DA" w:rsidRDefault="000E3BFD" w:rsidP="00636F17">
      <w:pPr>
        <w:spacing w:after="0" w:line="240" w:lineRule="auto"/>
        <w:jc w:val="both"/>
        <w:rPr>
          <w:lang w:val="en-GB"/>
        </w:rPr>
      </w:pPr>
      <w:r>
        <w:rPr>
          <w:noProof/>
          <w:lang w:eastAsia="pt-PT"/>
        </w:rPr>
        <w:drawing>
          <wp:inline distT="0" distB="0" distL="0" distR="0" wp14:anchorId="248BEA69" wp14:editId="26AC71C6">
            <wp:extent cx="5400040" cy="3599815"/>
            <wp:effectExtent l="0" t="0" r="0" b="63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omach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599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14D9" w:rsidRPr="00D874DA" w:rsidRDefault="000414D9" w:rsidP="00636F17">
      <w:pPr>
        <w:spacing w:after="0" w:line="240" w:lineRule="auto"/>
        <w:jc w:val="both"/>
        <w:rPr>
          <w:lang w:val="en-GB"/>
        </w:rPr>
      </w:pPr>
      <w:r w:rsidRPr="00D874DA">
        <w:rPr>
          <w:lang w:val="en-GB"/>
        </w:rPr>
        <w:t>Source: based on Portuguese National Statistics Institute, 1995-2008.</w:t>
      </w:r>
    </w:p>
    <w:p w:rsidR="000414D9" w:rsidRDefault="000414D9" w:rsidP="00636F17">
      <w:pPr>
        <w:spacing w:after="0" w:line="240" w:lineRule="auto"/>
        <w:rPr>
          <w:lang w:val="en-GB"/>
        </w:rPr>
      </w:pPr>
    </w:p>
    <w:p w:rsidR="000414D9" w:rsidRPr="00D874DA" w:rsidRDefault="000414D9" w:rsidP="00636F17">
      <w:pPr>
        <w:spacing w:after="0" w:line="240" w:lineRule="auto"/>
        <w:rPr>
          <w:bCs/>
          <w:lang w:val="en-GB"/>
        </w:rPr>
      </w:pPr>
      <w:r w:rsidRPr="00D874DA">
        <w:rPr>
          <w:bCs/>
          <w:lang w:val="en-GB"/>
        </w:rPr>
        <w:t>Smoothed standardized mortality ratios (</w:t>
      </w:r>
      <w:proofErr w:type="spellStart"/>
      <w:r w:rsidRPr="00D874DA">
        <w:rPr>
          <w:bCs/>
          <w:lang w:val="en-GB"/>
        </w:rPr>
        <w:t>sSMR</w:t>
      </w:r>
      <w:proofErr w:type="spellEnd"/>
      <w:r w:rsidRPr="00D874DA">
        <w:rPr>
          <w:bCs/>
          <w:lang w:val="en-GB"/>
        </w:rPr>
        <w:t xml:space="preserve">) for </w:t>
      </w:r>
      <w:r w:rsidRPr="000414D9">
        <w:rPr>
          <w:b/>
          <w:lang w:val="en-GB"/>
        </w:rPr>
        <w:t>MN colon, rectum, anus and anal canal</w:t>
      </w:r>
      <w:r w:rsidRPr="00D874DA">
        <w:rPr>
          <w:bCs/>
          <w:lang w:val="en-GB"/>
        </w:rPr>
        <w:t xml:space="preserve"> in LMA and the probability that the </w:t>
      </w:r>
      <w:proofErr w:type="spellStart"/>
      <w:r w:rsidRPr="00D874DA">
        <w:rPr>
          <w:bCs/>
          <w:lang w:val="en-GB"/>
        </w:rPr>
        <w:t>sSMR</w:t>
      </w:r>
      <w:proofErr w:type="spellEnd"/>
      <w:r w:rsidRPr="00D874DA">
        <w:rPr>
          <w:bCs/>
          <w:lang w:val="en-GB"/>
        </w:rPr>
        <w:t xml:space="preserve"> is higher than 100</w:t>
      </w:r>
    </w:p>
    <w:p w:rsidR="000414D9" w:rsidRPr="00D874DA" w:rsidRDefault="000E3BFD" w:rsidP="00636F17">
      <w:pPr>
        <w:spacing w:after="0" w:line="240" w:lineRule="auto"/>
        <w:jc w:val="both"/>
        <w:rPr>
          <w:lang w:val="en-GB"/>
        </w:rPr>
      </w:pPr>
      <w:r>
        <w:rPr>
          <w:noProof/>
          <w:lang w:eastAsia="pt-PT"/>
        </w:rPr>
        <w:drawing>
          <wp:inline distT="0" distB="0" distL="0" distR="0" wp14:anchorId="78506F17" wp14:editId="40C2B0F4">
            <wp:extent cx="5400040" cy="3599815"/>
            <wp:effectExtent l="0" t="0" r="0" b="63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lon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599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14D9" w:rsidRPr="00D874DA" w:rsidRDefault="000414D9" w:rsidP="00636F17">
      <w:pPr>
        <w:spacing w:after="0" w:line="240" w:lineRule="auto"/>
        <w:jc w:val="both"/>
        <w:rPr>
          <w:lang w:val="en-GB"/>
        </w:rPr>
      </w:pPr>
      <w:r w:rsidRPr="00D874DA">
        <w:rPr>
          <w:lang w:val="en-GB"/>
        </w:rPr>
        <w:t>Source: based on Portuguese National Statistics Institute, 1995-2008.</w:t>
      </w:r>
    </w:p>
    <w:p w:rsidR="000414D9" w:rsidRDefault="000414D9" w:rsidP="00636F17">
      <w:pPr>
        <w:spacing w:after="0" w:line="240" w:lineRule="auto"/>
        <w:rPr>
          <w:lang w:val="en-GB"/>
        </w:rPr>
      </w:pPr>
    </w:p>
    <w:p w:rsidR="000414D9" w:rsidRPr="00D874DA" w:rsidRDefault="000414D9" w:rsidP="00636F17">
      <w:pPr>
        <w:spacing w:after="0" w:line="240" w:lineRule="auto"/>
        <w:rPr>
          <w:bCs/>
          <w:lang w:val="en-GB"/>
        </w:rPr>
      </w:pPr>
      <w:r w:rsidRPr="00D874DA">
        <w:rPr>
          <w:bCs/>
          <w:lang w:val="en-GB"/>
        </w:rPr>
        <w:lastRenderedPageBreak/>
        <w:t>Smoothed standardized mortality ratios (</w:t>
      </w:r>
      <w:proofErr w:type="spellStart"/>
      <w:r w:rsidRPr="00D874DA">
        <w:rPr>
          <w:bCs/>
          <w:lang w:val="en-GB"/>
        </w:rPr>
        <w:t>sSMR</w:t>
      </w:r>
      <w:proofErr w:type="spellEnd"/>
      <w:r w:rsidRPr="00D874DA">
        <w:rPr>
          <w:bCs/>
          <w:lang w:val="en-GB"/>
        </w:rPr>
        <w:t xml:space="preserve">) for </w:t>
      </w:r>
      <w:r w:rsidRPr="000414D9">
        <w:rPr>
          <w:b/>
          <w:lang w:val="en-GB"/>
        </w:rPr>
        <w:t>MN larynx, trachea, bronchus and lung</w:t>
      </w:r>
      <w:r w:rsidRPr="00D874DA">
        <w:rPr>
          <w:bCs/>
          <w:lang w:val="en-GB"/>
        </w:rPr>
        <w:t xml:space="preserve"> in LMA and the probability that the </w:t>
      </w:r>
      <w:proofErr w:type="spellStart"/>
      <w:r w:rsidRPr="00D874DA">
        <w:rPr>
          <w:bCs/>
          <w:lang w:val="en-GB"/>
        </w:rPr>
        <w:t>sSMR</w:t>
      </w:r>
      <w:proofErr w:type="spellEnd"/>
      <w:r w:rsidRPr="00D874DA">
        <w:rPr>
          <w:bCs/>
          <w:lang w:val="en-GB"/>
        </w:rPr>
        <w:t xml:space="preserve"> is higher than 100</w:t>
      </w:r>
    </w:p>
    <w:p w:rsidR="000414D9" w:rsidRPr="00D874DA" w:rsidRDefault="00E74FF7" w:rsidP="00636F17">
      <w:pPr>
        <w:spacing w:after="0" w:line="240" w:lineRule="auto"/>
        <w:jc w:val="both"/>
        <w:rPr>
          <w:lang w:val="en-GB"/>
        </w:rPr>
      </w:pPr>
      <w:r>
        <w:rPr>
          <w:noProof/>
          <w:lang w:eastAsia="pt-PT"/>
        </w:rPr>
        <w:drawing>
          <wp:inline distT="0" distB="0" distL="0" distR="0" wp14:anchorId="2B19FF1F" wp14:editId="1F5D18BD">
            <wp:extent cx="5400040" cy="3599815"/>
            <wp:effectExtent l="0" t="0" r="0" b="635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arynx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599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14D9" w:rsidRPr="00D874DA" w:rsidRDefault="000414D9" w:rsidP="00636F17">
      <w:pPr>
        <w:spacing w:after="0" w:line="240" w:lineRule="auto"/>
        <w:jc w:val="both"/>
        <w:rPr>
          <w:lang w:val="en-GB"/>
        </w:rPr>
      </w:pPr>
      <w:r w:rsidRPr="00D874DA">
        <w:rPr>
          <w:lang w:val="en-GB"/>
        </w:rPr>
        <w:t>Source: based on Portuguese National Statistics Institute, 1995-2008.</w:t>
      </w:r>
    </w:p>
    <w:p w:rsidR="000414D9" w:rsidRDefault="000414D9" w:rsidP="00636F17">
      <w:pPr>
        <w:spacing w:after="0" w:line="240" w:lineRule="auto"/>
        <w:rPr>
          <w:lang w:val="en-GB"/>
        </w:rPr>
      </w:pPr>
    </w:p>
    <w:p w:rsidR="000414D9" w:rsidRPr="00D874DA" w:rsidRDefault="000414D9" w:rsidP="00636F17">
      <w:pPr>
        <w:spacing w:after="0" w:line="240" w:lineRule="auto"/>
        <w:rPr>
          <w:bCs/>
          <w:lang w:val="en-GB"/>
        </w:rPr>
      </w:pPr>
      <w:r w:rsidRPr="00D874DA">
        <w:rPr>
          <w:bCs/>
          <w:lang w:val="en-GB"/>
        </w:rPr>
        <w:t>Smoothed standardized mortality ratios (</w:t>
      </w:r>
      <w:proofErr w:type="spellStart"/>
      <w:r w:rsidRPr="00D874DA">
        <w:rPr>
          <w:bCs/>
          <w:lang w:val="en-GB"/>
        </w:rPr>
        <w:t>sSMR</w:t>
      </w:r>
      <w:proofErr w:type="spellEnd"/>
      <w:r w:rsidRPr="00D874DA">
        <w:rPr>
          <w:bCs/>
          <w:lang w:val="en-GB"/>
        </w:rPr>
        <w:t xml:space="preserve">) for </w:t>
      </w:r>
      <w:r w:rsidRPr="000414D9">
        <w:rPr>
          <w:b/>
          <w:lang w:val="en-GB"/>
        </w:rPr>
        <w:t>MN female breast</w:t>
      </w:r>
      <w:r>
        <w:rPr>
          <w:b/>
          <w:lang w:val="en-GB"/>
        </w:rPr>
        <w:t xml:space="preserve"> (women) and </w:t>
      </w:r>
      <w:r w:rsidRPr="000414D9">
        <w:rPr>
          <w:b/>
          <w:lang w:val="en-GB"/>
        </w:rPr>
        <w:t>MN prostate</w:t>
      </w:r>
      <w:r>
        <w:rPr>
          <w:b/>
          <w:lang w:val="en-GB"/>
        </w:rPr>
        <w:t xml:space="preserve"> (men)</w:t>
      </w:r>
      <w:r w:rsidRPr="00D874DA">
        <w:rPr>
          <w:bCs/>
          <w:lang w:val="en-GB"/>
        </w:rPr>
        <w:t xml:space="preserve"> in LMA and the probability that the </w:t>
      </w:r>
      <w:proofErr w:type="spellStart"/>
      <w:r w:rsidRPr="00D874DA">
        <w:rPr>
          <w:bCs/>
          <w:lang w:val="en-GB"/>
        </w:rPr>
        <w:t>sSMR</w:t>
      </w:r>
      <w:proofErr w:type="spellEnd"/>
      <w:r w:rsidRPr="00D874DA">
        <w:rPr>
          <w:bCs/>
          <w:lang w:val="en-GB"/>
        </w:rPr>
        <w:t xml:space="preserve"> is higher than 100</w:t>
      </w:r>
    </w:p>
    <w:p w:rsidR="000414D9" w:rsidRPr="00D874DA" w:rsidRDefault="00636F17" w:rsidP="00636F17">
      <w:pPr>
        <w:spacing w:after="0" w:line="240" w:lineRule="auto"/>
        <w:jc w:val="both"/>
        <w:rPr>
          <w:lang w:val="en-GB"/>
        </w:rPr>
      </w:pPr>
      <w:r>
        <w:rPr>
          <w:noProof/>
          <w:lang w:eastAsia="pt-PT"/>
        </w:rPr>
        <w:drawing>
          <wp:inline distT="0" distB="0" distL="0" distR="0" wp14:anchorId="395CF3C5" wp14:editId="3E00A97A">
            <wp:extent cx="5400040" cy="3599815"/>
            <wp:effectExtent l="0" t="0" r="0" b="635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reast_prostate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599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14D9" w:rsidRPr="00D874DA" w:rsidRDefault="000414D9" w:rsidP="00636F17">
      <w:pPr>
        <w:spacing w:after="0" w:line="240" w:lineRule="auto"/>
        <w:jc w:val="both"/>
        <w:rPr>
          <w:lang w:val="en-GB"/>
        </w:rPr>
      </w:pPr>
      <w:r w:rsidRPr="00D874DA">
        <w:rPr>
          <w:lang w:val="en-GB"/>
        </w:rPr>
        <w:t>Source: based on Portuguese National Statistics Institute, 1995-2008.</w:t>
      </w:r>
    </w:p>
    <w:p w:rsidR="000414D9" w:rsidRDefault="000414D9" w:rsidP="00636F17">
      <w:pPr>
        <w:spacing w:after="0" w:line="240" w:lineRule="auto"/>
        <w:rPr>
          <w:lang w:val="en-GB"/>
        </w:rPr>
      </w:pPr>
    </w:p>
    <w:p w:rsidR="000414D9" w:rsidRPr="00D874DA" w:rsidRDefault="000414D9" w:rsidP="00636F17">
      <w:pPr>
        <w:spacing w:after="0" w:line="240" w:lineRule="auto"/>
        <w:rPr>
          <w:bCs/>
          <w:lang w:val="en-GB"/>
        </w:rPr>
      </w:pPr>
      <w:r w:rsidRPr="00D874DA">
        <w:rPr>
          <w:bCs/>
          <w:lang w:val="en-GB"/>
        </w:rPr>
        <w:lastRenderedPageBreak/>
        <w:t>Smoothed standardized mortality ratios (</w:t>
      </w:r>
      <w:proofErr w:type="spellStart"/>
      <w:r w:rsidRPr="00D874DA">
        <w:rPr>
          <w:bCs/>
          <w:lang w:val="en-GB"/>
        </w:rPr>
        <w:t>sSMR</w:t>
      </w:r>
      <w:proofErr w:type="spellEnd"/>
      <w:r w:rsidRPr="00D874DA">
        <w:rPr>
          <w:bCs/>
          <w:lang w:val="en-GB"/>
        </w:rPr>
        <w:t xml:space="preserve">) for </w:t>
      </w:r>
      <w:r w:rsidRPr="000414D9">
        <w:rPr>
          <w:b/>
          <w:lang w:val="en-GB"/>
        </w:rPr>
        <w:t>Diabetes mellitus</w:t>
      </w:r>
      <w:r w:rsidRPr="00D874DA">
        <w:rPr>
          <w:bCs/>
          <w:lang w:val="en-GB"/>
        </w:rPr>
        <w:t xml:space="preserve"> in LMA and the probability that the </w:t>
      </w:r>
      <w:proofErr w:type="spellStart"/>
      <w:r w:rsidRPr="00D874DA">
        <w:rPr>
          <w:bCs/>
          <w:lang w:val="en-GB"/>
        </w:rPr>
        <w:t>sSMR</w:t>
      </w:r>
      <w:proofErr w:type="spellEnd"/>
      <w:r w:rsidRPr="00D874DA">
        <w:rPr>
          <w:bCs/>
          <w:lang w:val="en-GB"/>
        </w:rPr>
        <w:t xml:space="preserve"> is higher than 100</w:t>
      </w:r>
    </w:p>
    <w:p w:rsidR="000414D9" w:rsidRPr="00D874DA" w:rsidRDefault="00636F17" w:rsidP="00636F17">
      <w:pPr>
        <w:spacing w:after="0" w:line="240" w:lineRule="auto"/>
        <w:jc w:val="both"/>
        <w:rPr>
          <w:lang w:val="en-GB"/>
        </w:rPr>
      </w:pPr>
      <w:r>
        <w:rPr>
          <w:noProof/>
          <w:lang w:eastAsia="pt-PT"/>
        </w:rPr>
        <w:drawing>
          <wp:inline distT="0" distB="0" distL="0" distR="0">
            <wp:extent cx="5400040" cy="3599815"/>
            <wp:effectExtent l="0" t="0" r="0" b="635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abetes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599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14D9" w:rsidRPr="00D874DA" w:rsidRDefault="000414D9" w:rsidP="00636F17">
      <w:pPr>
        <w:spacing w:after="0" w:line="240" w:lineRule="auto"/>
        <w:jc w:val="both"/>
        <w:rPr>
          <w:lang w:val="en-GB"/>
        </w:rPr>
      </w:pPr>
      <w:r w:rsidRPr="00D874DA">
        <w:rPr>
          <w:lang w:val="en-GB"/>
        </w:rPr>
        <w:t>Source: based on Portuguese National Statistics Institute, 1995-2008.</w:t>
      </w:r>
    </w:p>
    <w:p w:rsidR="000414D9" w:rsidRDefault="000414D9" w:rsidP="00636F17">
      <w:pPr>
        <w:spacing w:after="0" w:line="240" w:lineRule="auto"/>
        <w:rPr>
          <w:lang w:val="en-GB"/>
        </w:rPr>
      </w:pPr>
    </w:p>
    <w:p w:rsidR="000414D9" w:rsidRPr="00D874DA" w:rsidRDefault="000414D9" w:rsidP="00636F17">
      <w:pPr>
        <w:spacing w:after="0" w:line="240" w:lineRule="auto"/>
        <w:rPr>
          <w:bCs/>
          <w:lang w:val="en-GB"/>
        </w:rPr>
      </w:pPr>
      <w:r w:rsidRPr="00D874DA">
        <w:rPr>
          <w:bCs/>
          <w:lang w:val="en-GB"/>
        </w:rPr>
        <w:t>Smoothed standardized mortality ratios (</w:t>
      </w:r>
      <w:proofErr w:type="spellStart"/>
      <w:r w:rsidRPr="00D874DA">
        <w:rPr>
          <w:bCs/>
          <w:lang w:val="en-GB"/>
        </w:rPr>
        <w:t>sSMR</w:t>
      </w:r>
      <w:proofErr w:type="spellEnd"/>
      <w:r w:rsidRPr="00D874DA">
        <w:rPr>
          <w:bCs/>
          <w:lang w:val="en-GB"/>
        </w:rPr>
        <w:t xml:space="preserve">) for </w:t>
      </w:r>
      <w:r w:rsidRPr="000414D9">
        <w:rPr>
          <w:b/>
          <w:lang w:val="en-GB"/>
        </w:rPr>
        <w:t>Dementias</w:t>
      </w:r>
      <w:r w:rsidRPr="00D874DA">
        <w:rPr>
          <w:bCs/>
          <w:lang w:val="en-GB"/>
        </w:rPr>
        <w:t xml:space="preserve"> in LMA and the probability that the </w:t>
      </w:r>
      <w:proofErr w:type="spellStart"/>
      <w:r w:rsidRPr="00D874DA">
        <w:rPr>
          <w:bCs/>
          <w:lang w:val="en-GB"/>
        </w:rPr>
        <w:t>sSMR</w:t>
      </w:r>
      <w:proofErr w:type="spellEnd"/>
      <w:r w:rsidRPr="00D874DA">
        <w:rPr>
          <w:bCs/>
          <w:lang w:val="en-GB"/>
        </w:rPr>
        <w:t xml:space="preserve"> is higher than 100</w:t>
      </w:r>
    </w:p>
    <w:p w:rsidR="000414D9" w:rsidRPr="00D874DA" w:rsidRDefault="00636F17" w:rsidP="00636F17">
      <w:pPr>
        <w:spacing w:after="0" w:line="240" w:lineRule="auto"/>
        <w:jc w:val="both"/>
        <w:rPr>
          <w:lang w:val="en-GB"/>
        </w:rPr>
      </w:pPr>
      <w:r>
        <w:rPr>
          <w:noProof/>
          <w:lang w:eastAsia="pt-PT"/>
        </w:rPr>
        <w:drawing>
          <wp:inline distT="0" distB="0" distL="0" distR="0">
            <wp:extent cx="5400040" cy="3599815"/>
            <wp:effectExtent l="0" t="0" r="0" b="635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mentia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599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14D9" w:rsidRPr="00D874DA" w:rsidRDefault="000414D9" w:rsidP="00636F17">
      <w:pPr>
        <w:spacing w:after="0" w:line="240" w:lineRule="auto"/>
        <w:jc w:val="both"/>
        <w:rPr>
          <w:lang w:val="en-GB"/>
        </w:rPr>
      </w:pPr>
      <w:r w:rsidRPr="00D874DA">
        <w:rPr>
          <w:lang w:val="en-GB"/>
        </w:rPr>
        <w:t>Source: based on Portuguese National Statistics Institute, 1995-2008.</w:t>
      </w:r>
    </w:p>
    <w:p w:rsidR="000414D9" w:rsidRDefault="000414D9" w:rsidP="00636F17">
      <w:pPr>
        <w:spacing w:after="0" w:line="240" w:lineRule="auto"/>
        <w:rPr>
          <w:lang w:val="en-GB"/>
        </w:rPr>
      </w:pPr>
    </w:p>
    <w:p w:rsidR="000414D9" w:rsidRPr="00D874DA" w:rsidRDefault="000414D9" w:rsidP="00636F17">
      <w:pPr>
        <w:spacing w:after="0" w:line="240" w:lineRule="auto"/>
        <w:rPr>
          <w:bCs/>
          <w:lang w:val="en-GB"/>
        </w:rPr>
      </w:pPr>
      <w:r w:rsidRPr="00D874DA">
        <w:rPr>
          <w:bCs/>
          <w:lang w:val="en-GB"/>
        </w:rPr>
        <w:lastRenderedPageBreak/>
        <w:t>Smoothed standardized mortality ratios (</w:t>
      </w:r>
      <w:proofErr w:type="spellStart"/>
      <w:r w:rsidRPr="00D874DA">
        <w:rPr>
          <w:bCs/>
          <w:lang w:val="en-GB"/>
        </w:rPr>
        <w:t>sSMR</w:t>
      </w:r>
      <w:proofErr w:type="spellEnd"/>
      <w:r w:rsidRPr="00D874DA">
        <w:rPr>
          <w:bCs/>
          <w:lang w:val="en-GB"/>
        </w:rPr>
        <w:t xml:space="preserve">) for </w:t>
      </w:r>
      <w:r w:rsidRPr="000414D9">
        <w:rPr>
          <w:b/>
          <w:lang w:val="en-GB"/>
        </w:rPr>
        <w:t>Ischemic heart disease</w:t>
      </w:r>
      <w:r w:rsidRPr="00D874DA">
        <w:rPr>
          <w:bCs/>
          <w:lang w:val="en-GB"/>
        </w:rPr>
        <w:t xml:space="preserve"> in LMA and the probability that the </w:t>
      </w:r>
      <w:proofErr w:type="spellStart"/>
      <w:r w:rsidRPr="00D874DA">
        <w:rPr>
          <w:bCs/>
          <w:lang w:val="en-GB"/>
        </w:rPr>
        <w:t>sSMR</w:t>
      </w:r>
      <w:proofErr w:type="spellEnd"/>
      <w:r w:rsidRPr="00D874DA">
        <w:rPr>
          <w:bCs/>
          <w:lang w:val="en-GB"/>
        </w:rPr>
        <w:t xml:space="preserve"> is higher than 100</w:t>
      </w:r>
    </w:p>
    <w:p w:rsidR="000414D9" w:rsidRPr="00D874DA" w:rsidRDefault="00636F17" w:rsidP="00636F17">
      <w:pPr>
        <w:spacing w:after="0" w:line="240" w:lineRule="auto"/>
        <w:jc w:val="both"/>
        <w:rPr>
          <w:lang w:val="en-GB"/>
        </w:rPr>
      </w:pPr>
      <w:r>
        <w:rPr>
          <w:noProof/>
          <w:lang w:eastAsia="pt-PT"/>
        </w:rPr>
        <w:drawing>
          <wp:inline distT="0" distB="0" distL="0" distR="0">
            <wp:extent cx="5400040" cy="3599815"/>
            <wp:effectExtent l="0" t="0" r="0" b="635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schemic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599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14D9" w:rsidRPr="00D874DA" w:rsidRDefault="000414D9" w:rsidP="00636F17">
      <w:pPr>
        <w:spacing w:after="0" w:line="240" w:lineRule="auto"/>
        <w:jc w:val="both"/>
        <w:rPr>
          <w:lang w:val="en-GB"/>
        </w:rPr>
      </w:pPr>
      <w:r w:rsidRPr="00D874DA">
        <w:rPr>
          <w:lang w:val="en-GB"/>
        </w:rPr>
        <w:t>Source: based on Portuguese National Statistics Institute, 1995-2008.</w:t>
      </w:r>
    </w:p>
    <w:p w:rsidR="000414D9" w:rsidRDefault="000414D9" w:rsidP="00636F17">
      <w:pPr>
        <w:spacing w:after="0" w:line="240" w:lineRule="auto"/>
        <w:rPr>
          <w:lang w:val="en-GB"/>
        </w:rPr>
      </w:pPr>
    </w:p>
    <w:p w:rsidR="000414D9" w:rsidRPr="00D874DA" w:rsidRDefault="000414D9" w:rsidP="00636F17">
      <w:pPr>
        <w:spacing w:after="0" w:line="240" w:lineRule="auto"/>
        <w:rPr>
          <w:bCs/>
          <w:lang w:val="en-GB"/>
        </w:rPr>
      </w:pPr>
      <w:r w:rsidRPr="00D874DA">
        <w:rPr>
          <w:bCs/>
          <w:lang w:val="en-GB"/>
        </w:rPr>
        <w:t>Smoothed standardized mortality ratios (</w:t>
      </w:r>
      <w:proofErr w:type="spellStart"/>
      <w:r w:rsidRPr="00D874DA">
        <w:rPr>
          <w:bCs/>
          <w:lang w:val="en-GB"/>
        </w:rPr>
        <w:t>sSMR</w:t>
      </w:r>
      <w:proofErr w:type="spellEnd"/>
      <w:r w:rsidRPr="00D874DA">
        <w:rPr>
          <w:bCs/>
          <w:lang w:val="en-GB"/>
        </w:rPr>
        <w:t xml:space="preserve">) for </w:t>
      </w:r>
      <w:r w:rsidRPr="000414D9">
        <w:rPr>
          <w:b/>
          <w:lang w:val="en-GB"/>
        </w:rPr>
        <w:t>Cerebrovascular disease</w:t>
      </w:r>
      <w:r w:rsidRPr="00D874DA">
        <w:rPr>
          <w:bCs/>
          <w:lang w:val="en-GB"/>
        </w:rPr>
        <w:t xml:space="preserve"> in LMA and the probability that the </w:t>
      </w:r>
      <w:proofErr w:type="spellStart"/>
      <w:r w:rsidRPr="00D874DA">
        <w:rPr>
          <w:bCs/>
          <w:lang w:val="en-GB"/>
        </w:rPr>
        <w:t>sSMR</w:t>
      </w:r>
      <w:proofErr w:type="spellEnd"/>
      <w:r w:rsidRPr="00D874DA">
        <w:rPr>
          <w:bCs/>
          <w:lang w:val="en-GB"/>
        </w:rPr>
        <w:t xml:space="preserve"> is higher than 100</w:t>
      </w:r>
    </w:p>
    <w:p w:rsidR="000414D9" w:rsidRPr="00D874DA" w:rsidRDefault="00636F17" w:rsidP="00636F17">
      <w:pPr>
        <w:spacing w:after="0" w:line="240" w:lineRule="auto"/>
        <w:jc w:val="both"/>
        <w:rPr>
          <w:lang w:val="en-GB"/>
        </w:rPr>
      </w:pPr>
      <w:r>
        <w:rPr>
          <w:noProof/>
          <w:lang w:eastAsia="pt-PT"/>
        </w:rPr>
        <w:drawing>
          <wp:inline distT="0" distB="0" distL="0" distR="0">
            <wp:extent cx="5400040" cy="3599815"/>
            <wp:effectExtent l="0" t="0" r="0" b="635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erebrovascular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599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14D9" w:rsidRPr="00D874DA" w:rsidRDefault="000414D9" w:rsidP="00636F17">
      <w:pPr>
        <w:spacing w:after="0" w:line="240" w:lineRule="auto"/>
        <w:jc w:val="both"/>
        <w:rPr>
          <w:lang w:val="en-GB"/>
        </w:rPr>
      </w:pPr>
      <w:r w:rsidRPr="00D874DA">
        <w:rPr>
          <w:lang w:val="en-GB"/>
        </w:rPr>
        <w:t>Source: based on Portuguese National Statistics Institute, 1995-2008.</w:t>
      </w:r>
    </w:p>
    <w:p w:rsidR="000414D9" w:rsidRDefault="000414D9" w:rsidP="00636F17">
      <w:pPr>
        <w:spacing w:after="0" w:line="240" w:lineRule="auto"/>
        <w:rPr>
          <w:lang w:val="en-GB"/>
        </w:rPr>
      </w:pPr>
    </w:p>
    <w:p w:rsidR="000414D9" w:rsidRPr="00D874DA" w:rsidRDefault="000414D9" w:rsidP="00636F17">
      <w:pPr>
        <w:spacing w:after="0" w:line="240" w:lineRule="auto"/>
        <w:rPr>
          <w:bCs/>
          <w:lang w:val="en-GB"/>
        </w:rPr>
      </w:pPr>
      <w:r w:rsidRPr="00D874DA">
        <w:rPr>
          <w:bCs/>
          <w:lang w:val="en-GB"/>
        </w:rPr>
        <w:lastRenderedPageBreak/>
        <w:t>Smoothed standardized mortality ratios (</w:t>
      </w:r>
      <w:proofErr w:type="spellStart"/>
      <w:r w:rsidRPr="00D874DA">
        <w:rPr>
          <w:bCs/>
          <w:lang w:val="en-GB"/>
        </w:rPr>
        <w:t>sSMR</w:t>
      </w:r>
      <w:proofErr w:type="spellEnd"/>
      <w:r w:rsidRPr="00D874DA">
        <w:rPr>
          <w:bCs/>
          <w:lang w:val="en-GB"/>
        </w:rPr>
        <w:t xml:space="preserve">) for </w:t>
      </w:r>
      <w:r w:rsidRPr="000414D9">
        <w:rPr>
          <w:b/>
          <w:lang w:val="en-GB"/>
        </w:rPr>
        <w:t>Chronic liver disease</w:t>
      </w:r>
      <w:r w:rsidRPr="00D874DA">
        <w:rPr>
          <w:bCs/>
          <w:lang w:val="en-GB"/>
        </w:rPr>
        <w:t xml:space="preserve"> in LMA and the probability that the </w:t>
      </w:r>
      <w:proofErr w:type="spellStart"/>
      <w:r w:rsidRPr="00D874DA">
        <w:rPr>
          <w:bCs/>
          <w:lang w:val="en-GB"/>
        </w:rPr>
        <w:t>sSMR</w:t>
      </w:r>
      <w:proofErr w:type="spellEnd"/>
      <w:r w:rsidRPr="00D874DA">
        <w:rPr>
          <w:bCs/>
          <w:lang w:val="en-GB"/>
        </w:rPr>
        <w:t xml:space="preserve"> is higher than 100</w:t>
      </w:r>
    </w:p>
    <w:p w:rsidR="000414D9" w:rsidRPr="00D874DA" w:rsidRDefault="00636F17" w:rsidP="00636F17">
      <w:pPr>
        <w:spacing w:after="0" w:line="240" w:lineRule="auto"/>
        <w:jc w:val="both"/>
        <w:rPr>
          <w:lang w:val="en-GB"/>
        </w:rPr>
      </w:pPr>
      <w:r>
        <w:rPr>
          <w:noProof/>
          <w:lang w:eastAsia="pt-PT"/>
        </w:rPr>
        <w:drawing>
          <wp:inline distT="0" distB="0" distL="0" distR="0">
            <wp:extent cx="5400040" cy="3599815"/>
            <wp:effectExtent l="0" t="0" r="0" b="635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ver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599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14D9" w:rsidRPr="00D874DA" w:rsidRDefault="000414D9" w:rsidP="00636F17">
      <w:pPr>
        <w:spacing w:after="0" w:line="240" w:lineRule="auto"/>
        <w:jc w:val="both"/>
        <w:rPr>
          <w:lang w:val="en-GB"/>
        </w:rPr>
      </w:pPr>
      <w:r w:rsidRPr="00D874DA">
        <w:rPr>
          <w:lang w:val="en-GB"/>
        </w:rPr>
        <w:t>Source: based on Portuguese National Statistics Institute, 1995-2008.</w:t>
      </w:r>
    </w:p>
    <w:p w:rsidR="000414D9" w:rsidRDefault="000414D9" w:rsidP="00636F17">
      <w:pPr>
        <w:spacing w:after="0" w:line="240" w:lineRule="auto"/>
        <w:rPr>
          <w:lang w:val="en-GB"/>
        </w:rPr>
      </w:pPr>
    </w:p>
    <w:p w:rsidR="000414D9" w:rsidRPr="00D874DA" w:rsidRDefault="000414D9" w:rsidP="00636F17">
      <w:pPr>
        <w:spacing w:after="0" w:line="240" w:lineRule="auto"/>
        <w:rPr>
          <w:bCs/>
          <w:lang w:val="en-GB"/>
        </w:rPr>
      </w:pPr>
      <w:r w:rsidRPr="00D874DA">
        <w:rPr>
          <w:bCs/>
          <w:lang w:val="en-GB"/>
        </w:rPr>
        <w:t>Smoothed standardized mortality ratios (</w:t>
      </w:r>
      <w:proofErr w:type="spellStart"/>
      <w:r w:rsidRPr="00D874DA">
        <w:rPr>
          <w:bCs/>
          <w:lang w:val="en-GB"/>
        </w:rPr>
        <w:t>sSMR</w:t>
      </w:r>
      <w:proofErr w:type="spellEnd"/>
      <w:r w:rsidRPr="00D874DA">
        <w:rPr>
          <w:bCs/>
          <w:lang w:val="en-GB"/>
        </w:rPr>
        <w:t xml:space="preserve">) for </w:t>
      </w:r>
      <w:r w:rsidRPr="000414D9">
        <w:rPr>
          <w:b/>
          <w:lang w:val="en-GB"/>
        </w:rPr>
        <w:t>Symptoms, signs and abnormal clinical and laboratory findings</w:t>
      </w:r>
      <w:r w:rsidRPr="00D874DA">
        <w:rPr>
          <w:bCs/>
          <w:lang w:val="en-GB"/>
        </w:rPr>
        <w:t xml:space="preserve"> in LMA and the probability that the </w:t>
      </w:r>
      <w:proofErr w:type="spellStart"/>
      <w:r w:rsidRPr="00D874DA">
        <w:rPr>
          <w:bCs/>
          <w:lang w:val="en-GB"/>
        </w:rPr>
        <w:t>sSMR</w:t>
      </w:r>
      <w:proofErr w:type="spellEnd"/>
      <w:r w:rsidRPr="00D874DA">
        <w:rPr>
          <w:bCs/>
          <w:lang w:val="en-GB"/>
        </w:rPr>
        <w:t xml:space="preserve"> is higher than 100</w:t>
      </w:r>
    </w:p>
    <w:p w:rsidR="000414D9" w:rsidRPr="00D874DA" w:rsidRDefault="00636F17" w:rsidP="00636F17">
      <w:pPr>
        <w:spacing w:after="0" w:line="240" w:lineRule="auto"/>
        <w:jc w:val="both"/>
        <w:rPr>
          <w:lang w:val="en-GB"/>
        </w:rPr>
      </w:pPr>
      <w:r>
        <w:rPr>
          <w:noProof/>
          <w:lang w:eastAsia="pt-PT"/>
        </w:rPr>
        <w:drawing>
          <wp:inline distT="0" distB="0" distL="0" distR="0">
            <wp:extent cx="5400040" cy="3599815"/>
            <wp:effectExtent l="0" t="0" r="0" b="635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ymptoms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599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14D9" w:rsidRPr="00D874DA" w:rsidRDefault="000414D9" w:rsidP="00636F17">
      <w:pPr>
        <w:spacing w:after="0" w:line="240" w:lineRule="auto"/>
        <w:jc w:val="both"/>
        <w:rPr>
          <w:lang w:val="en-GB"/>
        </w:rPr>
      </w:pPr>
      <w:r w:rsidRPr="00D874DA">
        <w:rPr>
          <w:lang w:val="en-GB"/>
        </w:rPr>
        <w:t>Source: based on Portuguese National Statistics Institute, 1995-2008.</w:t>
      </w:r>
    </w:p>
    <w:p w:rsidR="000414D9" w:rsidRDefault="000414D9" w:rsidP="00636F17">
      <w:pPr>
        <w:spacing w:after="0" w:line="240" w:lineRule="auto"/>
        <w:rPr>
          <w:lang w:val="en-GB"/>
        </w:rPr>
      </w:pPr>
    </w:p>
    <w:p w:rsidR="000414D9" w:rsidRPr="00D874DA" w:rsidRDefault="000414D9" w:rsidP="00636F17">
      <w:pPr>
        <w:spacing w:after="0" w:line="240" w:lineRule="auto"/>
        <w:rPr>
          <w:bCs/>
          <w:lang w:val="en-GB"/>
        </w:rPr>
      </w:pPr>
      <w:r w:rsidRPr="00D874DA">
        <w:rPr>
          <w:bCs/>
          <w:lang w:val="en-GB"/>
        </w:rPr>
        <w:lastRenderedPageBreak/>
        <w:t>Smoothed standardized mortality ratios (</w:t>
      </w:r>
      <w:proofErr w:type="spellStart"/>
      <w:r w:rsidRPr="00D874DA">
        <w:rPr>
          <w:bCs/>
          <w:lang w:val="en-GB"/>
        </w:rPr>
        <w:t>sSMR</w:t>
      </w:r>
      <w:proofErr w:type="spellEnd"/>
      <w:r w:rsidRPr="00D874DA">
        <w:rPr>
          <w:bCs/>
          <w:lang w:val="en-GB"/>
        </w:rPr>
        <w:t xml:space="preserve">) for </w:t>
      </w:r>
      <w:r w:rsidRPr="000414D9">
        <w:rPr>
          <w:b/>
          <w:lang w:val="en-GB"/>
        </w:rPr>
        <w:t>Transport injuries</w:t>
      </w:r>
      <w:r w:rsidRPr="00D874DA">
        <w:rPr>
          <w:bCs/>
          <w:lang w:val="en-GB"/>
        </w:rPr>
        <w:t xml:space="preserve"> in LMA and the probability that the </w:t>
      </w:r>
      <w:proofErr w:type="spellStart"/>
      <w:r w:rsidRPr="00D874DA">
        <w:rPr>
          <w:bCs/>
          <w:lang w:val="en-GB"/>
        </w:rPr>
        <w:t>sSMR</w:t>
      </w:r>
      <w:proofErr w:type="spellEnd"/>
      <w:r w:rsidRPr="00D874DA">
        <w:rPr>
          <w:bCs/>
          <w:lang w:val="en-GB"/>
        </w:rPr>
        <w:t xml:space="preserve"> is higher than 100</w:t>
      </w:r>
    </w:p>
    <w:p w:rsidR="000414D9" w:rsidRPr="00D874DA" w:rsidRDefault="00636F17" w:rsidP="00636F17">
      <w:pPr>
        <w:spacing w:after="0" w:line="240" w:lineRule="auto"/>
        <w:jc w:val="both"/>
        <w:rPr>
          <w:lang w:val="en-GB"/>
        </w:rPr>
      </w:pPr>
      <w:r>
        <w:rPr>
          <w:noProof/>
          <w:lang w:eastAsia="pt-PT"/>
        </w:rPr>
        <w:drawing>
          <wp:inline distT="0" distB="0" distL="0" distR="0">
            <wp:extent cx="5400040" cy="3599815"/>
            <wp:effectExtent l="0" t="0" r="0" b="635"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ransport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599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14D9" w:rsidRPr="00D874DA" w:rsidRDefault="000414D9" w:rsidP="00636F17">
      <w:pPr>
        <w:spacing w:after="0" w:line="240" w:lineRule="auto"/>
        <w:jc w:val="both"/>
        <w:rPr>
          <w:lang w:val="en-GB"/>
        </w:rPr>
      </w:pPr>
      <w:r w:rsidRPr="00D874DA">
        <w:rPr>
          <w:lang w:val="en-GB"/>
        </w:rPr>
        <w:t>Source: based on Portuguese National Statistics Institute, 1995-2008.</w:t>
      </w:r>
    </w:p>
    <w:p w:rsidR="000414D9" w:rsidRDefault="000414D9" w:rsidP="00636F17">
      <w:pPr>
        <w:spacing w:after="0" w:line="240" w:lineRule="auto"/>
        <w:rPr>
          <w:lang w:val="en-GB"/>
        </w:rPr>
      </w:pPr>
    </w:p>
    <w:p w:rsidR="000414D9" w:rsidRPr="00D874DA" w:rsidRDefault="000414D9" w:rsidP="00636F17">
      <w:pPr>
        <w:spacing w:after="0" w:line="240" w:lineRule="auto"/>
        <w:rPr>
          <w:bCs/>
          <w:lang w:val="en-GB"/>
        </w:rPr>
      </w:pPr>
      <w:r w:rsidRPr="00D874DA">
        <w:rPr>
          <w:bCs/>
          <w:lang w:val="en-GB"/>
        </w:rPr>
        <w:t>Smoothed standardized mortality ratios (</w:t>
      </w:r>
      <w:proofErr w:type="spellStart"/>
      <w:r w:rsidRPr="00D874DA">
        <w:rPr>
          <w:bCs/>
          <w:lang w:val="en-GB"/>
        </w:rPr>
        <w:t>sSMR</w:t>
      </w:r>
      <w:proofErr w:type="spellEnd"/>
      <w:r w:rsidRPr="00D874DA">
        <w:rPr>
          <w:bCs/>
          <w:lang w:val="en-GB"/>
        </w:rPr>
        <w:t xml:space="preserve">) for </w:t>
      </w:r>
      <w:r w:rsidRPr="000414D9">
        <w:rPr>
          <w:b/>
          <w:lang w:val="en-GB"/>
        </w:rPr>
        <w:t>Suicide and intentional self-harm</w:t>
      </w:r>
      <w:r w:rsidRPr="00D874DA">
        <w:rPr>
          <w:bCs/>
          <w:lang w:val="en-GB"/>
        </w:rPr>
        <w:t xml:space="preserve"> in LMA and the probability that the </w:t>
      </w:r>
      <w:proofErr w:type="spellStart"/>
      <w:r w:rsidRPr="00D874DA">
        <w:rPr>
          <w:bCs/>
          <w:lang w:val="en-GB"/>
        </w:rPr>
        <w:t>sSMR</w:t>
      </w:r>
      <w:proofErr w:type="spellEnd"/>
      <w:r w:rsidRPr="00D874DA">
        <w:rPr>
          <w:bCs/>
          <w:lang w:val="en-GB"/>
        </w:rPr>
        <w:t xml:space="preserve"> is higher than 100</w:t>
      </w:r>
    </w:p>
    <w:p w:rsidR="000414D9" w:rsidRPr="00D874DA" w:rsidRDefault="00636F17" w:rsidP="00636F17">
      <w:pPr>
        <w:spacing w:after="0" w:line="240" w:lineRule="auto"/>
        <w:jc w:val="both"/>
        <w:rPr>
          <w:lang w:val="en-GB"/>
        </w:rPr>
      </w:pPr>
      <w:r>
        <w:rPr>
          <w:noProof/>
          <w:lang w:eastAsia="pt-PT"/>
        </w:rPr>
        <w:drawing>
          <wp:inline distT="0" distB="0" distL="0" distR="0">
            <wp:extent cx="5400040" cy="3599815"/>
            <wp:effectExtent l="0" t="0" r="0" b="635"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icide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599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14D9" w:rsidRPr="000414D9" w:rsidRDefault="000414D9" w:rsidP="00636F17">
      <w:pPr>
        <w:spacing w:after="0" w:line="240" w:lineRule="auto"/>
        <w:jc w:val="both"/>
        <w:rPr>
          <w:lang w:val="en-GB"/>
        </w:rPr>
      </w:pPr>
      <w:r w:rsidRPr="00D874DA">
        <w:rPr>
          <w:lang w:val="en-GB"/>
        </w:rPr>
        <w:t>Source: based on Portuguese National S</w:t>
      </w:r>
      <w:r>
        <w:rPr>
          <w:lang w:val="en-GB"/>
        </w:rPr>
        <w:t>tatistics Institute, 1995-2008.</w:t>
      </w:r>
    </w:p>
    <w:sectPr w:rsidR="000414D9" w:rsidRPr="000414D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4D9"/>
    <w:rsid w:val="000133C5"/>
    <w:rsid w:val="000414D9"/>
    <w:rsid w:val="000E3BFD"/>
    <w:rsid w:val="003E399A"/>
    <w:rsid w:val="00636F17"/>
    <w:rsid w:val="00E74FF7"/>
    <w:rsid w:val="00F47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cter"/>
    <w:uiPriority w:val="99"/>
    <w:semiHidden/>
    <w:unhideWhenUsed/>
    <w:rsid w:val="000414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0414D9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0133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cter"/>
    <w:uiPriority w:val="99"/>
    <w:semiHidden/>
    <w:unhideWhenUsed/>
    <w:rsid w:val="000414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0414D9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0133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456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GeoSaude</dc:creator>
  <cp:lastModifiedBy>GeoSaude</cp:lastModifiedBy>
  <cp:revision>2</cp:revision>
  <dcterms:created xsi:type="dcterms:W3CDTF">2014-12-03T15:52:00Z</dcterms:created>
  <dcterms:modified xsi:type="dcterms:W3CDTF">2014-12-03T15:52:00Z</dcterms:modified>
</cp:coreProperties>
</file>