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D2532" w14:textId="3A130D7C" w:rsidR="004D3BF4" w:rsidRPr="00215C23" w:rsidRDefault="004D3BF4" w:rsidP="00215C23">
      <w:pPr>
        <w:pStyle w:val="NoSpacing"/>
        <w:rPr>
          <w:lang w:val="en-US"/>
        </w:rPr>
      </w:pPr>
      <w:bookmarkStart w:id="0" w:name="_Toc3881607"/>
      <w:r w:rsidRPr="00215C23">
        <w:rPr>
          <w:rStyle w:val="Heading1Char"/>
          <w:rFonts w:asciiTheme="minorHAnsi" w:eastAsiaTheme="minorHAnsi" w:hAnsiTheme="minorHAnsi" w:cstheme="minorBidi"/>
          <w:b/>
          <w:color w:val="auto"/>
          <w:sz w:val="22"/>
          <w:szCs w:val="22"/>
          <w:lang w:val="en-US"/>
        </w:rPr>
        <w:t xml:space="preserve">Additional </w:t>
      </w:r>
      <w:r w:rsidR="00B35F01">
        <w:rPr>
          <w:rStyle w:val="Heading1Char"/>
          <w:rFonts w:asciiTheme="minorHAnsi" w:eastAsiaTheme="minorHAnsi" w:hAnsiTheme="minorHAnsi" w:cstheme="minorBidi"/>
          <w:b/>
          <w:color w:val="auto"/>
          <w:sz w:val="22"/>
          <w:szCs w:val="22"/>
          <w:lang w:val="en-US"/>
        </w:rPr>
        <w:t xml:space="preserve">file 2: </w:t>
      </w:r>
      <w:r w:rsidRPr="00215C23">
        <w:rPr>
          <w:rStyle w:val="Heading1Char"/>
          <w:rFonts w:asciiTheme="minorHAnsi" w:eastAsiaTheme="minorHAnsi" w:hAnsiTheme="minorHAnsi" w:cstheme="minorBidi"/>
          <w:b/>
          <w:color w:val="auto"/>
          <w:sz w:val="22"/>
          <w:szCs w:val="22"/>
          <w:lang w:val="en-US"/>
        </w:rPr>
        <w:t xml:space="preserve">Table </w:t>
      </w:r>
      <w:bookmarkEnd w:id="0"/>
      <w:r w:rsidR="00B35F01">
        <w:rPr>
          <w:rStyle w:val="Heading1Char"/>
          <w:rFonts w:asciiTheme="minorHAnsi" w:eastAsiaTheme="minorHAnsi" w:hAnsiTheme="minorHAnsi" w:cstheme="minorBidi"/>
          <w:b/>
          <w:color w:val="auto"/>
          <w:sz w:val="22"/>
          <w:szCs w:val="22"/>
          <w:lang w:val="en-US"/>
        </w:rPr>
        <w:t>S</w:t>
      </w:r>
      <w:bookmarkStart w:id="1" w:name="_GoBack"/>
      <w:bookmarkEnd w:id="1"/>
      <w:r w:rsidR="00215C23" w:rsidRPr="00215C23">
        <w:rPr>
          <w:b/>
          <w:lang w:val="en-US"/>
        </w:rPr>
        <w:t>2.</w:t>
      </w:r>
      <w:r w:rsidRPr="00215C23">
        <w:rPr>
          <w:lang w:val="en-US"/>
        </w:rPr>
        <w:t xml:space="preserve"> Diet quality score components, dietary guidelines and scoring per component</w:t>
      </w: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1276"/>
        <w:gridCol w:w="4077"/>
        <w:gridCol w:w="1451"/>
        <w:gridCol w:w="2552"/>
        <w:gridCol w:w="1842"/>
        <w:gridCol w:w="1985"/>
        <w:gridCol w:w="1559"/>
      </w:tblGrid>
      <w:tr w:rsidR="00215C23" w:rsidRPr="00DA4847" w14:paraId="37CC6D3A" w14:textId="77777777" w:rsidTr="00715AE4"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21032E9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b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b/>
                <w:sz w:val="16"/>
                <w:szCs w:val="16"/>
                <w:lang w:val="en-US"/>
              </w:rPr>
              <w:t>Component</w:t>
            </w:r>
          </w:p>
        </w:tc>
        <w:tc>
          <w:tcPr>
            <w:tcW w:w="4077" w:type="dxa"/>
            <w:tcBorders>
              <w:top w:val="single" w:sz="4" w:space="0" w:color="auto"/>
            </w:tcBorders>
            <w:shd w:val="clear" w:color="auto" w:fill="auto"/>
          </w:tcPr>
          <w:p w14:paraId="727E00D7" w14:textId="1B740421" w:rsidR="00215C23" w:rsidRPr="00715AE4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vertAlign w:val="superscript"/>
                <w:lang w:val="en-US"/>
              </w:rPr>
            </w:pPr>
            <w:r w:rsidRPr="00DA4847">
              <w:rPr>
                <w:rFonts w:ascii="Times New Roman" w:eastAsia="Calibri" w:hAnsi="Times New Roman"/>
                <w:b/>
                <w:sz w:val="16"/>
                <w:szCs w:val="16"/>
                <w:lang w:val="en-US"/>
              </w:rPr>
              <w:t>Recommendations by the Health Council of the Netherlands</w:t>
            </w:r>
            <w:r w:rsidR="00715AE4">
              <w:rPr>
                <w:rFonts w:ascii="Times New Roman" w:eastAsia="Calibri" w:hAnsi="Times New Roman"/>
                <w:b/>
                <w:sz w:val="16"/>
                <w:szCs w:val="16"/>
                <w:vertAlign w:val="superscript"/>
                <w:lang w:val="en-US"/>
              </w:rPr>
              <w:t>1</w:t>
            </w:r>
            <w:r w:rsidRPr="00DA4847">
              <w:rPr>
                <w:rFonts w:ascii="Times New Roman" w:eastAsia="Calibri" w:hAnsi="Times New Roman"/>
                <w:b/>
                <w:sz w:val="16"/>
                <w:szCs w:val="16"/>
                <w:lang w:val="en-US"/>
              </w:rPr>
              <w:t xml:space="preserve"> and/ or the Netherlands Nutrition </w:t>
            </w:r>
            <w:r w:rsidRPr="00715AE4">
              <w:rPr>
                <w:rFonts w:ascii="Times New Roman" w:eastAsia="Calibri" w:hAnsi="Times New Roman"/>
                <w:b/>
                <w:sz w:val="16"/>
                <w:szCs w:val="16"/>
                <w:lang w:val="en-US"/>
              </w:rPr>
              <w:t>Centre</w:t>
            </w:r>
            <w:r w:rsidR="00715AE4" w:rsidRPr="00715AE4">
              <w:rPr>
                <w:rFonts w:ascii="Times New Roman" w:eastAsia="Calibri" w:hAnsi="Times New Roman"/>
                <w:b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shd w:val="clear" w:color="auto" w:fill="auto"/>
          </w:tcPr>
          <w:p w14:paraId="66F31D08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b/>
                <w:sz w:val="16"/>
                <w:szCs w:val="16"/>
                <w:lang w:val="en-US"/>
              </w:rPr>
              <w:t>% contribution to component score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17ADAF86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b/>
                <w:sz w:val="16"/>
                <w:szCs w:val="16"/>
                <w:lang w:val="en-US"/>
              </w:rPr>
              <w:t>Units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336591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b/>
                <w:sz w:val="16"/>
                <w:szCs w:val="16"/>
                <w:lang w:val="en-US"/>
              </w:rPr>
              <w:t>Score</w:t>
            </w:r>
          </w:p>
        </w:tc>
      </w:tr>
      <w:tr w:rsidR="00215C23" w:rsidRPr="00DA4847" w14:paraId="1A930314" w14:textId="77777777" w:rsidTr="00715AE4"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18A2C89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4077" w:type="dxa"/>
            <w:tcBorders>
              <w:bottom w:val="single" w:sz="4" w:space="0" w:color="auto"/>
            </w:tcBorders>
            <w:shd w:val="clear" w:color="auto" w:fill="auto"/>
          </w:tcPr>
          <w:p w14:paraId="6CDB5D3B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auto"/>
          </w:tcPr>
          <w:p w14:paraId="36949BFE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7E3126FA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B13E81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B7B41B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85301A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10</w:t>
            </w:r>
          </w:p>
        </w:tc>
      </w:tr>
      <w:tr w:rsidR="00215C23" w:rsidRPr="00DA4847" w14:paraId="168B0B91" w14:textId="77777777" w:rsidTr="00715AE4">
        <w:tc>
          <w:tcPr>
            <w:tcW w:w="1276" w:type="dxa"/>
            <w:tcBorders>
              <w:top w:val="single" w:sz="4" w:space="0" w:color="auto"/>
            </w:tcBorders>
            <w:shd w:val="clear" w:color="auto" w:fill="F2F2F2"/>
          </w:tcPr>
          <w:p w14:paraId="23485865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Vegetables</w:t>
            </w:r>
          </w:p>
        </w:tc>
        <w:tc>
          <w:tcPr>
            <w:tcW w:w="4077" w:type="dxa"/>
            <w:tcBorders>
              <w:top w:val="single" w:sz="4" w:space="0" w:color="auto"/>
            </w:tcBorders>
            <w:shd w:val="clear" w:color="auto" w:fill="F2F2F2"/>
          </w:tcPr>
          <w:p w14:paraId="2973ECBD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Eat at least 200 grams of vegetables daily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shd w:val="clear" w:color="auto" w:fill="F2F2F2"/>
          </w:tcPr>
          <w:p w14:paraId="5F4DE487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100</w:t>
            </w:r>
          </w:p>
          <w:p w14:paraId="4A44EF07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2F2F2"/>
          </w:tcPr>
          <w:p w14:paraId="5192AD2B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Grams/ d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2F2F2"/>
          </w:tcPr>
          <w:p w14:paraId="030A2B5C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2F2F2"/>
          </w:tcPr>
          <w:p w14:paraId="382E08A4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i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i/>
                <w:sz w:val="16"/>
                <w:szCs w:val="16"/>
                <w:lang w:val="en-US"/>
              </w:rPr>
              <w:t>Continuous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/>
          </w:tcPr>
          <w:p w14:paraId="590E5977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≥200</w:t>
            </w:r>
          </w:p>
        </w:tc>
      </w:tr>
      <w:tr w:rsidR="00215C23" w:rsidRPr="00DA4847" w14:paraId="420C49A1" w14:textId="77777777" w:rsidTr="00715AE4">
        <w:tc>
          <w:tcPr>
            <w:tcW w:w="1276" w:type="dxa"/>
            <w:shd w:val="clear" w:color="auto" w:fill="auto"/>
          </w:tcPr>
          <w:p w14:paraId="5EB7B44D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Fruit</w:t>
            </w:r>
          </w:p>
        </w:tc>
        <w:tc>
          <w:tcPr>
            <w:tcW w:w="4077" w:type="dxa"/>
            <w:shd w:val="clear" w:color="auto" w:fill="auto"/>
          </w:tcPr>
          <w:p w14:paraId="488CE02A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Eat at least 200 grams of fruit daily</w:t>
            </w:r>
          </w:p>
        </w:tc>
        <w:tc>
          <w:tcPr>
            <w:tcW w:w="1451" w:type="dxa"/>
            <w:shd w:val="clear" w:color="auto" w:fill="auto"/>
          </w:tcPr>
          <w:p w14:paraId="5F807E34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100</w:t>
            </w:r>
          </w:p>
          <w:p w14:paraId="5F766DA6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5D59748F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Pieces/ d</w:t>
            </w:r>
          </w:p>
        </w:tc>
        <w:tc>
          <w:tcPr>
            <w:tcW w:w="1842" w:type="dxa"/>
            <w:shd w:val="clear" w:color="auto" w:fill="auto"/>
          </w:tcPr>
          <w:p w14:paraId="4BD98A6F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73A0A128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i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i/>
                <w:sz w:val="16"/>
                <w:szCs w:val="16"/>
                <w:lang w:val="en-US"/>
              </w:rPr>
              <w:t>Continuous</w:t>
            </w:r>
          </w:p>
        </w:tc>
        <w:tc>
          <w:tcPr>
            <w:tcW w:w="1559" w:type="dxa"/>
            <w:shd w:val="clear" w:color="auto" w:fill="auto"/>
          </w:tcPr>
          <w:p w14:paraId="74537DC1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≥ 2</w:t>
            </w:r>
          </w:p>
        </w:tc>
      </w:tr>
      <w:tr w:rsidR="00215C23" w:rsidRPr="00DA4847" w14:paraId="660A85F2" w14:textId="77777777" w:rsidTr="00715AE4">
        <w:tc>
          <w:tcPr>
            <w:tcW w:w="1276" w:type="dxa"/>
            <w:shd w:val="clear" w:color="auto" w:fill="F2F2F2"/>
          </w:tcPr>
          <w:p w14:paraId="4C9AB897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Fish</w:t>
            </w:r>
          </w:p>
        </w:tc>
        <w:tc>
          <w:tcPr>
            <w:tcW w:w="4077" w:type="dxa"/>
            <w:vMerge w:val="restart"/>
            <w:shd w:val="clear" w:color="auto" w:fill="F2F2F2"/>
          </w:tcPr>
          <w:p w14:paraId="66A85F35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Eat one serving of fish weekly, preferably oily fish</w:t>
            </w:r>
          </w:p>
        </w:tc>
        <w:tc>
          <w:tcPr>
            <w:tcW w:w="1451" w:type="dxa"/>
            <w:shd w:val="clear" w:color="auto" w:fill="F2F2F2"/>
          </w:tcPr>
          <w:p w14:paraId="645952BD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50</w:t>
            </w:r>
          </w:p>
          <w:p w14:paraId="51C7F85F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shd w:val="clear" w:color="auto" w:fill="F2F2F2"/>
          </w:tcPr>
          <w:p w14:paraId="7F903AEF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Servings/ w</w:t>
            </w:r>
          </w:p>
        </w:tc>
        <w:tc>
          <w:tcPr>
            <w:tcW w:w="1842" w:type="dxa"/>
            <w:shd w:val="clear" w:color="auto" w:fill="F2F2F2"/>
          </w:tcPr>
          <w:p w14:paraId="5B31EEA4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985" w:type="dxa"/>
            <w:shd w:val="clear" w:color="auto" w:fill="F2F2F2"/>
          </w:tcPr>
          <w:p w14:paraId="259CE152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&lt;1</w:t>
            </w:r>
          </w:p>
        </w:tc>
        <w:tc>
          <w:tcPr>
            <w:tcW w:w="1559" w:type="dxa"/>
            <w:shd w:val="clear" w:color="auto" w:fill="F2F2F2"/>
          </w:tcPr>
          <w:p w14:paraId="0E7CD52B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≥ 1</w:t>
            </w:r>
          </w:p>
        </w:tc>
      </w:tr>
      <w:tr w:rsidR="00215C23" w:rsidRPr="00DA4847" w14:paraId="67016418" w14:textId="77777777" w:rsidTr="00715AE4">
        <w:trPr>
          <w:trHeight w:val="368"/>
        </w:trPr>
        <w:tc>
          <w:tcPr>
            <w:tcW w:w="1276" w:type="dxa"/>
            <w:shd w:val="clear" w:color="auto" w:fill="F2F2F2"/>
          </w:tcPr>
          <w:p w14:paraId="3927C1AF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4077" w:type="dxa"/>
            <w:vMerge/>
            <w:shd w:val="clear" w:color="auto" w:fill="F2F2F2"/>
          </w:tcPr>
          <w:p w14:paraId="453E295F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1451" w:type="dxa"/>
            <w:shd w:val="clear" w:color="auto" w:fill="F2F2F2"/>
          </w:tcPr>
          <w:p w14:paraId="7CC5F055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50</w:t>
            </w:r>
          </w:p>
        </w:tc>
        <w:tc>
          <w:tcPr>
            <w:tcW w:w="2552" w:type="dxa"/>
            <w:shd w:val="clear" w:color="auto" w:fill="F2F2F2"/>
          </w:tcPr>
          <w:p w14:paraId="50A1F061" w14:textId="77777777" w:rsidR="00215C23" w:rsidRPr="00DA4847" w:rsidRDefault="00215C23" w:rsidP="004D3BF4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shd w:val="clear" w:color="auto" w:fill="F2F2F2"/>
          </w:tcPr>
          <w:p w14:paraId="6F8F8AAF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No fish consumed</w:t>
            </w:r>
          </w:p>
        </w:tc>
        <w:tc>
          <w:tcPr>
            <w:tcW w:w="1985" w:type="dxa"/>
            <w:shd w:val="clear" w:color="auto" w:fill="F2F2F2"/>
          </w:tcPr>
          <w:p w14:paraId="70C8466B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Lean or both lean and fatty fish</w:t>
            </w:r>
          </w:p>
        </w:tc>
        <w:tc>
          <w:tcPr>
            <w:tcW w:w="1559" w:type="dxa"/>
            <w:shd w:val="clear" w:color="auto" w:fill="F2F2F2"/>
          </w:tcPr>
          <w:p w14:paraId="4E4277F9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Mostly fatty fish</w:t>
            </w:r>
          </w:p>
        </w:tc>
      </w:tr>
      <w:tr w:rsidR="00215C23" w:rsidRPr="00715AE4" w14:paraId="75476AE8" w14:textId="77777777" w:rsidTr="00715AE4">
        <w:tc>
          <w:tcPr>
            <w:tcW w:w="1276" w:type="dxa"/>
            <w:shd w:val="clear" w:color="auto" w:fill="auto"/>
          </w:tcPr>
          <w:p w14:paraId="493692D7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Bread</w:t>
            </w:r>
          </w:p>
        </w:tc>
        <w:tc>
          <w:tcPr>
            <w:tcW w:w="4077" w:type="dxa"/>
            <w:shd w:val="clear" w:color="auto" w:fill="auto"/>
          </w:tcPr>
          <w:p w14:paraId="4DAC1FD7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Replace refined cereal products by whole-grain products</w:t>
            </w:r>
          </w:p>
        </w:tc>
        <w:tc>
          <w:tcPr>
            <w:tcW w:w="1451" w:type="dxa"/>
            <w:shd w:val="clear" w:color="auto" w:fill="auto"/>
          </w:tcPr>
          <w:p w14:paraId="5F4E5DDC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50</w:t>
            </w:r>
          </w:p>
        </w:tc>
        <w:tc>
          <w:tcPr>
            <w:tcW w:w="2552" w:type="dxa"/>
            <w:shd w:val="clear" w:color="auto" w:fill="auto"/>
          </w:tcPr>
          <w:p w14:paraId="5C73AA32" w14:textId="77777777" w:rsidR="00215C23" w:rsidRPr="00DA4847" w:rsidRDefault="00215C23" w:rsidP="004D3BF4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14:paraId="5C5521DF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Mostly white bread</w:t>
            </w:r>
          </w:p>
        </w:tc>
        <w:tc>
          <w:tcPr>
            <w:tcW w:w="1985" w:type="dxa"/>
            <w:shd w:val="clear" w:color="auto" w:fill="auto"/>
          </w:tcPr>
          <w:p w14:paraId="49013C75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Both white and brown/ whole-grain bread</w:t>
            </w:r>
          </w:p>
        </w:tc>
        <w:tc>
          <w:tcPr>
            <w:tcW w:w="1559" w:type="dxa"/>
            <w:shd w:val="clear" w:color="auto" w:fill="auto"/>
          </w:tcPr>
          <w:p w14:paraId="4F79232E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Mostly brown/ whole-grain bread</w:t>
            </w:r>
          </w:p>
        </w:tc>
      </w:tr>
      <w:tr w:rsidR="00215C23" w:rsidRPr="00DA4847" w14:paraId="4D15EDC3" w14:textId="77777777" w:rsidTr="00715AE4">
        <w:tc>
          <w:tcPr>
            <w:tcW w:w="1276" w:type="dxa"/>
            <w:shd w:val="clear" w:color="auto" w:fill="auto"/>
          </w:tcPr>
          <w:p w14:paraId="1F4B3290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4077" w:type="dxa"/>
            <w:shd w:val="clear" w:color="auto" w:fill="auto"/>
          </w:tcPr>
          <w:p w14:paraId="22DF8B91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Women: 4-5 brown/ whole-grain sandwiches daily</w:t>
            </w:r>
          </w:p>
        </w:tc>
        <w:tc>
          <w:tcPr>
            <w:tcW w:w="1451" w:type="dxa"/>
            <w:shd w:val="clear" w:color="auto" w:fill="auto"/>
          </w:tcPr>
          <w:p w14:paraId="74F9F790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50</w:t>
            </w:r>
          </w:p>
          <w:p w14:paraId="349B50DD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457A0A5F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Sandwiches/ d</w:t>
            </w:r>
          </w:p>
        </w:tc>
        <w:tc>
          <w:tcPr>
            <w:tcW w:w="1842" w:type="dxa"/>
            <w:shd w:val="clear" w:color="auto" w:fill="auto"/>
          </w:tcPr>
          <w:p w14:paraId="75ECC16A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 xml:space="preserve">0 </w:t>
            </w:r>
          </w:p>
        </w:tc>
        <w:tc>
          <w:tcPr>
            <w:tcW w:w="1985" w:type="dxa"/>
            <w:shd w:val="clear" w:color="auto" w:fill="auto"/>
          </w:tcPr>
          <w:p w14:paraId="16C4F6B9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i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i/>
                <w:sz w:val="16"/>
                <w:szCs w:val="16"/>
                <w:lang w:val="en-US"/>
              </w:rPr>
              <w:t>Continuous</w:t>
            </w:r>
          </w:p>
        </w:tc>
        <w:tc>
          <w:tcPr>
            <w:tcW w:w="1559" w:type="dxa"/>
            <w:shd w:val="clear" w:color="auto" w:fill="auto"/>
          </w:tcPr>
          <w:p w14:paraId="1D39CA63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≥ 4</w:t>
            </w:r>
          </w:p>
        </w:tc>
      </w:tr>
      <w:tr w:rsidR="00215C23" w:rsidRPr="00DA4847" w14:paraId="2735096D" w14:textId="77777777" w:rsidTr="00715AE4">
        <w:tc>
          <w:tcPr>
            <w:tcW w:w="1276" w:type="dxa"/>
            <w:shd w:val="clear" w:color="auto" w:fill="auto"/>
          </w:tcPr>
          <w:p w14:paraId="37EBD318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4077" w:type="dxa"/>
            <w:shd w:val="clear" w:color="auto" w:fill="auto"/>
          </w:tcPr>
          <w:p w14:paraId="6D0E1163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Men: 6-8 brown/ whole-grain sandwiches daily</w:t>
            </w:r>
          </w:p>
        </w:tc>
        <w:tc>
          <w:tcPr>
            <w:tcW w:w="1451" w:type="dxa"/>
            <w:shd w:val="clear" w:color="auto" w:fill="auto"/>
          </w:tcPr>
          <w:p w14:paraId="4FBE02B8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  <w:p w14:paraId="477B1B25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58CD2D29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Sandwiches/ d</w:t>
            </w:r>
          </w:p>
        </w:tc>
        <w:tc>
          <w:tcPr>
            <w:tcW w:w="1842" w:type="dxa"/>
            <w:shd w:val="clear" w:color="auto" w:fill="auto"/>
          </w:tcPr>
          <w:p w14:paraId="524A6C1D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0C2275CC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i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i/>
                <w:sz w:val="16"/>
                <w:szCs w:val="16"/>
                <w:lang w:val="en-US"/>
              </w:rPr>
              <w:t>Continuous</w:t>
            </w:r>
          </w:p>
        </w:tc>
        <w:tc>
          <w:tcPr>
            <w:tcW w:w="1559" w:type="dxa"/>
            <w:shd w:val="clear" w:color="auto" w:fill="auto"/>
          </w:tcPr>
          <w:p w14:paraId="210DBDBF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≥ 6</w:t>
            </w:r>
          </w:p>
        </w:tc>
      </w:tr>
      <w:tr w:rsidR="00215C23" w:rsidRPr="00DA4847" w14:paraId="7110DD0B" w14:textId="77777777" w:rsidTr="00715AE4">
        <w:tc>
          <w:tcPr>
            <w:tcW w:w="1276" w:type="dxa"/>
            <w:shd w:val="clear" w:color="auto" w:fill="F2F2F2"/>
          </w:tcPr>
          <w:p w14:paraId="4716839E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Oils and fats</w:t>
            </w:r>
          </w:p>
        </w:tc>
        <w:tc>
          <w:tcPr>
            <w:tcW w:w="4077" w:type="dxa"/>
            <w:vMerge w:val="restart"/>
            <w:shd w:val="clear" w:color="auto" w:fill="F2F2F2"/>
          </w:tcPr>
          <w:p w14:paraId="45C41EFD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Replace butter, hard margarines and cooking fats by soft margarines,</w:t>
            </w:r>
          </w:p>
          <w:p w14:paraId="0FE59A8B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liquid cooking fats, and vegetable oils</w:t>
            </w:r>
          </w:p>
        </w:tc>
        <w:tc>
          <w:tcPr>
            <w:tcW w:w="1451" w:type="dxa"/>
            <w:shd w:val="clear" w:color="auto" w:fill="F2F2F2"/>
          </w:tcPr>
          <w:p w14:paraId="766676AC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50</w:t>
            </w:r>
          </w:p>
        </w:tc>
        <w:tc>
          <w:tcPr>
            <w:tcW w:w="2552" w:type="dxa"/>
            <w:shd w:val="clear" w:color="auto" w:fill="F2F2F2"/>
          </w:tcPr>
          <w:p w14:paraId="53E39CD1" w14:textId="77777777" w:rsidR="00215C23" w:rsidRPr="00DA4847" w:rsidRDefault="00215C23" w:rsidP="004D3BF4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shd w:val="clear" w:color="auto" w:fill="F2F2F2"/>
          </w:tcPr>
          <w:p w14:paraId="5E03F356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Butter, hard margarines</w:t>
            </w:r>
          </w:p>
        </w:tc>
        <w:tc>
          <w:tcPr>
            <w:tcW w:w="1985" w:type="dxa"/>
            <w:shd w:val="clear" w:color="auto" w:fill="F2F2F2"/>
          </w:tcPr>
          <w:p w14:paraId="589B1C48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Both butter, hard margarines and oils and soft margarines</w:t>
            </w:r>
          </w:p>
        </w:tc>
        <w:tc>
          <w:tcPr>
            <w:tcW w:w="1559" w:type="dxa"/>
            <w:shd w:val="clear" w:color="auto" w:fill="F2F2F2"/>
          </w:tcPr>
          <w:p w14:paraId="5198E187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Oils and soft margarines</w:t>
            </w:r>
          </w:p>
        </w:tc>
      </w:tr>
      <w:tr w:rsidR="00215C23" w:rsidRPr="00DA4847" w14:paraId="49357A1D" w14:textId="77777777" w:rsidTr="00715AE4">
        <w:tc>
          <w:tcPr>
            <w:tcW w:w="1276" w:type="dxa"/>
            <w:shd w:val="clear" w:color="auto" w:fill="F2F2F2"/>
          </w:tcPr>
          <w:p w14:paraId="302D7319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4077" w:type="dxa"/>
            <w:vMerge/>
            <w:shd w:val="clear" w:color="auto" w:fill="F2F2F2"/>
          </w:tcPr>
          <w:p w14:paraId="5AA55A13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1451" w:type="dxa"/>
            <w:shd w:val="clear" w:color="auto" w:fill="F2F2F2"/>
          </w:tcPr>
          <w:p w14:paraId="147D7C7F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50</w:t>
            </w:r>
          </w:p>
        </w:tc>
        <w:tc>
          <w:tcPr>
            <w:tcW w:w="2552" w:type="dxa"/>
            <w:shd w:val="clear" w:color="auto" w:fill="F2F2F2"/>
          </w:tcPr>
          <w:p w14:paraId="2D1DD5B3" w14:textId="77777777" w:rsidR="00215C23" w:rsidRPr="00DA4847" w:rsidRDefault="00215C23" w:rsidP="004D3BF4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shd w:val="clear" w:color="auto" w:fill="F2F2F2"/>
          </w:tcPr>
          <w:p w14:paraId="6C9C0B64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Butter on bread or bread is not buttered at all</w:t>
            </w:r>
          </w:p>
        </w:tc>
        <w:tc>
          <w:tcPr>
            <w:tcW w:w="1985" w:type="dxa"/>
            <w:shd w:val="clear" w:color="auto" w:fill="F2F2F2"/>
          </w:tcPr>
          <w:p w14:paraId="396DF397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Semi-skimmed butter or hard margarine on bread</w:t>
            </w:r>
          </w:p>
        </w:tc>
        <w:tc>
          <w:tcPr>
            <w:tcW w:w="1559" w:type="dxa"/>
            <w:shd w:val="clear" w:color="auto" w:fill="F2F2F2"/>
          </w:tcPr>
          <w:p w14:paraId="4A26AFDC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Diet margarine on bread</w:t>
            </w:r>
          </w:p>
        </w:tc>
      </w:tr>
      <w:tr w:rsidR="00215C23" w:rsidRPr="00DA4847" w14:paraId="2A51F840" w14:textId="77777777" w:rsidTr="00715AE4">
        <w:trPr>
          <w:trHeight w:val="238"/>
        </w:trPr>
        <w:tc>
          <w:tcPr>
            <w:tcW w:w="1276" w:type="dxa"/>
            <w:shd w:val="clear" w:color="auto" w:fill="auto"/>
          </w:tcPr>
          <w:p w14:paraId="579ED532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Sweet and savory snacks</w:t>
            </w:r>
          </w:p>
        </w:tc>
        <w:tc>
          <w:tcPr>
            <w:tcW w:w="4077" w:type="dxa"/>
            <w:vMerge w:val="restart"/>
            <w:shd w:val="clear" w:color="auto" w:fill="auto"/>
          </w:tcPr>
          <w:p w14:paraId="0365CB24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For products outside the Wheel of Five: choose an item from the daily selection no more than three to five times per day, and something from the weekly selection no more than three times a week</w:t>
            </w:r>
          </w:p>
        </w:tc>
        <w:tc>
          <w:tcPr>
            <w:tcW w:w="1451" w:type="dxa"/>
            <w:shd w:val="clear" w:color="auto" w:fill="auto"/>
          </w:tcPr>
          <w:p w14:paraId="732ECDBC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25</w:t>
            </w:r>
          </w:p>
        </w:tc>
        <w:tc>
          <w:tcPr>
            <w:tcW w:w="2552" w:type="dxa"/>
            <w:shd w:val="clear" w:color="auto" w:fill="auto"/>
          </w:tcPr>
          <w:p w14:paraId="6597A533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Sweet snacks (larger serving)/ w</w:t>
            </w:r>
          </w:p>
        </w:tc>
        <w:tc>
          <w:tcPr>
            <w:tcW w:w="1842" w:type="dxa"/>
            <w:shd w:val="clear" w:color="auto" w:fill="auto"/>
          </w:tcPr>
          <w:p w14:paraId="05A971C5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≥ 3</w:t>
            </w:r>
          </w:p>
          <w:p w14:paraId="507E36AE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14:paraId="1504A02F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&lt;1 to 2</w:t>
            </w:r>
          </w:p>
        </w:tc>
        <w:tc>
          <w:tcPr>
            <w:tcW w:w="1559" w:type="dxa"/>
            <w:shd w:val="clear" w:color="auto" w:fill="auto"/>
          </w:tcPr>
          <w:p w14:paraId="6D81DEEC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Not consumed</w:t>
            </w:r>
          </w:p>
        </w:tc>
      </w:tr>
      <w:tr w:rsidR="00215C23" w:rsidRPr="00DA4847" w14:paraId="0070008E" w14:textId="77777777" w:rsidTr="00715AE4">
        <w:trPr>
          <w:trHeight w:val="144"/>
        </w:trPr>
        <w:tc>
          <w:tcPr>
            <w:tcW w:w="1276" w:type="dxa"/>
            <w:shd w:val="clear" w:color="auto" w:fill="auto"/>
          </w:tcPr>
          <w:p w14:paraId="2770598C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4077" w:type="dxa"/>
            <w:vMerge/>
            <w:shd w:val="clear" w:color="auto" w:fill="auto"/>
          </w:tcPr>
          <w:p w14:paraId="1C282847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1451" w:type="dxa"/>
            <w:shd w:val="clear" w:color="auto" w:fill="auto"/>
          </w:tcPr>
          <w:p w14:paraId="4B9DEC28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25</w:t>
            </w:r>
          </w:p>
        </w:tc>
        <w:tc>
          <w:tcPr>
            <w:tcW w:w="2552" w:type="dxa"/>
            <w:shd w:val="clear" w:color="auto" w:fill="auto"/>
          </w:tcPr>
          <w:p w14:paraId="04799580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Sweet snacks (small serving)/ d</w:t>
            </w:r>
          </w:p>
        </w:tc>
        <w:tc>
          <w:tcPr>
            <w:tcW w:w="1842" w:type="dxa"/>
            <w:shd w:val="clear" w:color="auto" w:fill="auto"/>
          </w:tcPr>
          <w:p w14:paraId="4768F03E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&gt; 3</w:t>
            </w:r>
          </w:p>
          <w:p w14:paraId="1FD562D3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14:paraId="583D0C7F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i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i/>
                <w:sz w:val="16"/>
                <w:szCs w:val="16"/>
                <w:lang w:val="en-US"/>
              </w:rPr>
              <w:t>Continuous</w:t>
            </w:r>
          </w:p>
        </w:tc>
        <w:tc>
          <w:tcPr>
            <w:tcW w:w="1559" w:type="dxa"/>
            <w:shd w:val="clear" w:color="auto" w:fill="auto"/>
          </w:tcPr>
          <w:p w14:paraId="391547CB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Not consumed</w:t>
            </w:r>
          </w:p>
        </w:tc>
      </w:tr>
      <w:tr w:rsidR="00215C23" w:rsidRPr="00DA4847" w14:paraId="6506784C" w14:textId="77777777" w:rsidTr="00715AE4">
        <w:trPr>
          <w:trHeight w:val="193"/>
        </w:trPr>
        <w:tc>
          <w:tcPr>
            <w:tcW w:w="1276" w:type="dxa"/>
            <w:shd w:val="clear" w:color="auto" w:fill="auto"/>
          </w:tcPr>
          <w:p w14:paraId="5729BE9A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4077" w:type="dxa"/>
            <w:vMerge/>
            <w:shd w:val="clear" w:color="auto" w:fill="auto"/>
          </w:tcPr>
          <w:p w14:paraId="7781F667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1451" w:type="dxa"/>
            <w:shd w:val="clear" w:color="auto" w:fill="auto"/>
          </w:tcPr>
          <w:p w14:paraId="4FD6D32A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25</w:t>
            </w:r>
          </w:p>
        </w:tc>
        <w:tc>
          <w:tcPr>
            <w:tcW w:w="2552" w:type="dxa"/>
            <w:shd w:val="clear" w:color="auto" w:fill="auto"/>
          </w:tcPr>
          <w:p w14:paraId="7F6FD4EF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Savory snacks (larger serving)/ w</w:t>
            </w:r>
          </w:p>
        </w:tc>
        <w:tc>
          <w:tcPr>
            <w:tcW w:w="1842" w:type="dxa"/>
            <w:shd w:val="clear" w:color="auto" w:fill="auto"/>
          </w:tcPr>
          <w:p w14:paraId="0048DD7F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≥ 3</w:t>
            </w:r>
          </w:p>
          <w:p w14:paraId="0666109B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14:paraId="1497B805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1 to 2</w:t>
            </w:r>
          </w:p>
        </w:tc>
        <w:tc>
          <w:tcPr>
            <w:tcW w:w="1559" w:type="dxa"/>
            <w:shd w:val="clear" w:color="auto" w:fill="auto"/>
          </w:tcPr>
          <w:p w14:paraId="1B7B5206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Not consumed</w:t>
            </w:r>
          </w:p>
        </w:tc>
      </w:tr>
      <w:tr w:rsidR="00215C23" w:rsidRPr="00DA4847" w14:paraId="442E7909" w14:textId="77777777" w:rsidTr="00715AE4">
        <w:trPr>
          <w:trHeight w:val="382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D3F4DD0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40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098D412" w14:textId="77777777" w:rsidR="00215C23" w:rsidRPr="00DA4847" w:rsidRDefault="00215C23" w:rsidP="00B2204D">
            <w:pPr>
              <w:pStyle w:val="NoSpacing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auto"/>
          </w:tcPr>
          <w:p w14:paraId="220C7029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25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5237A285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Savory snacks (small serving)/ d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3B62A90D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&gt; 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52FC1E4E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i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i/>
                <w:sz w:val="16"/>
                <w:szCs w:val="16"/>
                <w:lang w:val="en-US"/>
              </w:rPr>
              <w:t>Continuous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D237439" w14:textId="77777777" w:rsidR="00215C23" w:rsidRPr="00DA4847" w:rsidRDefault="00215C23" w:rsidP="00B2204D">
            <w:pPr>
              <w:pStyle w:val="NoSpacing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A4847">
              <w:rPr>
                <w:rFonts w:ascii="Times New Roman" w:eastAsia="Calibri" w:hAnsi="Times New Roman"/>
                <w:sz w:val="16"/>
                <w:szCs w:val="16"/>
                <w:lang w:val="en-US"/>
              </w:rPr>
              <w:t>Not consumed</w:t>
            </w:r>
          </w:p>
        </w:tc>
      </w:tr>
    </w:tbl>
    <w:p w14:paraId="15C72486" w14:textId="5762FCB9" w:rsidR="00715AE4" w:rsidRPr="00715AE4" w:rsidRDefault="00715AE4" w:rsidP="00715AE4">
      <w:pPr>
        <w:pStyle w:val="EndNoteBibliography"/>
        <w:spacing w:after="0"/>
        <w:ind w:firstLine="0"/>
        <w:rPr>
          <w:sz w:val="18"/>
        </w:rPr>
      </w:pPr>
      <w:r w:rsidRPr="00715AE4">
        <w:rPr>
          <w:rFonts w:ascii="Times New Roman" w:hAnsi="Times New Roman"/>
          <w:sz w:val="16"/>
          <w:szCs w:val="20"/>
          <w:vertAlign w:val="superscript"/>
          <w:lang w:val="en-US"/>
        </w:rPr>
        <w:t>1</w:t>
      </w:r>
      <w:r w:rsidRPr="00715AE4">
        <w:rPr>
          <w:sz w:val="18"/>
        </w:rPr>
        <w:t xml:space="preserve">Health Council of the Netherlands. </w:t>
      </w:r>
      <w:r w:rsidRPr="00715AE4">
        <w:rPr>
          <w:i/>
          <w:sz w:val="18"/>
        </w:rPr>
        <w:t>Guidelines for a healthy diet 2015</w:t>
      </w:r>
      <w:r w:rsidRPr="00715AE4">
        <w:rPr>
          <w:sz w:val="18"/>
        </w:rPr>
        <w:t xml:space="preserve"> (Richtlijnen Goede Voeding 2015). The Hague 2015.</w:t>
      </w:r>
    </w:p>
    <w:p w14:paraId="53E87726" w14:textId="2FE89056" w:rsidR="00715AE4" w:rsidRPr="00715AE4" w:rsidRDefault="00715AE4" w:rsidP="00715AE4">
      <w:pPr>
        <w:pStyle w:val="EndNoteBibliography"/>
        <w:spacing w:after="0"/>
        <w:ind w:firstLine="0"/>
        <w:rPr>
          <w:sz w:val="18"/>
        </w:rPr>
      </w:pPr>
      <w:r w:rsidRPr="00715AE4">
        <w:rPr>
          <w:sz w:val="18"/>
          <w:vertAlign w:val="superscript"/>
          <w:lang w:val="nl-NL"/>
        </w:rPr>
        <w:t>2</w:t>
      </w:r>
      <w:r w:rsidRPr="00715AE4">
        <w:rPr>
          <w:sz w:val="18"/>
          <w:lang w:val="nl-NL"/>
        </w:rPr>
        <w:t xml:space="preserve"> Netherlands Nutrition Center. </w:t>
      </w:r>
      <w:r w:rsidRPr="00715AE4">
        <w:rPr>
          <w:i/>
          <w:sz w:val="18"/>
          <w:lang w:val="nl-NL"/>
        </w:rPr>
        <w:t>Wheel of Five guidelines</w:t>
      </w:r>
      <w:r w:rsidRPr="00715AE4">
        <w:rPr>
          <w:sz w:val="18"/>
          <w:lang w:val="nl-NL"/>
        </w:rPr>
        <w:t xml:space="preserve"> (Richtlijnen Schijf van Vijf). </w:t>
      </w:r>
      <w:r w:rsidRPr="00715AE4">
        <w:rPr>
          <w:sz w:val="18"/>
        </w:rPr>
        <w:t>The Hague 2016.</w:t>
      </w:r>
    </w:p>
    <w:p w14:paraId="0B86293D" w14:textId="34E8CF72" w:rsidR="00715AE4" w:rsidRPr="00715AE4" w:rsidRDefault="00715AE4" w:rsidP="00715AE4">
      <w:pPr>
        <w:pStyle w:val="EndNoteBibliography"/>
        <w:spacing w:after="0"/>
        <w:ind w:firstLine="0"/>
      </w:pPr>
    </w:p>
    <w:p w14:paraId="45E62F4D" w14:textId="0B797249" w:rsidR="004D3BF4" w:rsidRPr="00715AE4" w:rsidRDefault="004D3BF4" w:rsidP="004D3BF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2AB17F6E" w14:textId="77777777" w:rsidR="004D3BF4" w:rsidRPr="00DA4847" w:rsidRDefault="004D3BF4" w:rsidP="004D3BF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2CC2724C" w14:textId="77777777" w:rsidR="00131EB5" w:rsidRDefault="00131EB5">
      <w:pPr>
        <w:rPr>
          <w:b/>
          <w:lang w:val="en-US"/>
        </w:rPr>
      </w:pPr>
    </w:p>
    <w:sectPr w:rsidR="00131EB5" w:rsidSect="00215C2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A1A94"/>
    <w:multiLevelType w:val="hybridMultilevel"/>
    <w:tmpl w:val="BA90A1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E3ABD"/>
    <w:multiLevelType w:val="hybridMultilevel"/>
    <w:tmpl w:val="517682D4"/>
    <w:lvl w:ilvl="0" w:tplc="203C13E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A35"/>
    <w:rsid w:val="00001B1A"/>
    <w:rsid w:val="00025588"/>
    <w:rsid w:val="000C2AE4"/>
    <w:rsid w:val="001137D2"/>
    <w:rsid w:val="00131EB5"/>
    <w:rsid w:val="00133008"/>
    <w:rsid w:val="001611F4"/>
    <w:rsid w:val="00181862"/>
    <w:rsid w:val="001945C8"/>
    <w:rsid w:val="001D48A3"/>
    <w:rsid w:val="001E1647"/>
    <w:rsid w:val="00205BF6"/>
    <w:rsid w:val="00215C23"/>
    <w:rsid w:val="002206C1"/>
    <w:rsid w:val="00287A28"/>
    <w:rsid w:val="0029168A"/>
    <w:rsid w:val="002B6164"/>
    <w:rsid w:val="002C648A"/>
    <w:rsid w:val="0030018D"/>
    <w:rsid w:val="003042DD"/>
    <w:rsid w:val="00327924"/>
    <w:rsid w:val="00330168"/>
    <w:rsid w:val="00491F97"/>
    <w:rsid w:val="0049545C"/>
    <w:rsid w:val="004B32CC"/>
    <w:rsid w:val="004D3BF4"/>
    <w:rsid w:val="00557B42"/>
    <w:rsid w:val="0057747A"/>
    <w:rsid w:val="005F7B67"/>
    <w:rsid w:val="006169E7"/>
    <w:rsid w:val="006C3994"/>
    <w:rsid w:val="006D1DFA"/>
    <w:rsid w:val="006F6647"/>
    <w:rsid w:val="00715AE4"/>
    <w:rsid w:val="00732448"/>
    <w:rsid w:val="00761131"/>
    <w:rsid w:val="007854B8"/>
    <w:rsid w:val="00813739"/>
    <w:rsid w:val="008B340B"/>
    <w:rsid w:val="008D2A35"/>
    <w:rsid w:val="00983C0E"/>
    <w:rsid w:val="00994D34"/>
    <w:rsid w:val="009E489F"/>
    <w:rsid w:val="00A03C87"/>
    <w:rsid w:val="00A0767C"/>
    <w:rsid w:val="00A3145E"/>
    <w:rsid w:val="00A3219D"/>
    <w:rsid w:val="00A5563B"/>
    <w:rsid w:val="00A9427C"/>
    <w:rsid w:val="00AD5490"/>
    <w:rsid w:val="00AD6D6A"/>
    <w:rsid w:val="00AF56C4"/>
    <w:rsid w:val="00B11817"/>
    <w:rsid w:val="00B35F01"/>
    <w:rsid w:val="00B569BC"/>
    <w:rsid w:val="00B64964"/>
    <w:rsid w:val="00BA6FDA"/>
    <w:rsid w:val="00BF69BF"/>
    <w:rsid w:val="00C60687"/>
    <w:rsid w:val="00C62075"/>
    <w:rsid w:val="00C81DD5"/>
    <w:rsid w:val="00CD252D"/>
    <w:rsid w:val="00D44C1A"/>
    <w:rsid w:val="00D52453"/>
    <w:rsid w:val="00D76A4D"/>
    <w:rsid w:val="00E026F2"/>
    <w:rsid w:val="00E04509"/>
    <w:rsid w:val="00E77106"/>
    <w:rsid w:val="00E81B97"/>
    <w:rsid w:val="00ED32C0"/>
    <w:rsid w:val="00ED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810FD"/>
  <w15:chartTrackingRefBased/>
  <w15:docId w15:val="{9F66103D-1AC6-4C05-8E82-43DDDFA0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54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39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2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1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13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854B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7854B8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131EB5"/>
  </w:style>
  <w:style w:type="character" w:styleId="CommentReference">
    <w:name w:val="annotation reference"/>
    <w:basedOn w:val="DefaultParagraphFont"/>
    <w:uiPriority w:val="99"/>
    <w:semiHidden/>
    <w:unhideWhenUsed/>
    <w:rsid w:val="00A942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42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42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2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27C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6C39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dNoteBibliography">
    <w:name w:val="EndNote Bibliography"/>
    <w:basedOn w:val="Normal"/>
    <w:link w:val="EndNoteBibliographyChar"/>
    <w:rsid w:val="00715AE4"/>
    <w:pPr>
      <w:spacing w:after="240" w:line="240" w:lineRule="auto"/>
      <w:ind w:firstLine="360"/>
      <w:jc w:val="both"/>
    </w:pPr>
    <w:rPr>
      <w:rFonts w:ascii="Calibri" w:eastAsia="Times New Roman" w:hAnsi="Calibri" w:cs="Calibri"/>
      <w:noProof/>
      <w:lang w:val="en-GB" w:eastAsia="en-GB"/>
    </w:rPr>
  </w:style>
  <w:style w:type="character" w:customStyle="1" w:styleId="EndNoteBibliographyChar">
    <w:name w:val="EndNote Bibliography Char"/>
    <w:link w:val="EndNoteBibliography"/>
    <w:rsid w:val="00715AE4"/>
    <w:rPr>
      <w:rFonts w:ascii="Calibri" w:eastAsia="Times New Roman" w:hAnsi="Calibri" w:cs="Calibri"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Velde, L.A. van der (PHEG)</dc:creator>
  <cp:keywords/>
  <dc:description/>
  <cp:lastModifiedBy>MCREDO</cp:lastModifiedBy>
  <cp:revision>5</cp:revision>
  <dcterms:created xsi:type="dcterms:W3CDTF">2019-09-19T14:40:00Z</dcterms:created>
  <dcterms:modified xsi:type="dcterms:W3CDTF">2019-11-01T19:12:00Z</dcterms:modified>
</cp:coreProperties>
</file>