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EFC656" w14:textId="77777777" w:rsidR="00FD2B59" w:rsidRDefault="00FD2B59" w:rsidP="008F7054">
      <w:pPr>
        <w:jc w:val="center"/>
        <w:rPr>
          <w:rFonts w:ascii="Tahoma" w:hAnsi="Tahoma" w:cs="Tahoma"/>
          <w:b/>
          <w:lang w:val="en-US"/>
        </w:rPr>
      </w:pPr>
      <w:bookmarkStart w:id="0" w:name="_GoBack"/>
      <w:bookmarkEnd w:id="0"/>
    </w:p>
    <w:p w14:paraId="5C3FBBAE" w14:textId="018485C9" w:rsidR="00465934" w:rsidRPr="00A13E59" w:rsidRDefault="00E43088" w:rsidP="008F7054">
      <w:pPr>
        <w:jc w:val="center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lang w:val="en-US"/>
        </w:rPr>
        <w:t>A</w:t>
      </w:r>
      <w:r w:rsidR="003823A2">
        <w:rPr>
          <w:rFonts w:ascii="Tahoma" w:hAnsi="Tahoma" w:cs="Tahoma"/>
          <w:b/>
          <w:lang w:val="en-US"/>
        </w:rPr>
        <w:t xml:space="preserve">dditional file </w:t>
      </w:r>
      <w:r>
        <w:rPr>
          <w:rFonts w:ascii="Tahoma" w:hAnsi="Tahoma" w:cs="Tahoma"/>
          <w:b/>
          <w:lang w:val="en-US"/>
        </w:rPr>
        <w:t>2</w:t>
      </w:r>
      <w:r w:rsidR="008F7054">
        <w:rPr>
          <w:rFonts w:ascii="Tahoma" w:hAnsi="Tahoma" w:cs="Tahoma"/>
          <w:b/>
          <w:lang w:val="en-US"/>
        </w:rPr>
        <w:t xml:space="preserve">- </w:t>
      </w:r>
      <w:r>
        <w:rPr>
          <w:rFonts w:ascii="Tahoma" w:hAnsi="Tahoma" w:cs="Tahoma"/>
          <w:b/>
          <w:lang w:val="en-US"/>
        </w:rPr>
        <w:t>C</w:t>
      </w:r>
      <w:r w:rsidRPr="00A13E59">
        <w:rPr>
          <w:rFonts w:ascii="Tahoma" w:hAnsi="Tahoma" w:cs="Tahoma"/>
          <w:b/>
          <w:lang w:val="en-US"/>
        </w:rPr>
        <w:t>onstruction of wealth index</w:t>
      </w:r>
      <w:r w:rsidR="008F7054">
        <w:rPr>
          <w:rFonts w:ascii="Tahoma" w:hAnsi="Tahoma" w:cs="Tahoma"/>
          <w:b/>
          <w:lang w:val="en-US"/>
        </w:rPr>
        <w:t xml:space="preserve"> (</w:t>
      </w:r>
      <w:r w:rsidR="00FD2B59">
        <w:rPr>
          <w:rFonts w:ascii="Tahoma" w:hAnsi="Tahoma" w:cs="Tahoma"/>
          <w:b/>
          <w:lang w:val="en-US"/>
        </w:rPr>
        <w:t>a</w:t>
      </w:r>
      <w:r w:rsidR="008F7054">
        <w:rPr>
          <w:rFonts w:ascii="Tahoma" w:hAnsi="Tahoma" w:cs="Tahoma"/>
          <w:b/>
          <w:lang w:val="en-US"/>
        </w:rPr>
        <w:t>sset index)</w:t>
      </w:r>
      <w:r w:rsidRPr="00A13E59">
        <w:rPr>
          <w:rFonts w:ascii="Tahoma" w:hAnsi="Tahoma" w:cs="Tahoma"/>
          <w:b/>
          <w:lang w:val="en-US"/>
        </w:rPr>
        <w:t xml:space="preserve"> in the study</w:t>
      </w:r>
    </w:p>
    <w:p w14:paraId="4998A144" w14:textId="77777777" w:rsidR="00FD2B59" w:rsidRDefault="00FD2B59" w:rsidP="00465934">
      <w:pPr>
        <w:spacing w:line="360" w:lineRule="auto"/>
        <w:jc w:val="both"/>
        <w:rPr>
          <w:rFonts w:ascii="Tahoma" w:hAnsi="Tahoma" w:cs="Tahoma"/>
          <w:lang w:val="en-US"/>
        </w:rPr>
      </w:pPr>
    </w:p>
    <w:p w14:paraId="0F04D84A" w14:textId="4C0431D3" w:rsidR="00465934" w:rsidRPr="00A13E59" w:rsidRDefault="00CA33E8" w:rsidP="00465934">
      <w:pPr>
        <w:spacing w:line="360" w:lineRule="auto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For one of our variables to predict utilization of healthcare among older adults in Colombia, we used</w:t>
      </w:r>
      <w:r w:rsidR="008F7054" w:rsidRPr="00A13E59">
        <w:rPr>
          <w:rFonts w:ascii="Tahoma" w:hAnsi="Tahoma" w:cs="Tahoma"/>
          <w:lang w:val="en-US"/>
        </w:rPr>
        <w:t xml:space="preserve"> an asset index (AI) as a proxy</w:t>
      </w:r>
      <w:r w:rsidR="008F7054">
        <w:rPr>
          <w:rFonts w:ascii="Tahoma" w:hAnsi="Tahoma" w:cs="Tahoma"/>
          <w:lang w:val="en-US"/>
        </w:rPr>
        <w:t xml:space="preserve"> for socioeconomic position. </w:t>
      </w:r>
      <w:r w:rsidR="00225AFF" w:rsidRPr="00A13E59">
        <w:rPr>
          <w:rFonts w:ascii="Tahoma" w:hAnsi="Tahoma" w:cs="Tahoma"/>
          <w:lang w:val="en-US"/>
        </w:rPr>
        <w:t>T</w:t>
      </w:r>
      <w:r w:rsidR="00642118" w:rsidRPr="00A13E59">
        <w:rPr>
          <w:rFonts w:ascii="Tahoma" w:hAnsi="Tahoma" w:cs="Tahoma"/>
          <w:lang w:val="en-US"/>
        </w:rPr>
        <w:t>his variable allowed t</w:t>
      </w:r>
      <w:r w:rsidR="00225AFF" w:rsidRPr="00A13E59">
        <w:rPr>
          <w:rFonts w:ascii="Tahoma" w:hAnsi="Tahoma" w:cs="Tahoma"/>
          <w:lang w:val="en-US"/>
        </w:rPr>
        <w:t xml:space="preserve">he </w:t>
      </w:r>
      <w:r w:rsidR="006550E0">
        <w:rPr>
          <w:rFonts w:ascii="Tahoma" w:hAnsi="Tahoma" w:cs="Tahoma"/>
          <w:lang w:val="en-US"/>
        </w:rPr>
        <w:t>participants to be classified into one of</w:t>
      </w:r>
      <w:r w:rsidR="0025282C" w:rsidRPr="00A13E59">
        <w:rPr>
          <w:rFonts w:ascii="Tahoma" w:hAnsi="Tahoma" w:cs="Tahoma"/>
          <w:lang w:val="en-US"/>
        </w:rPr>
        <w:t xml:space="preserve"> </w:t>
      </w:r>
      <w:r w:rsidR="00465934" w:rsidRPr="00A13E59">
        <w:rPr>
          <w:rFonts w:ascii="Tahoma" w:hAnsi="Tahoma" w:cs="Tahoma"/>
          <w:lang w:val="en-US"/>
        </w:rPr>
        <w:t xml:space="preserve">five </w:t>
      </w:r>
      <w:r w:rsidR="006550E0">
        <w:rPr>
          <w:rFonts w:ascii="Tahoma" w:hAnsi="Tahoma" w:cs="Tahoma"/>
          <w:lang w:val="en-US"/>
        </w:rPr>
        <w:t xml:space="preserve">different </w:t>
      </w:r>
      <w:r w:rsidR="00465934" w:rsidRPr="00A13E59">
        <w:rPr>
          <w:rFonts w:ascii="Tahoma" w:hAnsi="Tahoma" w:cs="Tahoma"/>
          <w:lang w:val="en-US"/>
        </w:rPr>
        <w:t>wealth quintiles</w:t>
      </w:r>
      <w:r w:rsidR="00DC1837">
        <w:rPr>
          <w:rFonts w:ascii="Tahoma" w:hAnsi="Tahoma" w:cs="Tahoma"/>
          <w:lang w:val="en-US"/>
        </w:rPr>
        <w:t xml:space="preserve">, which were then </w:t>
      </w:r>
      <w:r w:rsidR="00864976">
        <w:rPr>
          <w:rFonts w:ascii="Tahoma" w:hAnsi="Tahoma" w:cs="Tahoma"/>
          <w:lang w:val="en-US"/>
        </w:rPr>
        <w:t>utilized</w:t>
      </w:r>
      <w:r w:rsidR="00642118" w:rsidRPr="00A13E59">
        <w:rPr>
          <w:rFonts w:ascii="Tahoma" w:hAnsi="Tahoma" w:cs="Tahoma"/>
          <w:lang w:val="en-US"/>
        </w:rPr>
        <w:t xml:space="preserve"> in </w:t>
      </w:r>
      <w:r w:rsidR="0025282C" w:rsidRPr="00A13E59">
        <w:rPr>
          <w:rFonts w:ascii="Tahoma" w:hAnsi="Tahoma" w:cs="Tahoma"/>
          <w:lang w:val="en-US"/>
        </w:rPr>
        <w:t xml:space="preserve">the </w:t>
      </w:r>
      <w:r w:rsidR="00642118" w:rsidRPr="00A13E59">
        <w:rPr>
          <w:rFonts w:ascii="Tahoma" w:hAnsi="Tahoma" w:cs="Tahoma"/>
          <w:lang w:val="en-US"/>
        </w:rPr>
        <w:t xml:space="preserve">subsequent </w:t>
      </w:r>
      <w:r w:rsidR="0025282C" w:rsidRPr="00A13E59">
        <w:rPr>
          <w:rFonts w:ascii="Tahoma" w:hAnsi="Tahoma" w:cs="Tahoma"/>
          <w:lang w:val="en-US"/>
        </w:rPr>
        <w:t>statistical analyses</w:t>
      </w:r>
      <w:r w:rsidR="00465934" w:rsidRPr="00A13E59">
        <w:rPr>
          <w:rFonts w:ascii="Tahoma" w:hAnsi="Tahoma" w:cs="Tahoma"/>
          <w:lang w:val="en-US"/>
        </w:rPr>
        <w:t xml:space="preserve">. To arrive </w:t>
      </w:r>
      <w:r w:rsidR="00C53B45">
        <w:rPr>
          <w:rFonts w:ascii="Tahoma" w:hAnsi="Tahoma" w:cs="Tahoma"/>
          <w:lang w:val="en-US"/>
        </w:rPr>
        <w:t>at</w:t>
      </w:r>
      <w:r w:rsidR="00465934" w:rsidRPr="00A13E59">
        <w:rPr>
          <w:rFonts w:ascii="Tahoma" w:hAnsi="Tahoma" w:cs="Tahoma"/>
          <w:lang w:val="en-US"/>
        </w:rPr>
        <w:t xml:space="preserve"> th</w:t>
      </w:r>
      <w:r w:rsidR="00642118" w:rsidRPr="00A13E59">
        <w:rPr>
          <w:rFonts w:ascii="Tahoma" w:hAnsi="Tahoma" w:cs="Tahoma"/>
          <w:lang w:val="en-US"/>
        </w:rPr>
        <w:t>e</w:t>
      </w:r>
      <w:r w:rsidR="00465934" w:rsidRPr="00A13E59">
        <w:rPr>
          <w:rFonts w:ascii="Tahoma" w:hAnsi="Tahoma" w:cs="Tahoma"/>
          <w:lang w:val="en-US"/>
        </w:rPr>
        <w:t xml:space="preserve"> </w:t>
      </w:r>
      <w:r w:rsidR="00642118" w:rsidRPr="00A13E59">
        <w:rPr>
          <w:rFonts w:ascii="Tahoma" w:hAnsi="Tahoma" w:cs="Tahoma"/>
          <w:lang w:val="en-US"/>
        </w:rPr>
        <w:t>AI</w:t>
      </w:r>
      <w:r w:rsidR="00465934" w:rsidRPr="00A13E59">
        <w:rPr>
          <w:rFonts w:ascii="Tahoma" w:hAnsi="Tahoma" w:cs="Tahoma"/>
          <w:lang w:val="en-US"/>
        </w:rPr>
        <w:t xml:space="preserve">, we </w:t>
      </w:r>
      <w:r w:rsidR="008D4C81">
        <w:rPr>
          <w:rFonts w:ascii="Tahoma" w:hAnsi="Tahoma" w:cs="Tahoma"/>
          <w:lang w:val="en-US"/>
        </w:rPr>
        <w:t>followed the methodology that the Demographic Health Survey (DHS) program impleme</w:t>
      </w:r>
      <w:r w:rsidR="00C65387">
        <w:rPr>
          <w:rFonts w:ascii="Tahoma" w:hAnsi="Tahoma" w:cs="Tahoma"/>
          <w:lang w:val="en-US"/>
        </w:rPr>
        <w:t>nts in Colombia, and</w:t>
      </w:r>
      <w:r w:rsidR="001553BF">
        <w:rPr>
          <w:rFonts w:ascii="Tahoma" w:hAnsi="Tahoma" w:cs="Tahoma"/>
          <w:lang w:val="en-US"/>
        </w:rPr>
        <w:t xml:space="preserve"> thus</w:t>
      </w:r>
      <w:r w:rsidR="00C65387">
        <w:rPr>
          <w:rFonts w:ascii="Tahoma" w:hAnsi="Tahoma" w:cs="Tahoma"/>
          <w:lang w:val="en-US"/>
        </w:rPr>
        <w:t xml:space="preserve"> we </w:t>
      </w:r>
      <w:r w:rsidR="00B11A90">
        <w:rPr>
          <w:rFonts w:ascii="Tahoma" w:hAnsi="Tahoma" w:cs="Tahoma"/>
          <w:lang w:val="en-US"/>
        </w:rPr>
        <w:t>used the p</w:t>
      </w:r>
      <w:r w:rsidR="00465934" w:rsidRPr="00A13E59">
        <w:rPr>
          <w:rFonts w:ascii="Tahoma" w:hAnsi="Tahoma" w:cs="Tahoma"/>
          <w:lang w:val="en-US"/>
        </w:rPr>
        <w:t xml:space="preserve">rincipal component analysis (PCA) </w:t>
      </w:r>
      <w:r w:rsidR="001553BF">
        <w:rPr>
          <w:rFonts w:ascii="Tahoma" w:hAnsi="Tahoma" w:cs="Tahoma"/>
          <w:lang w:val="en-US"/>
        </w:rPr>
        <w:t>with</w:t>
      </w:r>
      <w:r w:rsidR="001553BF" w:rsidRPr="00A13E59">
        <w:rPr>
          <w:rFonts w:ascii="Tahoma" w:hAnsi="Tahoma" w:cs="Tahoma"/>
          <w:lang w:val="en-US"/>
        </w:rPr>
        <w:t xml:space="preserve"> </w:t>
      </w:r>
      <w:r w:rsidR="00465934" w:rsidRPr="00A13E59">
        <w:rPr>
          <w:rFonts w:ascii="Tahoma" w:hAnsi="Tahoma" w:cs="Tahoma"/>
          <w:lang w:val="en-US"/>
        </w:rPr>
        <w:t>the survey weights provided in the dataset</w:t>
      </w:r>
      <w:r w:rsidR="00953979" w:rsidRPr="00A13E59">
        <w:rPr>
          <w:rFonts w:ascii="Tahoma" w:hAnsi="Tahoma" w:cs="Tahoma"/>
          <w:lang w:val="en-US"/>
        </w:rPr>
        <w:t xml:space="preserve"> </w:t>
      </w:r>
      <w:r w:rsidR="00953979" w:rsidRPr="00A13E59">
        <w:rPr>
          <w:rFonts w:ascii="Tahoma" w:hAnsi="Tahoma" w:cs="Tahoma"/>
          <w:lang w:val="en-US"/>
        </w:rPr>
        <w:fldChar w:fldCharType="begin"/>
      </w:r>
      <w:r w:rsidR="00953979" w:rsidRPr="00A13E59">
        <w:rPr>
          <w:rFonts w:ascii="Tahoma" w:hAnsi="Tahoma" w:cs="Tahoma"/>
          <w:lang w:val="en-US"/>
        </w:rPr>
        <w:instrText xml:space="preserve"> ADDIN EN.CITE &lt;EndNote&gt;&lt;Cite&gt;&lt;Author&gt;Rutstein&lt;/Author&gt;&lt;Year&gt;2008&lt;/Year&gt;&lt;RecNum&gt;64&lt;/RecNum&gt;&lt;DisplayText&gt;(1-3)&lt;/DisplayText&gt;&lt;record&gt;&lt;rec-number&gt;64&lt;/rec-number&gt;&lt;foreign-keys&gt;&lt;key app="EN" db-id="xwzvas0dc2fxamee00qpvvsnpt2v9trww5ez"&gt;64&lt;/key&gt;&lt;/foreign-keys&gt;&lt;ref-type name="Journal Article"&gt;17&lt;/ref-type&gt;&lt;contributors&gt;&lt;authors&gt;&lt;author&gt;Rutstein, Shea O&lt;/author&gt;&lt;/authors&gt;&lt;/contributors&gt;&lt;titles&gt;&lt;title&gt;The DHS Wealth Index: Approaches for rural and urban areas&lt;/title&gt;&lt;/titles&gt;&lt;dates&gt;&lt;year&gt;2008&lt;/year&gt;&lt;/dates&gt;&lt;urls&gt;&lt;/urls&gt;&lt;/record&gt;&lt;/Cite&gt;&lt;Cite&gt;&lt;Author&gt;Rutstein&lt;/Author&gt;&lt;Year&gt;2004&lt;/Year&gt;&lt;RecNum&gt;60&lt;/RecNum&gt;&lt;record&gt;&lt;rec-number&gt;60&lt;/rec-number&gt;&lt;foreign-keys&gt;&lt;key app="EN" db-id="xwzvas0dc2fxamee00qpvvsnpt2v9trww5ez"&gt;60&lt;/key&gt;&lt;/foreign-keys&gt;&lt;ref-type name="Journal Article"&gt;17&lt;/ref-type&gt;&lt;contributors&gt;&lt;authors&gt;&lt;author&gt;Rutstein, Shea O&lt;/author&gt;&lt;author&gt;Johnson, Kiersten&lt;/author&gt;&lt;/authors&gt;&lt;/contributors&gt;&lt;titles&gt;&lt;title&gt;The DHS wealth index. DHS comparative reports no. 6&lt;/title&gt;&lt;secondary-title&gt;Calverton: ORC Macro&lt;/secondary-title&gt;&lt;/titles&gt;&lt;periodical&gt;&lt;full-title&gt;Calverton: ORC Macro&lt;/full-title&gt;&lt;/periodical&gt;&lt;dates&gt;&lt;year&gt;2004&lt;/year&gt;&lt;/dates&gt;&lt;urls&gt;&lt;/urls&gt;&lt;/record&gt;&lt;/Cite&gt;&lt;Cite&gt;&lt;Author&gt;USAID&lt;/Author&gt;&lt;Year&gt;2018&lt;/Year&gt;&lt;RecNum&gt;65&lt;/RecNum&gt;&lt;record&gt;&lt;rec-number&gt;65&lt;/rec-number&gt;&lt;foreign-keys&gt;&lt;key app="EN" db-id="xwzvas0dc2fxamee00qpvvsnpt2v9trww5ez"&gt;65&lt;/key&gt;&lt;/foreign-keys&gt;&lt;ref-type name="Web Page"&gt;12&lt;/ref-type&gt;&lt;contributors&gt;&lt;authors&gt;&lt;author&gt;USAID,&lt;/author&gt;&lt;/authors&gt;&lt;/contributors&gt;&lt;titles&gt;&lt;title&gt;The DHS wealth index&lt;/title&gt;&lt;/titles&gt;&lt;number&gt;19 November 2018&lt;/number&gt;&lt;dates&gt;&lt;year&gt;2018&lt;/year&gt;&lt;/dates&gt;&lt;urls&gt;&lt;related-urls&gt;&lt;url&gt;https://www.dhsprogram.com/topics/wealth-index/Wealth-Index-Construction.cfm&lt;/url&gt;&lt;/related-urls&gt;&lt;/urls&gt;&lt;custom2&gt;19 November 2018&lt;/custom2&gt;&lt;/record&gt;&lt;/Cite&gt;&lt;/EndNote&gt;</w:instrText>
      </w:r>
      <w:r w:rsidR="00953979" w:rsidRPr="00A13E59">
        <w:rPr>
          <w:rFonts w:ascii="Tahoma" w:hAnsi="Tahoma" w:cs="Tahoma"/>
          <w:lang w:val="en-US"/>
        </w:rPr>
        <w:fldChar w:fldCharType="separate"/>
      </w:r>
      <w:r w:rsidR="00953979" w:rsidRPr="00A13E59">
        <w:rPr>
          <w:rFonts w:ascii="Tahoma" w:hAnsi="Tahoma" w:cs="Tahoma"/>
          <w:noProof/>
          <w:lang w:val="en-US"/>
        </w:rPr>
        <w:t>(</w:t>
      </w:r>
      <w:hyperlink w:anchor="_ENREF_1" w:tooltip="Rutstein, 2008 #64" w:history="1">
        <w:r w:rsidR="00A13E59" w:rsidRPr="00A13E59">
          <w:rPr>
            <w:rFonts w:ascii="Tahoma" w:hAnsi="Tahoma" w:cs="Tahoma"/>
            <w:noProof/>
            <w:lang w:val="en-US"/>
          </w:rPr>
          <w:t>1-3</w:t>
        </w:r>
      </w:hyperlink>
      <w:r w:rsidR="00953979" w:rsidRPr="00A13E59">
        <w:rPr>
          <w:rFonts w:ascii="Tahoma" w:hAnsi="Tahoma" w:cs="Tahoma"/>
          <w:noProof/>
          <w:lang w:val="en-US"/>
        </w:rPr>
        <w:t>)</w:t>
      </w:r>
      <w:r w:rsidR="00953979" w:rsidRPr="00A13E59">
        <w:rPr>
          <w:rFonts w:ascii="Tahoma" w:hAnsi="Tahoma" w:cs="Tahoma"/>
          <w:lang w:val="en-US"/>
        </w:rPr>
        <w:fldChar w:fldCharType="end"/>
      </w:r>
      <w:r w:rsidR="0025282C" w:rsidRPr="00A13E59">
        <w:rPr>
          <w:rFonts w:ascii="Tahoma" w:hAnsi="Tahoma" w:cs="Tahoma"/>
          <w:lang w:val="en-US"/>
        </w:rPr>
        <w:t>.</w:t>
      </w:r>
    </w:p>
    <w:p w14:paraId="15714C88" w14:textId="359A53A8" w:rsidR="00225AFF" w:rsidRPr="00A13E59" w:rsidRDefault="0025282C" w:rsidP="00465934">
      <w:pPr>
        <w:spacing w:line="360" w:lineRule="auto"/>
        <w:jc w:val="both"/>
        <w:rPr>
          <w:rFonts w:ascii="Tahoma" w:hAnsi="Tahoma" w:cs="Tahoma"/>
          <w:lang w:val="en-US"/>
        </w:rPr>
      </w:pPr>
      <w:r w:rsidRPr="00A13E59">
        <w:rPr>
          <w:rFonts w:ascii="Tahoma" w:hAnsi="Tahoma" w:cs="Tahoma"/>
          <w:lang w:val="en-US"/>
        </w:rPr>
        <w:t xml:space="preserve">A total of </w:t>
      </w:r>
      <w:r w:rsidR="00CB0E9A" w:rsidRPr="00A13E59">
        <w:rPr>
          <w:rFonts w:ascii="Tahoma" w:hAnsi="Tahoma" w:cs="Tahoma"/>
          <w:lang w:val="en-US"/>
        </w:rPr>
        <w:t>34</w:t>
      </w:r>
      <w:r w:rsidRPr="00A13E59">
        <w:rPr>
          <w:rFonts w:ascii="Tahoma" w:hAnsi="Tahoma" w:cs="Tahoma"/>
          <w:lang w:val="en-US"/>
        </w:rPr>
        <w:t xml:space="preserve"> variables in three categories of assets </w:t>
      </w:r>
      <w:r w:rsidR="00225AFF" w:rsidRPr="00A13E59">
        <w:rPr>
          <w:rFonts w:ascii="Tahoma" w:hAnsi="Tahoma" w:cs="Tahoma"/>
          <w:lang w:val="en-US"/>
        </w:rPr>
        <w:t>guide</w:t>
      </w:r>
      <w:r w:rsidR="009401A0" w:rsidRPr="00A13E59">
        <w:rPr>
          <w:rFonts w:ascii="Tahoma" w:hAnsi="Tahoma" w:cs="Tahoma"/>
          <w:lang w:val="en-US"/>
        </w:rPr>
        <w:t>d the construction of the index:</w:t>
      </w:r>
      <w:r w:rsidRPr="00A13E59">
        <w:rPr>
          <w:rFonts w:ascii="Tahoma" w:hAnsi="Tahoma" w:cs="Tahoma"/>
          <w:lang w:val="en-US"/>
        </w:rPr>
        <w:t xml:space="preserve"> </w:t>
      </w:r>
      <w:r w:rsidR="009401A0" w:rsidRPr="00A13E59">
        <w:rPr>
          <w:rFonts w:ascii="Tahoma" w:hAnsi="Tahoma" w:cs="Tahoma"/>
          <w:lang w:val="en-US"/>
        </w:rPr>
        <w:t>h</w:t>
      </w:r>
      <w:r w:rsidRPr="00A13E59">
        <w:rPr>
          <w:rFonts w:ascii="Tahoma" w:hAnsi="Tahoma" w:cs="Tahoma"/>
          <w:lang w:val="en-US"/>
        </w:rPr>
        <w:t xml:space="preserve">ousehold characteristics, ownership of physical assets and access to utilities. For household characteristics, we </w:t>
      </w:r>
      <w:r w:rsidR="009F3FB4" w:rsidRPr="00A13E59">
        <w:rPr>
          <w:rFonts w:ascii="Tahoma" w:hAnsi="Tahoma" w:cs="Tahoma"/>
          <w:lang w:val="en-US"/>
        </w:rPr>
        <w:t xml:space="preserve">dichotomized </w:t>
      </w:r>
      <w:r w:rsidR="00B05F5F">
        <w:rPr>
          <w:rFonts w:ascii="Tahoma" w:hAnsi="Tahoma" w:cs="Tahoma"/>
          <w:lang w:val="en-US"/>
        </w:rPr>
        <w:t>eight</w:t>
      </w:r>
      <w:r w:rsidR="009F3FB4" w:rsidRPr="00A13E59">
        <w:rPr>
          <w:rFonts w:ascii="Tahoma" w:hAnsi="Tahoma" w:cs="Tahoma"/>
          <w:lang w:val="en-US"/>
        </w:rPr>
        <w:t xml:space="preserve"> variables</w:t>
      </w:r>
      <w:r w:rsidRPr="00A13E59">
        <w:rPr>
          <w:rFonts w:ascii="Tahoma" w:hAnsi="Tahoma" w:cs="Tahoma"/>
          <w:lang w:val="en-US"/>
        </w:rPr>
        <w:t>: 1) Type of house</w:t>
      </w:r>
      <w:r w:rsidR="009F3FB4" w:rsidRPr="00A13E59">
        <w:rPr>
          <w:rFonts w:ascii="Tahoma" w:hAnsi="Tahoma" w:cs="Tahoma"/>
          <w:lang w:val="en-US"/>
        </w:rPr>
        <w:t xml:space="preserve"> (1 if </w:t>
      </w:r>
      <w:r w:rsidR="0049170B">
        <w:rPr>
          <w:rFonts w:ascii="Tahoma" w:hAnsi="Tahoma" w:cs="Tahoma"/>
          <w:lang w:val="en-US"/>
        </w:rPr>
        <w:t xml:space="preserve">participant </w:t>
      </w:r>
      <w:r w:rsidR="009F3FB4" w:rsidRPr="00A13E59">
        <w:rPr>
          <w:rFonts w:ascii="Tahoma" w:hAnsi="Tahoma" w:cs="Tahoma"/>
          <w:lang w:val="en-US"/>
        </w:rPr>
        <w:t>lives in a property, 0 otherwise)</w:t>
      </w:r>
      <w:r w:rsidRPr="00A13E59">
        <w:rPr>
          <w:rFonts w:ascii="Tahoma" w:hAnsi="Tahoma" w:cs="Tahoma"/>
          <w:lang w:val="en-US"/>
        </w:rPr>
        <w:t>; 2) Type of ownership of the</w:t>
      </w:r>
      <w:r w:rsidR="009F3FB4" w:rsidRPr="00A13E59">
        <w:rPr>
          <w:rFonts w:ascii="Tahoma" w:hAnsi="Tahoma" w:cs="Tahoma"/>
          <w:lang w:val="en-US"/>
        </w:rPr>
        <w:t xml:space="preserve"> property (1 if the household owns the property where they live, 0 otherwise); 3) Having a separate room in the house for the participant and partner; </w:t>
      </w:r>
      <w:r w:rsidR="00227D54">
        <w:rPr>
          <w:rFonts w:ascii="Tahoma" w:hAnsi="Tahoma" w:cs="Tahoma"/>
          <w:lang w:val="en-US"/>
        </w:rPr>
        <w:t xml:space="preserve">and </w:t>
      </w:r>
      <w:r w:rsidR="009F3FB4" w:rsidRPr="00A13E59">
        <w:rPr>
          <w:rFonts w:ascii="Tahoma" w:hAnsi="Tahoma" w:cs="Tahoma"/>
          <w:lang w:val="en-US"/>
        </w:rPr>
        <w:t xml:space="preserve">4) Having a separate room to cook. </w:t>
      </w:r>
      <w:r w:rsidR="00195E13">
        <w:rPr>
          <w:rFonts w:ascii="Tahoma" w:hAnsi="Tahoma" w:cs="Tahoma"/>
          <w:lang w:val="en-US"/>
        </w:rPr>
        <w:t xml:space="preserve">The </w:t>
      </w:r>
      <w:r w:rsidR="00FD2B59">
        <w:rPr>
          <w:rFonts w:ascii="Tahoma" w:hAnsi="Tahoma" w:cs="Tahoma"/>
          <w:lang w:val="en-US"/>
        </w:rPr>
        <w:t xml:space="preserve">variables </w:t>
      </w:r>
      <w:r w:rsidR="00195E13">
        <w:rPr>
          <w:rFonts w:ascii="Tahoma" w:hAnsi="Tahoma" w:cs="Tahoma"/>
          <w:lang w:val="en-US"/>
        </w:rPr>
        <w:t>5</w:t>
      </w:r>
      <w:r w:rsidRPr="00A13E59">
        <w:rPr>
          <w:rFonts w:ascii="Tahoma" w:hAnsi="Tahoma" w:cs="Tahoma"/>
          <w:lang w:val="en-US"/>
        </w:rPr>
        <w:t>) Predominant material of house's ceiling</w:t>
      </w:r>
      <w:r w:rsidR="00FD2B59">
        <w:rPr>
          <w:rFonts w:ascii="Tahoma" w:hAnsi="Tahoma" w:cs="Tahoma"/>
          <w:lang w:val="en-US"/>
        </w:rPr>
        <w:t>;</w:t>
      </w:r>
      <w:r w:rsidR="00195E13">
        <w:rPr>
          <w:rFonts w:ascii="Tahoma" w:hAnsi="Tahoma" w:cs="Tahoma"/>
          <w:lang w:val="en-US"/>
        </w:rPr>
        <w:t xml:space="preserve"> 6</w:t>
      </w:r>
      <w:r w:rsidRPr="00A13E59">
        <w:rPr>
          <w:rFonts w:ascii="Tahoma" w:hAnsi="Tahoma" w:cs="Tahoma"/>
          <w:lang w:val="en-US"/>
        </w:rPr>
        <w:t>) Predominant material of house's external walls</w:t>
      </w:r>
      <w:r w:rsidR="00FD2B59">
        <w:rPr>
          <w:rFonts w:ascii="Tahoma" w:hAnsi="Tahoma" w:cs="Tahoma"/>
          <w:lang w:val="en-US"/>
        </w:rPr>
        <w:t xml:space="preserve">; </w:t>
      </w:r>
      <w:r w:rsidR="00195E13">
        <w:rPr>
          <w:rFonts w:ascii="Tahoma" w:hAnsi="Tahoma" w:cs="Tahoma"/>
          <w:lang w:val="en-US"/>
        </w:rPr>
        <w:t>7</w:t>
      </w:r>
      <w:r w:rsidRPr="00A13E59">
        <w:rPr>
          <w:rFonts w:ascii="Tahoma" w:hAnsi="Tahoma" w:cs="Tahoma"/>
          <w:lang w:val="en-US"/>
        </w:rPr>
        <w:t>) Predominant material of house's internal walls</w:t>
      </w:r>
      <w:r w:rsidR="00FD2B59">
        <w:rPr>
          <w:rFonts w:ascii="Tahoma" w:hAnsi="Tahoma" w:cs="Tahoma"/>
          <w:lang w:val="en-US"/>
        </w:rPr>
        <w:t>;</w:t>
      </w:r>
      <w:r w:rsidR="009F3FB4" w:rsidRPr="00A13E59">
        <w:rPr>
          <w:rFonts w:ascii="Tahoma" w:hAnsi="Tahoma" w:cs="Tahoma"/>
          <w:lang w:val="en-US"/>
        </w:rPr>
        <w:t xml:space="preserve"> and</w:t>
      </w:r>
      <w:r w:rsidRPr="00A13E59">
        <w:rPr>
          <w:rFonts w:ascii="Tahoma" w:hAnsi="Tahoma" w:cs="Tahoma"/>
          <w:lang w:val="en-US"/>
        </w:rPr>
        <w:t xml:space="preserve"> </w:t>
      </w:r>
      <w:r w:rsidR="00195E13">
        <w:rPr>
          <w:rFonts w:ascii="Tahoma" w:hAnsi="Tahoma" w:cs="Tahoma"/>
          <w:lang w:val="en-US"/>
        </w:rPr>
        <w:t>8</w:t>
      </w:r>
      <w:r w:rsidRPr="00A13E59">
        <w:rPr>
          <w:rFonts w:ascii="Tahoma" w:hAnsi="Tahoma" w:cs="Tahoma"/>
          <w:lang w:val="en-US"/>
        </w:rPr>
        <w:t>) Predominant material of house's floor</w:t>
      </w:r>
      <w:r w:rsidR="00195E13">
        <w:rPr>
          <w:rFonts w:ascii="Tahoma" w:hAnsi="Tahoma" w:cs="Tahoma"/>
          <w:lang w:val="en-US"/>
        </w:rPr>
        <w:t>,</w:t>
      </w:r>
      <w:r w:rsidRPr="00A13E59">
        <w:rPr>
          <w:rFonts w:ascii="Tahoma" w:hAnsi="Tahoma" w:cs="Tahoma"/>
          <w:lang w:val="en-US"/>
        </w:rPr>
        <w:t xml:space="preserve"> </w:t>
      </w:r>
      <w:r w:rsidR="009F3FB4" w:rsidRPr="00A13E59">
        <w:rPr>
          <w:rFonts w:ascii="Tahoma" w:hAnsi="Tahoma" w:cs="Tahoma"/>
          <w:lang w:val="en-US"/>
        </w:rPr>
        <w:t>were classified as 1 if the area evaluated was from proper material</w:t>
      </w:r>
      <w:r w:rsidR="0067576F">
        <w:rPr>
          <w:rFonts w:ascii="Tahoma" w:hAnsi="Tahoma" w:cs="Tahoma"/>
          <w:lang w:val="en-US"/>
        </w:rPr>
        <w:t>,</w:t>
      </w:r>
      <w:r w:rsidR="009F3FB4" w:rsidRPr="00A13E59">
        <w:rPr>
          <w:rFonts w:ascii="Tahoma" w:hAnsi="Tahoma" w:cs="Tahoma"/>
          <w:lang w:val="en-US"/>
        </w:rPr>
        <w:t xml:space="preserve"> and 0 otherwise. </w:t>
      </w:r>
    </w:p>
    <w:p w14:paraId="12337FF7" w14:textId="7C882374" w:rsidR="00225AFF" w:rsidRPr="00A13E59" w:rsidRDefault="0025282C" w:rsidP="00465934">
      <w:pPr>
        <w:spacing w:line="360" w:lineRule="auto"/>
        <w:jc w:val="both"/>
        <w:rPr>
          <w:rFonts w:ascii="Tahoma" w:hAnsi="Tahoma" w:cs="Tahoma"/>
          <w:lang w:val="en-US"/>
        </w:rPr>
      </w:pPr>
      <w:r w:rsidRPr="00A13E59">
        <w:rPr>
          <w:rFonts w:ascii="Tahoma" w:hAnsi="Tahoma" w:cs="Tahoma"/>
          <w:lang w:val="en-US"/>
        </w:rPr>
        <w:t xml:space="preserve">The physical assets evaluated were: 9) radio; 10) television; 11) </w:t>
      </w:r>
      <w:r w:rsidR="00E931EE">
        <w:rPr>
          <w:rFonts w:ascii="Tahoma" w:hAnsi="Tahoma" w:cs="Tahoma"/>
          <w:lang w:val="en-US"/>
        </w:rPr>
        <w:t>s</w:t>
      </w:r>
      <w:r w:rsidRPr="00A13E59">
        <w:rPr>
          <w:rFonts w:ascii="Tahoma" w:hAnsi="Tahoma" w:cs="Tahoma"/>
          <w:lang w:val="en-US"/>
        </w:rPr>
        <w:t>tereo; 12) DVD</w:t>
      </w:r>
      <w:r w:rsidR="00E931EE">
        <w:rPr>
          <w:rFonts w:ascii="Tahoma" w:hAnsi="Tahoma" w:cs="Tahoma"/>
          <w:lang w:val="en-US"/>
        </w:rPr>
        <w:t xml:space="preserve"> player</w:t>
      </w:r>
      <w:r w:rsidRPr="00A13E59">
        <w:rPr>
          <w:rFonts w:ascii="Tahoma" w:hAnsi="Tahoma" w:cs="Tahoma"/>
          <w:lang w:val="en-US"/>
        </w:rPr>
        <w:t>; 13)</w:t>
      </w:r>
      <w:r w:rsidR="00CB0E9A" w:rsidRPr="00A13E59">
        <w:rPr>
          <w:rFonts w:ascii="Tahoma" w:hAnsi="Tahoma" w:cs="Tahoma"/>
          <w:lang w:val="en-US"/>
        </w:rPr>
        <w:t xml:space="preserve"> fan; 14) personal computer; 15) mobile phone; 16) fridge; 17) blender; 18) washing machine; 19) electrical or gas oven; 20) microwave; 21) vacuum cleaner; 22) heater; 23) air conditioning system; 24) internet connection; </w:t>
      </w:r>
      <w:r w:rsidR="0046501B">
        <w:rPr>
          <w:rFonts w:ascii="Tahoma" w:hAnsi="Tahoma" w:cs="Tahoma"/>
          <w:lang w:val="en-US"/>
        </w:rPr>
        <w:t xml:space="preserve">and </w:t>
      </w:r>
      <w:r w:rsidR="00CB0E9A" w:rsidRPr="00A13E59">
        <w:rPr>
          <w:rFonts w:ascii="Tahoma" w:hAnsi="Tahoma" w:cs="Tahoma"/>
          <w:lang w:val="en-US"/>
        </w:rPr>
        <w:t xml:space="preserve">25) cable television. </w:t>
      </w:r>
      <w:r w:rsidR="00953979" w:rsidRPr="00A13E59">
        <w:rPr>
          <w:rFonts w:ascii="Tahoma" w:hAnsi="Tahoma" w:cs="Tahoma"/>
          <w:lang w:val="en-US"/>
        </w:rPr>
        <w:t>We dichotomized e</w:t>
      </w:r>
      <w:r w:rsidR="00225AFF" w:rsidRPr="00A13E59">
        <w:rPr>
          <w:rFonts w:ascii="Tahoma" w:hAnsi="Tahoma" w:cs="Tahoma"/>
          <w:lang w:val="en-US"/>
        </w:rPr>
        <w:t>ach of the</w:t>
      </w:r>
      <w:r w:rsidR="009F3FB4" w:rsidRPr="00A13E59">
        <w:rPr>
          <w:rFonts w:ascii="Tahoma" w:hAnsi="Tahoma" w:cs="Tahoma"/>
          <w:lang w:val="en-US"/>
        </w:rPr>
        <w:t>se</w:t>
      </w:r>
      <w:r w:rsidR="00225AFF" w:rsidRPr="00A13E59">
        <w:rPr>
          <w:rFonts w:ascii="Tahoma" w:hAnsi="Tahoma" w:cs="Tahoma"/>
          <w:lang w:val="en-US"/>
        </w:rPr>
        <w:t xml:space="preserve"> </w:t>
      </w:r>
      <w:r w:rsidR="00953979" w:rsidRPr="00A13E59">
        <w:rPr>
          <w:rFonts w:ascii="Tahoma" w:hAnsi="Tahoma" w:cs="Tahoma"/>
          <w:lang w:val="en-US"/>
        </w:rPr>
        <w:t xml:space="preserve">variables as </w:t>
      </w:r>
      <w:r w:rsidR="00225AFF" w:rsidRPr="00A13E59">
        <w:rPr>
          <w:rFonts w:ascii="Tahoma" w:hAnsi="Tahoma" w:cs="Tahoma"/>
          <w:lang w:val="en-US"/>
        </w:rPr>
        <w:t>1 if the household own</w:t>
      </w:r>
      <w:r w:rsidR="009F3FB4" w:rsidRPr="00A13E59">
        <w:rPr>
          <w:rFonts w:ascii="Tahoma" w:hAnsi="Tahoma" w:cs="Tahoma"/>
          <w:lang w:val="en-US"/>
        </w:rPr>
        <w:t>ed</w:t>
      </w:r>
      <w:r w:rsidR="00225AFF" w:rsidRPr="00A13E59">
        <w:rPr>
          <w:rFonts w:ascii="Tahoma" w:hAnsi="Tahoma" w:cs="Tahoma"/>
          <w:lang w:val="en-US"/>
        </w:rPr>
        <w:t xml:space="preserve"> </w:t>
      </w:r>
      <w:r w:rsidR="009F3FB4" w:rsidRPr="00A13E59">
        <w:rPr>
          <w:rFonts w:ascii="Tahoma" w:hAnsi="Tahoma" w:cs="Tahoma"/>
          <w:lang w:val="en-US"/>
        </w:rPr>
        <w:t>the</w:t>
      </w:r>
      <w:r w:rsidR="00953979" w:rsidRPr="00A13E59">
        <w:rPr>
          <w:rFonts w:ascii="Tahoma" w:hAnsi="Tahoma" w:cs="Tahoma"/>
          <w:lang w:val="en-US"/>
        </w:rPr>
        <w:t xml:space="preserve"> asset</w:t>
      </w:r>
      <w:r w:rsidR="0067576F">
        <w:rPr>
          <w:rFonts w:ascii="Tahoma" w:hAnsi="Tahoma" w:cs="Tahoma"/>
          <w:lang w:val="en-US"/>
        </w:rPr>
        <w:t>,</w:t>
      </w:r>
      <w:r w:rsidR="009F3FB4" w:rsidRPr="00A13E59">
        <w:rPr>
          <w:rFonts w:ascii="Tahoma" w:hAnsi="Tahoma" w:cs="Tahoma"/>
          <w:lang w:val="en-US"/>
        </w:rPr>
        <w:t xml:space="preserve"> </w:t>
      </w:r>
      <w:r w:rsidR="00225AFF" w:rsidRPr="00A13E59">
        <w:rPr>
          <w:rFonts w:ascii="Tahoma" w:hAnsi="Tahoma" w:cs="Tahoma"/>
          <w:lang w:val="en-US"/>
        </w:rPr>
        <w:t xml:space="preserve">and 0 otherwise. </w:t>
      </w:r>
    </w:p>
    <w:p w14:paraId="47EA4A9A" w14:textId="7E47F45A" w:rsidR="0025282C" w:rsidRPr="00A13E59" w:rsidRDefault="00CB0E9A" w:rsidP="00465934">
      <w:pPr>
        <w:spacing w:line="360" w:lineRule="auto"/>
        <w:jc w:val="both"/>
        <w:rPr>
          <w:rFonts w:ascii="Tahoma" w:hAnsi="Tahoma" w:cs="Tahoma"/>
          <w:lang w:val="en-US"/>
        </w:rPr>
      </w:pPr>
      <w:r w:rsidRPr="00A13E59">
        <w:rPr>
          <w:rFonts w:ascii="Tahoma" w:hAnsi="Tahoma" w:cs="Tahoma"/>
          <w:lang w:val="en-US"/>
        </w:rPr>
        <w:t xml:space="preserve">Finally, </w:t>
      </w:r>
      <w:r w:rsidR="00225AFF" w:rsidRPr="00A13E59">
        <w:rPr>
          <w:rFonts w:ascii="Tahoma" w:hAnsi="Tahoma" w:cs="Tahoma"/>
          <w:lang w:val="en-US"/>
        </w:rPr>
        <w:t>the evaluation of the household’</w:t>
      </w:r>
      <w:r w:rsidR="00227D54">
        <w:rPr>
          <w:rFonts w:ascii="Tahoma" w:hAnsi="Tahoma" w:cs="Tahoma"/>
          <w:lang w:val="en-US"/>
        </w:rPr>
        <w:t>s</w:t>
      </w:r>
      <w:r w:rsidR="00225AFF" w:rsidRPr="00A13E59">
        <w:rPr>
          <w:rFonts w:ascii="Tahoma" w:hAnsi="Tahoma" w:cs="Tahoma"/>
          <w:lang w:val="en-US"/>
        </w:rPr>
        <w:t xml:space="preserve"> access to </w:t>
      </w:r>
      <w:r w:rsidR="0004580D">
        <w:rPr>
          <w:rFonts w:ascii="Tahoma" w:hAnsi="Tahoma" w:cs="Tahoma"/>
          <w:lang w:val="en-US"/>
        </w:rPr>
        <w:t>nine</w:t>
      </w:r>
      <w:r w:rsidR="0004580D" w:rsidRPr="00A13E59">
        <w:rPr>
          <w:rFonts w:ascii="Tahoma" w:hAnsi="Tahoma" w:cs="Tahoma"/>
          <w:lang w:val="en-US"/>
        </w:rPr>
        <w:t xml:space="preserve"> </w:t>
      </w:r>
      <w:r w:rsidR="00195E13">
        <w:rPr>
          <w:rFonts w:ascii="Tahoma" w:hAnsi="Tahoma" w:cs="Tahoma"/>
          <w:lang w:val="en-US"/>
        </w:rPr>
        <w:t xml:space="preserve">utilities </w:t>
      </w:r>
      <w:r w:rsidR="00225AFF" w:rsidRPr="00A13E59">
        <w:rPr>
          <w:rFonts w:ascii="Tahoma" w:hAnsi="Tahoma" w:cs="Tahoma"/>
          <w:lang w:val="en-US"/>
        </w:rPr>
        <w:t xml:space="preserve">completed the index. </w:t>
      </w:r>
      <w:r w:rsidR="00FD2B59">
        <w:rPr>
          <w:rFonts w:ascii="Tahoma" w:hAnsi="Tahoma" w:cs="Tahoma"/>
          <w:lang w:val="en-US"/>
        </w:rPr>
        <w:t>For t</w:t>
      </w:r>
      <w:r w:rsidR="00195E13">
        <w:rPr>
          <w:rFonts w:ascii="Tahoma" w:hAnsi="Tahoma" w:cs="Tahoma"/>
          <w:lang w:val="en-US"/>
        </w:rPr>
        <w:t>he utilities</w:t>
      </w:r>
      <w:r w:rsidR="0004580D">
        <w:rPr>
          <w:rFonts w:ascii="Tahoma" w:hAnsi="Tahoma" w:cs="Tahoma"/>
          <w:lang w:val="en-US"/>
        </w:rPr>
        <w:t>,</w:t>
      </w:r>
      <w:r w:rsidR="00195E13">
        <w:rPr>
          <w:rFonts w:ascii="Tahoma" w:hAnsi="Tahoma" w:cs="Tahoma"/>
          <w:lang w:val="en-US"/>
        </w:rPr>
        <w:t xml:space="preserve"> </w:t>
      </w:r>
      <w:r w:rsidRPr="00A13E59">
        <w:rPr>
          <w:rFonts w:ascii="Tahoma" w:hAnsi="Tahoma" w:cs="Tahoma"/>
          <w:lang w:val="en-US"/>
        </w:rPr>
        <w:t>26) electricity</w:t>
      </w:r>
      <w:r w:rsidR="00D93E33">
        <w:rPr>
          <w:rFonts w:ascii="Tahoma" w:hAnsi="Tahoma" w:cs="Tahoma"/>
          <w:lang w:val="en-US"/>
        </w:rPr>
        <w:t>;</w:t>
      </w:r>
      <w:r w:rsidR="00225AFF" w:rsidRPr="00A13E59">
        <w:rPr>
          <w:rFonts w:ascii="Tahoma" w:hAnsi="Tahoma" w:cs="Tahoma"/>
          <w:lang w:val="en-US"/>
        </w:rPr>
        <w:t xml:space="preserve"> </w:t>
      </w:r>
      <w:r w:rsidRPr="00A13E59">
        <w:rPr>
          <w:rFonts w:ascii="Tahoma" w:hAnsi="Tahoma" w:cs="Tahoma"/>
          <w:lang w:val="en-US"/>
        </w:rPr>
        <w:t>27</w:t>
      </w:r>
      <w:r w:rsidR="00FD2B59">
        <w:rPr>
          <w:rFonts w:ascii="Tahoma" w:hAnsi="Tahoma" w:cs="Tahoma"/>
          <w:lang w:val="en-US"/>
        </w:rPr>
        <w:t xml:space="preserve">) gas; 28) aqueduct; </w:t>
      </w:r>
      <w:r w:rsidR="00D93E33">
        <w:rPr>
          <w:rFonts w:ascii="Tahoma" w:hAnsi="Tahoma" w:cs="Tahoma"/>
          <w:lang w:val="en-US"/>
        </w:rPr>
        <w:t xml:space="preserve">and </w:t>
      </w:r>
      <w:r w:rsidR="00FD2B59">
        <w:rPr>
          <w:rFonts w:ascii="Tahoma" w:hAnsi="Tahoma" w:cs="Tahoma"/>
          <w:lang w:val="en-US"/>
        </w:rPr>
        <w:t>29) sewage, w</w:t>
      </w:r>
      <w:r w:rsidR="00FD2B59" w:rsidRPr="00A13E59">
        <w:rPr>
          <w:rFonts w:ascii="Tahoma" w:hAnsi="Tahoma" w:cs="Tahoma"/>
          <w:lang w:val="en-US"/>
        </w:rPr>
        <w:t>e created a dummy variable for each (</w:t>
      </w:r>
      <w:r w:rsidR="00FD2B59">
        <w:rPr>
          <w:rFonts w:ascii="Tahoma" w:hAnsi="Tahoma" w:cs="Tahoma"/>
          <w:lang w:val="en-US"/>
        </w:rPr>
        <w:t xml:space="preserve">where </w:t>
      </w:r>
      <w:r w:rsidR="00FD2B59" w:rsidRPr="00A13E59">
        <w:rPr>
          <w:rFonts w:ascii="Tahoma" w:hAnsi="Tahoma" w:cs="Tahoma"/>
          <w:lang w:val="en-US"/>
        </w:rPr>
        <w:t>1</w:t>
      </w:r>
      <w:r w:rsidR="00FD2B59">
        <w:rPr>
          <w:rFonts w:ascii="Tahoma" w:hAnsi="Tahoma" w:cs="Tahoma"/>
          <w:lang w:val="en-US"/>
        </w:rPr>
        <w:t xml:space="preserve"> means having access to the utility </w:t>
      </w:r>
      <w:r w:rsidR="00FD2B59" w:rsidRPr="00A13E59">
        <w:rPr>
          <w:rFonts w:ascii="Tahoma" w:hAnsi="Tahoma" w:cs="Tahoma"/>
          <w:lang w:val="en-US"/>
        </w:rPr>
        <w:t>and 0 otherwise)</w:t>
      </w:r>
      <w:r w:rsidR="00FD2B59">
        <w:rPr>
          <w:rFonts w:ascii="Tahoma" w:hAnsi="Tahoma" w:cs="Tahoma"/>
          <w:lang w:val="en-US"/>
        </w:rPr>
        <w:t xml:space="preserve">. The other utilities evaluated were: </w:t>
      </w:r>
      <w:r w:rsidRPr="00A13E59">
        <w:rPr>
          <w:rFonts w:ascii="Tahoma" w:hAnsi="Tahoma" w:cs="Tahoma"/>
          <w:lang w:val="en-US"/>
        </w:rPr>
        <w:t>30) main source of water used to cook or drink</w:t>
      </w:r>
      <w:r w:rsidR="00225AFF" w:rsidRPr="00A13E59">
        <w:rPr>
          <w:rFonts w:ascii="Tahoma" w:hAnsi="Tahoma" w:cs="Tahoma"/>
          <w:lang w:val="en-US"/>
        </w:rPr>
        <w:t xml:space="preserve"> (1 if the house uses a public or community aqueduct as the main water source, 0 otherwise)</w:t>
      </w:r>
      <w:r w:rsidRPr="00A13E59">
        <w:rPr>
          <w:rFonts w:ascii="Tahoma" w:hAnsi="Tahoma" w:cs="Tahoma"/>
          <w:lang w:val="en-US"/>
        </w:rPr>
        <w:t>; 31) Type of toilet</w:t>
      </w:r>
      <w:r w:rsidR="00225AFF" w:rsidRPr="00A13E59">
        <w:rPr>
          <w:rFonts w:ascii="Tahoma" w:hAnsi="Tahoma" w:cs="Tahoma"/>
          <w:lang w:val="en-US"/>
        </w:rPr>
        <w:t xml:space="preserve"> </w:t>
      </w:r>
      <w:r w:rsidR="00225AFF" w:rsidRPr="00A13E59">
        <w:rPr>
          <w:rFonts w:ascii="Tahoma" w:hAnsi="Tahoma" w:cs="Tahoma"/>
          <w:lang w:val="en-US"/>
        </w:rPr>
        <w:lastRenderedPageBreak/>
        <w:t xml:space="preserve">(1 if the toilet is connected to </w:t>
      </w:r>
      <w:r w:rsidR="002F391D">
        <w:rPr>
          <w:rFonts w:ascii="Tahoma" w:hAnsi="Tahoma" w:cs="Tahoma"/>
          <w:lang w:val="en-US"/>
        </w:rPr>
        <w:t xml:space="preserve">a </w:t>
      </w:r>
      <w:r w:rsidR="00225AFF" w:rsidRPr="00A13E59">
        <w:rPr>
          <w:rFonts w:ascii="Tahoma" w:hAnsi="Tahoma" w:cs="Tahoma"/>
          <w:lang w:val="en-US"/>
        </w:rPr>
        <w:t>sewage or waste disposal system, 0 otherwise)</w:t>
      </w:r>
      <w:r w:rsidRPr="00A13E59">
        <w:rPr>
          <w:rFonts w:ascii="Tahoma" w:hAnsi="Tahoma" w:cs="Tahoma"/>
          <w:lang w:val="en-US"/>
        </w:rPr>
        <w:t>; 32) main type of energy or fuel used to cook</w:t>
      </w:r>
      <w:r w:rsidR="00225AFF" w:rsidRPr="00A13E59">
        <w:rPr>
          <w:rFonts w:ascii="Tahoma" w:hAnsi="Tahoma" w:cs="Tahoma"/>
          <w:lang w:val="en-US"/>
        </w:rPr>
        <w:t xml:space="preserve"> (1 if the house uses gas for cooking, 0 otherwise)</w:t>
      </w:r>
      <w:r w:rsidRPr="00A13E59">
        <w:rPr>
          <w:rFonts w:ascii="Tahoma" w:hAnsi="Tahoma" w:cs="Tahoma"/>
          <w:lang w:val="en-US"/>
        </w:rPr>
        <w:t>; 33) main type of lighting system</w:t>
      </w:r>
      <w:r w:rsidR="00225AFF" w:rsidRPr="00A13E59">
        <w:rPr>
          <w:rFonts w:ascii="Tahoma" w:hAnsi="Tahoma" w:cs="Tahoma"/>
          <w:lang w:val="en-US"/>
        </w:rPr>
        <w:t xml:space="preserve"> (1 if the household uses an electrical lighting system, 0 otherwise);</w:t>
      </w:r>
      <w:r w:rsidRPr="00A13E59">
        <w:rPr>
          <w:rFonts w:ascii="Tahoma" w:hAnsi="Tahoma" w:cs="Tahoma"/>
          <w:lang w:val="en-US"/>
        </w:rPr>
        <w:t xml:space="preserve"> 34) main mechanism for waste disposal </w:t>
      </w:r>
      <w:r w:rsidR="00225AFF" w:rsidRPr="00A13E59">
        <w:rPr>
          <w:rFonts w:ascii="Tahoma" w:hAnsi="Tahoma" w:cs="Tahoma"/>
          <w:lang w:val="en-US"/>
        </w:rPr>
        <w:t>(1 if there's a formal waste disposal service available, 0 otherwise)</w:t>
      </w:r>
      <w:r w:rsidRPr="00A13E59">
        <w:rPr>
          <w:rFonts w:ascii="Tahoma" w:hAnsi="Tahoma" w:cs="Tahoma"/>
          <w:lang w:val="en-US"/>
        </w:rPr>
        <w:t>.</w:t>
      </w:r>
      <w:r w:rsidR="00225AFF" w:rsidRPr="00A13E59">
        <w:rPr>
          <w:rFonts w:ascii="Tahoma" w:hAnsi="Tahoma" w:cs="Tahoma"/>
          <w:lang w:val="en-US"/>
        </w:rPr>
        <w:tab/>
      </w:r>
    </w:p>
    <w:p w14:paraId="09E4217A" w14:textId="3646E6E6" w:rsidR="00CB0E9A" w:rsidRPr="00A13E59" w:rsidRDefault="00CB0E9A" w:rsidP="005D1D79">
      <w:pPr>
        <w:spacing w:line="360" w:lineRule="auto"/>
        <w:jc w:val="both"/>
        <w:rPr>
          <w:rFonts w:ascii="Tahoma" w:hAnsi="Tahoma" w:cs="Tahoma"/>
          <w:lang w:val="en-US"/>
        </w:rPr>
      </w:pPr>
      <w:r w:rsidRPr="00A13E59">
        <w:rPr>
          <w:rFonts w:ascii="Tahoma" w:hAnsi="Tahoma" w:cs="Tahoma"/>
          <w:lang w:val="en-US"/>
        </w:rPr>
        <w:t xml:space="preserve">The asset index methodology provides a reliable variable for measuring socioeconomic position in settings where no </w:t>
      </w:r>
      <w:r w:rsidR="00293818" w:rsidRPr="00A13E59">
        <w:rPr>
          <w:rFonts w:ascii="Tahoma" w:hAnsi="Tahoma" w:cs="Tahoma"/>
          <w:lang w:val="en-US"/>
        </w:rPr>
        <w:t>income or consumption data are</w:t>
      </w:r>
      <w:r w:rsidRPr="00A13E59">
        <w:rPr>
          <w:rFonts w:ascii="Tahoma" w:hAnsi="Tahoma" w:cs="Tahoma"/>
          <w:lang w:val="en-US"/>
        </w:rPr>
        <w:t xml:space="preserve"> available</w:t>
      </w:r>
      <w:r w:rsidR="00293818" w:rsidRPr="00A13E59">
        <w:rPr>
          <w:rFonts w:ascii="Tahoma" w:hAnsi="Tahoma" w:cs="Tahoma"/>
          <w:lang w:val="en-US"/>
        </w:rPr>
        <w:t xml:space="preserve"> </w:t>
      </w:r>
      <w:r w:rsidR="0069314E" w:rsidRPr="00A13E59">
        <w:rPr>
          <w:rFonts w:ascii="Tahoma" w:hAnsi="Tahoma" w:cs="Tahoma"/>
          <w:lang w:val="en-US"/>
        </w:rPr>
        <w:fldChar w:fldCharType="begin"/>
      </w:r>
      <w:r w:rsidR="0069314E" w:rsidRPr="00A13E59">
        <w:rPr>
          <w:rFonts w:ascii="Tahoma" w:hAnsi="Tahoma" w:cs="Tahoma"/>
          <w:lang w:val="en-US"/>
        </w:rPr>
        <w:instrText xml:space="preserve"> ADDIN EN.CITE &lt;EndNote&gt;&lt;Cite&gt;&lt;Author&gt;Vyas&lt;/Author&gt;&lt;Year&gt;2006&lt;/Year&gt;&lt;RecNum&gt;61&lt;/RecNum&gt;&lt;DisplayText&gt;(4)&lt;/DisplayText&gt;&lt;record&gt;&lt;rec-number&gt;61&lt;/rec-number&gt;&lt;foreign-keys&gt;&lt;key app="EN" db-id="xwzvas0dc2fxamee00qpvvsnpt2v9trww5ez"&gt;61&lt;/key&gt;&lt;/foreign-keys&gt;&lt;ref-type name="Journal Article"&gt;17&lt;/ref-type&gt;&lt;contributors&gt;&lt;authors&gt;&lt;author&gt;Vyas, Seema&lt;/author&gt;&lt;author&gt;Kumaranayake, Lilani&lt;/author&gt;&lt;/authors&gt;&lt;/contributors&gt;&lt;titles&gt;&lt;title&gt;Constructing socio-economic status indices: how to use principal components analysis&lt;/title&gt;&lt;secondary-title&gt;Health policy and planning&lt;/secondary-title&gt;&lt;/titles&gt;&lt;periodical&gt;&lt;full-title&gt;Health policy and planning&lt;/full-title&gt;&lt;/periodical&gt;&lt;pages&gt;459-468&lt;/pages&gt;&lt;volume&gt;21&lt;/volume&gt;&lt;number&gt;6&lt;/number&gt;&lt;dates&gt;&lt;year&gt;2006&lt;/year&gt;&lt;/dates&gt;&lt;isbn&gt;0268-1080&lt;/isbn&gt;&lt;urls&gt;&lt;/urls&gt;&lt;/record&gt;&lt;/Cite&gt;&lt;/EndNote&gt;</w:instrText>
      </w:r>
      <w:r w:rsidR="0069314E" w:rsidRPr="00A13E59">
        <w:rPr>
          <w:rFonts w:ascii="Tahoma" w:hAnsi="Tahoma" w:cs="Tahoma"/>
          <w:lang w:val="en-US"/>
        </w:rPr>
        <w:fldChar w:fldCharType="separate"/>
      </w:r>
      <w:r w:rsidR="0069314E" w:rsidRPr="00A13E59">
        <w:rPr>
          <w:rFonts w:ascii="Tahoma" w:hAnsi="Tahoma" w:cs="Tahoma"/>
          <w:noProof/>
          <w:lang w:val="en-US"/>
        </w:rPr>
        <w:t>(</w:t>
      </w:r>
      <w:hyperlink w:anchor="_ENREF_4" w:tooltip="Vyas, 2006 #61" w:history="1">
        <w:r w:rsidR="00A13E59" w:rsidRPr="00A13E59">
          <w:rPr>
            <w:rFonts w:ascii="Tahoma" w:hAnsi="Tahoma" w:cs="Tahoma"/>
            <w:noProof/>
            <w:lang w:val="en-US"/>
          </w:rPr>
          <w:t>4</w:t>
        </w:r>
      </w:hyperlink>
      <w:r w:rsidR="0069314E" w:rsidRPr="00A13E59">
        <w:rPr>
          <w:rFonts w:ascii="Tahoma" w:hAnsi="Tahoma" w:cs="Tahoma"/>
          <w:noProof/>
          <w:lang w:val="en-US"/>
        </w:rPr>
        <w:t>)</w:t>
      </w:r>
      <w:r w:rsidR="0069314E" w:rsidRPr="00A13E59">
        <w:rPr>
          <w:rFonts w:ascii="Tahoma" w:hAnsi="Tahoma" w:cs="Tahoma"/>
          <w:lang w:val="en-US"/>
        </w:rPr>
        <w:fldChar w:fldCharType="end"/>
      </w:r>
      <w:r w:rsidR="00953979" w:rsidRPr="00A13E59">
        <w:rPr>
          <w:rFonts w:ascii="Tahoma" w:hAnsi="Tahoma" w:cs="Tahoma"/>
          <w:lang w:val="en-US"/>
        </w:rPr>
        <w:t xml:space="preserve"> </w:t>
      </w:r>
      <w:r w:rsidR="00293818" w:rsidRPr="00A13E59">
        <w:rPr>
          <w:rFonts w:ascii="Tahoma" w:hAnsi="Tahoma" w:cs="Tahoma"/>
          <w:lang w:val="en-US"/>
        </w:rPr>
        <w:t xml:space="preserve">or </w:t>
      </w:r>
      <w:r w:rsidR="002827AA">
        <w:rPr>
          <w:rFonts w:ascii="Tahoma" w:hAnsi="Tahoma" w:cs="Tahoma"/>
          <w:lang w:val="en-US"/>
        </w:rPr>
        <w:t xml:space="preserve">where </w:t>
      </w:r>
      <w:r w:rsidR="00293818" w:rsidRPr="00A13E59">
        <w:rPr>
          <w:rFonts w:ascii="Tahoma" w:hAnsi="Tahoma" w:cs="Tahoma"/>
          <w:lang w:val="en-US"/>
        </w:rPr>
        <w:t>they can lead to recall bias or seasonal variability</w:t>
      </w:r>
      <w:r w:rsidRPr="00A13E59">
        <w:rPr>
          <w:rFonts w:ascii="Tahoma" w:hAnsi="Tahoma" w:cs="Tahoma"/>
          <w:lang w:val="en-US"/>
        </w:rPr>
        <w:t xml:space="preserve">. </w:t>
      </w:r>
      <w:r w:rsidR="00BE592C">
        <w:rPr>
          <w:rFonts w:ascii="Tahoma" w:hAnsi="Tahoma" w:cs="Tahoma"/>
          <w:lang w:val="en-US"/>
        </w:rPr>
        <w:t xml:space="preserve">Additionally, </w:t>
      </w:r>
      <w:r w:rsidRPr="00A13E59">
        <w:rPr>
          <w:rFonts w:ascii="Tahoma" w:hAnsi="Tahoma" w:cs="Tahoma"/>
          <w:lang w:val="en-US"/>
        </w:rPr>
        <w:t xml:space="preserve">this index is </w:t>
      </w:r>
      <w:r w:rsidR="0067069E">
        <w:rPr>
          <w:rFonts w:ascii="Tahoma" w:hAnsi="Tahoma" w:cs="Tahoma"/>
          <w:lang w:val="en-US"/>
        </w:rPr>
        <w:t xml:space="preserve">a </w:t>
      </w:r>
      <w:r w:rsidRPr="00A13E59">
        <w:rPr>
          <w:rFonts w:ascii="Tahoma" w:hAnsi="Tahoma" w:cs="Tahoma"/>
          <w:lang w:val="en-US"/>
        </w:rPr>
        <w:t>stronger</w:t>
      </w:r>
      <w:r w:rsidR="0067069E">
        <w:rPr>
          <w:rFonts w:ascii="Tahoma" w:hAnsi="Tahoma" w:cs="Tahoma"/>
          <w:lang w:val="en-US"/>
        </w:rPr>
        <w:t xml:space="preserve"> measure</w:t>
      </w:r>
      <w:r w:rsidRPr="00A13E59">
        <w:rPr>
          <w:rFonts w:ascii="Tahoma" w:hAnsi="Tahoma" w:cs="Tahoma"/>
          <w:lang w:val="en-US"/>
        </w:rPr>
        <w:t xml:space="preserve"> than</w:t>
      </w:r>
      <w:r w:rsidR="009401A0" w:rsidRPr="00A13E59">
        <w:rPr>
          <w:rFonts w:ascii="Tahoma" w:hAnsi="Tahoma" w:cs="Tahoma"/>
          <w:lang w:val="en-US"/>
        </w:rPr>
        <w:t xml:space="preserve"> </w:t>
      </w:r>
      <w:r w:rsidRPr="00A13E59">
        <w:rPr>
          <w:rFonts w:ascii="Tahoma" w:hAnsi="Tahoma" w:cs="Tahoma"/>
          <w:lang w:val="en-US"/>
        </w:rPr>
        <w:t xml:space="preserve">the </w:t>
      </w:r>
      <w:r w:rsidR="0067069E">
        <w:rPr>
          <w:rFonts w:ascii="Tahoma" w:hAnsi="Tahoma" w:cs="Tahoma"/>
          <w:lang w:val="en-US"/>
        </w:rPr>
        <w:t xml:space="preserve">household classification by socioeconomic strata (SES) that the </w:t>
      </w:r>
      <w:r w:rsidRPr="00A13E59">
        <w:rPr>
          <w:rFonts w:ascii="Tahoma" w:hAnsi="Tahoma" w:cs="Tahoma"/>
          <w:lang w:val="en-US"/>
        </w:rPr>
        <w:t>Colombia</w:t>
      </w:r>
      <w:r w:rsidR="00BE592C">
        <w:rPr>
          <w:rFonts w:ascii="Tahoma" w:hAnsi="Tahoma" w:cs="Tahoma"/>
          <w:lang w:val="en-US"/>
        </w:rPr>
        <w:t>n</w:t>
      </w:r>
      <w:r w:rsidRPr="00A13E59">
        <w:rPr>
          <w:rFonts w:ascii="Tahoma" w:hAnsi="Tahoma" w:cs="Tahoma"/>
          <w:lang w:val="en-US"/>
        </w:rPr>
        <w:t xml:space="preserve"> government </w:t>
      </w:r>
      <w:r w:rsidR="0067069E">
        <w:rPr>
          <w:rFonts w:ascii="Tahoma" w:hAnsi="Tahoma" w:cs="Tahoma"/>
          <w:lang w:val="en-US"/>
        </w:rPr>
        <w:t>uses</w:t>
      </w:r>
      <w:r w:rsidRPr="00A13E59">
        <w:rPr>
          <w:rFonts w:ascii="Tahoma" w:hAnsi="Tahoma" w:cs="Tahoma"/>
          <w:lang w:val="en-US"/>
        </w:rPr>
        <w:t xml:space="preserve">. </w:t>
      </w:r>
      <w:r w:rsidR="00195E13">
        <w:rPr>
          <w:rFonts w:ascii="Tahoma" w:hAnsi="Tahoma" w:cs="Tahoma"/>
          <w:lang w:val="en-US"/>
        </w:rPr>
        <w:t xml:space="preserve">SES </w:t>
      </w:r>
      <w:r w:rsidR="00AF4128" w:rsidRPr="00A13E59">
        <w:rPr>
          <w:rFonts w:ascii="Tahoma" w:hAnsi="Tahoma" w:cs="Tahoma"/>
          <w:lang w:val="en-US"/>
        </w:rPr>
        <w:t xml:space="preserve">categorizes </w:t>
      </w:r>
      <w:r w:rsidRPr="00A13E59">
        <w:rPr>
          <w:rFonts w:ascii="Tahoma" w:hAnsi="Tahoma" w:cs="Tahoma"/>
          <w:lang w:val="en-US"/>
        </w:rPr>
        <w:t>households in</w:t>
      </w:r>
      <w:r w:rsidR="00C071E5">
        <w:rPr>
          <w:rFonts w:ascii="Tahoma" w:hAnsi="Tahoma" w:cs="Tahoma"/>
          <w:lang w:val="en-US"/>
        </w:rPr>
        <w:t>to one of</w:t>
      </w:r>
      <w:r w:rsidRPr="00A13E59">
        <w:rPr>
          <w:rFonts w:ascii="Tahoma" w:hAnsi="Tahoma" w:cs="Tahoma"/>
          <w:lang w:val="en-US"/>
        </w:rPr>
        <w:t xml:space="preserve"> six groups (</w:t>
      </w:r>
      <w:r w:rsidR="00195E13">
        <w:rPr>
          <w:rFonts w:ascii="Tahoma" w:hAnsi="Tahoma" w:cs="Tahoma"/>
          <w:lang w:val="en-US"/>
        </w:rPr>
        <w:t>where group one is the worst-off</w:t>
      </w:r>
      <w:r w:rsidR="00B169BE">
        <w:rPr>
          <w:rFonts w:ascii="Tahoma" w:hAnsi="Tahoma" w:cs="Tahoma"/>
          <w:lang w:val="en-US"/>
        </w:rPr>
        <w:t>,</w:t>
      </w:r>
      <w:r w:rsidR="00195E13">
        <w:rPr>
          <w:rFonts w:ascii="Tahoma" w:hAnsi="Tahoma" w:cs="Tahoma"/>
          <w:lang w:val="en-US"/>
        </w:rPr>
        <w:t xml:space="preserve"> and group six is the </w:t>
      </w:r>
      <w:r w:rsidR="00017050">
        <w:rPr>
          <w:rFonts w:ascii="Tahoma" w:hAnsi="Tahoma" w:cs="Tahoma"/>
          <w:lang w:val="en-US"/>
        </w:rPr>
        <w:t>best</w:t>
      </w:r>
      <w:r w:rsidR="00195E13">
        <w:rPr>
          <w:rFonts w:ascii="Tahoma" w:hAnsi="Tahoma" w:cs="Tahoma"/>
          <w:lang w:val="en-US"/>
        </w:rPr>
        <w:t>-off</w:t>
      </w:r>
      <w:r w:rsidRPr="00A13E59">
        <w:rPr>
          <w:rFonts w:ascii="Tahoma" w:hAnsi="Tahoma" w:cs="Tahoma"/>
          <w:lang w:val="en-US"/>
        </w:rPr>
        <w:t xml:space="preserve">) based on geographic </w:t>
      </w:r>
      <w:r w:rsidR="001805F2">
        <w:rPr>
          <w:rFonts w:ascii="Tahoma" w:hAnsi="Tahoma" w:cs="Tahoma"/>
          <w:lang w:val="en-US"/>
        </w:rPr>
        <w:t>setting</w:t>
      </w:r>
      <w:r w:rsidR="001805F2" w:rsidRPr="00A13E59">
        <w:rPr>
          <w:rFonts w:ascii="Tahoma" w:hAnsi="Tahoma" w:cs="Tahoma"/>
          <w:lang w:val="en-US"/>
        </w:rPr>
        <w:t xml:space="preserve"> </w:t>
      </w:r>
      <w:r w:rsidR="00293818" w:rsidRPr="00A13E59">
        <w:rPr>
          <w:rFonts w:ascii="Tahoma" w:hAnsi="Tahoma" w:cs="Tahoma"/>
          <w:lang w:val="en-US"/>
        </w:rPr>
        <w:t xml:space="preserve">of the household (urban versus rural), </w:t>
      </w:r>
      <w:r w:rsidR="001805F2">
        <w:rPr>
          <w:rFonts w:ascii="Tahoma" w:hAnsi="Tahoma" w:cs="Tahoma"/>
          <w:lang w:val="en-US"/>
        </w:rPr>
        <w:t xml:space="preserve">household </w:t>
      </w:r>
      <w:r w:rsidR="00293818" w:rsidRPr="00A13E59">
        <w:rPr>
          <w:rFonts w:ascii="Tahoma" w:hAnsi="Tahoma" w:cs="Tahoma"/>
          <w:lang w:val="en-US"/>
        </w:rPr>
        <w:t xml:space="preserve">access to utilities and quality of infrastructure </w:t>
      </w:r>
      <w:r w:rsidR="001546E2">
        <w:rPr>
          <w:rFonts w:ascii="Tahoma" w:hAnsi="Tahoma" w:cs="Tahoma"/>
          <w:lang w:val="en-US"/>
        </w:rPr>
        <w:t>in</w:t>
      </w:r>
      <w:r w:rsidR="001546E2" w:rsidRPr="00A13E59">
        <w:rPr>
          <w:rFonts w:ascii="Tahoma" w:hAnsi="Tahoma" w:cs="Tahoma"/>
          <w:lang w:val="en-US"/>
        </w:rPr>
        <w:t xml:space="preserve"> </w:t>
      </w:r>
      <w:r w:rsidR="00293818" w:rsidRPr="00A13E59">
        <w:rPr>
          <w:rFonts w:ascii="Tahoma" w:hAnsi="Tahoma" w:cs="Tahoma"/>
          <w:lang w:val="en-US"/>
        </w:rPr>
        <w:t xml:space="preserve">the </w:t>
      </w:r>
      <w:r w:rsidR="001805F2">
        <w:rPr>
          <w:rFonts w:ascii="Tahoma" w:hAnsi="Tahoma" w:cs="Tahoma"/>
          <w:lang w:val="en-US"/>
        </w:rPr>
        <w:t>household</w:t>
      </w:r>
      <w:r w:rsidR="00CA66CD">
        <w:rPr>
          <w:rFonts w:ascii="Tahoma" w:hAnsi="Tahoma" w:cs="Tahoma"/>
          <w:lang w:val="en-US"/>
        </w:rPr>
        <w:t>’s</w:t>
      </w:r>
      <w:r w:rsidR="001805F2">
        <w:rPr>
          <w:rFonts w:ascii="Tahoma" w:hAnsi="Tahoma" w:cs="Tahoma"/>
          <w:lang w:val="en-US"/>
        </w:rPr>
        <w:t xml:space="preserve"> </w:t>
      </w:r>
      <w:r w:rsidR="00CA66CD">
        <w:rPr>
          <w:rFonts w:ascii="Tahoma" w:hAnsi="Tahoma" w:cs="Tahoma"/>
          <w:lang w:val="en-US"/>
        </w:rPr>
        <w:t>neighborhood</w:t>
      </w:r>
      <w:r w:rsidR="00CA66CD" w:rsidRPr="00A13E59">
        <w:rPr>
          <w:rFonts w:ascii="Tahoma" w:hAnsi="Tahoma" w:cs="Tahoma"/>
          <w:lang w:val="en-US"/>
        </w:rPr>
        <w:t xml:space="preserve"> </w:t>
      </w:r>
      <w:r w:rsidR="0069314E" w:rsidRPr="00A13E59">
        <w:rPr>
          <w:rFonts w:ascii="Tahoma" w:hAnsi="Tahoma" w:cs="Tahoma"/>
          <w:lang w:val="en-US"/>
        </w:rPr>
        <w:fldChar w:fldCharType="begin"/>
      </w:r>
      <w:r w:rsidR="0069314E" w:rsidRPr="00A13E59">
        <w:rPr>
          <w:rFonts w:ascii="Tahoma" w:hAnsi="Tahoma" w:cs="Tahoma"/>
          <w:lang w:val="en-US"/>
        </w:rPr>
        <w:instrText xml:space="preserve"> ADDIN EN.CITE &lt;EndNote&gt;&lt;Cite&gt;&lt;Author&gt;Alzate&lt;/Author&gt;&lt;Year&gt;2006&lt;/Year&gt;&lt;RecNum&gt;67&lt;/RecNum&gt;&lt;DisplayText&gt;(5, 6)&lt;/DisplayText&gt;&lt;record&gt;&lt;rec-number&gt;67&lt;/rec-number&gt;&lt;foreign-keys&gt;&lt;key app="EN" db-id="xwzvas0dc2fxamee00qpvvsnpt2v9trww5ez"&gt;67&lt;/key&gt;&lt;/foreign-keys&gt;&lt;ref-type name="Book"&gt;6&lt;/ref-type&gt;&lt;contributors&gt;&lt;authors&gt;&lt;author&gt;Alzate, María Cristina&lt;/author&gt;&lt;/authors&gt;&lt;/contributors&gt;&lt;titles&gt;&lt;title&gt;La estratificación socioeconómica para el cobro de los servicios públicos domiciliarios en Colombia:¿ Solidaridad o focalización?&lt;/title&gt;&lt;/titles&gt;&lt;dates&gt;&lt;year&gt;2006&lt;/year&gt;&lt;/dates&gt;&lt;publisher&gt;CEPAL&lt;/publisher&gt;&lt;isbn&gt;9213229682&lt;/isbn&gt;&lt;urls&gt;&lt;/urls&gt;&lt;/record&gt;&lt;/Cite&gt;&lt;Cite&gt;&lt;Author&gt;Departamento Nacional de Planeación&lt;/Author&gt;&lt;Year&gt;1997&lt;/Year&gt;&lt;RecNum&gt;68&lt;/RecNum&gt;&lt;record&gt;&lt;rec-number&gt;68&lt;/rec-number&gt;&lt;foreign-keys&gt;&lt;key app="EN" db-id="xwzvas0dc2fxamee00qpvvsnpt2v9trww5ez"&gt;68&lt;/key&gt;&lt;/foreign-keys&gt;&lt;ref-type name="Government Document"&gt;46&lt;/ref-type&gt;&lt;contributors&gt;&lt;authors&gt;&lt;author&gt;Departamento Nacional de Planeación,&lt;/author&gt;&lt;/authors&gt;&lt;/contributors&gt;&lt;titles&gt;&lt;title&gt;La estratificación socioeconómica: avances y retos&lt;/title&gt;&lt;/titles&gt;&lt;dates&gt;&lt;year&gt;1997&lt;/year&gt;&lt;/dates&gt;&lt;publisher&gt;República de Colombia&lt;/publisher&gt;&lt;urls&gt;&lt;related-urls&gt;&lt;url&gt;https://colaboracion.dnp.gov.co/CDT/CONPES/Econ%C3%B3micos/2904.pdf&lt;/url&gt;&lt;/related-urls&gt;&lt;/urls&gt;&lt;/record&gt;&lt;/Cite&gt;&lt;/EndNote&gt;</w:instrText>
      </w:r>
      <w:r w:rsidR="0069314E" w:rsidRPr="00A13E59">
        <w:rPr>
          <w:rFonts w:ascii="Tahoma" w:hAnsi="Tahoma" w:cs="Tahoma"/>
          <w:lang w:val="en-US"/>
        </w:rPr>
        <w:fldChar w:fldCharType="separate"/>
      </w:r>
      <w:r w:rsidR="0069314E" w:rsidRPr="00A13E59">
        <w:rPr>
          <w:rFonts w:ascii="Tahoma" w:hAnsi="Tahoma" w:cs="Tahoma"/>
          <w:noProof/>
          <w:lang w:val="en-US"/>
        </w:rPr>
        <w:t>(</w:t>
      </w:r>
      <w:hyperlink w:anchor="_ENREF_5" w:tooltip="Alzate, 2006 #67" w:history="1">
        <w:r w:rsidR="00A13E59" w:rsidRPr="00A13E59">
          <w:rPr>
            <w:rFonts w:ascii="Tahoma" w:hAnsi="Tahoma" w:cs="Tahoma"/>
            <w:noProof/>
            <w:lang w:val="en-US"/>
          </w:rPr>
          <w:t>5</w:t>
        </w:r>
      </w:hyperlink>
      <w:r w:rsidR="0069314E" w:rsidRPr="00A13E59">
        <w:rPr>
          <w:rFonts w:ascii="Tahoma" w:hAnsi="Tahoma" w:cs="Tahoma"/>
          <w:noProof/>
          <w:lang w:val="en-US"/>
        </w:rPr>
        <w:t xml:space="preserve">, </w:t>
      </w:r>
      <w:hyperlink w:anchor="_ENREF_6" w:tooltip="Departamento Nacional de Planeación, 1997 #68" w:history="1">
        <w:r w:rsidR="00A13E59" w:rsidRPr="00A13E59">
          <w:rPr>
            <w:rFonts w:ascii="Tahoma" w:hAnsi="Tahoma" w:cs="Tahoma"/>
            <w:noProof/>
            <w:lang w:val="en-US"/>
          </w:rPr>
          <w:t>6</w:t>
        </w:r>
      </w:hyperlink>
      <w:r w:rsidR="0069314E" w:rsidRPr="00A13E59">
        <w:rPr>
          <w:rFonts w:ascii="Tahoma" w:hAnsi="Tahoma" w:cs="Tahoma"/>
          <w:noProof/>
          <w:lang w:val="en-US"/>
        </w:rPr>
        <w:t>)</w:t>
      </w:r>
      <w:r w:rsidR="0069314E" w:rsidRPr="00A13E59">
        <w:rPr>
          <w:rFonts w:ascii="Tahoma" w:hAnsi="Tahoma" w:cs="Tahoma"/>
          <w:lang w:val="en-US"/>
        </w:rPr>
        <w:fldChar w:fldCharType="end"/>
      </w:r>
      <w:r w:rsidRPr="00A13E59">
        <w:rPr>
          <w:rFonts w:ascii="Tahoma" w:hAnsi="Tahoma" w:cs="Tahoma"/>
          <w:lang w:val="en-US"/>
        </w:rPr>
        <w:t xml:space="preserve">. </w:t>
      </w:r>
      <w:r w:rsidR="00B90045">
        <w:rPr>
          <w:rFonts w:ascii="Tahoma" w:hAnsi="Tahoma" w:cs="Tahoma"/>
          <w:lang w:val="en-US"/>
        </w:rPr>
        <w:t xml:space="preserve">The SES measure addresses a challenge that many Latin American countries face: </w:t>
      </w:r>
      <w:r w:rsidR="002A7125">
        <w:rPr>
          <w:rFonts w:ascii="Tahoma" w:hAnsi="Tahoma" w:cs="Tahoma"/>
          <w:lang w:val="en-US"/>
        </w:rPr>
        <w:t xml:space="preserve">high rates of informal work which make standard income measures </w:t>
      </w:r>
      <w:r w:rsidR="00534116">
        <w:rPr>
          <w:rFonts w:ascii="Tahoma" w:hAnsi="Tahoma" w:cs="Tahoma"/>
          <w:lang w:val="en-US"/>
        </w:rPr>
        <w:t>difficult</w:t>
      </w:r>
      <w:r w:rsidR="002A7125">
        <w:rPr>
          <w:rFonts w:ascii="Tahoma" w:hAnsi="Tahoma" w:cs="Tahoma"/>
          <w:lang w:val="en-US"/>
        </w:rPr>
        <w:t xml:space="preserve"> to evaluate. However, </w:t>
      </w:r>
      <w:r w:rsidR="00B255F5">
        <w:rPr>
          <w:rFonts w:ascii="Tahoma" w:hAnsi="Tahoma" w:cs="Tahoma"/>
          <w:lang w:val="en-US"/>
        </w:rPr>
        <w:t>the SES</w:t>
      </w:r>
      <w:r w:rsidRPr="00A13E59">
        <w:rPr>
          <w:rFonts w:ascii="Tahoma" w:hAnsi="Tahoma" w:cs="Tahoma"/>
          <w:lang w:val="en-US"/>
        </w:rPr>
        <w:t xml:space="preserve"> indicator </w:t>
      </w:r>
      <w:r w:rsidR="00AF4128" w:rsidRPr="00A13E59">
        <w:rPr>
          <w:rFonts w:ascii="Tahoma" w:hAnsi="Tahoma" w:cs="Tahoma"/>
          <w:lang w:val="en-US"/>
        </w:rPr>
        <w:t xml:space="preserve">may </w:t>
      </w:r>
      <w:r w:rsidR="0069314E" w:rsidRPr="00A13E59">
        <w:rPr>
          <w:rFonts w:ascii="Tahoma" w:hAnsi="Tahoma" w:cs="Tahoma"/>
          <w:lang w:val="en-US"/>
        </w:rPr>
        <w:t xml:space="preserve">misclassify households </w:t>
      </w:r>
      <w:r w:rsidR="005D1D79" w:rsidRPr="00A13E59">
        <w:rPr>
          <w:rFonts w:ascii="Tahoma" w:hAnsi="Tahoma" w:cs="Tahoma"/>
          <w:lang w:val="en-US"/>
        </w:rPr>
        <w:t xml:space="preserve">as it leaves many ownership/consumption patterns </w:t>
      </w:r>
      <w:r w:rsidR="00CC53F4" w:rsidRPr="00A13E59">
        <w:rPr>
          <w:rFonts w:ascii="Tahoma" w:hAnsi="Tahoma" w:cs="Tahoma"/>
          <w:lang w:val="en-US"/>
        </w:rPr>
        <w:t>without evaluation</w:t>
      </w:r>
      <w:r w:rsidR="005D1D79" w:rsidRPr="00A13E59">
        <w:rPr>
          <w:rFonts w:ascii="Tahoma" w:hAnsi="Tahoma" w:cs="Tahoma"/>
          <w:lang w:val="en-US"/>
        </w:rPr>
        <w:t xml:space="preserve">, </w:t>
      </w:r>
      <w:r w:rsidR="00B255F5">
        <w:rPr>
          <w:rFonts w:ascii="Tahoma" w:hAnsi="Tahoma" w:cs="Tahoma"/>
          <w:lang w:val="en-US"/>
        </w:rPr>
        <w:t>relies</w:t>
      </w:r>
      <w:r w:rsidR="00B255F5" w:rsidRPr="00A13E59">
        <w:rPr>
          <w:rFonts w:ascii="Tahoma" w:hAnsi="Tahoma" w:cs="Tahoma"/>
          <w:lang w:val="en-US"/>
        </w:rPr>
        <w:t xml:space="preserve"> </w:t>
      </w:r>
      <w:r w:rsidR="005D1D79" w:rsidRPr="00A13E59">
        <w:rPr>
          <w:rFonts w:ascii="Tahoma" w:hAnsi="Tahoma" w:cs="Tahoma"/>
          <w:lang w:val="en-US"/>
        </w:rPr>
        <w:t xml:space="preserve">only </w:t>
      </w:r>
      <w:r w:rsidR="00D15614">
        <w:rPr>
          <w:rFonts w:ascii="Tahoma" w:hAnsi="Tahoma" w:cs="Tahoma"/>
          <w:lang w:val="en-US"/>
        </w:rPr>
        <w:t>on</w:t>
      </w:r>
      <w:r w:rsidR="00D15614" w:rsidRPr="00A13E59">
        <w:rPr>
          <w:rFonts w:ascii="Tahoma" w:hAnsi="Tahoma" w:cs="Tahoma"/>
          <w:lang w:val="en-US"/>
        </w:rPr>
        <w:t xml:space="preserve"> </w:t>
      </w:r>
      <w:r w:rsidR="005D1D79" w:rsidRPr="00A13E59">
        <w:rPr>
          <w:rFonts w:ascii="Tahoma" w:hAnsi="Tahoma" w:cs="Tahoma"/>
          <w:lang w:val="en-US"/>
        </w:rPr>
        <w:t xml:space="preserve">geographic position of the household </w:t>
      </w:r>
      <w:r w:rsidR="00CC53F4" w:rsidRPr="00A13E59">
        <w:rPr>
          <w:rFonts w:ascii="Tahoma" w:hAnsi="Tahoma" w:cs="Tahoma"/>
          <w:lang w:val="en-US"/>
        </w:rPr>
        <w:t xml:space="preserve">and </w:t>
      </w:r>
      <w:r w:rsidR="00345D6B">
        <w:rPr>
          <w:rFonts w:ascii="Tahoma" w:hAnsi="Tahoma" w:cs="Tahoma"/>
          <w:lang w:val="en-US"/>
        </w:rPr>
        <w:t>leaves</w:t>
      </w:r>
      <w:r w:rsidR="00345D6B" w:rsidRPr="00A13E59">
        <w:rPr>
          <w:rFonts w:ascii="Tahoma" w:hAnsi="Tahoma" w:cs="Tahoma"/>
          <w:lang w:val="en-US"/>
        </w:rPr>
        <w:t xml:space="preserve"> </w:t>
      </w:r>
      <w:r w:rsidR="00CC53F4" w:rsidRPr="00A13E59">
        <w:rPr>
          <w:rFonts w:ascii="Tahoma" w:hAnsi="Tahoma" w:cs="Tahoma"/>
          <w:lang w:val="en-US"/>
        </w:rPr>
        <w:t xml:space="preserve">aside the </w:t>
      </w:r>
      <w:r w:rsidR="005D1D79" w:rsidRPr="00A13E59">
        <w:rPr>
          <w:rFonts w:ascii="Tahoma" w:hAnsi="Tahoma" w:cs="Tahoma"/>
          <w:lang w:val="en-US"/>
        </w:rPr>
        <w:t>living/income standards of the residents.</w:t>
      </w:r>
      <w:r w:rsidR="00CC53F4" w:rsidRPr="00A13E59">
        <w:rPr>
          <w:rFonts w:ascii="Tahoma" w:hAnsi="Tahoma" w:cs="Tahoma"/>
          <w:lang w:val="en-US"/>
        </w:rPr>
        <w:t xml:space="preserve"> </w:t>
      </w:r>
    </w:p>
    <w:p w14:paraId="3C0297E2" w14:textId="4387165E" w:rsidR="00AF4128" w:rsidRPr="00A13E59" w:rsidRDefault="0069314E" w:rsidP="005D1D79">
      <w:pPr>
        <w:spacing w:line="360" w:lineRule="auto"/>
        <w:jc w:val="both"/>
        <w:rPr>
          <w:rFonts w:ascii="Tahoma" w:hAnsi="Tahoma" w:cs="Tahoma"/>
          <w:lang w:val="en-US"/>
        </w:rPr>
      </w:pPr>
      <w:r w:rsidRPr="00A13E59">
        <w:rPr>
          <w:rFonts w:ascii="Tahoma" w:hAnsi="Tahoma" w:cs="Tahoma"/>
          <w:lang w:val="en-US"/>
        </w:rPr>
        <w:t>M</w:t>
      </w:r>
      <w:r w:rsidR="005D1D79" w:rsidRPr="00A13E59">
        <w:rPr>
          <w:rFonts w:ascii="Tahoma" w:hAnsi="Tahoma" w:cs="Tahoma"/>
          <w:lang w:val="en-US"/>
        </w:rPr>
        <w:t xml:space="preserve">any academics </w:t>
      </w:r>
      <w:r w:rsidR="00CC53F4" w:rsidRPr="00A13E59">
        <w:rPr>
          <w:rFonts w:ascii="Tahoma" w:hAnsi="Tahoma" w:cs="Tahoma"/>
          <w:lang w:val="en-US"/>
        </w:rPr>
        <w:t xml:space="preserve">in the development economics sector have </w:t>
      </w:r>
      <w:r w:rsidR="005D1D79" w:rsidRPr="00A13E59">
        <w:rPr>
          <w:rFonts w:ascii="Tahoma" w:hAnsi="Tahoma" w:cs="Tahoma"/>
          <w:lang w:val="en-US"/>
        </w:rPr>
        <w:t>used</w:t>
      </w:r>
      <w:r w:rsidR="009E6871">
        <w:rPr>
          <w:rFonts w:ascii="Tahoma" w:hAnsi="Tahoma" w:cs="Tahoma"/>
          <w:lang w:val="en-US"/>
        </w:rPr>
        <w:t xml:space="preserve"> and praise</w:t>
      </w:r>
      <w:r w:rsidR="00151FD9">
        <w:rPr>
          <w:rFonts w:ascii="Tahoma" w:hAnsi="Tahoma" w:cs="Tahoma"/>
          <w:lang w:val="en-US"/>
        </w:rPr>
        <w:t>d</w:t>
      </w:r>
      <w:r w:rsidR="005D1D79" w:rsidRPr="00A13E59">
        <w:rPr>
          <w:rFonts w:ascii="Tahoma" w:hAnsi="Tahoma" w:cs="Tahoma"/>
          <w:lang w:val="en-US"/>
        </w:rPr>
        <w:t xml:space="preserve"> the</w:t>
      </w:r>
      <w:r w:rsidR="00CC53F4" w:rsidRPr="00A13E59">
        <w:rPr>
          <w:rFonts w:ascii="Tahoma" w:hAnsi="Tahoma" w:cs="Tahoma"/>
          <w:lang w:val="en-US"/>
        </w:rPr>
        <w:t xml:space="preserve"> </w:t>
      </w:r>
      <w:r w:rsidR="00AF4128" w:rsidRPr="00A13E59">
        <w:rPr>
          <w:rFonts w:ascii="Tahoma" w:hAnsi="Tahoma" w:cs="Tahoma"/>
          <w:lang w:val="en-US"/>
        </w:rPr>
        <w:t>AI</w:t>
      </w:r>
      <w:r w:rsidR="005D1D79" w:rsidRPr="00A13E59">
        <w:rPr>
          <w:rFonts w:ascii="Tahoma" w:hAnsi="Tahoma" w:cs="Tahoma"/>
          <w:lang w:val="en-US"/>
        </w:rPr>
        <w:t xml:space="preserve">. </w:t>
      </w:r>
      <w:r w:rsidR="00436155" w:rsidRPr="00A13E59">
        <w:rPr>
          <w:rFonts w:ascii="Tahoma" w:hAnsi="Tahoma" w:cs="Tahoma"/>
          <w:i/>
          <w:lang w:val="en-US"/>
        </w:rPr>
        <w:t>Gwatkin et al</w:t>
      </w:r>
      <w:r w:rsidR="00436155" w:rsidRPr="00A13E59">
        <w:rPr>
          <w:rFonts w:ascii="Tahoma" w:hAnsi="Tahoma" w:cs="Tahoma"/>
          <w:lang w:val="en-US"/>
        </w:rPr>
        <w:t xml:space="preserve"> used the AI to analyze the distribution of multiple health outcomes by wealth quintile in more than 30 countries</w:t>
      </w:r>
      <w:r w:rsidRPr="00A13E59">
        <w:rPr>
          <w:rFonts w:ascii="Tahoma" w:hAnsi="Tahoma" w:cs="Tahoma"/>
          <w:lang w:val="en-US"/>
        </w:rPr>
        <w:t xml:space="preserve"> </w:t>
      </w:r>
      <w:r w:rsidRPr="00A13E59">
        <w:rPr>
          <w:rFonts w:ascii="Tahoma" w:hAnsi="Tahoma" w:cs="Tahoma"/>
          <w:lang w:val="en-US"/>
        </w:rPr>
        <w:fldChar w:fldCharType="begin"/>
      </w:r>
      <w:r w:rsidRPr="00A13E59">
        <w:rPr>
          <w:rFonts w:ascii="Tahoma" w:hAnsi="Tahoma" w:cs="Tahoma"/>
          <w:lang w:val="en-US"/>
        </w:rPr>
        <w:instrText xml:space="preserve"> ADDIN EN.CITE &lt;EndNote&gt;&lt;Cite&gt;&lt;Author&gt;Gwatkin&lt;/Author&gt;&lt;Year&gt;2007&lt;/Year&gt;&lt;RecNum&gt;69&lt;/RecNum&gt;&lt;DisplayText&gt;(7)&lt;/DisplayText&gt;&lt;record&gt;&lt;rec-number&gt;69&lt;/rec-number&gt;&lt;foreign-keys&gt;&lt;key app="EN" db-id="xwzvas0dc2fxamee00qpvvsnpt2v9trww5ez"&gt;69&lt;/key&gt;&lt;/foreign-keys&gt;&lt;ref-type name="Journal Article"&gt;17&lt;/ref-type&gt;&lt;contributors&gt;&lt;authors&gt;&lt;author&gt;Gwatkin, Davidson R&lt;/author&gt;&lt;author&gt;Rutstein, Shea&lt;/author&gt;&lt;author&gt;Johnson, Kiersten&lt;/author&gt;&lt;author&gt;Suliman, Eldaw&lt;/author&gt;&lt;author&gt;Wagstaff, Adam&lt;/author&gt;&lt;author&gt;Amouzou, Agbessi&lt;/author&gt;&lt;/authors&gt;&lt;/contributors&gt;&lt;titles&gt;&lt;title&gt;Socio-economic differences in health, nutrition, and population within developing countries&lt;/title&gt;&lt;secondary-title&gt;Washington, DC: World Bank&lt;/secondary-title&gt;&lt;/titles&gt;&lt;periodical&gt;&lt;full-title&gt;Washington, DC: World Bank&lt;/full-title&gt;&lt;/periodical&gt;&lt;pages&gt;287&lt;/pages&gt;&lt;dates&gt;&lt;year&gt;2007&lt;/year&gt;&lt;/dates&gt;&lt;urls&gt;&lt;/urls&gt;&lt;/record&gt;&lt;/Cite&gt;&lt;/EndNote&gt;</w:instrText>
      </w:r>
      <w:r w:rsidRPr="00A13E59">
        <w:rPr>
          <w:rFonts w:ascii="Tahoma" w:hAnsi="Tahoma" w:cs="Tahoma"/>
          <w:lang w:val="en-US"/>
        </w:rPr>
        <w:fldChar w:fldCharType="separate"/>
      </w:r>
      <w:r w:rsidRPr="00A13E59">
        <w:rPr>
          <w:rFonts w:ascii="Tahoma" w:hAnsi="Tahoma" w:cs="Tahoma"/>
          <w:noProof/>
          <w:lang w:val="en-US"/>
        </w:rPr>
        <w:t>(</w:t>
      </w:r>
      <w:hyperlink w:anchor="_ENREF_7" w:tooltip="Gwatkin, 2007 #69" w:history="1">
        <w:r w:rsidR="00A13E59" w:rsidRPr="00A13E59">
          <w:rPr>
            <w:rFonts w:ascii="Tahoma" w:hAnsi="Tahoma" w:cs="Tahoma"/>
            <w:noProof/>
            <w:lang w:val="en-US"/>
          </w:rPr>
          <w:t>7</w:t>
        </w:r>
      </w:hyperlink>
      <w:r w:rsidRPr="00A13E59">
        <w:rPr>
          <w:rFonts w:ascii="Tahoma" w:hAnsi="Tahoma" w:cs="Tahoma"/>
          <w:noProof/>
          <w:lang w:val="en-US"/>
        </w:rPr>
        <w:t>)</w:t>
      </w:r>
      <w:r w:rsidRPr="00A13E59">
        <w:rPr>
          <w:rFonts w:ascii="Tahoma" w:hAnsi="Tahoma" w:cs="Tahoma"/>
          <w:lang w:val="en-US"/>
        </w:rPr>
        <w:fldChar w:fldCharType="end"/>
      </w:r>
      <w:r w:rsidR="00436155" w:rsidRPr="00A13E59">
        <w:rPr>
          <w:rFonts w:ascii="Tahoma" w:hAnsi="Tahoma" w:cs="Tahoma"/>
          <w:lang w:val="en-US"/>
        </w:rPr>
        <w:t xml:space="preserve">. Likewise, </w:t>
      </w:r>
      <w:r w:rsidR="00AF4128" w:rsidRPr="00A13E59">
        <w:rPr>
          <w:rFonts w:ascii="Tahoma" w:hAnsi="Tahoma" w:cs="Tahoma"/>
          <w:i/>
          <w:lang w:val="en-US"/>
        </w:rPr>
        <w:t>Filmer and Prichett</w:t>
      </w:r>
      <w:r w:rsidR="00AF4128" w:rsidRPr="00A13E59">
        <w:rPr>
          <w:rFonts w:ascii="Tahoma" w:hAnsi="Tahoma" w:cs="Tahoma"/>
          <w:lang w:val="en-US"/>
        </w:rPr>
        <w:t xml:space="preserve"> applied </w:t>
      </w:r>
      <w:r w:rsidR="00987CA3">
        <w:rPr>
          <w:rFonts w:ascii="Tahoma" w:hAnsi="Tahoma" w:cs="Tahoma"/>
          <w:lang w:val="en-US"/>
        </w:rPr>
        <w:t>the AI</w:t>
      </w:r>
      <w:r w:rsidR="00987CA3" w:rsidRPr="00A13E59">
        <w:rPr>
          <w:rFonts w:ascii="Tahoma" w:hAnsi="Tahoma" w:cs="Tahoma"/>
          <w:lang w:val="en-US"/>
        </w:rPr>
        <w:t xml:space="preserve"> </w:t>
      </w:r>
      <w:r w:rsidR="00AF4128" w:rsidRPr="00A13E59">
        <w:rPr>
          <w:rFonts w:ascii="Tahoma" w:hAnsi="Tahoma" w:cs="Tahoma"/>
          <w:lang w:val="en-US"/>
        </w:rPr>
        <w:t xml:space="preserve">to assess the relationship between wealth and educational </w:t>
      </w:r>
      <w:r w:rsidR="00195E13">
        <w:rPr>
          <w:rFonts w:ascii="Tahoma" w:hAnsi="Tahoma" w:cs="Tahoma"/>
          <w:lang w:val="en-US"/>
        </w:rPr>
        <w:t>enrollment in India</w:t>
      </w:r>
      <w:r w:rsidR="000C49AE">
        <w:rPr>
          <w:rFonts w:ascii="Tahoma" w:hAnsi="Tahoma" w:cs="Tahoma"/>
          <w:lang w:val="en-US"/>
        </w:rPr>
        <w:t>,</w:t>
      </w:r>
      <w:r w:rsidR="00AC6424">
        <w:rPr>
          <w:rFonts w:ascii="Tahoma" w:hAnsi="Tahoma" w:cs="Tahoma"/>
          <w:lang w:val="en-US"/>
        </w:rPr>
        <w:t xml:space="preserve"> and </w:t>
      </w:r>
      <w:r w:rsidR="000C49AE">
        <w:rPr>
          <w:rFonts w:ascii="Tahoma" w:hAnsi="Tahoma" w:cs="Tahoma"/>
          <w:lang w:val="en-US"/>
        </w:rPr>
        <w:t>to compare</w:t>
      </w:r>
      <w:r w:rsidR="00AF4128" w:rsidRPr="00A13E59">
        <w:rPr>
          <w:rFonts w:ascii="Tahoma" w:hAnsi="Tahoma" w:cs="Tahoma"/>
          <w:lang w:val="en-US"/>
        </w:rPr>
        <w:t xml:space="preserve"> their dataset with other</w:t>
      </w:r>
      <w:r w:rsidR="009B4953">
        <w:rPr>
          <w:rFonts w:ascii="Tahoma" w:hAnsi="Tahoma" w:cs="Tahoma"/>
          <w:lang w:val="en-US"/>
        </w:rPr>
        <w:t>s</w:t>
      </w:r>
      <w:r w:rsidR="00AF4128" w:rsidRPr="00A13E59">
        <w:rPr>
          <w:rFonts w:ascii="Tahoma" w:hAnsi="Tahoma" w:cs="Tahoma"/>
          <w:lang w:val="en-US"/>
        </w:rPr>
        <w:t xml:space="preserve"> from India, Pakistan, Nepal and Indonesia</w:t>
      </w:r>
      <w:r w:rsidR="00A13E59" w:rsidRPr="00A13E59">
        <w:rPr>
          <w:rFonts w:ascii="Tahoma" w:hAnsi="Tahoma" w:cs="Tahoma"/>
          <w:lang w:val="en-US"/>
        </w:rPr>
        <w:t xml:space="preserve"> </w:t>
      </w:r>
      <w:r w:rsidR="00A13E59" w:rsidRPr="00A13E59">
        <w:rPr>
          <w:rFonts w:ascii="Tahoma" w:hAnsi="Tahoma" w:cs="Tahoma"/>
          <w:lang w:val="en-US"/>
        </w:rPr>
        <w:fldChar w:fldCharType="begin"/>
      </w:r>
      <w:r w:rsidR="00A13E59" w:rsidRPr="00A13E59">
        <w:rPr>
          <w:rFonts w:ascii="Tahoma" w:hAnsi="Tahoma" w:cs="Tahoma"/>
          <w:lang w:val="en-US"/>
        </w:rPr>
        <w:instrText xml:space="preserve"> ADDIN EN.CITE &lt;EndNote&gt;&lt;Cite&gt;&lt;Author&gt;Filmer&lt;/Author&gt;&lt;Year&gt;2001&lt;/Year&gt;&lt;RecNum&gt;70&lt;/RecNum&gt;&lt;DisplayText&gt;(8)&lt;/DisplayText&gt;&lt;record&gt;&lt;rec-number&gt;70&lt;/rec-number&gt;&lt;foreign-keys&gt;&lt;key app="EN" db-id="xwzvas0dc2fxamee00qpvvsnpt2v9trww5ez"&gt;70&lt;/key&gt;&lt;/foreign-keys&gt;&lt;ref-type name="Journal Article"&gt;17&lt;/ref-type&gt;&lt;contributors&gt;&lt;authors&gt;&lt;author&gt;Filmer, Deon&lt;/author&gt;&lt;author&gt;Pritchett, Lant H.&lt;/author&gt;&lt;/authors&gt;&lt;/contributors&gt;&lt;titles&gt;&lt;title&gt;Estimating Wealth Effects without Expenditure Data-or Tears: An Application to Educational Enrollments in States of India&lt;/title&gt;&lt;secondary-title&gt;Demography&lt;/secondary-title&gt;&lt;/titles&gt;&lt;periodical&gt;&lt;full-title&gt;Demography&lt;/full-title&gt;&lt;/periodical&gt;&lt;pages&gt;115-132&lt;/pages&gt;&lt;volume&gt;38&lt;/volume&gt;&lt;number&gt;1&lt;/number&gt;&lt;dates&gt;&lt;year&gt;2001&lt;/year&gt;&lt;/dates&gt;&lt;publisher&gt;Springer&lt;/publisher&gt;&lt;isbn&gt;00703370, 15337790&lt;/isbn&gt;&lt;urls&gt;&lt;related-urls&gt;&lt;url&gt;http://www.jstor.org/stable/3088292&lt;/url&gt;&lt;/related-urls&gt;&lt;/urls&gt;&lt;custom1&gt;Full publication date: Feb., 2001&lt;/custom1&gt;&lt;electronic-resource-num&gt;10.2307/3088292&lt;/electronic-resource-num&gt;&lt;/record&gt;&lt;/Cite&gt;&lt;/EndNote&gt;</w:instrText>
      </w:r>
      <w:r w:rsidR="00A13E59" w:rsidRPr="00A13E59">
        <w:rPr>
          <w:rFonts w:ascii="Tahoma" w:hAnsi="Tahoma" w:cs="Tahoma"/>
          <w:lang w:val="en-US"/>
        </w:rPr>
        <w:fldChar w:fldCharType="separate"/>
      </w:r>
      <w:r w:rsidR="00A13E59" w:rsidRPr="00A13E59">
        <w:rPr>
          <w:rFonts w:ascii="Tahoma" w:hAnsi="Tahoma" w:cs="Tahoma"/>
          <w:noProof/>
          <w:lang w:val="en-US"/>
        </w:rPr>
        <w:t>(</w:t>
      </w:r>
      <w:hyperlink w:anchor="_ENREF_8" w:tooltip="Filmer, 2001 #70" w:history="1">
        <w:r w:rsidR="00A13E59" w:rsidRPr="00A13E59">
          <w:rPr>
            <w:rFonts w:ascii="Tahoma" w:hAnsi="Tahoma" w:cs="Tahoma"/>
            <w:noProof/>
            <w:lang w:val="en-US"/>
          </w:rPr>
          <w:t>8</w:t>
        </w:r>
      </w:hyperlink>
      <w:r w:rsidR="00A13E59" w:rsidRPr="00A13E59">
        <w:rPr>
          <w:rFonts w:ascii="Tahoma" w:hAnsi="Tahoma" w:cs="Tahoma"/>
          <w:noProof/>
          <w:lang w:val="en-US"/>
        </w:rPr>
        <w:t>)</w:t>
      </w:r>
      <w:r w:rsidR="00A13E59" w:rsidRPr="00A13E59">
        <w:rPr>
          <w:rFonts w:ascii="Tahoma" w:hAnsi="Tahoma" w:cs="Tahoma"/>
          <w:lang w:val="en-US"/>
        </w:rPr>
        <w:fldChar w:fldCharType="end"/>
      </w:r>
      <w:r w:rsidR="00AF4128" w:rsidRPr="00A13E59">
        <w:rPr>
          <w:rFonts w:ascii="Tahoma" w:hAnsi="Tahoma" w:cs="Tahoma"/>
          <w:lang w:val="en-US"/>
        </w:rPr>
        <w:t>. In Latin America</w:t>
      </w:r>
      <w:r w:rsidR="00AF4128" w:rsidRPr="00195E13">
        <w:rPr>
          <w:rFonts w:ascii="Tahoma" w:hAnsi="Tahoma" w:cs="Tahoma"/>
          <w:i/>
          <w:lang w:val="en-US"/>
        </w:rPr>
        <w:t>, McKenzie</w:t>
      </w:r>
      <w:r w:rsidR="00AF4128" w:rsidRPr="00A13E59">
        <w:rPr>
          <w:rFonts w:ascii="Tahoma" w:hAnsi="Tahoma" w:cs="Tahoma"/>
          <w:lang w:val="en-US"/>
        </w:rPr>
        <w:t xml:space="preserve"> applied the AI to Mexican data</w:t>
      </w:r>
      <w:r w:rsidR="009E6871">
        <w:rPr>
          <w:rFonts w:ascii="Tahoma" w:hAnsi="Tahoma" w:cs="Tahoma"/>
          <w:lang w:val="en-US"/>
        </w:rPr>
        <w:t xml:space="preserve"> to assess</w:t>
      </w:r>
      <w:r w:rsidR="009E6871" w:rsidRPr="00A13E59">
        <w:rPr>
          <w:rFonts w:ascii="Tahoma" w:hAnsi="Tahoma" w:cs="Tahoma"/>
          <w:lang w:val="en-US"/>
        </w:rPr>
        <w:t xml:space="preserve"> </w:t>
      </w:r>
      <w:r w:rsidR="00AF4128" w:rsidRPr="00A13E59">
        <w:rPr>
          <w:rFonts w:ascii="Tahoma" w:hAnsi="Tahoma" w:cs="Tahoma"/>
          <w:lang w:val="en-US"/>
        </w:rPr>
        <w:t>the relationship between school attendance and state-level inequality</w:t>
      </w:r>
      <w:r w:rsidR="00475B24">
        <w:rPr>
          <w:rFonts w:ascii="Tahoma" w:hAnsi="Tahoma" w:cs="Tahoma"/>
          <w:lang w:val="en-US"/>
        </w:rPr>
        <w:t>;</w:t>
      </w:r>
      <w:r w:rsidR="00436155" w:rsidRPr="00A13E59">
        <w:rPr>
          <w:rFonts w:ascii="Tahoma" w:hAnsi="Tahoma" w:cs="Tahoma"/>
          <w:lang w:val="en-US"/>
        </w:rPr>
        <w:t xml:space="preserve"> and </w:t>
      </w:r>
      <w:r w:rsidR="00436155" w:rsidRPr="00195E13">
        <w:rPr>
          <w:rFonts w:ascii="Tahoma" w:hAnsi="Tahoma" w:cs="Tahoma"/>
          <w:i/>
          <w:lang w:val="en-US"/>
        </w:rPr>
        <w:t>V</w:t>
      </w:r>
      <w:r w:rsidR="008D5E22" w:rsidRPr="00195E13">
        <w:rPr>
          <w:rFonts w:ascii="Tahoma" w:hAnsi="Tahoma" w:cs="Tahoma"/>
          <w:i/>
          <w:lang w:val="en-US"/>
        </w:rPr>
        <w:t>an der Poen</w:t>
      </w:r>
      <w:r w:rsidR="008D5E22" w:rsidRPr="00A13E59">
        <w:rPr>
          <w:rFonts w:ascii="Tahoma" w:hAnsi="Tahoma" w:cs="Tahoma"/>
          <w:lang w:val="en-US"/>
        </w:rPr>
        <w:t xml:space="preserve"> </w:t>
      </w:r>
      <w:r w:rsidR="009E6871">
        <w:rPr>
          <w:rFonts w:ascii="Tahoma" w:hAnsi="Tahoma" w:cs="Tahoma"/>
          <w:lang w:val="en-US"/>
        </w:rPr>
        <w:t xml:space="preserve">used the AI to </w:t>
      </w:r>
      <w:r w:rsidR="00D4022A" w:rsidRPr="00A13E59">
        <w:rPr>
          <w:rFonts w:ascii="Tahoma" w:hAnsi="Tahoma" w:cs="Tahoma"/>
          <w:lang w:val="en-US"/>
        </w:rPr>
        <w:t>analyze</w:t>
      </w:r>
      <w:r w:rsidR="008D5E22" w:rsidRPr="00A13E59">
        <w:rPr>
          <w:rFonts w:ascii="Tahoma" w:hAnsi="Tahoma" w:cs="Tahoma"/>
          <w:lang w:val="en-US"/>
        </w:rPr>
        <w:t xml:space="preserve"> the influence of socioeconomic inequity on child malnutrition in developing countries, including </w:t>
      </w:r>
      <w:r w:rsidR="00475B24">
        <w:rPr>
          <w:rFonts w:ascii="Tahoma" w:hAnsi="Tahoma" w:cs="Tahoma"/>
          <w:lang w:val="en-US"/>
        </w:rPr>
        <w:t>nine</w:t>
      </w:r>
      <w:r w:rsidR="008D5E22" w:rsidRPr="00A13E59">
        <w:rPr>
          <w:rFonts w:ascii="Tahoma" w:hAnsi="Tahoma" w:cs="Tahoma"/>
          <w:lang w:val="en-US"/>
        </w:rPr>
        <w:t xml:space="preserve"> nations from the region</w:t>
      </w:r>
      <w:r w:rsidR="00A13E59" w:rsidRPr="00A13E59">
        <w:rPr>
          <w:rFonts w:ascii="Tahoma" w:hAnsi="Tahoma" w:cs="Tahoma"/>
          <w:lang w:val="en-US"/>
        </w:rPr>
        <w:t xml:space="preserve"> </w:t>
      </w:r>
      <w:r w:rsidR="00A13E59" w:rsidRPr="00A13E59">
        <w:rPr>
          <w:rFonts w:ascii="Tahoma" w:hAnsi="Tahoma" w:cs="Tahoma"/>
          <w:lang w:val="en-US"/>
        </w:rPr>
        <w:fldChar w:fldCharType="begin"/>
      </w:r>
      <w:r w:rsidR="00A13E59" w:rsidRPr="00A13E59">
        <w:rPr>
          <w:rFonts w:ascii="Tahoma" w:hAnsi="Tahoma" w:cs="Tahoma"/>
          <w:lang w:val="en-US"/>
        </w:rPr>
        <w:instrText xml:space="preserve"> ADDIN EN.CITE &lt;EndNote&gt;&lt;Cite&gt;&lt;Author&gt;McKenzie&lt;/Author&gt;&lt;Year&gt;2005&lt;/Year&gt;&lt;RecNum&gt;71&lt;/RecNum&gt;&lt;DisplayText&gt;(9, 10)&lt;/DisplayText&gt;&lt;record&gt;&lt;rec-number&gt;71&lt;/rec-number&gt;&lt;foreign-keys&gt;&lt;key app="EN" db-id="xwzvas0dc2fxamee00qpvvsnpt2v9trww5ez"&gt;71&lt;/key&gt;&lt;/foreign-keys&gt;&lt;ref-type name="Journal Article"&gt;17&lt;/ref-type&gt;&lt;contributors&gt;&lt;authors&gt;&lt;author&gt;McKenzie, David J&lt;/author&gt;&lt;/authors&gt;&lt;/contributors&gt;&lt;titles&gt;&lt;title&gt;Measuring inequality with asset indicators&lt;/title&gt;&lt;secondary-title&gt;Journal of Population Economics&lt;/secondary-title&gt;&lt;/titles&gt;&lt;periodical&gt;&lt;full-title&gt;Journal of Population Economics&lt;/full-title&gt;&lt;/periodical&gt;&lt;pages&gt;229-260&lt;/pages&gt;&lt;volume&gt;18&lt;/volume&gt;&lt;number&gt;2&lt;/number&gt;&lt;dates&gt;&lt;year&gt;2005&lt;/year&gt;&lt;/dates&gt;&lt;isbn&gt;0933-1433&lt;/isbn&gt;&lt;urls&gt;&lt;/urls&gt;&lt;/record&gt;&lt;/Cite&gt;&lt;Cite&gt;&lt;Author&gt;Van de Poel&lt;/Author&gt;&lt;Year&gt;2008&lt;/Year&gt;&lt;RecNum&gt;58&lt;/RecNum&gt;&lt;record&gt;&lt;rec-number&gt;58&lt;/rec-number&gt;&lt;foreign-keys&gt;&lt;key app="EN" db-id="xwzvas0dc2fxamee00qpvvsnpt2v9trww5ez"&gt;58&lt;/key&gt;&lt;/foreign-keys&gt;&lt;ref-type name="Journal Article"&gt;17&lt;/ref-type&gt;&lt;contributors&gt;&lt;authors&gt;&lt;author&gt;Van de Poel, Ellen&lt;/author&gt;&lt;author&gt;Hosseinpoor, Ahmad Reza&lt;/author&gt;&lt;author&gt;Speybroeck, Niko&lt;/author&gt;&lt;author&gt;Van Ourti, Tom&lt;/author&gt;&lt;author&gt;Vega, Jeanette&lt;/author&gt;&lt;/authors&gt;&lt;/contributors&gt;&lt;titles&gt;&lt;title&gt;Socioeconomic inequality in malnutrition in developing countries&lt;/title&gt;&lt;secondary-title&gt;Bulletin of the World Health Organization&lt;/secondary-title&gt;&lt;/titles&gt;&lt;periodical&gt;&lt;full-title&gt;Bull World Health Organ&lt;/full-title&gt;&lt;abbr-1&gt;Bulletin of the World Health Organization&lt;/abbr-1&gt;&lt;/periodical&gt;&lt;pages&gt;282-291&lt;/pages&gt;&lt;volume&gt;86&lt;/volume&gt;&lt;number&gt;4&lt;/number&gt;&lt;edition&gt;02/19&lt;/edition&gt;&lt;dates&gt;&lt;year&gt;2008&lt;/year&gt;&lt;/dates&gt;&lt;publisher&gt;World Health Organization&lt;/publisher&gt;&lt;isbn&gt;1564-0604&amp;#xD;0042-9686&lt;/isbn&gt;&lt;accession-num&gt;18438517&lt;/accession-num&gt;&lt;urls&gt;&lt;related-urls&gt;&lt;url&gt;https://www.ncbi.nlm.nih.gov/pubmed/18438517&lt;/url&gt;&lt;url&gt;https://www.ncbi.nlm.nih.gov/pmc/PMC2647414/&lt;/url&gt;&lt;/related-urls&gt;&lt;/urls&gt;&lt;electronic-resource-num&gt;10.2471/BLT.07.044800&lt;/electronic-resource-num&gt;&lt;remote-database-name&gt;PubMed&lt;/remote-database-name&gt;&lt;/record&gt;&lt;/Cite&gt;&lt;/EndNote&gt;</w:instrText>
      </w:r>
      <w:r w:rsidR="00A13E59" w:rsidRPr="00A13E59">
        <w:rPr>
          <w:rFonts w:ascii="Tahoma" w:hAnsi="Tahoma" w:cs="Tahoma"/>
          <w:lang w:val="en-US"/>
        </w:rPr>
        <w:fldChar w:fldCharType="separate"/>
      </w:r>
      <w:r w:rsidR="00A13E59" w:rsidRPr="00A13E59">
        <w:rPr>
          <w:rFonts w:ascii="Tahoma" w:hAnsi="Tahoma" w:cs="Tahoma"/>
          <w:noProof/>
          <w:lang w:val="en-US"/>
        </w:rPr>
        <w:t>(</w:t>
      </w:r>
      <w:hyperlink w:anchor="_ENREF_9" w:tooltip="McKenzie, 2005 #71" w:history="1">
        <w:r w:rsidR="00A13E59" w:rsidRPr="00A13E59">
          <w:rPr>
            <w:rFonts w:ascii="Tahoma" w:hAnsi="Tahoma" w:cs="Tahoma"/>
            <w:noProof/>
            <w:lang w:val="en-US"/>
          </w:rPr>
          <w:t>9</w:t>
        </w:r>
      </w:hyperlink>
      <w:r w:rsidR="00A13E59" w:rsidRPr="00A13E59">
        <w:rPr>
          <w:rFonts w:ascii="Tahoma" w:hAnsi="Tahoma" w:cs="Tahoma"/>
          <w:noProof/>
          <w:lang w:val="en-US"/>
        </w:rPr>
        <w:t xml:space="preserve">, </w:t>
      </w:r>
      <w:hyperlink w:anchor="_ENREF_10" w:tooltip="Van de Poel, 2008 #58" w:history="1">
        <w:r w:rsidR="00A13E59" w:rsidRPr="00A13E59">
          <w:rPr>
            <w:rFonts w:ascii="Tahoma" w:hAnsi="Tahoma" w:cs="Tahoma"/>
            <w:noProof/>
            <w:lang w:val="en-US"/>
          </w:rPr>
          <w:t>10</w:t>
        </w:r>
      </w:hyperlink>
      <w:r w:rsidR="00A13E59" w:rsidRPr="00A13E59">
        <w:rPr>
          <w:rFonts w:ascii="Tahoma" w:hAnsi="Tahoma" w:cs="Tahoma"/>
          <w:noProof/>
          <w:lang w:val="en-US"/>
        </w:rPr>
        <w:t>)</w:t>
      </w:r>
      <w:r w:rsidR="00A13E59" w:rsidRPr="00A13E59">
        <w:rPr>
          <w:rFonts w:ascii="Tahoma" w:hAnsi="Tahoma" w:cs="Tahoma"/>
          <w:lang w:val="en-US"/>
        </w:rPr>
        <w:fldChar w:fldCharType="end"/>
      </w:r>
      <w:r w:rsidR="008D5E22" w:rsidRPr="00A13E59">
        <w:rPr>
          <w:rFonts w:ascii="Tahoma" w:hAnsi="Tahoma" w:cs="Tahoma"/>
          <w:lang w:val="en-US"/>
        </w:rPr>
        <w:t xml:space="preserve">. </w:t>
      </w:r>
    </w:p>
    <w:p w14:paraId="34C81D4C" w14:textId="651CF39F" w:rsidR="008D5E22" w:rsidRPr="00A13E59" w:rsidRDefault="008D5E22" w:rsidP="008D5E22">
      <w:pPr>
        <w:spacing w:line="360" w:lineRule="auto"/>
        <w:jc w:val="both"/>
        <w:rPr>
          <w:rFonts w:ascii="Tahoma" w:hAnsi="Tahoma" w:cs="Tahoma"/>
          <w:lang w:val="en-US"/>
        </w:rPr>
      </w:pPr>
      <w:r w:rsidRPr="00A13E59">
        <w:rPr>
          <w:rFonts w:ascii="Tahoma" w:hAnsi="Tahoma" w:cs="Tahoma"/>
          <w:lang w:val="en-US"/>
        </w:rPr>
        <w:t xml:space="preserve">Nevertheless, </w:t>
      </w:r>
      <w:r w:rsidR="00A13E59" w:rsidRPr="00A13E59">
        <w:rPr>
          <w:rFonts w:ascii="Tahoma" w:hAnsi="Tahoma" w:cs="Tahoma"/>
          <w:lang w:val="en-US"/>
        </w:rPr>
        <w:t xml:space="preserve">some academics criticize </w:t>
      </w:r>
      <w:r w:rsidRPr="00A13E59">
        <w:rPr>
          <w:rFonts w:ascii="Tahoma" w:hAnsi="Tahoma" w:cs="Tahoma"/>
          <w:lang w:val="en-US"/>
        </w:rPr>
        <w:t xml:space="preserve">the AI. </w:t>
      </w:r>
      <w:r w:rsidR="00436155" w:rsidRPr="00A13E59">
        <w:rPr>
          <w:rFonts w:ascii="Tahoma" w:hAnsi="Tahoma" w:cs="Tahoma"/>
          <w:lang w:val="en-US"/>
        </w:rPr>
        <w:t xml:space="preserve">In a systematic review, </w:t>
      </w:r>
      <w:r w:rsidRPr="00A13E59">
        <w:rPr>
          <w:rFonts w:ascii="Tahoma" w:hAnsi="Tahoma" w:cs="Tahoma"/>
          <w:i/>
          <w:lang w:val="en-US"/>
        </w:rPr>
        <w:t>Howe et al</w:t>
      </w:r>
      <w:r w:rsidRPr="00A13E59">
        <w:rPr>
          <w:rFonts w:ascii="Tahoma" w:hAnsi="Tahoma" w:cs="Tahoma"/>
          <w:lang w:val="en-US"/>
        </w:rPr>
        <w:t xml:space="preserve"> </w:t>
      </w:r>
      <w:r w:rsidR="00C76A2A" w:rsidRPr="00A13E59">
        <w:rPr>
          <w:rFonts w:ascii="Tahoma" w:hAnsi="Tahoma" w:cs="Tahoma"/>
          <w:lang w:val="en-US"/>
        </w:rPr>
        <w:t>argue that an AI is a poor proxy for consumption expenditure, which is the traditional approach economists use to assess socioeconomic position</w:t>
      </w:r>
      <w:r w:rsidR="00A13E59" w:rsidRPr="00A13E59">
        <w:rPr>
          <w:rFonts w:ascii="Tahoma" w:hAnsi="Tahoma" w:cs="Tahoma"/>
          <w:lang w:val="en-US"/>
        </w:rPr>
        <w:t xml:space="preserve"> </w:t>
      </w:r>
      <w:r w:rsidR="00A13E59" w:rsidRPr="00A13E59">
        <w:rPr>
          <w:rFonts w:ascii="Tahoma" w:hAnsi="Tahoma" w:cs="Tahoma"/>
          <w:lang w:val="en-US"/>
        </w:rPr>
        <w:fldChar w:fldCharType="begin"/>
      </w:r>
      <w:r w:rsidR="00A13E59" w:rsidRPr="00A13E59">
        <w:rPr>
          <w:rFonts w:ascii="Tahoma" w:hAnsi="Tahoma" w:cs="Tahoma"/>
          <w:lang w:val="en-US"/>
        </w:rPr>
        <w:instrText xml:space="preserve"> ADDIN EN.CITE &lt;EndNote&gt;&lt;Cite&gt;&lt;Author&gt;Howe&lt;/Author&gt;&lt;Year&gt;2009&lt;/Year&gt;&lt;RecNum&gt;62&lt;/RecNum&gt;&lt;DisplayText&gt;(11)&lt;/DisplayText&gt;&lt;record&gt;&lt;rec-number&gt;62&lt;/rec-number&gt;&lt;foreign-keys&gt;&lt;key app="EN" db-id="xwzvas0dc2fxamee00qpvvsnpt2v9trww5ez"&gt;62&lt;/key&gt;&lt;/foreign-keys&gt;&lt;ref-type name="Journal Article"&gt;17&lt;/ref-type&gt;&lt;contributors&gt;&lt;authors&gt;&lt;author&gt;Howe, L D&lt;/author&gt;&lt;author&gt;Hargreaves, J R&lt;/author&gt;&lt;author&gt;Gabrysch, S&lt;/author&gt;&lt;author&gt;Huttly, S R A&lt;/author&gt;&lt;/authors&gt;&lt;/contributors&gt;&lt;titles&gt;&lt;title&gt;Is the wealth index a proxy for consumption expenditure? A systematic review&lt;/title&gt;&lt;secondary-title&gt;Journal of Epidemiology and Community Health&lt;/secondary-title&gt;&lt;/titles&gt;&lt;periodical&gt;&lt;full-title&gt;Journal of Epidemiology and Community Health&lt;/full-title&gt;&lt;/periodical&gt;&lt;pages&gt;871-877&lt;/pages&gt;&lt;volume&gt;63&lt;/volume&gt;&lt;number&gt;11&lt;/number&gt;&lt;dates&gt;&lt;year&gt;2009&lt;/year&gt;&lt;/dates&gt;&lt;urls&gt;&lt;related-urls&gt;&lt;url&gt;https://jech.bmj.com/content/jech/63/11/871.full.pdf&lt;/url&gt;&lt;/related-urls&gt;&lt;/urls&gt;&lt;electronic-resource-num&gt;10.1136/jech.2009.088021&lt;/electronic-resource-num&gt;&lt;/record&gt;&lt;/Cite&gt;&lt;/EndNote&gt;</w:instrText>
      </w:r>
      <w:r w:rsidR="00A13E59" w:rsidRPr="00A13E59">
        <w:rPr>
          <w:rFonts w:ascii="Tahoma" w:hAnsi="Tahoma" w:cs="Tahoma"/>
          <w:lang w:val="en-US"/>
        </w:rPr>
        <w:fldChar w:fldCharType="separate"/>
      </w:r>
      <w:r w:rsidR="00A13E59" w:rsidRPr="00A13E59">
        <w:rPr>
          <w:rFonts w:ascii="Tahoma" w:hAnsi="Tahoma" w:cs="Tahoma"/>
          <w:noProof/>
          <w:lang w:val="en-US"/>
        </w:rPr>
        <w:t>(</w:t>
      </w:r>
      <w:hyperlink w:anchor="_ENREF_11" w:tooltip="Howe, 2009 #62" w:history="1">
        <w:r w:rsidR="00A13E59" w:rsidRPr="00A13E59">
          <w:rPr>
            <w:rFonts w:ascii="Tahoma" w:hAnsi="Tahoma" w:cs="Tahoma"/>
            <w:noProof/>
            <w:lang w:val="en-US"/>
          </w:rPr>
          <w:t>11</w:t>
        </w:r>
      </w:hyperlink>
      <w:r w:rsidR="00A13E59" w:rsidRPr="00A13E59">
        <w:rPr>
          <w:rFonts w:ascii="Tahoma" w:hAnsi="Tahoma" w:cs="Tahoma"/>
          <w:noProof/>
          <w:lang w:val="en-US"/>
        </w:rPr>
        <w:t>)</w:t>
      </w:r>
      <w:r w:rsidR="00A13E59" w:rsidRPr="00A13E59">
        <w:rPr>
          <w:rFonts w:ascii="Tahoma" w:hAnsi="Tahoma" w:cs="Tahoma"/>
          <w:lang w:val="en-US"/>
        </w:rPr>
        <w:fldChar w:fldCharType="end"/>
      </w:r>
      <w:r w:rsidR="00C76A2A" w:rsidRPr="00A13E59">
        <w:rPr>
          <w:rFonts w:ascii="Tahoma" w:hAnsi="Tahoma" w:cs="Tahoma"/>
          <w:lang w:val="en-US"/>
        </w:rPr>
        <w:t xml:space="preserve">. They point out that </w:t>
      </w:r>
      <w:r w:rsidR="003322AC">
        <w:rPr>
          <w:rFonts w:ascii="Tahoma" w:hAnsi="Tahoma" w:cs="Tahoma"/>
          <w:lang w:val="en-US"/>
        </w:rPr>
        <w:t xml:space="preserve">in the studies identified, </w:t>
      </w:r>
      <w:r w:rsidR="00C76A2A" w:rsidRPr="00A13E59">
        <w:rPr>
          <w:rFonts w:ascii="Tahoma" w:hAnsi="Tahoma" w:cs="Tahoma"/>
          <w:lang w:val="en-US"/>
        </w:rPr>
        <w:t xml:space="preserve">investigators </w:t>
      </w:r>
      <w:r w:rsidR="00716C18">
        <w:rPr>
          <w:rFonts w:ascii="Tahoma" w:hAnsi="Tahoma" w:cs="Tahoma"/>
          <w:lang w:val="en-US"/>
        </w:rPr>
        <w:t>only used</w:t>
      </w:r>
      <w:r w:rsidR="00C76A2A" w:rsidRPr="00A13E59">
        <w:rPr>
          <w:rFonts w:ascii="Tahoma" w:hAnsi="Tahoma" w:cs="Tahoma"/>
          <w:lang w:val="en-US"/>
        </w:rPr>
        <w:t xml:space="preserve"> the available asset information in datasets rather than</w:t>
      </w:r>
      <w:r w:rsidR="00C61DCA" w:rsidRPr="00A13E59">
        <w:rPr>
          <w:rFonts w:ascii="Tahoma" w:hAnsi="Tahoma" w:cs="Tahoma"/>
          <w:lang w:val="en-US"/>
        </w:rPr>
        <w:t xml:space="preserve"> </w:t>
      </w:r>
      <w:r w:rsidR="00C61DCA" w:rsidRPr="00A13E59">
        <w:rPr>
          <w:rFonts w:ascii="Tahoma" w:hAnsi="Tahoma" w:cs="Tahoma"/>
          <w:lang w:val="en-US"/>
        </w:rPr>
        <w:lastRenderedPageBreak/>
        <w:t>one</w:t>
      </w:r>
      <w:r w:rsidR="00A13E59" w:rsidRPr="00A13E59">
        <w:rPr>
          <w:rFonts w:ascii="Tahoma" w:hAnsi="Tahoma" w:cs="Tahoma"/>
          <w:lang w:val="en-US"/>
        </w:rPr>
        <w:t>s</w:t>
      </w:r>
      <w:r w:rsidR="00C76A2A" w:rsidRPr="00A13E59">
        <w:rPr>
          <w:rFonts w:ascii="Tahoma" w:hAnsi="Tahoma" w:cs="Tahoma"/>
          <w:lang w:val="en-US"/>
        </w:rPr>
        <w:t xml:space="preserve"> based on theoretical backgrounds. </w:t>
      </w:r>
      <w:r w:rsidR="00D417EA">
        <w:rPr>
          <w:rFonts w:ascii="Tahoma" w:hAnsi="Tahoma" w:cs="Tahoma"/>
          <w:lang w:val="en-US"/>
        </w:rPr>
        <w:t>Another issue critics point to is that</w:t>
      </w:r>
      <w:r w:rsidR="00C76A2A" w:rsidRPr="00A13E59">
        <w:rPr>
          <w:rFonts w:ascii="Tahoma" w:hAnsi="Tahoma" w:cs="Tahoma"/>
          <w:lang w:val="en-US"/>
        </w:rPr>
        <w:t xml:space="preserve"> there is no common agreement in the number of assets needed to construct the AI</w:t>
      </w:r>
      <w:r w:rsidR="00D417EA">
        <w:rPr>
          <w:rFonts w:ascii="Tahoma" w:hAnsi="Tahoma" w:cs="Tahoma"/>
          <w:lang w:val="en-US"/>
        </w:rPr>
        <w:t>;</w:t>
      </w:r>
      <w:r w:rsidR="00C76A2A" w:rsidRPr="00A13E59">
        <w:rPr>
          <w:rFonts w:ascii="Tahoma" w:hAnsi="Tahoma" w:cs="Tahoma"/>
          <w:lang w:val="en-US"/>
        </w:rPr>
        <w:t xml:space="preserve"> therefore its creation could be somewhat arbitrary. Finally, this index </w:t>
      </w:r>
      <w:r w:rsidR="004F5C49">
        <w:rPr>
          <w:rFonts w:ascii="Tahoma" w:hAnsi="Tahoma" w:cs="Tahoma"/>
          <w:lang w:val="en-US"/>
        </w:rPr>
        <w:t>may</w:t>
      </w:r>
      <w:r w:rsidR="004F5C49" w:rsidRPr="00A13E59">
        <w:rPr>
          <w:rFonts w:ascii="Tahoma" w:hAnsi="Tahoma" w:cs="Tahoma"/>
          <w:lang w:val="en-US"/>
        </w:rPr>
        <w:t xml:space="preserve"> </w:t>
      </w:r>
      <w:r w:rsidR="00C76A2A" w:rsidRPr="00A13E59">
        <w:rPr>
          <w:rFonts w:ascii="Tahoma" w:hAnsi="Tahoma" w:cs="Tahoma"/>
          <w:lang w:val="en-US"/>
        </w:rPr>
        <w:t xml:space="preserve">not be comparable across settings where wealth encompasses context-specific assets. </w:t>
      </w:r>
    </w:p>
    <w:p w14:paraId="7DEEF14B" w14:textId="77777777" w:rsidR="00436155" w:rsidRPr="00A13E59" w:rsidRDefault="00436155" w:rsidP="008D5E22">
      <w:pPr>
        <w:spacing w:line="360" w:lineRule="auto"/>
        <w:jc w:val="both"/>
        <w:rPr>
          <w:rFonts w:ascii="Tahoma" w:hAnsi="Tahoma" w:cs="Tahoma"/>
          <w:lang w:val="en-US"/>
        </w:rPr>
      </w:pPr>
    </w:p>
    <w:p w14:paraId="48DDDAFA" w14:textId="3EDFE2F6" w:rsidR="005D1D79" w:rsidRPr="00A13E59" w:rsidRDefault="00C61DCA" w:rsidP="005D1D79">
      <w:pPr>
        <w:spacing w:line="360" w:lineRule="auto"/>
        <w:jc w:val="both"/>
        <w:rPr>
          <w:rFonts w:ascii="Tahoma" w:hAnsi="Tahoma" w:cs="Tahoma"/>
          <w:lang w:val="en-US"/>
        </w:rPr>
      </w:pPr>
      <w:r w:rsidRPr="00A13E59">
        <w:rPr>
          <w:rFonts w:ascii="Tahoma" w:hAnsi="Tahoma" w:cs="Tahoma"/>
          <w:lang w:val="en-US"/>
        </w:rPr>
        <w:t xml:space="preserve">Despite its limitations, </w:t>
      </w:r>
      <w:r w:rsidR="005D1D79" w:rsidRPr="00A13E59">
        <w:rPr>
          <w:rFonts w:ascii="Tahoma" w:hAnsi="Tahoma" w:cs="Tahoma"/>
          <w:lang w:val="en-US"/>
        </w:rPr>
        <w:t xml:space="preserve">we’re confident that the </w:t>
      </w:r>
      <w:r w:rsidRPr="00A13E59">
        <w:rPr>
          <w:rFonts w:ascii="Tahoma" w:hAnsi="Tahoma" w:cs="Tahoma"/>
          <w:lang w:val="en-US"/>
        </w:rPr>
        <w:t>AI</w:t>
      </w:r>
      <w:r w:rsidR="005D1D79" w:rsidRPr="00A13E59">
        <w:rPr>
          <w:rFonts w:ascii="Tahoma" w:hAnsi="Tahoma" w:cs="Tahoma"/>
          <w:lang w:val="en-US"/>
        </w:rPr>
        <w:t xml:space="preserve"> was the best </w:t>
      </w:r>
      <w:r w:rsidRPr="00A13E59">
        <w:rPr>
          <w:rFonts w:ascii="Tahoma" w:hAnsi="Tahoma" w:cs="Tahoma"/>
          <w:lang w:val="en-US"/>
        </w:rPr>
        <w:t xml:space="preserve">measure of socioeconomic position bearing in mind the </w:t>
      </w:r>
      <w:r w:rsidR="005D1D79" w:rsidRPr="00A13E59">
        <w:rPr>
          <w:rFonts w:ascii="Tahoma" w:hAnsi="Tahoma" w:cs="Tahoma"/>
          <w:lang w:val="en-US"/>
        </w:rPr>
        <w:t>data available</w:t>
      </w:r>
      <w:r w:rsidRPr="00A13E59">
        <w:rPr>
          <w:rFonts w:ascii="Tahoma" w:hAnsi="Tahoma" w:cs="Tahoma"/>
          <w:lang w:val="en-US"/>
        </w:rPr>
        <w:t xml:space="preserve">. Its construction also </w:t>
      </w:r>
      <w:r w:rsidR="005D1D79" w:rsidRPr="00A13E59">
        <w:rPr>
          <w:rFonts w:ascii="Tahoma" w:hAnsi="Tahoma" w:cs="Tahoma"/>
          <w:lang w:val="en-US"/>
        </w:rPr>
        <w:t xml:space="preserve">reflected the </w:t>
      </w:r>
      <w:r w:rsidR="00CA38C5">
        <w:rPr>
          <w:rFonts w:ascii="Tahoma" w:hAnsi="Tahoma" w:cs="Tahoma"/>
          <w:lang w:val="en-US"/>
        </w:rPr>
        <w:t xml:space="preserve">expected </w:t>
      </w:r>
      <w:r w:rsidR="005D1D79" w:rsidRPr="00A13E59">
        <w:rPr>
          <w:rFonts w:ascii="Tahoma" w:hAnsi="Tahoma" w:cs="Tahoma"/>
          <w:lang w:val="en-US"/>
        </w:rPr>
        <w:t xml:space="preserve">heterogeneity of population </w:t>
      </w:r>
      <w:r w:rsidRPr="00A13E59">
        <w:rPr>
          <w:rFonts w:ascii="Tahoma" w:hAnsi="Tahoma" w:cs="Tahoma"/>
          <w:lang w:val="en-US"/>
        </w:rPr>
        <w:t xml:space="preserve">wealth </w:t>
      </w:r>
      <w:r w:rsidR="005D1D79" w:rsidRPr="00A13E59">
        <w:rPr>
          <w:rFonts w:ascii="Tahoma" w:hAnsi="Tahoma" w:cs="Tahoma"/>
          <w:lang w:val="en-US"/>
        </w:rPr>
        <w:t>patterns</w:t>
      </w:r>
      <w:r w:rsidR="0004457F">
        <w:rPr>
          <w:rFonts w:ascii="Tahoma" w:hAnsi="Tahoma" w:cs="Tahoma"/>
          <w:lang w:val="en-US"/>
        </w:rPr>
        <w:t xml:space="preserve"> in the study</w:t>
      </w:r>
      <w:r w:rsidR="005D1D79" w:rsidRPr="00A13E59">
        <w:rPr>
          <w:rFonts w:ascii="Tahoma" w:hAnsi="Tahoma" w:cs="Tahoma"/>
          <w:lang w:val="en-US"/>
        </w:rPr>
        <w:t>.</w:t>
      </w:r>
    </w:p>
    <w:p w14:paraId="13BE8F19" w14:textId="77777777" w:rsidR="00C61DCA" w:rsidRPr="00A13E59" w:rsidRDefault="00C61DCA" w:rsidP="005D1D79">
      <w:pPr>
        <w:spacing w:line="360" w:lineRule="auto"/>
        <w:jc w:val="both"/>
        <w:rPr>
          <w:rFonts w:ascii="Tahoma" w:hAnsi="Tahoma" w:cs="Tahoma"/>
          <w:lang w:val="en-US"/>
        </w:rPr>
      </w:pPr>
    </w:p>
    <w:p w14:paraId="09AFA1B9" w14:textId="31DBE75C" w:rsidR="00642118" w:rsidRPr="00A13E59" w:rsidRDefault="00642118" w:rsidP="005D1D79">
      <w:pPr>
        <w:spacing w:line="360" w:lineRule="auto"/>
        <w:jc w:val="both"/>
        <w:rPr>
          <w:rFonts w:ascii="Tahoma" w:hAnsi="Tahoma" w:cs="Tahoma"/>
          <w:b/>
          <w:lang w:val="en-US"/>
        </w:rPr>
      </w:pPr>
      <w:r w:rsidRPr="00A13E59">
        <w:rPr>
          <w:rFonts w:ascii="Tahoma" w:hAnsi="Tahoma" w:cs="Tahoma"/>
          <w:b/>
          <w:lang w:val="en-US"/>
        </w:rPr>
        <w:t>References</w:t>
      </w:r>
    </w:p>
    <w:p w14:paraId="1317B420" w14:textId="77777777" w:rsidR="00A13E59" w:rsidRPr="00A13E59" w:rsidRDefault="00953979" w:rsidP="00A13E59">
      <w:pPr>
        <w:spacing w:after="0" w:line="240" w:lineRule="auto"/>
        <w:jc w:val="both"/>
        <w:rPr>
          <w:rFonts w:ascii="Tahoma" w:hAnsi="Tahoma" w:cs="Tahoma"/>
          <w:noProof/>
          <w:lang w:val="en-US"/>
        </w:rPr>
      </w:pPr>
      <w:r w:rsidRPr="00A13E59">
        <w:rPr>
          <w:rFonts w:ascii="Tahoma" w:hAnsi="Tahoma" w:cs="Tahoma"/>
          <w:lang w:val="en-US"/>
        </w:rPr>
        <w:fldChar w:fldCharType="begin"/>
      </w:r>
      <w:r w:rsidRPr="00195E13">
        <w:rPr>
          <w:rFonts w:ascii="Tahoma" w:hAnsi="Tahoma" w:cs="Tahoma"/>
          <w:lang w:val="en-US"/>
        </w:rPr>
        <w:instrText xml:space="preserve"> ADDIN EN.REFLIST </w:instrText>
      </w:r>
      <w:r w:rsidRPr="00A13E59">
        <w:rPr>
          <w:rFonts w:ascii="Tahoma" w:hAnsi="Tahoma" w:cs="Tahoma"/>
          <w:lang w:val="en-US"/>
        </w:rPr>
        <w:fldChar w:fldCharType="separate"/>
      </w:r>
      <w:bookmarkStart w:id="1" w:name="_ENREF_1"/>
      <w:r w:rsidR="00A13E59" w:rsidRPr="00A13E59">
        <w:rPr>
          <w:rFonts w:ascii="Tahoma" w:hAnsi="Tahoma" w:cs="Tahoma"/>
          <w:noProof/>
          <w:lang w:val="en-US"/>
        </w:rPr>
        <w:t>1.</w:t>
      </w:r>
      <w:r w:rsidR="00A13E59" w:rsidRPr="00A13E59">
        <w:rPr>
          <w:rFonts w:ascii="Tahoma" w:hAnsi="Tahoma" w:cs="Tahoma"/>
          <w:noProof/>
          <w:lang w:val="en-US"/>
        </w:rPr>
        <w:tab/>
        <w:t>Rutstein SO. The DHS Wealth Index: Approaches for rural and urban areas. 2008.</w:t>
      </w:r>
      <w:bookmarkEnd w:id="1"/>
    </w:p>
    <w:p w14:paraId="6B772E0C" w14:textId="77777777" w:rsidR="005F7B01" w:rsidRDefault="005F7B01" w:rsidP="00A13E59">
      <w:pPr>
        <w:spacing w:after="0" w:line="240" w:lineRule="auto"/>
        <w:jc w:val="both"/>
        <w:rPr>
          <w:rFonts w:ascii="Tahoma" w:hAnsi="Tahoma" w:cs="Tahoma"/>
          <w:noProof/>
          <w:lang w:val="en-US"/>
        </w:rPr>
      </w:pPr>
      <w:bookmarkStart w:id="2" w:name="_ENREF_2"/>
    </w:p>
    <w:p w14:paraId="5561101D" w14:textId="77777777" w:rsidR="00A13E59" w:rsidRPr="00A13E59" w:rsidRDefault="00A13E59" w:rsidP="00A13E59">
      <w:pPr>
        <w:spacing w:after="0" w:line="240" w:lineRule="auto"/>
        <w:jc w:val="both"/>
        <w:rPr>
          <w:rFonts w:ascii="Tahoma" w:hAnsi="Tahoma" w:cs="Tahoma"/>
          <w:noProof/>
          <w:lang w:val="en-US"/>
        </w:rPr>
      </w:pPr>
      <w:r w:rsidRPr="00A13E59">
        <w:rPr>
          <w:rFonts w:ascii="Tahoma" w:hAnsi="Tahoma" w:cs="Tahoma"/>
          <w:noProof/>
          <w:lang w:val="en-US"/>
        </w:rPr>
        <w:t>2.</w:t>
      </w:r>
      <w:r w:rsidRPr="00A13E59">
        <w:rPr>
          <w:rFonts w:ascii="Tahoma" w:hAnsi="Tahoma" w:cs="Tahoma"/>
          <w:noProof/>
          <w:lang w:val="en-US"/>
        </w:rPr>
        <w:tab/>
        <w:t>Rutstein SO, Johnson K. The DHS wealth index. DHS comparative reports no. 6. Calverton: ORC Macro. 2004.</w:t>
      </w:r>
      <w:bookmarkEnd w:id="2"/>
    </w:p>
    <w:p w14:paraId="562E8436" w14:textId="77777777" w:rsidR="005F7B01" w:rsidRDefault="005F7B01" w:rsidP="00A13E59">
      <w:pPr>
        <w:spacing w:after="0" w:line="240" w:lineRule="auto"/>
        <w:jc w:val="both"/>
        <w:rPr>
          <w:rFonts w:ascii="Tahoma" w:hAnsi="Tahoma" w:cs="Tahoma"/>
          <w:noProof/>
          <w:lang w:val="en-US"/>
        </w:rPr>
      </w:pPr>
      <w:bookmarkStart w:id="3" w:name="_ENREF_3"/>
    </w:p>
    <w:p w14:paraId="12E55A89" w14:textId="7FEF4532" w:rsidR="00A13E59" w:rsidRPr="00A13E59" w:rsidRDefault="00A13E59" w:rsidP="00A13E59">
      <w:pPr>
        <w:spacing w:after="0" w:line="240" w:lineRule="auto"/>
        <w:jc w:val="both"/>
        <w:rPr>
          <w:rFonts w:ascii="Tahoma" w:hAnsi="Tahoma" w:cs="Tahoma"/>
          <w:noProof/>
          <w:lang w:val="en-US"/>
        </w:rPr>
      </w:pPr>
      <w:r w:rsidRPr="00A13E59">
        <w:rPr>
          <w:rFonts w:ascii="Tahoma" w:hAnsi="Tahoma" w:cs="Tahoma"/>
          <w:noProof/>
          <w:lang w:val="en-US"/>
        </w:rPr>
        <w:t>3.</w:t>
      </w:r>
      <w:r w:rsidRPr="00A13E59">
        <w:rPr>
          <w:rFonts w:ascii="Tahoma" w:hAnsi="Tahoma" w:cs="Tahoma"/>
          <w:noProof/>
          <w:lang w:val="en-US"/>
        </w:rPr>
        <w:tab/>
        <w:t>USAID. The DHS wealth index 2018 [19 November 2018]. Available from: https://</w:t>
      </w:r>
      <w:hyperlink r:id="rId6" w:history="1">
        <w:r w:rsidRPr="00A13E59">
          <w:rPr>
            <w:rStyle w:val="Hyperlink"/>
            <w:rFonts w:ascii="Tahoma" w:hAnsi="Tahoma" w:cs="Tahoma"/>
            <w:noProof/>
            <w:lang w:val="en-US"/>
          </w:rPr>
          <w:t>www.dhsprogram.com/topics/wealth-index/Wealth-Index-Construction.cfm</w:t>
        </w:r>
      </w:hyperlink>
      <w:r w:rsidRPr="00A13E59">
        <w:rPr>
          <w:rFonts w:ascii="Tahoma" w:hAnsi="Tahoma" w:cs="Tahoma"/>
          <w:noProof/>
          <w:lang w:val="en-US"/>
        </w:rPr>
        <w:t>.</w:t>
      </w:r>
      <w:bookmarkEnd w:id="3"/>
    </w:p>
    <w:p w14:paraId="5192DD37" w14:textId="77777777" w:rsidR="005F7B01" w:rsidRDefault="005F7B01" w:rsidP="00A13E59">
      <w:pPr>
        <w:spacing w:after="0" w:line="240" w:lineRule="auto"/>
        <w:jc w:val="both"/>
        <w:rPr>
          <w:rFonts w:ascii="Tahoma" w:hAnsi="Tahoma" w:cs="Tahoma"/>
          <w:noProof/>
          <w:lang w:val="en-US"/>
        </w:rPr>
      </w:pPr>
      <w:bookmarkStart w:id="4" w:name="_ENREF_4"/>
    </w:p>
    <w:p w14:paraId="349B799F" w14:textId="77777777" w:rsidR="00A13E59" w:rsidRPr="005F7B01" w:rsidRDefault="00A13E59" w:rsidP="00A13E59">
      <w:pPr>
        <w:spacing w:after="0" w:line="240" w:lineRule="auto"/>
        <w:jc w:val="both"/>
        <w:rPr>
          <w:rFonts w:ascii="Tahoma" w:hAnsi="Tahoma" w:cs="Tahoma"/>
          <w:noProof/>
        </w:rPr>
      </w:pPr>
      <w:r w:rsidRPr="00A13E59">
        <w:rPr>
          <w:rFonts w:ascii="Tahoma" w:hAnsi="Tahoma" w:cs="Tahoma"/>
          <w:noProof/>
          <w:lang w:val="en-US"/>
        </w:rPr>
        <w:t>4.</w:t>
      </w:r>
      <w:r w:rsidRPr="00A13E59">
        <w:rPr>
          <w:rFonts w:ascii="Tahoma" w:hAnsi="Tahoma" w:cs="Tahoma"/>
          <w:noProof/>
          <w:lang w:val="en-US"/>
        </w:rPr>
        <w:tab/>
        <w:t xml:space="preserve">Vyas S, Kumaranayake L. Constructing socio-economic status indices: how to use principal components analysis. </w:t>
      </w:r>
      <w:r w:rsidRPr="005F7B01">
        <w:rPr>
          <w:rFonts w:ascii="Tahoma" w:hAnsi="Tahoma" w:cs="Tahoma"/>
          <w:noProof/>
        </w:rPr>
        <w:t>Health policy and planning. 2006;21(6):459-68.</w:t>
      </w:r>
      <w:bookmarkEnd w:id="4"/>
    </w:p>
    <w:p w14:paraId="0A3D5968" w14:textId="77777777" w:rsidR="005F7B01" w:rsidRDefault="005F7B01" w:rsidP="00A13E59">
      <w:pPr>
        <w:spacing w:after="0" w:line="240" w:lineRule="auto"/>
        <w:jc w:val="both"/>
        <w:rPr>
          <w:rFonts w:ascii="Tahoma" w:hAnsi="Tahoma" w:cs="Tahoma"/>
          <w:noProof/>
        </w:rPr>
      </w:pPr>
      <w:bookmarkStart w:id="5" w:name="_ENREF_5"/>
    </w:p>
    <w:p w14:paraId="1084F6AB" w14:textId="77777777" w:rsidR="00A13E59" w:rsidRPr="005F7B01" w:rsidRDefault="00A13E59" w:rsidP="00A13E59">
      <w:pPr>
        <w:spacing w:after="0" w:line="240" w:lineRule="auto"/>
        <w:jc w:val="both"/>
        <w:rPr>
          <w:rFonts w:ascii="Tahoma" w:hAnsi="Tahoma" w:cs="Tahoma"/>
          <w:noProof/>
        </w:rPr>
      </w:pPr>
      <w:r w:rsidRPr="005F7B01">
        <w:rPr>
          <w:rFonts w:ascii="Tahoma" w:hAnsi="Tahoma" w:cs="Tahoma"/>
          <w:noProof/>
        </w:rPr>
        <w:t>5.</w:t>
      </w:r>
      <w:r w:rsidRPr="005F7B01">
        <w:rPr>
          <w:rFonts w:ascii="Tahoma" w:hAnsi="Tahoma" w:cs="Tahoma"/>
          <w:noProof/>
        </w:rPr>
        <w:tab/>
        <w:t>Alzate MC. La estratificación socioeconómica para el cobro de los servicios públicos domiciliarios en Colombia:¿ Solidaridad o focalización?: CEPAL; 2006.</w:t>
      </w:r>
      <w:bookmarkEnd w:id="5"/>
    </w:p>
    <w:p w14:paraId="6E9B96C3" w14:textId="77777777" w:rsidR="005F7B01" w:rsidRDefault="005F7B01" w:rsidP="00A13E59">
      <w:pPr>
        <w:spacing w:after="0" w:line="240" w:lineRule="auto"/>
        <w:jc w:val="both"/>
        <w:rPr>
          <w:rFonts w:ascii="Tahoma" w:hAnsi="Tahoma" w:cs="Tahoma"/>
          <w:noProof/>
        </w:rPr>
      </w:pPr>
      <w:bookmarkStart w:id="6" w:name="_ENREF_6"/>
    </w:p>
    <w:p w14:paraId="218B366C" w14:textId="77777777" w:rsidR="00A13E59" w:rsidRPr="00A13E59" w:rsidRDefault="00A13E59" w:rsidP="00A13E59">
      <w:pPr>
        <w:spacing w:after="0" w:line="240" w:lineRule="auto"/>
        <w:jc w:val="both"/>
        <w:rPr>
          <w:rFonts w:ascii="Tahoma" w:hAnsi="Tahoma" w:cs="Tahoma"/>
          <w:noProof/>
          <w:lang w:val="en-US"/>
        </w:rPr>
      </w:pPr>
      <w:r w:rsidRPr="005F7B01">
        <w:rPr>
          <w:rFonts w:ascii="Tahoma" w:hAnsi="Tahoma" w:cs="Tahoma"/>
          <w:noProof/>
        </w:rPr>
        <w:t>6.</w:t>
      </w:r>
      <w:r w:rsidRPr="005F7B01">
        <w:rPr>
          <w:rFonts w:ascii="Tahoma" w:hAnsi="Tahoma" w:cs="Tahoma"/>
          <w:noProof/>
        </w:rPr>
        <w:tab/>
        <w:t xml:space="preserve">Departamento Nacional de Planeación. La estratificación socioeconómica: avances y retos. </w:t>
      </w:r>
      <w:r w:rsidRPr="00A13E59">
        <w:rPr>
          <w:rFonts w:ascii="Tahoma" w:hAnsi="Tahoma" w:cs="Tahoma"/>
          <w:noProof/>
          <w:lang w:val="en-US"/>
        </w:rPr>
        <w:t>República de Colombia; 1997.</w:t>
      </w:r>
      <w:bookmarkEnd w:id="6"/>
    </w:p>
    <w:p w14:paraId="61F3A894" w14:textId="77777777" w:rsidR="005F7B01" w:rsidRDefault="005F7B01" w:rsidP="00A13E59">
      <w:pPr>
        <w:spacing w:after="0" w:line="240" w:lineRule="auto"/>
        <w:jc w:val="both"/>
        <w:rPr>
          <w:rFonts w:ascii="Tahoma" w:hAnsi="Tahoma" w:cs="Tahoma"/>
          <w:noProof/>
          <w:lang w:val="en-US"/>
        </w:rPr>
      </w:pPr>
      <w:bookmarkStart w:id="7" w:name="_ENREF_7"/>
    </w:p>
    <w:p w14:paraId="28DB8F92" w14:textId="77777777" w:rsidR="00A13E59" w:rsidRPr="00A13E59" w:rsidRDefault="00A13E59" w:rsidP="00A13E59">
      <w:pPr>
        <w:spacing w:after="0" w:line="240" w:lineRule="auto"/>
        <w:jc w:val="both"/>
        <w:rPr>
          <w:rFonts w:ascii="Tahoma" w:hAnsi="Tahoma" w:cs="Tahoma"/>
          <w:noProof/>
          <w:lang w:val="en-US"/>
        </w:rPr>
      </w:pPr>
      <w:r w:rsidRPr="00A13E59">
        <w:rPr>
          <w:rFonts w:ascii="Tahoma" w:hAnsi="Tahoma" w:cs="Tahoma"/>
          <w:noProof/>
          <w:lang w:val="en-US"/>
        </w:rPr>
        <w:t>7.</w:t>
      </w:r>
      <w:r w:rsidRPr="00A13E59">
        <w:rPr>
          <w:rFonts w:ascii="Tahoma" w:hAnsi="Tahoma" w:cs="Tahoma"/>
          <w:noProof/>
          <w:lang w:val="en-US"/>
        </w:rPr>
        <w:tab/>
        <w:t>Gwatkin DR, Rutstein S, Johnson K, Suliman E, Wagstaff A, Amouzou A. Socio-economic differences in health, nutrition, and population within developing countries. Washington, DC: World Bank. 2007:287.</w:t>
      </w:r>
      <w:bookmarkEnd w:id="7"/>
    </w:p>
    <w:p w14:paraId="5B972BC7" w14:textId="77777777" w:rsidR="005F7B01" w:rsidRDefault="005F7B01" w:rsidP="00A13E59">
      <w:pPr>
        <w:spacing w:after="0" w:line="240" w:lineRule="auto"/>
        <w:jc w:val="both"/>
        <w:rPr>
          <w:rFonts w:ascii="Tahoma" w:hAnsi="Tahoma" w:cs="Tahoma"/>
          <w:noProof/>
          <w:lang w:val="en-US"/>
        </w:rPr>
      </w:pPr>
      <w:bookmarkStart w:id="8" w:name="_ENREF_8"/>
    </w:p>
    <w:p w14:paraId="1D15AAEF" w14:textId="77777777" w:rsidR="00A13E59" w:rsidRPr="00A13E59" w:rsidRDefault="00A13E59" w:rsidP="00A13E59">
      <w:pPr>
        <w:spacing w:after="0" w:line="240" w:lineRule="auto"/>
        <w:jc w:val="both"/>
        <w:rPr>
          <w:rFonts w:ascii="Tahoma" w:hAnsi="Tahoma" w:cs="Tahoma"/>
          <w:noProof/>
          <w:lang w:val="en-US"/>
        </w:rPr>
      </w:pPr>
      <w:r w:rsidRPr="00A13E59">
        <w:rPr>
          <w:rFonts w:ascii="Tahoma" w:hAnsi="Tahoma" w:cs="Tahoma"/>
          <w:noProof/>
          <w:lang w:val="en-US"/>
        </w:rPr>
        <w:t>8.</w:t>
      </w:r>
      <w:r w:rsidRPr="00A13E59">
        <w:rPr>
          <w:rFonts w:ascii="Tahoma" w:hAnsi="Tahoma" w:cs="Tahoma"/>
          <w:noProof/>
          <w:lang w:val="en-US"/>
        </w:rPr>
        <w:tab/>
        <w:t>Filmer D, Pritchett LH. Estimating Wealth Effects without Expenditure Data-or Tears: An Application to Educational Enrollments in States of India. Demography. 2001;38(1):115-32.</w:t>
      </w:r>
      <w:bookmarkEnd w:id="8"/>
    </w:p>
    <w:p w14:paraId="51774E5A" w14:textId="77777777" w:rsidR="005F7B01" w:rsidRDefault="005F7B01" w:rsidP="00A13E59">
      <w:pPr>
        <w:spacing w:after="0" w:line="240" w:lineRule="auto"/>
        <w:jc w:val="both"/>
        <w:rPr>
          <w:rFonts w:ascii="Tahoma" w:hAnsi="Tahoma" w:cs="Tahoma"/>
          <w:noProof/>
          <w:lang w:val="en-US"/>
        </w:rPr>
      </w:pPr>
      <w:bookmarkStart w:id="9" w:name="_ENREF_9"/>
    </w:p>
    <w:p w14:paraId="5D55A14B" w14:textId="77777777" w:rsidR="00A13E59" w:rsidRPr="00A13E59" w:rsidRDefault="00A13E59" w:rsidP="00A13E59">
      <w:pPr>
        <w:spacing w:after="0" w:line="240" w:lineRule="auto"/>
        <w:jc w:val="both"/>
        <w:rPr>
          <w:rFonts w:ascii="Tahoma" w:hAnsi="Tahoma" w:cs="Tahoma"/>
          <w:noProof/>
          <w:lang w:val="en-US"/>
        </w:rPr>
      </w:pPr>
      <w:r w:rsidRPr="00A13E59">
        <w:rPr>
          <w:rFonts w:ascii="Tahoma" w:hAnsi="Tahoma" w:cs="Tahoma"/>
          <w:noProof/>
          <w:lang w:val="en-US"/>
        </w:rPr>
        <w:t>9.</w:t>
      </w:r>
      <w:r w:rsidRPr="00A13E59">
        <w:rPr>
          <w:rFonts w:ascii="Tahoma" w:hAnsi="Tahoma" w:cs="Tahoma"/>
          <w:noProof/>
          <w:lang w:val="en-US"/>
        </w:rPr>
        <w:tab/>
        <w:t>McKenzie DJ. Measuring inequality with asset indicators. Journal of Population Economics. 2005;18(2):229-60.</w:t>
      </w:r>
      <w:bookmarkEnd w:id="9"/>
    </w:p>
    <w:p w14:paraId="6905C376" w14:textId="77777777" w:rsidR="005F7B01" w:rsidRDefault="005F7B01" w:rsidP="00A13E59">
      <w:pPr>
        <w:spacing w:after="0" w:line="240" w:lineRule="auto"/>
        <w:jc w:val="both"/>
        <w:rPr>
          <w:rFonts w:ascii="Tahoma" w:hAnsi="Tahoma" w:cs="Tahoma"/>
          <w:noProof/>
          <w:lang w:val="en-US"/>
        </w:rPr>
      </w:pPr>
      <w:bookmarkStart w:id="10" w:name="_ENREF_10"/>
    </w:p>
    <w:p w14:paraId="280A825E" w14:textId="77777777" w:rsidR="00A13E59" w:rsidRPr="00A13E59" w:rsidRDefault="00A13E59" w:rsidP="00A13E59">
      <w:pPr>
        <w:spacing w:after="0" w:line="240" w:lineRule="auto"/>
        <w:jc w:val="both"/>
        <w:rPr>
          <w:rFonts w:ascii="Tahoma" w:hAnsi="Tahoma" w:cs="Tahoma"/>
          <w:noProof/>
          <w:lang w:val="en-US"/>
        </w:rPr>
      </w:pPr>
      <w:r w:rsidRPr="00A13E59">
        <w:rPr>
          <w:rFonts w:ascii="Tahoma" w:hAnsi="Tahoma" w:cs="Tahoma"/>
          <w:noProof/>
          <w:lang w:val="en-US"/>
        </w:rPr>
        <w:lastRenderedPageBreak/>
        <w:t>10.</w:t>
      </w:r>
      <w:r w:rsidRPr="00A13E59">
        <w:rPr>
          <w:rFonts w:ascii="Tahoma" w:hAnsi="Tahoma" w:cs="Tahoma"/>
          <w:noProof/>
          <w:lang w:val="en-US"/>
        </w:rPr>
        <w:tab/>
        <w:t>Van de Poel E, Hosseinpoor AR, Speybroeck N, Van Ourti T, Vega J. Socioeconomic inequality in malnutrition in developing countries. Bulletin of the World Health Organization. 2008;86(4):282-91. PubMed PMID: 18438517. Epub 02/19.</w:t>
      </w:r>
      <w:bookmarkEnd w:id="10"/>
    </w:p>
    <w:p w14:paraId="1D286DDF" w14:textId="77777777" w:rsidR="005F7B01" w:rsidRDefault="005F7B01" w:rsidP="00A13E59">
      <w:pPr>
        <w:spacing w:line="240" w:lineRule="auto"/>
        <w:jc w:val="both"/>
        <w:rPr>
          <w:rFonts w:ascii="Tahoma" w:hAnsi="Tahoma" w:cs="Tahoma"/>
          <w:noProof/>
          <w:lang w:val="en-US"/>
        </w:rPr>
      </w:pPr>
      <w:bookmarkStart w:id="11" w:name="_ENREF_11"/>
    </w:p>
    <w:p w14:paraId="06B471AD" w14:textId="747B383B" w:rsidR="00CC53F4" w:rsidRPr="00A13E59" w:rsidRDefault="00A13E59" w:rsidP="00FD2B59">
      <w:pPr>
        <w:spacing w:line="240" w:lineRule="auto"/>
        <w:jc w:val="both"/>
        <w:rPr>
          <w:rFonts w:ascii="Tahoma" w:hAnsi="Tahoma" w:cs="Tahoma"/>
          <w:b/>
          <w:lang w:val="en-US"/>
        </w:rPr>
      </w:pPr>
      <w:r w:rsidRPr="00A13E59">
        <w:rPr>
          <w:rFonts w:ascii="Tahoma" w:hAnsi="Tahoma" w:cs="Tahoma"/>
          <w:noProof/>
          <w:lang w:val="en-US"/>
        </w:rPr>
        <w:t>11.</w:t>
      </w:r>
      <w:r w:rsidRPr="00A13E59">
        <w:rPr>
          <w:rFonts w:ascii="Tahoma" w:hAnsi="Tahoma" w:cs="Tahoma"/>
          <w:noProof/>
          <w:lang w:val="en-US"/>
        </w:rPr>
        <w:tab/>
        <w:t>Howe LD, Hargreaves JR, Gabrysch S, Huttly SRA. Is the wealth index a proxy for consumption expenditure? A systematic review. Journal of Epidemiology and Community Health. 2009;63(11):871-7.</w:t>
      </w:r>
      <w:bookmarkEnd w:id="11"/>
      <w:r w:rsidR="00953979" w:rsidRPr="00A13E59">
        <w:rPr>
          <w:rFonts w:ascii="Tahoma" w:hAnsi="Tahoma" w:cs="Tahoma"/>
          <w:lang w:val="en-US"/>
        </w:rPr>
        <w:fldChar w:fldCharType="end"/>
      </w:r>
    </w:p>
    <w:sectPr w:rsidR="00CC53F4" w:rsidRPr="00A13E59" w:rsidSect="008F7054">
      <w:headerReference w:type="default" r:id="rId7"/>
      <w:footerReference w:type="default" r:id="rId8"/>
      <w:pgSz w:w="12240" w:h="15840"/>
      <w:pgMar w:top="122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ECF9A0" w14:textId="77777777" w:rsidR="00226FB0" w:rsidRDefault="00226FB0" w:rsidP="008F7054">
      <w:pPr>
        <w:spacing w:after="0" w:line="240" w:lineRule="auto"/>
      </w:pPr>
      <w:r>
        <w:separator/>
      </w:r>
    </w:p>
  </w:endnote>
  <w:endnote w:type="continuationSeparator" w:id="0">
    <w:p w14:paraId="10485144" w14:textId="77777777" w:rsidR="00226FB0" w:rsidRDefault="00226FB0" w:rsidP="008F7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9277013"/>
      <w:docPartObj>
        <w:docPartGallery w:val="Page Numbers (Bottom of Page)"/>
        <w:docPartUnique/>
      </w:docPartObj>
    </w:sdtPr>
    <w:sdtEndPr/>
    <w:sdtContent>
      <w:p w14:paraId="1BDDE0B7" w14:textId="3CE26C74" w:rsidR="00EB4D3B" w:rsidRDefault="00EB4D3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DD7" w:rsidRPr="00CD2DD7">
          <w:rPr>
            <w:noProof/>
            <w:lang w:val="es-ES"/>
          </w:rPr>
          <w:t>4</w:t>
        </w:r>
        <w:r>
          <w:fldChar w:fldCharType="end"/>
        </w:r>
      </w:p>
    </w:sdtContent>
  </w:sdt>
  <w:p w14:paraId="17587E64" w14:textId="77777777" w:rsidR="00EB4D3B" w:rsidRDefault="00EB4D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B92D3B" w14:textId="77777777" w:rsidR="00226FB0" w:rsidRDefault="00226FB0" w:rsidP="008F7054">
      <w:pPr>
        <w:spacing w:after="0" w:line="240" w:lineRule="auto"/>
      </w:pPr>
      <w:r>
        <w:separator/>
      </w:r>
    </w:p>
  </w:footnote>
  <w:footnote w:type="continuationSeparator" w:id="0">
    <w:p w14:paraId="7C788632" w14:textId="77777777" w:rsidR="00226FB0" w:rsidRDefault="00226FB0" w:rsidP="008F7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79071" w14:textId="77777777" w:rsidR="008F7054" w:rsidRPr="008F7054" w:rsidRDefault="008F7054" w:rsidP="008F7054">
    <w:pPr>
      <w:tabs>
        <w:tab w:val="left" w:pos="2490"/>
      </w:tabs>
      <w:rPr>
        <w:rFonts w:ascii="Tahoma" w:eastAsia="Tahoma" w:hAnsi="Tahoma" w:cs="Tahoma"/>
      </w:rPr>
    </w:pPr>
  </w:p>
  <w:p w14:paraId="6777243C" w14:textId="1BFCB1A7" w:rsidR="008F7054" w:rsidRPr="008F7054" w:rsidRDefault="008F7054" w:rsidP="008F7054">
    <w:pPr>
      <w:tabs>
        <w:tab w:val="left" w:pos="2490"/>
      </w:tabs>
      <w:jc w:val="center"/>
      <w:rPr>
        <w:rFonts w:ascii="Tahoma" w:eastAsia="Tahoma" w:hAnsi="Tahoma" w:cs="Tahoma"/>
        <w:lang w:val="en-US"/>
      </w:rPr>
    </w:pPr>
    <w:r w:rsidRPr="008F7054">
      <w:rPr>
        <w:rFonts w:ascii="Tahoma" w:eastAsia="Tahoma" w:hAnsi="Tahoma" w:cs="Tahoma"/>
        <w:lang w:val="en-US"/>
      </w:rPr>
      <w:t>Garcia-Ramirez J, Nikolozki Z, Mossialos E. Inequality in health care use</w:t>
    </w:r>
    <w:r>
      <w:rPr>
        <w:rFonts w:ascii="Tahoma" w:eastAsia="Tahoma" w:hAnsi="Tahoma" w:cs="Tahoma"/>
        <w:lang w:val="en-US"/>
      </w:rPr>
      <w:t xml:space="preserve"> among older people in Colombia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CO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xwzvas0dc2fxamee00qpvvsnpt2v9trww5ez&quot;&gt;201811 Paper 1 LSE_Equity access Colombia&lt;record-ids&gt;&lt;item&gt;58&lt;/item&gt;&lt;item&gt;60&lt;/item&gt;&lt;item&gt;61&lt;/item&gt;&lt;item&gt;62&lt;/item&gt;&lt;item&gt;64&lt;/item&gt;&lt;item&gt;65&lt;/item&gt;&lt;item&gt;67&lt;/item&gt;&lt;item&gt;68&lt;/item&gt;&lt;item&gt;69&lt;/item&gt;&lt;item&gt;70&lt;/item&gt;&lt;item&gt;71&lt;/item&gt;&lt;/record-ids&gt;&lt;/item&gt;&lt;/Libraries&gt;"/>
  </w:docVars>
  <w:rsids>
    <w:rsidRoot w:val="00A74A47"/>
    <w:rsid w:val="00017050"/>
    <w:rsid w:val="0004457F"/>
    <w:rsid w:val="0004580D"/>
    <w:rsid w:val="000C49AE"/>
    <w:rsid w:val="00151FD9"/>
    <w:rsid w:val="001546E2"/>
    <w:rsid w:val="001553BF"/>
    <w:rsid w:val="001805F2"/>
    <w:rsid w:val="00195E13"/>
    <w:rsid w:val="00225AFF"/>
    <w:rsid w:val="00226FB0"/>
    <w:rsid w:val="00227D54"/>
    <w:rsid w:val="0025282C"/>
    <w:rsid w:val="0028227D"/>
    <w:rsid w:val="002827AA"/>
    <w:rsid w:val="00293818"/>
    <w:rsid w:val="002A7125"/>
    <w:rsid w:val="002F391D"/>
    <w:rsid w:val="003322AC"/>
    <w:rsid w:val="00345D6B"/>
    <w:rsid w:val="003823A2"/>
    <w:rsid w:val="003A4552"/>
    <w:rsid w:val="00436155"/>
    <w:rsid w:val="0046501B"/>
    <w:rsid w:val="00465934"/>
    <w:rsid w:val="00475B24"/>
    <w:rsid w:val="004803EC"/>
    <w:rsid w:val="0049170B"/>
    <w:rsid w:val="004F5C49"/>
    <w:rsid w:val="00534116"/>
    <w:rsid w:val="005D1D79"/>
    <w:rsid w:val="005F7B01"/>
    <w:rsid w:val="00642118"/>
    <w:rsid w:val="006550E0"/>
    <w:rsid w:val="0067069E"/>
    <w:rsid w:val="0067576F"/>
    <w:rsid w:val="0069314E"/>
    <w:rsid w:val="00716C18"/>
    <w:rsid w:val="008013A5"/>
    <w:rsid w:val="00864976"/>
    <w:rsid w:val="008D4C81"/>
    <w:rsid w:val="008D5E22"/>
    <w:rsid w:val="008F7054"/>
    <w:rsid w:val="009401A0"/>
    <w:rsid w:val="00953979"/>
    <w:rsid w:val="009605A2"/>
    <w:rsid w:val="00987CA3"/>
    <w:rsid w:val="009B4953"/>
    <w:rsid w:val="009E6871"/>
    <w:rsid w:val="009F3FB4"/>
    <w:rsid w:val="00A13E59"/>
    <w:rsid w:val="00A746E0"/>
    <w:rsid w:val="00A74A47"/>
    <w:rsid w:val="00AB5EFC"/>
    <w:rsid w:val="00AC6424"/>
    <w:rsid w:val="00AF4128"/>
    <w:rsid w:val="00B05F5F"/>
    <w:rsid w:val="00B11A90"/>
    <w:rsid w:val="00B169BE"/>
    <w:rsid w:val="00B255F5"/>
    <w:rsid w:val="00B90045"/>
    <w:rsid w:val="00BE592C"/>
    <w:rsid w:val="00BF3448"/>
    <w:rsid w:val="00C071E5"/>
    <w:rsid w:val="00C31B2A"/>
    <w:rsid w:val="00C53B45"/>
    <w:rsid w:val="00C61DCA"/>
    <w:rsid w:val="00C65387"/>
    <w:rsid w:val="00C76A2A"/>
    <w:rsid w:val="00CA33E8"/>
    <w:rsid w:val="00CA38C5"/>
    <w:rsid w:val="00CA66CD"/>
    <w:rsid w:val="00CB0E9A"/>
    <w:rsid w:val="00CC53F4"/>
    <w:rsid w:val="00CD2DD7"/>
    <w:rsid w:val="00CF739A"/>
    <w:rsid w:val="00D15614"/>
    <w:rsid w:val="00D31FBA"/>
    <w:rsid w:val="00D4022A"/>
    <w:rsid w:val="00D417EA"/>
    <w:rsid w:val="00D93E33"/>
    <w:rsid w:val="00DC1837"/>
    <w:rsid w:val="00DF6110"/>
    <w:rsid w:val="00E43088"/>
    <w:rsid w:val="00E931EE"/>
    <w:rsid w:val="00EB4D3B"/>
    <w:rsid w:val="00EB7BCE"/>
    <w:rsid w:val="00F376DC"/>
    <w:rsid w:val="00FD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1114546"/>
  <w15:docId w15:val="{FFA26776-F52E-4233-B030-F1B7B295B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rsid w:val="008F7054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val="en-US" w:eastAsia="es-C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B0E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0E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0E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0E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0E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E9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401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70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054"/>
  </w:style>
  <w:style w:type="paragraph" w:styleId="Footer">
    <w:name w:val="footer"/>
    <w:basedOn w:val="Normal"/>
    <w:link w:val="FooterChar"/>
    <w:uiPriority w:val="99"/>
    <w:unhideWhenUsed/>
    <w:rsid w:val="008F70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054"/>
  </w:style>
  <w:style w:type="character" w:customStyle="1" w:styleId="Heading3Char">
    <w:name w:val="Heading 3 Char"/>
    <w:basedOn w:val="DefaultParagraphFont"/>
    <w:link w:val="Heading3"/>
    <w:rsid w:val="008F7054"/>
    <w:rPr>
      <w:rFonts w:ascii="Calibri" w:eastAsia="Calibri" w:hAnsi="Calibri" w:cs="Calibri"/>
      <w:b/>
      <w:sz w:val="28"/>
      <w:szCs w:val="28"/>
      <w:lang w:val="en-US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hsprogram.com/topics/wealth-index/Wealth-Index-Construction.cf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2499</Words>
  <Characters>14249</Characters>
  <Application>Microsoft Office Word</Application>
  <DocSecurity>4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London School of Economics and Political Science</Company>
  <LinksUpToDate>false</LinksUpToDate>
  <CharactersWithSpaces>16715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Garcia-Ramirez,J (pgt)</dc:creator>
  <cp:lastModifiedBy>Nikoloski,Z</cp:lastModifiedBy>
  <cp:revision>2</cp:revision>
  <dcterms:created xsi:type="dcterms:W3CDTF">2019-09-26T08:10:00Z</dcterms:created>
  <dcterms:modified xsi:type="dcterms:W3CDTF">2019-09-26T08:10:00Z</dcterms:modified>
</cp:coreProperties>
</file>