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AB1" w:rsidRPr="00020D0F" w:rsidRDefault="00E45AB1" w:rsidP="00E45AB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0D0F">
        <w:rPr>
          <w:rFonts w:ascii="Times New Roman" w:eastAsia="Times New Roman" w:hAnsi="Times New Roman" w:cs="Times New Roman"/>
          <w:b/>
          <w:bCs/>
          <w:sz w:val="24"/>
          <w:szCs w:val="24"/>
        </w:rPr>
        <w:t>Model Covariate Definitions and Sources</w:t>
      </w:r>
      <w:r w:rsidRPr="00020D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5000" w:type="pct"/>
        <w:tblLook w:val="0600" w:firstRow="0" w:lastRow="0" w:firstColumn="0" w:lastColumn="0" w:noHBand="1" w:noVBand="1"/>
      </w:tblPr>
      <w:tblGrid>
        <w:gridCol w:w="2624"/>
        <w:gridCol w:w="1375"/>
        <w:gridCol w:w="5577"/>
      </w:tblGrid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>Source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>Definition</w:t>
            </w:r>
          </w:p>
        </w:tc>
      </w:tr>
      <w:tr w:rsidR="00E45AB1" w:rsidRPr="00020D0F" w:rsidTr="00763565">
        <w:tc>
          <w:tcPr>
            <w:tcW w:w="5000" w:type="pct"/>
            <w:gridSpan w:val="3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0D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Sociodemographic</w:t>
            </w:r>
            <w:proofErr w:type="spellEnd"/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calculated at the time of study based on the date of birth in the EMR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Gender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Self-reported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Education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ACS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Neighborhood education level used as proxy for individuals, since EMR data is so sparsely populated. Assigned via geocoded patient address using percent of population age 25+ with no high school diploma, as defined by ACS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Employment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Self-reported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Race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Self-reported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Ethnicity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Self-reported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Religion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Self-reported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Relationship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Self-reported marital status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Language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Self-reported </w:t>
            </w:r>
          </w:p>
        </w:tc>
      </w:tr>
      <w:tr w:rsidR="00E45AB1" w:rsidRPr="00020D0F" w:rsidTr="00763565">
        <w:tc>
          <w:tcPr>
            <w:tcW w:w="5000" w:type="pct"/>
            <w:gridSpan w:val="3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Clinical</w:t>
            </w: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Body Mass Index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Body mass index recorded at the most recent encounter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Chronic Condition Count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Count of total chronic conditions in problem list or clinical encounter using the </w:t>
            </w:r>
            <w:proofErr w:type="spellStart"/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>Charlson</w:t>
            </w:r>
            <w:proofErr w:type="spellEnd"/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Comorbidity Classification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Chronic Kidney Disease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 list or clinical encounter diagnoses using standard International Classification of Diseases, Tenth Revision, Clinical Modification (ICD-10-CM), based </w:t>
            </w: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on </w:t>
            </w:r>
            <w:proofErr w:type="spellStart"/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>Charlson</w:t>
            </w:r>
            <w:proofErr w:type="spellEnd"/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Comorbidity Classification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Diabetes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 list or clinical encounter diagnoses using standard International Classification of Diseases, Tenth Revision, Clinical Modification (ICD-10-CM), based on </w:t>
            </w:r>
            <w:proofErr w:type="spellStart"/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>Charlson</w:t>
            </w:r>
            <w:proofErr w:type="spellEnd"/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Comorbidity Classification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HIV/AIDS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 list or clinical encounter diagnoses using standard International Classification of Diseases, Tenth Revision, Clinical Modification (ICD-10-CM), based on </w:t>
            </w:r>
            <w:proofErr w:type="spellStart"/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>Charlson</w:t>
            </w:r>
            <w:proofErr w:type="spellEnd"/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Comorbidity Classification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Illicit Drug Use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Self-reported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Primary Care Provider Affiliation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Attributed using self-reported Primary Care Provider. Patient placed into three groups: Internal Primary Care Provider, External Primary Care Provider identified, or Unknown Primary Care Provider.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>Polypharmacy</w:t>
            </w:r>
            <w:proofErr w:type="spellEnd"/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Number of distinct medications prescribed in the last 12 months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Serious Mental Illness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Major recurrent depression, schizophrenia, and bipolar disorder as defined by </w:t>
            </w:r>
            <w:proofErr w:type="spellStart"/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>Charlson</w:t>
            </w:r>
            <w:proofErr w:type="spellEnd"/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Comorbidity Classification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Substance Use Disorder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NYU (New York University) mental health psychoactive substance dependence classification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Dementia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 list or clinical encounter diagnoses using standard International Classification of Diseases, Tenth Revision, Clinical Modification (ICD-10-CM), based on </w:t>
            </w:r>
            <w:proofErr w:type="spellStart"/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>Charlson</w:t>
            </w:r>
            <w:proofErr w:type="spellEnd"/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Comorbidity Classification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Tobacco Use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Self-reported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Symptoms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Encounter reported fever, cough, shortness of breath, chills, myalgia </w:t>
            </w:r>
          </w:p>
        </w:tc>
      </w:tr>
      <w:tr w:rsidR="00E45AB1" w:rsidRPr="00020D0F" w:rsidTr="00763565">
        <w:tc>
          <w:tcPr>
            <w:tcW w:w="5000" w:type="pct"/>
            <w:gridSpan w:val="3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Environmental</w:t>
            </w: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Region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Assigned via self-reported geocoded patient address mapped to regional areas. As more patients are tested, geographical grouping can be narrowed to smaller areas.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Age-stratified Communal Living 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EMR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Derived using age ranges and generational composition of residents clustered by geographic proximity 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Neighborhood Financial Security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2018 American Community Survey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Assigned via geocoded patient address using four variables:  1) Percent of population at or below 200% of the Federal Poverty Level (FPL), 2) Percent of cost burdened households where gross rent is greater than 30% of income, 3) Per capita income in the bottom quartile, and 4) Percent of households receiving SNAP benefits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Neighborhood Housing Security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2018 American Community Survey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Assigned via geocoded patient address using two variables: 1) Percent of occupied housing with 1+ substandard condition such as heat, kitchen, bathroom, overcrowding, or other factors and 2) Percent housing units overcrowded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Neighborhood Transportation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2018 American Community Survey 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Assigned via geocoded patient address using 2 variables: 1) Percent of population using public transportation for commute to work and 2) Percent of households with no motor vehicle </w:t>
            </w:r>
          </w:p>
        </w:tc>
      </w:tr>
      <w:tr w:rsidR="00E45AB1" w:rsidRPr="00020D0F" w:rsidTr="00763565">
        <w:tc>
          <w:tcPr>
            <w:tcW w:w="1370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Air Quality </w:t>
            </w:r>
          </w:p>
        </w:tc>
        <w:tc>
          <w:tcPr>
            <w:tcW w:w="718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Centers for Disease Control and </w:t>
            </w: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Prevention Air Quality</w:t>
            </w:r>
          </w:p>
        </w:tc>
        <w:tc>
          <w:tcPr>
            <w:tcW w:w="2912" w:type="pct"/>
            <w:hideMark/>
          </w:tcPr>
          <w:p w:rsidR="00E45AB1" w:rsidRPr="00020D0F" w:rsidRDefault="00E45AB1" w:rsidP="0076356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D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Assigned via geocoded patient address using percent days exceeding standards for ozone concentration </w:t>
            </w:r>
          </w:p>
        </w:tc>
      </w:tr>
    </w:tbl>
    <w:p w:rsidR="00E45AB1" w:rsidRPr="00020D0F" w:rsidRDefault="00E45AB1" w:rsidP="00E45AB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7666" w:rsidRDefault="00E45AB1">
      <w:bookmarkStart w:id="0" w:name="_GoBack"/>
      <w:bookmarkEnd w:id="0"/>
    </w:p>
    <w:sectPr w:rsidR="00D57666" w:rsidSect="00CB0884">
      <w:headerReference w:type="even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D0F" w:rsidRPr="00020D0F" w:rsidRDefault="00E45AB1" w:rsidP="00020D0F">
    <w:pPr>
      <w:pStyle w:val="Footer"/>
      <w:spacing w:line="360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E0E" w:rsidRPr="00020D0F" w:rsidRDefault="00E45AB1" w:rsidP="00020D0F">
    <w:pPr>
      <w:pStyle w:val="Footer"/>
      <w:spacing w:line="360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D0F" w:rsidRPr="00020D0F" w:rsidRDefault="00E45AB1" w:rsidP="00020D0F">
    <w:pPr>
      <w:pStyle w:val="Footer"/>
      <w:spacing w:line="360" w:lineRule="auto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D0F" w:rsidRPr="00020D0F" w:rsidRDefault="00E45AB1" w:rsidP="00020D0F">
    <w:pPr>
      <w:pStyle w:val="Header"/>
      <w:spacing w:line="360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D0F" w:rsidRPr="00020D0F" w:rsidRDefault="00E45AB1" w:rsidP="00020D0F">
    <w:pPr>
      <w:pStyle w:val="Header"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AB1"/>
    <w:rsid w:val="00120E97"/>
    <w:rsid w:val="00C968C3"/>
    <w:rsid w:val="00D96E01"/>
    <w:rsid w:val="00E4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AB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5A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E45AB1"/>
  </w:style>
  <w:style w:type="paragraph" w:styleId="Header">
    <w:name w:val="header"/>
    <w:basedOn w:val="Normal"/>
    <w:link w:val="HeaderChar"/>
    <w:uiPriority w:val="99"/>
    <w:unhideWhenUsed/>
    <w:rsid w:val="00E45A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E45AB1"/>
  </w:style>
  <w:style w:type="character" w:customStyle="1" w:styleId="FooterChar">
    <w:name w:val="Footer Char"/>
    <w:basedOn w:val="DefaultParagraphFont"/>
    <w:link w:val="Footer"/>
    <w:uiPriority w:val="99"/>
    <w:rsid w:val="00E45AB1"/>
  </w:style>
  <w:style w:type="paragraph" w:styleId="Footer">
    <w:name w:val="footer"/>
    <w:basedOn w:val="Normal"/>
    <w:link w:val="FooterChar"/>
    <w:uiPriority w:val="99"/>
    <w:unhideWhenUsed/>
    <w:rsid w:val="00E45A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uiPriority w:val="99"/>
    <w:semiHidden/>
    <w:rsid w:val="00E45A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AB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5A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E45AB1"/>
  </w:style>
  <w:style w:type="paragraph" w:styleId="Header">
    <w:name w:val="header"/>
    <w:basedOn w:val="Normal"/>
    <w:link w:val="HeaderChar"/>
    <w:uiPriority w:val="99"/>
    <w:unhideWhenUsed/>
    <w:rsid w:val="00E45A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E45AB1"/>
  </w:style>
  <w:style w:type="character" w:customStyle="1" w:styleId="FooterChar">
    <w:name w:val="Footer Char"/>
    <w:basedOn w:val="DefaultParagraphFont"/>
    <w:link w:val="Footer"/>
    <w:uiPriority w:val="99"/>
    <w:rsid w:val="00E45AB1"/>
  </w:style>
  <w:style w:type="paragraph" w:styleId="Footer">
    <w:name w:val="footer"/>
    <w:basedOn w:val="Normal"/>
    <w:link w:val="FooterChar"/>
    <w:uiPriority w:val="99"/>
    <w:unhideWhenUsed/>
    <w:rsid w:val="00E45A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uiPriority w:val="99"/>
    <w:semiHidden/>
    <w:rsid w:val="00E45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3383</Characters>
  <Application>Microsoft Office Word</Application>
  <DocSecurity>0</DocSecurity>
  <Lines>169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2020-07-22T00:54:00Z</dcterms:created>
  <dcterms:modified xsi:type="dcterms:W3CDTF">2020-07-22T00:55:00Z</dcterms:modified>
</cp:coreProperties>
</file>