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1C8" w:rsidRPr="00EE6802" w:rsidRDefault="009701C8" w:rsidP="009701C8">
      <w:pPr>
        <w:pStyle w:val="4"/>
        <w:spacing w:before="0" w:after="0" w:line="240" w:lineRule="auto"/>
        <w:jc w:val="center"/>
        <w:rPr>
          <w:rFonts w:ascii="Times New Roman" w:hAnsi="Times New Roman"/>
          <w:color w:val="FF0000"/>
          <w:sz w:val="24"/>
        </w:rPr>
      </w:pPr>
      <w:r w:rsidRPr="00EE6802">
        <w:rPr>
          <w:rFonts w:ascii="Times New Roman" w:hAnsi="Times New Roman"/>
          <w:color w:val="FF0000"/>
          <w:sz w:val="24"/>
        </w:rPr>
        <w:t>Appendix Table 1 Description of included variables</w:t>
      </w: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2154"/>
        <w:gridCol w:w="1840"/>
        <w:gridCol w:w="1477"/>
        <w:gridCol w:w="2599"/>
        <w:gridCol w:w="1368"/>
        <w:gridCol w:w="4520"/>
      </w:tblGrid>
      <w:tr w:rsidR="00EE6802" w:rsidRPr="00EE6802" w:rsidTr="00354DD5">
        <w:trPr>
          <w:trHeight w:val="315"/>
        </w:trPr>
        <w:tc>
          <w:tcPr>
            <w:tcW w:w="7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  <w:t>Indicator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  <w:t>Resource</w:t>
            </w:r>
          </w:p>
        </w:tc>
        <w:tc>
          <w:tcPr>
            <w:tcW w:w="52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  <w:t>Durations</w:t>
            </w:r>
          </w:p>
        </w:tc>
        <w:tc>
          <w:tcPr>
            <w:tcW w:w="9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  <w:t xml:space="preserve">Measurement 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  <w:t>Units</w:t>
            </w:r>
          </w:p>
        </w:tc>
        <w:tc>
          <w:tcPr>
            <w:tcW w:w="16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b/>
                <w:color w:val="FF0000"/>
                <w:kern w:val="0"/>
                <w:sz w:val="24"/>
                <w:szCs w:val="24"/>
              </w:rPr>
              <w:t>Sampling techniques</w:t>
            </w:r>
          </w:p>
        </w:tc>
      </w:tr>
      <w:tr w:rsidR="00EE6802" w:rsidRPr="00EE6802" w:rsidTr="00354DD5">
        <w:trPr>
          <w:trHeight w:val="1500"/>
        </w:trPr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Hospital beds per 1,000 population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National Health Statistical Yearbooks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2004-2016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Annual number of hospital beds (including all healthcare institutions except for clinics) per 1,000 population for 31 provinces.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Beds per 1,000 population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Healthcare institutions or health administrative institutions were required to regularly report this indicator by a national reporting system to National Health Commission in China.</w:t>
            </w:r>
          </w:p>
        </w:tc>
      </w:tr>
      <w:tr w:rsidR="00EE6802" w:rsidRPr="00EE6802" w:rsidTr="00354DD5">
        <w:trPr>
          <w:trHeight w:val="1200"/>
        </w:trPr>
        <w:tc>
          <w:tcPr>
            <w:tcW w:w="77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Gini coefficient calculated by hospital beds per 1,000 population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China City Social and Economic Statistical Yearbooks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2004-2016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Annual number of hospital beds (only including hospitals and health centers) per 1,000 population for 265 districts.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Beds per 1,000 population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Healthcare institutions or health administrative institutions were required to regularly report this indicator by a national reporting system to National Health Commission in China.</w:t>
            </w:r>
          </w:p>
        </w:tc>
      </w:tr>
      <w:tr w:rsidR="00EE6802" w:rsidRPr="00EE6802" w:rsidTr="00354DD5">
        <w:trPr>
          <w:trHeight w:val="1200"/>
        </w:trPr>
        <w:tc>
          <w:tcPr>
            <w:tcW w:w="77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China County Social and Economic Statistical Yearbooks</w:t>
            </w:r>
          </w:p>
        </w:tc>
        <w:tc>
          <w:tcPr>
            <w:tcW w:w="52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Annual number of hospital beds (including all healthcare institutions except for clinics) per 1,000 population for 2,082 counties.</w:t>
            </w:r>
          </w:p>
        </w:tc>
        <w:tc>
          <w:tcPr>
            <w:tcW w:w="49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Healthcare institutions or health administrative institutions were required to regularly report this indicator by a national reporting system to National Health Commission in China.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MMR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National Health Statistical Yearbooks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2004-2006</w:t>
            </w:r>
          </w:p>
        </w:tc>
        <w:tc>
          <w:tcPr>
            <w:tcW w:w="93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Annual number of maternal deaths per 100,000 live births.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Deaths per 100,000 live births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surveillance data were collected from 116 randomly selected monitoring sites (328 in total) in 31 provinces.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2007-2016</w:t>
            </w:r>
          </w:p>
        </w:tc>
        <w:tc>
          <w:tcPr>
            <w:tcW w:w="93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surveillance data were collected from 116 randomly selected monitoring sites (336 in total) in 31 provinces.</w:t>
            </w:r>
          </w:p>
        </w:tc>
      </w:tr>
      <w:tr w:rsidR="00EE6802" w:rsidRPr="00EE6802" w:rsidTr="00354DD5">
        <w:trPr>
          <w:trHeight w:val="1500"/>
        </w:trPr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Facility birth rate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National Health Statistical Yearbooks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2004-2016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Ratio of annual number of live births in township hospital or above this level to all live births.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Per hundred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31 provinces were required to yearly report this indicator to National Health Commission in China.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Birth rate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National Statistical Yearbooks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2004, 2006-2009, 2011-2014, 2016</w:t>
            </w:r>
          </w:p>
        </w:tc>
        <w:tc>
          <w:tcPr>
            <w:tcW w:w="93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Ratio of annual number of live births to average population size in the same period.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Per thousand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survey were conducted by a stratified multi-stage sampling method covering 1‰ population in China.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2005, 2015</w:t>
            </w:r>
          </w:p>
        </w:tc>
        <w:tc>
          <w:tcPr>
            <w:tcW w:w="9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survey were conducted by a stratified multi-stage sampling method covering 1% population in China.</w:t>
            </w:r>
          </w:p>
        </w:tc>
      </w:tr>
      <w:tr w:rsidR="00EE6802" w:rsidRPr="00EE6802" w:rsidTr="00354DD5">
        <w:trPr>
          <w:trHeight w:val="300"/>
        </w:trPr>
        <w:tc>
          <w:tcPr>
            <w:tcW w:w="77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2010</w:t>
            </w:r>
          </w:p>
        </w:tc>
        <w:tc>
          <w:tcPr>
            <w:tcW w:w="93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Census data.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Female illiteracy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National Statistical Yearbooks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2004, 2006-2009, 2011-2014, 2016</w:t>
            </w:r>
          </w:p>
        </w:tc>
        <w:tc>
          <w:tcPr>
            <w:tcW w:w="93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Ratio of women who were illiterate in the population aged 15 years or older.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Per hundred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survey were conducted by a stratified multi-stage sampling method covering 1‰ population in China.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2005, 2015</w:t>
            </w:r>
          </w:p>
        </w:tc>
        <w:tc>
          <w:tcPr>
            <w:tcW w:w="9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survey were conducted by a stratified multi-stage sampling method covering 1% population in China.</w:t>
            </w:r>
          </w:p>
        </w:tc>
      </w:tr>
      <w:tr w:rsidR="00EE6802" w:rsidRPr="00EE6802" w:rsidTr="00354DD5">
        <w:trPr>
          <w:trHeight w:val="300"/>
        </w:trPr>
        <w:tc>
          <w:tcPr>
            <w:tcW w:w="77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2010</w:t>
            </w:r>
          </w:p>
        </w:tc>
        <w:tc>
          <w:tcPr>
            <w:tcW w:w="93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Census data.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GDP per capita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National Statistical Yearbooks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2004, 2006-2009, 2011-2014, 2016</w:t>
            </w:r>
          </w:p>
        </w:tc>
        <w:tc>
          <w:tcPr>
            <w:tcW w:w="93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Ratio of Gross Domestic Product to population size.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Yuan per capita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population size were obtained by a stratified multi-stage sampling survey covering 1‰ population in China.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2005, 2015</w:t>
            </w:r>
          </w:p>
        </w:tc>
        <w:tc>
          <w:tcPr>
            <w:tcW w:w="9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population size were obtained by a stratified multi-stage sampling survey covering 1% population in China.</w:t>
            </w:r>
          </w:p>
        </w:tc>
      </w:tr>
      <w:tr w:rsidR="00EE6802" w:rsidRPr="00EE6802" w:rsidTr="00354DD5">
        <w:trPr>
          <w:trHeight w:val="300"/>
        </w:trPr>
        <w:tc>
          <w:tcPr>
            <w:tcW w:w="77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2010</w:t>
            </w:r>
          </w:p>
        </w:tc>
        <w:tc>
          <w:tcPr>
            <w:tcW w:w="93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population size were obtained by census.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Urbanization rate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National Statistical Yearbooks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2004, 2006-2009, 2011-2014, 2016</w:t>
            </w:r>
          </w:p>
        </w:tc>
        <w:tc>
          <w:tcPr>
            <w:tcW w:w="931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Ratio of urban population to general population.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Per hundred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population size were obtained by a stratified multi-stage sampling survey covering 1‰ population in China.</w:t>
            </w:r>
          </w:p>
        </w:tc>
      </w:tr>
      <w:tr w:rsidR="00EE6802" w:rsidRPr="00EE6802" w:rsidTr="00354DD5">
        <w:trPr>
          <w:trHeight w:val="900"/>
        </w:trPr>
        <w:tc>
          <w:tcPr>
            <w:tcW w:w="77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2005, 2015</w:t>
            </w:r>
          </w:p>
        </w:tc>
        <w:tc>
          <w:tcPr>
            <w:tcW w:w="93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population size were obtained by a stratified multi-stage sampling survey covering 1% population in China.</w:t>
            </w:r>
          </w:p>
        </w:tc>
      </w:tr>
      <w:tr w:rsidR="00EE6802" w:rsidRPr="00EE6802" w:rsidTr="00354DD5">
        <w:trPr>
          <w:trHeight w:val="315"/>
        </w:trPr>
        <w:tc>
          <w:tcPr>
            <w:tcW w:w="77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2010</w:t>
            </w:r>
          </w:p>
        </w:tc>
        <w:tc>
          <w:tcPr>
            <w:tcW w:w="93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01C8" w:rsidRPr="00EE6802" w:rsidRDefault="009701C8" w:rsidP="00354DD5">
            <w:pPr>
              <w:widowControl/>
              <w:jc w:val="left"/>
              <w:rPr>
                <w:rFonts w:eastAsia="Times New Roman"/>
                <w:color w:val="FF0000"/>
                <w:kern w:val="0"/>
                <w:sz w:val="24"/>
                <w:szCs w:val="24"/>
              </w:rPr>
            </w:pPr>
            <w:r w:rsidRPr="00EE6802">
              <w:rPr>
                <w:rFonts w:eastAsia="Times New Roman"/>
                <w:color w:val="FF0000"/>
                <w:kern w:val="0"/>
                <w:sz w:val="24"/>
                <w:szCs w:val="24"/>
              </w:rPr>
              <w:t>The population size were obtained by census.</w:t>
            </w:r>
          </w:p>
        </w:tc>
      </w:tr>
    </w:tbl>
    <w:p w:rsidR="009701C8" w:rsidRDefault="009701C8" w:rsidP="009701C8">
      <w:r>
        <w:br w:type="page"/>
      </w:r>
    </w:p>
    <w:p w:rsidR="00014CDB" w:rsidRPr="004A2BE0" w:rsidRDefault="00014CDB" w:rsidP="00014CDB">
      <w:pPr>
        <w:pStyle w:val="4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4"/>
        </w:rPr>
      </w:pPr>
      <w:r w:rsidRPr="004A2BE0">
        <w:rPr>
          <w:rFonts w:ascii="Times New Roman" w:hAnsi="Times New Roman"/>
          <w:color w:val="000000" w:themeColor="text1"/>
          <w:sz w:val="24"/>
        </w:rPr>
        <w:lastRenderedPageBreak/>
        <w:t xml:space="preserve">Appendix Table </w:t>
      </w:r>
      <w:r w:rsidR="009701C8">
        <w:rPr>
          <w:rFonts w:ascii="Times New Roman" w:hAnsi="Times New Roman"/>
          <w:color w:val="000000" w:themeColor="text1"/>
          <w:sz w:val="24"/>
        </w:rPr>
        <w:t>2</w:t>
      </w:r>
      <w:r w:rsidRPr="004A2BE0">
        <w:rPr>
          <w:rFonts w:ascii="Times New Roman" w:hAnsi="Times New Roman"/>
          <w:color w:val="000000" w:themeColor="text1"/>
          <w:sz w:val="24"/>
        </w:rPr>
        <w:t xml:space="preserve"> Absolute differences in maternal mortality ratio by income level of provinces in China, 2004-2016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20"/>
        <w:gridCol w:w="2236"/>
        <w:gridCol w:w="2236"/>
        <w:gridCol w:w="2236"/>
        <w:gridCol w:w="2230"/>
      </w:tblGrid>
      <w:tr w:rsidR="00014CDB" w:rsidRPr="004A2BE0" w:rsidTr="00C135A7">
        <w:trPr>
          <w:trHeight w:val="285"/>
        </w:trPr>
        <w:tc>
          <w:tcPr>
            <w:tcW w:w="179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center"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0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Maternal mortality ratio (per 100,000 live births)</w:t>
            </w:r>
          </w:p>
        </w:tc>
      </w:tr>
      <w:tr w:rsidR="00014CDB" w:rsidRPr="004A2BE0" w:rsidTr="00C135A7">
        <w:trPr>
          <w:trHeight w:val="300"/>
        </w:trPr>
        <w:tc>
          <w:tcPr>
            <w:tcW w:w="179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14CDB" w:rsidRPr="004A2BE0" w:rsidRDefault="00014CDB" w:rsidP="00C135A7">
            <w:pPr>
              <w:widowControl/>
              <w:jc w:val="center"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2004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2008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2012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2016</w:t>
            </w: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b/>
                <w:bCs/>
                <w:color w:val="000000" w:themeColor="text1"/>
                <w:kern w:val="0"/>
                <w:sz w:val="22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Region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b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Highest income provinces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18.74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12.22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5.18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5.69</w:t>
            </w: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Upper middle-income provinces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26.09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15.36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10.77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9.40</w:t>
            </w: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Middle income provinces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61.29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26.15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14.65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13.06</w:t>
            </w: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Lower middle-income provinces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51.95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34.44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14.71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13.40</w:t>
            </w: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Lowest income provinces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63.69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32.68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20.10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17.53</w:t>
            </w: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b/>
                <w:bCs/>
                <w:color w:val="000000" w:themeColor="text1"/>
                <w:kern w:val="0"/>
                <w:sz w:val="22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Absolute difference in MMR (95% </w:t>
            </w:r>
            <w:r w:rsidRPr="004A2BE0">
              <w:rPr>
                <w:rFonts w:eastAsia="等线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CI</w:t>
            </w: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b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Upper middle minus highest income provinces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7.39 (4.58-10.20)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3.14 (1.14-5.13)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5.62 (4.11-7.13)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3.72 (2.51-4.94)</w:t>
            </w: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Middle minus highest income provinces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42.61 (38.87-46.34)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13.91 (11.57-16.26)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9.50 (7.72-11.28)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7.38 (5.58-9.18)</w:t>
            </w:r>
          </w:p>
        </w:tc>
      </w:tr>
      <w:tr w:rsidR="00014CDB" w:rsidRPr="004A2BE0" w:rsidTr="00C135A7">
        <w:trPr>
          <w:trHeight w:val="285"/>
        </w:trPr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Lower middle minus highest income provinces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33.26 (29.26-37.26)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22.21 (19.31-25.12)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9.55 (7.93-11.17)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7.74 (6.39-9.08)</w:t>
            </w:r>
          </w:p>
        </w:tc>
      </w:tr>
      <w:tr w:rsidR="00014CDB" w:rsidRPr="004A2BE0" w:rsidTr="00C135A7">
        <w:trPr>
          <w:trHeight w:val="300"/>
        </w:trPr>
        <w:tc>
          <w:tcPr>
            <w:tcW w:w="17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Lowest minus highest income provinces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44.98 (41.31-48.65)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20.47 (18.04-22.91)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14.96 (13.13-16.78)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11.86 (10.26-13.46)</w:t>
            </w:r>
          </w:p>
        </w:tc>
      </w:tr>
    </w:tbl>
    <w:p w:rsidR="00014CDB" w:rsidRPr="004A2BE0" w:rsidRDefault="00014CDB" w:rsidP="00014CDB">
      <w:pPr>
        <w:rPr>
          <w:rFonts w:eastAsia="等线"/>
          <w:bCs/>
          <w:color w:val="000000" w:themeColor="text1"/>
          <w:kern w:val="0"/>
          <w:sz w:val="24"/>
          <w:szCs w:val="24"/>
        </w:rPr>
      </w:pPr>
      <w:r w:rsidRPr="004A2BE0">
        <w:rPr>
          <w:rFonts w:eastAsia="等线 Light"/>
          <w:b/>
          <w:color w:val="000000" w:themeColor="text1"/>
          <w:sz w:val="24"/>
          <w:szCs w:val="28"/>
        </w:rPr>
        <w:t>Note:</w:t>
      </w:r>
      <w:r w:rsidRPr="004A2BE0">
        <w:rPr>
          <w:rFonts w:eastAsia="等线 Light"/>
          <w:color w:val="000000" w:themeColor="text1"/>
          <w:sz w:val="24"/>
          <w:szCs w:val="28"/>
        </w:rPr>
        <w:t xml:space="preserve"> </w:t>
      </w:r>
      <w:r w:rsidRPr="004A2BE0">
        <w:rPr>
          <w:rFonts w:eastAsia="等线"/>
          <w:bCs/>
          <w:color w:val="000000" w:themeColor="text1"/>
          <w:kern w:val="0"/>
          <w:sz w:val="24"/>
          <w:szCs w:val="24"/>
        </w:rPr>
        <w:t xml:space="preserve">MMRs: maternal mortality ratios, </w:t>
      </w:r>
      <w:r w:rsidRPr="004A2BE0">
        <w:rPr>
          <w:rFonts w:eastAsia="等线"/>
          <w:bCs/>
          <w:i/>
          <w:color w:val="000000" w:themeColor="text1"/>
          <w:kern w:val="0"/>
          <w:sz w:val="24"/>
          <w:szCs w:val="24"/>
        </w:rPr>
        <w:t>CI</w:t>
      </w:r>
      <w:r w:rsidRPr="004A2BE0">
        <w:rPr>
          <w:rFonts w:eastAsia="等线"/>
          <w:bCs/>
          <w:color w:val="000000" w:themeColor="text1"/>
          <w:kern w:val="0"/>
          <w:sz w:val="24"/>
          <w:szCs w:val="24"/>
        </w:rPr>
        <w:t>: confidence interval.</w:t>
      </w:r>
      <w:r w:rsidRPr="004A2BE0">
        <w:rPr>
          <w:rFonts w:eastAsia="等线"/>
          <w:bCs/>
          <w:color w:val="000000" w:themeColor="text1"/>
          <w:kern w:val="0"/>
          <w:sz w:val="24"/>
          <w:szCs w:val="24"/>
        </w:rPr>
        <w:br w:type="page"/>
      </w:r>
    </w:p>
    <w:p w:rsidR="00014CDB" w:rsidRPr="004A2BE0" w:rsidRDefault="00014CDB" w:rsidP="00014CDB">
      <w:pPr>
        <w:pStyle w:val="4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4"/>
        </w:rPr>
      </w:pPr>
      <w:r w:rsidRPr="004A2BE0">
        <w:rPr>
          <w:rFonts w:ascii="Times New Roman" w:hAnsi="Times New Roman"/>
          <w:color w:val="000000" w:themeColor="text1"/>
          <w:sz w:val="24"/>
        </w:rPr>
        <w:lastRenderedPageBreak/>
        <w:t xml:space="preserve">Appendix Table </w:t>
      </w:r>
      <w:r w:rsidR="009701C8">
        <w:rPr>
          <w:rFonts w:ascii="Times New Roman" w:hAnsi="Times New Roman"/>
          <w:color w:val="000000" w:themeColor="text1"/>
          <w:sz w:val="24"/>
        </w:rPr>
        <w:t>3</w:t>
      </w:r>
      <w:r w:rsidRPr="004A2BE0">
        <w:rPr>
          <w:rFonts w:ascii="Times New Roman" w:hAnsi="Times New Roman"/>
          <w:color w:val="000000" w:themeColor="text1"/>
          <w:sz w:val="24"/>
        </w:rPr>
        <w:t xml:space="preserve"> Changes in geographic distribution of hospital beds by county, China, 2004-2016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88"/>
        <w:gridCol w:w="1731"/>
        <w:gridCol w:w="1731"/>
        <w:gridCol w:w="2080"/>
        <w:gridCol w:w="304"/>
        <w:gridCol w:w="2069"/>
        <w:gridCol w:w="2069"/>
        <w:gridCol w:w="2286"/>
      </w:tblGrid>
      <w:tr w:rsidR="00014CDB" w:rsidRPr="004A2BE0" w:rsidTr="00C135A7">
        <w:trPr>
          <w:trHeight w:val="285"/>
        </w:trPr>
        <w:tc>
          <w:tcPr>
            <w:tcW w:w="60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Hospital beds per 1000 population, Mean (95% </w:t>
            </w:r>
            <w:r w:rsidRPr="004A2BE0">
              <w:rPr>
                <w:rFonts w:eastAsia="等线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CI</w:t>
            </w: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0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01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Hospital beds per 1000 population per 1 km</w:t>
            </w: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, Mean (95% </w:t>
            </w:r>
            <w:r w:rsidRPr="004A2BE0">
              <w:rPr>
                <w:rFonts w:eastAsia="等线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CI</w:t>
            </w: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014CDB" w:rsidRPr="004A2BE0" w:rsidTr="00C135A7">
        <w:trPr>
          <w:trHeight w:val="585"/>
        </w:trPr>
        <w:tc>
          <w:tcPr>
            <w:tcW w:w="60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14CDB" w:rsidRPr="004A2BE0" w:rsidRDefault="00014CDB" w:rsidP="00C135A7">
            <w:pPr>
              <w:widowControl/>
              <w:jc w:val="left"/>
              <w:rPr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2004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2016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Within-county change,</w:t>
            </w: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br/>
              <w:t>2004 to 2016</w:t>
            </w:r>
          </w:p>
        </w:tc>
        <w:tc>
          <w:tcPr>
            <w:tcW w:w="1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2004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2016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Within-county change,</w:t>
            </w: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br/>
              <w:t>2004 to 2016</w:t>
            </w:r>
          </w:p>
        </w:tc>
      </w:tr>
      <w:tr w:rsidR="00014CDB" w:rsidRPr="004A2BE0" w:rsidTr="00C135A7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Total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2.28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(2.21-2.34)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4.54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(4.45-4.64)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2.27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(2.20-2.33)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0.0020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(0.0018-0.0022)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0.0033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(0.0030-0.0035)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0.0012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(0.0010-0.0014)</w:t>
            </w:r>
          </w:p>
        </w:tc>
      </w:tr>
      <w:tr w:rsidR="00014CDB" w:rsidRPr="004A2BE0" w:rsidTr="00C135A7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bCs/>
                <w:color w:val="000000" w:themeColor="text1"/>
                <w:kern w:val="0"/>
                <w:sz w:val="24"/>
                <w:szCs w:val="24"/>
              </w:rPr>
              <w:t>Region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14CDB" w:rsidRPr="004A2BE0" w:rsidTr="00C135A7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Eastern region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2.32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(2.21-2.43)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4.37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(4.21-4.52)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2.05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(1.95-2.14)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0.0028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(0.0023-0.0033)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0.0042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(0.0036-0.0048)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0.0014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(0.0011-0.0018)</w:t>
            </w:r>
          </w:p>
        </w:tc>
      </w:tr>
      <w:tr w:rsidR="00014CDB" w:rsidRPr="004A2BE0" w:rsidTr="00C135A7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Central region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2.28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(2.16-2.40)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4.50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(4.32-4.67)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2.22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(2.11-2.33)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0.0025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(0.0020-0.0030)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0.0036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(0.0032-0.0041)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0.0011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(0.0007-0.0015)</w:t>
            </w:r>
          </w:p>
        </w:tc>
      </w:tr>
      <w:tr w:rsidR="00014CDB" w:rsidRPr="004A2BE0" w:rsidTr="00C135A7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Western region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2.24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(2.14-2.35)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4.69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(4.54-4.85)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2.45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(2.34-2.56)</w:t>
            </w:r>
          </w:p>
        </w:tc>
        <w:tc>
          <w:tcPr>
            <w:tcW w:w="1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0.0012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(0.0010-0.0013)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0.0023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(0.0020-0.0026)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 xml:space="preserve">0.0011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(0.0010-0.0013)</w:t>
            </w:r>
          </w:p>
        </w:tc>
      </w:tr>
    </w:tbl>
    <w:p w:rsidR="00014CDB" w:rsidRPr="004A2BE0" w:rsidRDefault="00014CDB" w:rsidP="00B06BEF">
      <w:pPr>
        <w:rPr>
          <w:rFonts w:eastAsia="等线"/>
          <w:bCs/>
          <w:color w:val="000000" w:themeColor="text1"/>
          <w:kern w:val="0"/>
          <w:sz w:val="24"/>
          <w:szCs w:val="24"/>
        </w:rPr>
        <w:sectPr w:rsidR="00014CDB" w:rsidRPr="004A2BE0" w:rsidSect="00346A6E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  <w:r w:rsidRPr="004A2BE0">
        <w:rPr>
          <w:rFonts w:eastAsia="等线 Light"/>
          <w:b/>
          <w:color w:val="000000" w:themeColor="text1"/>
          <w:sz w:val="24"/>
          <w:szCs w:val="28"/>
        </w:rPr>
        <w:t>Note:</w:t>
      </w:r>
      <w:r w:rsidRPr="004A2BE0">
        <w:rPr>
          <w:rFonts w:eastAsia="等线 Light"/>
          <w:color w:val="000000" w:themeColor="text1"/>
          <w:sz w:val="24"/>
          <w:szCs w:val="28"/>
        </w:rPr>
        <w:t xml:space="preserve"> </w:t>
      </w:r>
      <w:r w:rsidRPr="004A2BE0">
        <w:rPr>
          <w:rFonts w:eastAsia="等线"/>
          <w:bCs/>
          <w:i/>
          <w:color w:val="000000" w:themeColor="text1"/>
          <w:kern w:val="0"/>
          <w:sz w:val="24"/>
          <w:szCs w:val="24"/>
        </w:rPr>
        <w:t>CI</w:t>
      </w:r>
      <w:r w:rsidRPr="004A2BE0">
        <w:rPr>
          <w:rFonts w:eastAsia="等线"/>
          <w:bCs/>
          <w:color w:val="000000" w:themeColor="text1"/>
          <w:kern w:val="0"/>
          <w:sz w:val="24"/>
          <w:szCs w:val="24"/>
        </w:rPr>
        <w:t>: confidence interval.</w:t>
      </w:r>
      <w:r w:rsidRPr="004A2BE0">
        <w:rPr>
          <w:rFonts w:eastAsia="等线"/>
          <w:bCs/>
          <w:color w:val="000000" w:themeColor="text1"/>
          <w:kern w:val="0"/>
          <w:sz w:val="24"/>
          <w:szCs w:val="24"/>
        </w:rPr>
        <w:br w:type="page"/>
      </w:r>
    </w:p>
    <w:p w:rsidR="00014CDB" w:rsidRPr="004A2BE0" w:rsidRDefault="00014CDB" w:rsidP="00014CDB">
      <w:pPr>
        <w:widowControl/>
        <w:jc w:val="left"/>
        <w:rPr>
          <w:rFonts w:eastAsia="等线"/>
          <w:bCs/>
          <w:color w:val="000000" w:themeColor="text1"/>
          <w:kern w:val="0"/>
          <w:sz w:val="24"/>
          <w:szCs w:val="24"/>
        </w:rPr>
      </w:pPr>
    </w:p>
    <w:p w:rsidR="00014CDB" w:rsidRPr="004A2BE0" w:rsidRDefault="00014CDB" w:rsidP="00014CDB">
      <w:pPr>
        <w:pStyle w:val="4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4"/>
        </w:rPr>
      </w:pPr>
      <w:r w:rsidRPr="004A2BE0">
        <w:rPr>
          <w:rFonts w:ascii="Times New Roman" w:hAnsi="Times New Roman"/>
          <w:color w:val="000000" w:themeColor="text1"/>
          <w:sz w:val="24"/>
        </w:rPr>
        <w:t xml:space="preserve">Appendix Table </w:t>
      </w:r>
      <w:r w:rsidR="009701C8">
        <w:rPr>
          <w:rFonts w:ascii="Times New Roman" w:hAnsi="Times New Roman"/>
          <w:color w:val="000000" w:themeColor="text1"/>
          <w:sz w:val="24"/>
        </w:rPr>
        <w:t>4</w:t>
      </w:r>
      <w:r w:rsidRPr="004A2BE0">
        <w:rPr>
          <w:rFonts w:ascii="Times New Roman" w:hAnsi="Times New Roman"/>
          <w:color w:val="000000" w:themeColor="text1"/>
          <w:sz w:val="24"/>
        </w:rPr>
        <w:t xml:space="preserve"> </w:t>
      </w:r>
      <w:r w:rsidRPr="004A2BE0">
        <w:rPr>
          <w:rFonts w:ascii="Times New Roman" w:hAnsi="Times New Roman" w:hint="eastAsia"/>
          <w:color w:val="000000" w:themeColor="text1"/>
          <w:sz w:val="24"/>
        </w:rPr>
        <w:t>C</w:t>
      </w:r>
      <w:r w:rsidRPr="004A2BE0">
        <w:rPr>
          <w:rFonts w:ascii="Times New Roman" w:hAnsi="Times New Roman"/>
          <w:color w:val="000000" w:themeColor="text1"/>
          <w:sz w:val="24"/>
        </w:rPr>
        <w:t>orrelation matrix of included independent variables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910"/>
        <w:gridCol w:w="2053"/>
        <w:gridCol w:w="1840"/>
        <w:gridCol w:w="1988"/>
        <w:gridCol w:w="1842"/>
        <w:gridCol w:w="1700"/>
        <w:gridCol w:w="1625"/>
      </w:tblGrid>
      <w:tr w:rsidR="00014CDB" w:rsidRPr="004A2BE0" w:rsidTr="00C135A7">
        <w:trPr>
          <w:trHeight w:val="280"/>
          <w:jc w:val="center"/>
        </w:trPr>
        <w:tc>
          <w:tcPr>
            <w:tcW w:w="104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Hospital beds per 1000 population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Gini coefficient</w:t>
            </w: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Birth rate, ‰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Female illiteracy, %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Log of GDP per capita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Urbanization rate, %</w:t>
            </w: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10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Hospital beds per 1000 population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Gini coefficient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-0.452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Birth rate, ‰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-0.244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0.467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Female illiteracy, %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-0.453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0.456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0.506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Log of GDP per capita</w:t>
            </w:r>
          </w:p>
        </w:tc>
        <w:tc>
          <w:tcPr>
            <w:tcW w:w="7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0.690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-0.644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7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-0.454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-0.554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Urbanization rate, %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0.543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-0.733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-0.576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-0.593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0.876</w:t>
            </w:r>
            <w:r w:rsidRPr="004A2BE0">
              <w:rPr>
                <w:rFonts w:eastAsia="等线"/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</w:tr>
    </w:tbl>
    <w:p w:rsidR="00014CDB" w:rsidRPr="004A2BE0" w:rsidRDefault="00014CDB" w:rsidP="00B06BEF">
      <w:pPr>
        <w:rPr>
          <w:rFonts w:eastAsia="等线 Light"/>
          <w:bCs/>
          <w:color w:val="000000" w:themeColor="text1"/>
          <w:sz w:val="24"/>
          <w:szCs w:val="28"/>
        </w:rPr>
        <w:sectPr w:rsidR="00014CDB" w:rsidRPr="004A2BE0" w:rsidSect="00346A6E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  <w:r w:rsidRPr="004A2BE0">
        <w:rPr>
          <w:rFonts w:eastAsia="等线 Light" w:hint="eastAsia"/>
          <w:b/>
          <w:color w:val="000000" w:themeColor="text1"/>
          <w:sz w:val="24"/>
          <w:szCs w:val="28"/>
        </w:rPr>
        <w:t>N</w:t>
      </w:r>
      <w:r w:rsidRPr="004A2BE0">
        <w:rPr>
          <w:rFonts w:eastAsia="等线 Light"/>
          <w:b/>
          <w:color w:val="000000" w:themeColor="text1"/>
          <w:sz w:val="24"/>
          <w:szCs w:val="28"/>
        </w:rPr>
        <w:t xml:space="preserve">ote: </w:t>
      </w:r>
      <w:r w:rsidRPr="004A2BE0">
        <w:rPr>
          <w:rFonts w:eastAsia="等线 Light"/>
          <w:bCs/>
          <w:color w:val="000000" w:themeColor="text1"/>
          <w:sz w:val="24"/>
          <w:szCs w:val="28"/>
          <w:vertAlign w:val="superscript"/>
        </w:rPr>
        <w:t>***</w:t>
      </w:r>
      <w:r w:rsidRPr="004A2BE0">
        <w:rPr>
          <w:rFonts w:eastAsia="等线 Light"/>
          <w:bCs/>
          <w:color w:val="000000" w:themeColor="text1"/>
          <w:sz w:val="24"/>
          <w:szCs w:val="28"/>
        </w:rPr>
        <w:t xml:space="preserve">, </w:t>
      </w:r>
      <w:r w:rsidRPr="004A2BE0">
        <w:rPr>
          <w:rFonts w:eastAsia="等线 Light"/>
          <w:bCs/>
          <w:color w:val="000000" w:themeColor="text1"/>
          <w:sz w:val="24"/>
          <w:szCs w:val="28"/>
          <w:vertAlign w:val="superscript"/>
        </w:rPr>
        <w:t>**</w:t>
      </w:r>
      <w:r w:rsidRPr="004A2BE0">
        <w:rPr>
          <w:rFonts w:eastAsia="等线 Light"/>
          <w:bCs/>
          <w:color w:val="000000" w:themeColor="text1"/>
          <w:sz w:val="24"/>
          <w:szCs w:val="28"/>
        </w:rPr>
        <w:t xml:space="preserve"> and </w:t>
      </w:r>
      <w:r w:rsidRPr="004A2BE0">
        <w:rPr>
          <w:rFonts w:eastAsia="等线 Light"/>
          <w:bCs/>
          <w:color w:val="000000" w:themeColor="text1"/>
          <w:sz w:val="24"/>
          <w:szCs w:val="28"/>
          <w:vertAlign w:val="superscript"/>
        </w:rPr>
        <w:t>*</w:t>
      </w:r>
      <w:r w:rsidRPr="004A2BE0">
        <w:rPr>
          <w:rFonts w:eastAsia="等线 Light"/>
          <w:bCs/>
          <w:color w:val="000000" w:themeColor="text1"/>
          <w:sz w:val="24"/>
          <w:szCs w:val="28"/>
        </w:rPr>
        <w:t xml:space="preserve"> denote 1, 5 and 10 % significance levels, respectively.</w:t>
      </w:r>
      <w:r w:rsidRPr="004A2BE0">
        <w:rPr>
          <w:rFonts w:eastAsia="等线 Light"/>
          <w:bCs/>
          <w:color w:val="000000" w:themeColor="text1"/>
          <w:sz w:val="24"/>
          <w:szCs w:val="28"/>
        </w:rPr>
        <w:br w:type="page"/>
      </w:r>
    </w:p>
    <w:p w:rsidR="00014CDB" w:rsidRPr="004A2BE0" w:rsidRDefault="00014CDB" w:rsidP="00014CDB">
      <w:pPr>
        <w:pStyle w:val="4"/>
        <w:spacing w:before="0" w:after="0" w:line="240" w:lineRule="auto"/>
        <w:jc w:val="center"/>
        <w:rPr>
          <w:rFonts w:ascii="Times New Roman" w:hAnsi="Times New Roman"/>
          <w:color w:val="000000" w:themeColor="text1"/>
          <w:sz w:val="24"/>
        </w:rPr>
      </w:pPr>
      <w:r w:rsidRPr="004A2BE0">
        <w:rPr>
          <w:rFonts w:ascii="Times New Roman" w:hAnsi="Times New Roman"/>
          <w:color w:val="000000" w:themeColor="text1"/>
          <w:sz w:val="24"/>
        </w:rPr>
        <w:lastRenderedPageBreak/>
        <w:t xml:space="preserve">Appendix Table </w:t>
      </w:r>
      <w:r w:rsidR="009701C8">
        <w:rPr>
          <w:rFonts w:ascii="Times New Roman" w:hAnsi="Times New Roman"/>
          <w:color w:val="000000" w:themeColor="text1"/>
          <w:sz w:val="24"/>
        </w:rPr>
        <w:t>5</w:t>
      </w:r>
      <w:r w:rsidRPr="004A2BE0">
        <w:rPr>
          <w:rFonts w:ascii="Times New Roman" w:hAnsi="Times New Roman"/>
          <w:color w:val="000000" w:themeColor="text1"/>
          <w:sz w:val="24"/>
        </w:rPr>
        <w:t xml:space="preserve"> Collinearity diagnostics of included independent variables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24"/>
        <w:gridCol w:w="2419"/>
        <w:gridCol w:w="2163"/>
      </w:tblGrid>
      <w:tr w:rsidR="00014CDB" w:rsidRPr="004A2BE0" w:rsidTr="00C135A7">
        <w:trPr>
          <w:trHeight w:val="280"/>
          <w:jc w:val="center"/>
        </w:trPr>
        <w:tc>
          <w:tcPr>
            <w:tcW w:w="2242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275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jc w:val="center"/>
              <w:rPr>
                <w:rFonts w:eastAsia="等线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 w:hint="eastAsia"/>
                <w:b/>
                <w:i/>
                <w:color w:val="000000" w:themeColor="text1"/>
                <w:kern w:val="0"/>
                <w:sz w:val="24"/>
                <w:szCs w:val="24"/>
              </w:rPr>
              <w:t>V</w:t>
            </w:r>
            <w:r w:rsidRPr="004A2BE0">
              <w:rPr>
                <w:rFonts w:eastAsia="等线"/>
                <w:b/>
                <w:i/>
                <w:color w:val="000000" w:themeColor="text1"/>
                <w:kern w:val="0"/>
                <w:sz w:val="24"/>
                <w:szCs w:val="24"/>
              </w:rPr>
              <w:t>IF</w:t>
            </w: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2242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 w:hint="eastAsia"/>
                <w:b/>
                <w:color w:val="000000" w:themeColor="text1"/>
                <w:kern w:val="0"/>
                <w:sz w:val="24"/>
                <w:szCs w:val="24"/>
              </w:rPr>
              <w:t>M</w:t>
            </w: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 xml:space="preserve">odel 1 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(All variables)</w:t>
            </w:r>
          </w:p>
        </w:tc>
        <w:tc>
          <w:tcPr>
            <w:tcW w:w="130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 w:hint="eastAsia"/>
                <w:b/>
                <w:color w:val="000000" w:themeColor="text1"/>
                <w:kern w:val="0"/>
                <w:sz w:val="24"/>
                <w:szCs w:val="24"/>
              </w:rPr>
              <w:t>M</w:t>
            </w: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odel 2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(Excluding</w:t>
            </w:r>
          </w:p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urbanization rate)</w:t>
            </w: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22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Hospital beds per 1000 population</w:t>
            </w:r>
          </w:p>
        </w:tc>
        <w:tc>
          <w:tcPr>
            <w:tcW w:w="14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2.068</w:t>
            </w:r>
          </w:p>
        </w:tc>
        <w:tc>
          <w:tcPr>
            <w:tcW w:w="130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1.987</w:t>
            </w: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Gini coefficient</w:t>
            </w:r>
          </w:p>
        </w:tc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2.200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1.839</w:t>
            </w: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Birth rate, ‰</w:t>
            </w:r>
          </w:p>
        </w:tc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1.662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1.540</w:t>
            </w: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Female illiteracy, %</w:t>
            </w:r>
          </w:p>
        </w:tc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1.735</w:t>
            </w:r>
          </w:p>
        </w:tc>
        <w:tc>
          <w:tcPr>
            <w:tcW w:w="1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1.690</w:t>
            </w: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2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Log of GDP per capita</w:t>
            </w:r>
          </w:p>
        </w:tc>
        <w:tc>
          <w:tcPr>
            <w:tcW w:w="14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5.997</w:t>
            </w:r>
          </w:p>
        </w:tc>
        <w:tc>
          <w:tcPr>
            <w:tcW w:w="1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2.861</w:t>
            </w:r>
          </w:p>
        </w:tc>
      </w:tr>
      <w:tr w:rsidR="00014CDB" w:rsidRPr="004A2BE0" w:rsidTr="00C135A7">
        <w:trPr>
          <w:trHeight w:val="280"/>
          <w:jc w:val="center"/>
        </w:trPr>
        <w:tc>
          <w:tcPr>
            <w:tcW w:w="22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b/>
                <w:color w:val="000000" w:themeColor="text1"/>
                <w:kern w:val="0"/>
                <w:sz w:val="24"/>
                <w:szCs w:val="24"/>
              </w:rPr>
              <w:t>Urbanization rate, %</w:t>
            </w:r>
          </w:p>
        </w:tc>
        <w:tc>
          <w:tcPr>
            <w:tcW w:w="14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  <w:r w:rsidRPr="004A2BE0">
              <w:rPr>
                <w:rFonts w:eastAsia="等线"/>
                <w:color w:val="000000" w:themeColor="text1"/>
                <w:sz w:val="24"/>
                <w:szCs w:val="24"/>
              </w:rPr>
              <w:t>6.519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4CDB" w:rsidRPr="004A2BE0" w:rsidRDefault="00014CDB" w:rsidP="00C135A7">
            <w:pPr>
              <w:widowControl/>
              <w:rPr>
                <w:rFonts w:eastAsia="等线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195B4A" w:rsidRPr="00014CDB" w:rsidRDefault="00014CDB">
      <w:r w:rsidRPr="004A2BE0">
        <w:rPr>
          <w:rFonts w:eastAsia="等线 Light" w:hint="eastAsia"/>
          <w:b/>
          <w:color w:val="000000" w:themeColor="text1"/>
          <w:sz w:val="24"/>
          <w:szCs w:val="28"/>
        </w:rPr>
        <w:t>N</w:t>
      </w:r>
      <w:r w:rsidRPr="004A2BE0">
        <w:rPr>
          <w:rFonts w:eastAsia="等线 Light"/>
          <w:b/>
          <w:color w:val="000000" w:themeColor="text1"/>
          <w:sz w:val="24"/>
          <w:szCs w:val="28"/>
        </w:rPr>
        <w:t xml:space="preserve">ote: </w:t>
      </w:r>
      <w:r w:rsidRPr="004A2BE0">
        <w:rPr>
          <w:rFonts w:eastAsia="等线 Light"/>
          <w:bCs/>
          <w:i/>
          <w:color w:val="000000" w:themeColor="text1"/>
          <w:sz w:val="24"/>
          <w:szCs w:val="28"/>
        </w:rPr>
        <w:t>VIF</w:t>
      </w:r>
      <w:r w:rsidRPr="004A2BE0">
        <w:rPr>
          <w:rFonts w:eastAsia="等线 Light"/>
          <w:bCs/>
          <w:color w:val="000000" w:themeColor="text1"/>
          <w:sz w:val="24"/>
          <w:szCs w:val="28"/>
        </w:rPr>
        <w:t>: variance inflation factor.</w:t>
      </w:r>
    </w:p>
    <w:sectPr w:rsidR="00195B4A" w:rsidRPr="00014CDB" w:rsidSect="00C3787B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0AB" w:rsidRDefault="00BB40AB" w:rsidP="00B06BEF">
      <w:r>
        <w:separator/>
      </w:r>
    </w:p>
  </w:endnote>
  <w:endnote w:type="continuationSeparator" w:id="0">
    <w:p w:rsidR="00BB40AB" w:rsidRDefault="00BB40AB" w:rsidP="00B06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0AB" w:rsidRDefault="00BB40AB" w:rsidP="00B06BEF">
      <w:r>
        <w:separator/>
      </w:r>
    </w:p>
  </w:footnote>
  <w:footnote w:type="continuationSeparator" w:id="0">
    <w:p w:rsidR="00BB40AB" w:rsidRDefault="00BB40AB" w:rsidP="00B06B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B"/>
    <w:rsid w:val="00014CDB"/>
    <w:rsid w:val="00195B4A"/>
    <w:rsid w:val="00292C1F"/>
    <w:rsid w:val="009701C8"/>
    <w:rsid w:val="00B06BEF"/>
    <w:rsid w:val="00BB40AB"/>
    <w:rsid w:val="00D34699"/>
    <w:rsid w:val="00EE6802"/>
    <w:rsid w:val="00FF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chartTrackingRefBased/>
  <w15:docId w15:val="{703DE1F2-0B59-4360-99AC-1E852E21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CDB"/>
    <w:pPr>
      <w:widowControl w:val="0"/>
      <w:jc w:val="both"/>
    </w:pPr>
    <w:rPr>
      <w:rFonts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014CDB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014CDB"/>
    <w:rPr>
      <w:rFonts w:ascii="等线 Light" w:eastAsia="等线 Light" w:hAnsi="等线 Light" w:cs="Times New Roman"/>
      <w:b/>
      <w:bCs/>
      <w:sz w:val="28"/>
      <w:szCs w:val="28"/>
    </w:rPr>
  </w:style>
  <w:style w:type="character" w:styleId="a3">
    <w:name w:val="line number"/>
    <w:basedOn w:val="a0"/>
    <w:uiPriority w:val="99"/>
    <w:semiHidden/>
    <w:unhideWhenUsed/>
    <w:rsid w:val="00014CDB"/>
  </w:style>
  <w:style w:type="paragraph" w:styleId="a4">
    <w:name w:val="header"/>
    <w:basedOn w:val="a"/>
    <w:link w:val="a5"/>
    <w:uiPriority w:val="99"/>
    <w:unhideWhenUsed/>
    <w:rsid w:val="00B06BEF"/>
    <w:pPr>
      <w:tabs>
        <w:tab w:val="center" w:pos="4320"/>
        <w:tab w:val="right" w:pos="8640"/>
      </w:tabs>
    </w:pPr>
  </w:style>
  <w:style w:type="character" w:customStyle="1" w:styleId="a5">
    <w:name w:val="页眉 字符"/>
    <w:basedOn w:val="a0"/>
    <w:link w:val="a4"/>
    <w:uiPriority w:val="99"/>
    <w:rsid w:val="00B06BEF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B06BEF"/>
    <w:pPr>
      <w:tabs>
        <w:tab w:val="center" w:pos="4320"/>
        <w:tab w:val="right" w:pos="8640"/>
      </w:tabs>
    </w:pPr>
  </w:style>
  <w:style w:type="character" w:customStyle="1" w:styleId="a7">
    <w:name w:val="页脚 字符"/>
    <w:basedOn w:val="a0"/>
    <w:link w:val="a6"/>
    <w:uiPriority w:val="99"/>
    <w:rsid w:val="00B06BE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997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tfscu</dc:creator>
  <cp:keywords/>
  <dc:description/>
  <cp:lastModifiedBy>tfscu</cp:lastModifiedBy>
  <cp:revision>5</cp:revision>
  <dcterms:created xsi:type="dcterms:W3CDTF">2021-01-04T03:37:00Z</dcterms:created>
  <dcterms:modified xsi:type="dcterms:W3CDTF">2021-01-04T03:46:00Z</dcterms:modified>
</cp:coreProperties>
</file>