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C3" w:rsidRPr="00D05D0D" w:rsidRDefault="00C442C3" w:rsidP="00C442C3">
      <w:pPr>
        <w:pStyle w:val="H2"/>
        <w:spacing w:before="0" w:after="0" w:line="480" w:lineRule="auto"/>
        <w:rPr>
          <w:color w:val="002060"/>
        </w:rPr>
      </w:pPr>
      <w:r>
        <w:rPr>
          <w:color w:val="002060"/>
        </w:rPr>
        <w:t>Additional file</w:t>
      </w:r>
      <w:r w:rsidRPr="009C0B61">
        <w:rPr>
          <w:color w:val="002060"/>
        </w:rPr>
        <w:t xml:space="preserve"> </w:t>
      </w:r>
      <w:r>
        <w:rPr>
          <w:color w:val="002060"/>
        </w:rPr>
        <w:t xml:space="preserve">3 </w:t>
      </w:r>
      <w:bookmarkStart w:id="0" w:name="_Hlk72225164"/>
      <w:r>
        <w:rPr>
          <w:b w:val="0"/>
          <w:bCs w:val="0"/>
          <w:color w:val="002060"/>
        </w:rPr>
        <w:t>Description of s</w:t>
      </w:r>
      <w:r w:rsidRPr="00261009">
        <w:rPr>
          <w:b w:val="0"/>
          <w:bCs w:val="0"/>
          <w:color w:val="002060"/>
        </w:rPr>
        <w:t>ensitivity analys</w:t>
      </w:r>
      <w:r>
        <w:rPr>
          <w:b w:val="0"/>
          <w:bCs w:val="0"/>
          <w:color w:val="002060"/>
        </w:rPr>
        <w:t>i</w:t>
      </w:r>
      <w:r w:rsidRPr="00261009">
        <w:rPr>
          <w:b w:val="0"/>
          <w:bCs w:val="0"/>
          <w:color w:val="002060"/>
        </w:rPr>
        <w:t>s</w:t>
      </w:r>
      <w:r>
        <w:rPr>
          <w:b w:val="0"/>
          <w:bCs w:val="0"/>
          <w:color w:val="002060"/>
        </w:rPr>
        <w:t>.</w:t>
      </w:r>
      <w:r w:rsidRPr="00D05D0D">
        <w:rPr>
          <w:color w:val="002060"/>
        </w:rPr>
        <w:t xml:space="preserve"> </w:t>
      </w:r>
      <w:bookmarkEnd w:id="0"/>
    </w:p>
    <w:p w:rsidR="00C442C3" w:rsidRDefault="00C442C3" w:rsidP="00C442C3">
      <w:pPr>
        <w:pStyle w:val="NormalIndented"/>
        <w:ind w:firstLine="0"/>
      </w:pPr>
      <w:r>
        <w:t>Sensitivity analyses were conducted by running a multilevel logistic regression model analogous to Model 2 (</w:t>
      </w:r>
      <w:r w:rsidRPr="0089546E">
        <w:rPr>
          <w:color w:val="002060"/>
        </w:rPr>
        <w:t>Additional file</w:t>
      </w:r>
      <w:r>
        <w:rPr>
          <w:color w:val="002060"/>
        </w:rPr>
        <w:t>s 2 and 6</w:t>
      </w:r>
      <w:r>
        <w:t xml:space="preserve">) predicting physical intimate partner violence as in primary analysis, but in that model, level-1 binary explanatory variables were replaced with continuous variables–women’s age in years and education grades. Also, instead of using the binary variable–poor, discreet wealth quintile values were used; and communities were divided into </w:t>
      </w:r>
      <w:proofErr w:type="spellStart"/>
      <w:r>
        <w:t>deciles</w:t>
      </w:r>
      <w:proofErr w:type="spellEnd"/>
      <w:r>
        <w:t xml:space="preserve"> (i.e., 10 equal population groups) by community-level mean age and mean wealth quintile values. </w:t>
      </w:r>
    </w:p>
    <w:p w:rsidR="00C442C3" w:rsidRDefault="00C442C3" w:rsidP="00C442C3">
      <w:pPr>
        <w:pStyle w:val="NormalIndented"/>
      </w:pPr>
      <w:r>
        <w:t xml:space="preserve">Difference-in-differences tests were conducted in two scenarios: scenario-1, considering women’s younger age as 19 years and scenario-2, 29 years holding older age, education, poverty, and community </w:t>
      </w:r>
      <w:proofErr w:type="spellStart"/>
      <w:r>
        <w:t>deciles</w:t>
      </w:r>
      <w:proofErr w:type="spellEnd"/>
      <w:r>
        <w:t xml:space="preserve"> constant. </w:t>
      </w:r>
      <w:r w:rsidRPr="006F4F43">
        <w:t xml:space="preserve">In all sensitivity analyses, </w:t>
      </w:r>
      <w:proofErr w:type="spellStart"/>
      <w:r w:rsidRPr="006F4F43">
        <w:t>Decile</w:t>
      </w:r>
      <w:proofErr w:type="spellEnd"/>
      <w:r w:rsidRPr="006F4F43">
        <w:t xml:space="preserve"> 1 represented the younger or poor communities and </w:t>
      </w:r>
      <w:proofErr w:type="spellStart"/>
      <w:r w:rsidRPr="006F4F43">
        <w:t>Decile</w:t>
      </w:r>
      <w:proofErr w:type="spellEnd"/>
      <w:r w:rsidRPr="006F4F43">
        <w:t xml:space="preserve"> 9 represented the older or </w:t>
      </w:r>
      <w:proofErr w:type="spellStart"/>
      <w:r w:rsidRPr="006F4F43">
        <w:t>nonpoor</w:t>
      </w:r>
      <w:proofErr w:type="spellEnd"/>
      <w:r w:rsidRPr="006F4F43">
        <w:t xml:space="preserve"> communities</w:t>
      </w:r>
      <w:r>
        <w:t>,</w:t>
      </w:r>
      <w:r w:rsidRPr="009232D2">
        <w:t xml:space="preserve"> </w:t>
      </w:r>
      <w:r>
        <w:t>and older age at 69 years</w:t>
      </w:r>
      <w:r w:rsidRPr="006F4F43">
        <w:t xml:space="preserve">. </w:t>
      </w:r>
      <w:r>
        <w:t xml:space="preserve">Lower and higher levels of education were estimated at </w:t>
      </w:r>
      <w:r w:rsidRPr="006F4F43">
        <w:t xml:space="preserve">4th </w:t>
      </w:r>
      <w:r>
        <w:t>and 11th</w:t>
      </w:r>
      <w:r>
        <w:rPr>
          <w:vertAlign w:val="superscript"/>
        </w:rPr>
        <w:t xml:space="preserve"> </w:t>
      </w:r>
      <w:r w:rsidRPr="006F4F43">
        <w:t>grade</w:t>
      </w:r>
      <w:r>
        <w:t>s</w:t>
      </w:r>
      <w:r w:rsidRPr="006F4F43">
        <w:t xml:space="preserve"> education</w:t>
      </w:r>
      <w:r>
        <w:t xml:space="preserve">; and </w:t>
      </w:r>
      <w:r w:rsidRPr="006F4F43">
        <w:t xml:space="preserve">1st </w:t>
      </w:r>
      <w:r>
        <w:t xml:space="preserve">and 5th </w:t>
      </w:r>
      <w:r w:rsidRPr="006F4F43">
        <w:t>wealth quintile households</w:t>
      </w:r>
      <w:r>
        <w:t xml:space="preserve"> were</w:t>
      </w:r>
      <w:r w:rsidRPr="009232D2">
        <w:t xml:space="preserve"> </w:t>
      </w:r>
      <w:r>
        <w:t xml:space="preserve">considered poor and </w:t>
      </w:r>
      <w:proofErr w:type="spellStart"/>
      <w:r>
        <w:t>nonpoor</w:t>
      </w:r>
      <w:proofErr w:type="spellEnd"/>
      <w:r>
        <w:t xml:space="preserve"> women. </w:t>
      </w:r>
      <w:proofErr w:type="gramStart"/>
      <w:r>
        <w:t xml:space="preserve">A </w:t>
      </w:r>
      <w:r w:rsidRPr="00FE2327">
        <w:t>comparison of findings between primary and sensitivity analyses are</w:t>
      </w:r>
      <w:proofErr w:type="gramEnd"/>
      <w:r w:rsidRPr="00FE2327">
        <w:t xml:space="preserve"> shown in </w:t>
      </w:r>
      <w:r w:rsidRPr="0089546E">
        <w:rPr>
          <w:color w:val="002060"/>
        </w:rPr>
        <w:t>Additional file</w:t>
      </w:r>
      <w:r>
        <w:rPr>
          <w:color w:val="002060"/>
        </w:rPr>
        <w:t>s</w:t>
      </w:r>
      <w:r>
        <w:t xml:space="preserve"> 9 and 10.</w:t>
      </w:r>
    </w:p>
    <w:p w:rsidR="006862BB" w:rsidRDefault="006862BB">
      <w:bookmarkStart w:id="1" w:name="_GoBack"/>
      <w:bookmarkEnd w:id="1"/>
    </w:p>
    <w:sectPr w:rsidR="0068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vksyfAdvTTa351d857.B">
    <w:altName w:val="Cambria"/>
    <w:charset w:val="00"/>
    <w:family w:val="roman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C3"/>
    <w:rsid w:val="00003AE5"/>
    <w:rsid w:val="000269FB"/>
    <w:rsid w:val="000338B2"/>
    <w:rsid w:val="000461B8"/>
    <w:rsid w:val="00073299"/>
    <w:rsid w:val="00076540"/>
    <w:rsid w:val="00081561"/>
    <w:rsid w:val="000B37A3"/>
    <w:rsid w:val="000B45A9"/>
    <w:rsid w:val="00171D57"/>
    <w:rsid w:val="00173575"/>
    <w:rsid w:val="001926F1"/>
    <w:rsid w:val="00196777"/>
    <w:rsid w:val="001D0702"/>
    <w:rsid w:val="001D7EE7"/>
    <w:rsid w:val="001F476B"/>
    <w:rsid w:val="002279E8"/>
    <w:rsid w:val="00244CB8"/>
    <w:rsid w:val="00260093"/>
    <w:rsid w:val="002B0C15"/>
    <w:rsid w:val="002E07C7"/>
    <w:rsid w:val="0031010B"/>
    <w:rsid w:val="00312572"/>
    <w:rsid w:val="003267F2"/>
    <w:rsid w:val="00342C5F"/>
    <w:rsid w:val="00353A97"/>
    <w:rsid w:val="00365CC1"/>
    <w:rsid w:val="00395967"/>
    <w:rsid w:val="003C57E7"/>
    <w:rsid w:val="0040444C"/>
    <w:rsid w:val="004074D5"/>
    <w:rsid w:val="00415C94"/>
    <w:rsid w:val="00426395"/>
    <w:rsid w:val="00461257"/>
    <w:rsid w:val="00492FBE"/>
    <w:rsid w:val="004C6B0A"/>
    <w:rsid w:val="004D2D73"/>
    <w:rsid w:val="004D6330"/>
    <w:rsid w:val="004E358D"/>
    <w:rsid w:val="004F2BF5"/>
    <w:rsid w:val="004F7E8B"/>
    <w:rsid w:val="005119BC"/>
    <w:rsid w:val="00515A76"/>
    <w:rsid w:val="00517723"/>
    <w:rsid w:val="005179E5"/>
    <w:rsid w:val="0053125E"/>
    <w:rsid w:val="00542E50"/>
    <w:rsid w:val="005666F9"/>
    <w:rsid w:val="005808DD"/>
    <w:rsid w:val="005C2421"/>
    <w:rsid w:val="005D50BD"/>
    <w:rsid w:val="005E1DD0"/>
    <w:rsid w:val="00677183"/>
    <w:rsid w:val="006862BB"/>
    <w:rsid w:val="00691F0F"/>
    <w:rsid w:val="0069329B"/>
    <w:rsid w:val="006B6BC4"/>
    <w:rsid w:val="006D405E"/>
    <w:rsid w:val="006F1FF7"/>
    <w:rsid w:val="007047A4"/>
    <w:rsid w:val="00706955"/>
    <w:rsid w:val="007457AB"/>
    <w:rsid w:val="0076331D"/>
    <w:rsid w:val="0079467B"/>
    <w:rsid w:val="00794A43"/>
    <w:rsid w:val="00797356"/>
    <w:rsid w:val="007B6730"/>
    <w:rsid w:val="007E5CA5"/>
    <w:rsid w:val="007F0B7B"/>
    <w:rsid w:val="007F47B3"/>
    <w:rsid w:val="00801C4C"/>
    <w:rsid w:val="0081397D"/>
    <w:rsid w:val="00823096"/>
    <w:rsid w:val="00833269"/>
    <w:rsid w:val="008342D6"/>
    <w:rsid w:val="00850DD7"/>
    <w:rsid w:val="008604E6"/>
    <w:rsid w:val="00895AC7"/>
    <w:rsid w:val="008C67A5"/>
    <w:rsid w:val="008D531E"/>
    <w:rsid w:val="008E6889"/>
    <w:rsid w:val="009348C8"/>
    <w:rsid w:val="00955D3E"/>
    <w:rsid w:val="00964574"/>
    <w:rsid w:val="00976E8D"/>
    <w:rsid w:val="0098649E"/>
    <w:rsid w:val="00990F7A"/>
    <w:rsid w:val="00991627"/>
    <w:rsid w:val="009C1076"/>
    <w:rsid w:val="009D7675"/>
    <w:rsid w:val="009E5B2A"/>
    <w:rsid w:val="00A00CEE"/>
    <w:rsid w:val="00A1367B"/>
    <w:rsid w:val="00A32DD0"/>
    <w:rsid w:val="00A471BA"/>
    <w:rsid w:val="00A609A4"/>
    <w:rsid w:val="00A60C57"/>
    <w:rsid w:val="00A725FE"/>
    <w:rsid w:val="00AA5A52"/>
    <w:rsid w:val="00AA7432"/>
    <w:rsid w:val="00AD6A3D"/>
    <w:rsid w:val="00AF2BEA"/>
    <w:rsid w:val="00B46487"/>
    <w:rsid w:val="00B55458"/>
    <w:rsid w:val="00B60175"/>
    <w:rsid w:val="00B74614"/>
    <w:rsid w:val="00BA07D3"/>
    <w:rsid w:val="00BA111C"/>
    <w:rsid w:val="00BA790E"/>
    <w:rsid w:val="00BC60BB"/>
    <w:rsid w:val="00BE1B2A"/>
    <w:rsid w:val="00C135FF"/>
    <w:rsid w:val="00C247E6"/>
    <w:rsid w:val="00C2500C"/>
    <w:rsid w:val="00C442C3"/>
    <w:rsid w:val="00C6625A"/>
    <w:rsid w:val="00C77CB3"/>
    <w:rsid w:val="00C80F2B"/>
    <w:rsid w:val="00C951BB"/>
    <w:rsid w:val="00CC5A4D"/>
    <w:rsid w:val="00CD6F8C"/>
    <w:rsid w:val="00D0119E"/>
    <w:rsid w:val="00D21EE4"/>
    <w:rsid w:val="00D560EE"/>
    <w:rsid w:val="00D61938"/>
    <w:rsid w:val="00D61A19"/>
    <w:rsid w:val="00D62B17"/>
    <w:rsid w:val="00D94B35"/>
    <w:rsid w:val="00DB6735"/>
    <w:rsid w:val="00DD6FAB"/>
    <w:rsid w:val="00E07587"/>
    <w:rsid w:val="00E20AE6"/>
    <w:rsid w:val="00E72E9A"/>
    <w:rsid w:val="00E737F1"/>
    <w:rsid w:val="00EB16E2"/>
    <w:rsid w:val="00ED0D09"/>
    <w:rsid w:val="00EF4A53"/>
    <w:rsid w:val="00EF6543"/>
    <w:rsid w:val="00F01937"/>
    <w:rsid w:val="00F11CCA"/>
    <w:rsid w:val="00F30D67"/>
    <w:rsid w:val="00F54787"/>
    <w:rsid w:val="00F712FD"/>
    <w:rsid w:val="00F8476A"/>
    <w:rsid w:val="00FD3044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  <w:style w:type="paragraph" w:customStyle="1" w:styleId="H2">
    <w:name w:val="H2"/>
    <w:basedOn w:val="Normal"/>
    <w:link w:val="H2Char"/>
    <w:qFormat/>
    <w:rsid w:val="00C442C3"/>
    <w:pPr>
      <w:keepNext/>
      <w:widowControl/>
      <w:autoSpaceDE w:val="0"/>
      <w:autoSpaceDN w:val="0"/>
      <w:adjustRightInd w:val="0"/>
      <w:spacing w:before="240" w:after="360"/>
      <w:jc w:val="left"/>
    </w:pPr>
    <w:rPr>
      <w:rFonts w:ascii="Times New Roman" w:eastAsia="Times New Roman" w:hAnsi="Times New Roman" w:cs="Times New Roman"/>
      <w:b/>
      <w:bCs/>
      <w:iCs/>
      <w:color w:val="000000"/>
      <w:kern w:val="0"/>
      <w:sz w:val="24"/>
      <w:szCs w:val="24"/>
      <w:lang w:val="en-GB" w:eastAsia="en-GB"/>
    </w:rPr>
  </w:style>
  <w:style w:type="character" w:customStyle="1" w:styleId="H2Char">
    <w:name w:val="H2 Char"/>
    <w:basedOn w:val="DefaultParagraphFont"/>
    <w:link w:val="H2"/>
    <w:rsid w:val="00C442C3"/>
    <w:rPr>
      <w:rFonts w:ascii="Times New Roman" w:eastAsia="Times New Roman" w:hAnsi="Times New Roman" w:cs="Times New Roman"/>
      <w:b/>
      <w:bCs/>
      <w:iCs/>
      <w:color w:val="000000"/>
      <w:kern w:val="0"/>
      <w:sz w:val="24"/>
      <w:szCs w:val="24"/>
      <w:lang w:val="en-GB" w:eastAsia="en-GB"/>
    </w:rPr>
  </w:style>
  <w:style w:type="paragraph" w:customStyle="1" w:styleId="NormalIndented">
    <w:name w:val="NormalIndented"/>
    <w:basedOn w:val="ListParagraph"/>
    <w:link w:val="NormalIndentedChar"/>
    <w:qFormat/>
    <w:rsid w:val="00C442C3"/>
    <w:pPr>
      <w:widowControl/>
      <w:spacing w:after="160" w:line="480" w:lineRule="auto"/>
      <w:ind w:firstLineChars="0" w:firstLine="567"/>
      <w:contextualSpacing/>
      <w:jc w:val="left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GB" w:eastAsia="en-GB"/>
    </w:rPr>
  </w:style>
  <w:style w:type="character" w:customStyle="1" w:styleId="NormalIndentedChar">
    <w:name w:val="NormalIndented Char"/>
    <w:basedOn w:val="DefaultParagraphFont"/>
    <w:link w:val="NormalIndented"/>
    <w:rsid w:val="00C442C3"/>
    <w:rPr>
      <w:rFonts w:ascii="Times New Roman" w:eastAsia="Times New Roman" w:hAnsi="Times New Roman" w:cs="Times New Roman"/>
      <w:color w:val="333333"/>
      <w:kern w:val="0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  <w:style w:type="paragraph" w:customStyle="1" w:styleId="H2">
    <w:name w:val="H2"/>
    <w:basedOn w:val="Normal"/>
    <w:link w:val="H2Char"/>
    <w:qFormat/>
    <w:rsid w:val="00C442C3"/>
    <w:pPr>
      <w:keepNext/>
      <w:widowControl/>
      <w:autoSpaceDE w:val="0"/>
      <w:autoSpaceDN w:val="0"/>
      <w:adjustRightInd w:val="0"/>
      <w:spacing w:before="240" w:after="360"/>
      <w:jc w:val="left"/>
    </w:pPr>
    <w:rPr>
      <w:rFonts w:ascii="Times New Roman" w:eastAsia="Times New Roman" w:hAnsi="Times New Roman" w:cs="Times New Roman"/>
      <w:b/>
      <w:bCs/>
      <w:iCs/>
      <w:color w:val="000000"/>
      <w:kern w:val="0"/>
      <w:sz w:val="24"/>
      <w:szCs w:val="24"/>
      <w:lang w:val="en-GB" w:eastAsia="en-GB"/>
    </w:rPr>
  </w:style>
  <w:style w:type="character" w:customStyle="1" w:styleId="H2Char">
    <w:name w:val="H2 Char"/>
    <w:basedOn w:val="DefaultParagraphFont"/>
    <w:link w:val="H2"/>
    <w:rsid w:val="00C442C3"/>
    <w:rPr>
      <w:rFonts w:ascii="Times New Roman" w:eastAsia="Times New Roman" w:hAnsi="Times New Roman" w:cs="Times New Roman"/>
      <w:b/>
      <w:bCs/>
      <w:iCs/>
      <w:color w:val="000000"/>
      <w:kern w:val="0"/>
      <w:sz w:val="24"/>
      <w:szCs w:val="24"/>
      <w:lang w:val="en-GB" w:eastAsia="en-GB"/>
    </w:rPr>
  </w:style>
  <w:style w:type="paragraph" w:customStyle="1" w:styleId="NormalIndented">
    <w:name w:val="NormalIndented"/>
    <w:basedOn w:val="ListParagraph"/>
    <w:link w:val="NormalIndentedChar"/>
    <w:qFormat/>
    <w:rsid w:val="00C442C3"/>
    <w:pPr>
      <w:widowControl/>
      <w:spacing w:after="160" w:line="480" w:lineRule="auto"/>
      <w:ind w:firstLineChars="0" w:firstLine="567"/>
      <w:contextualSpacing/>
      <w:jc w:val="left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GB" w:eastAsia="en-GB"/>
    </w:rPr>
  </w:style>
  <w:style w:type="character" w:customStyle="1" w:styleId="NormalIndentedChar">
    <w:name w:val="NormalIndented Char"/>
    <w:basedOn w:val="DefaultParagraphFont"/>
    <w:link w:val="NormalIndented"/>
    <w:rsid w:val="00C442C3"/>
    <w:rPr>
      <w:rFonts w:ascii="Times New Roman" w:eastAsia="Times New Roman" w:hAnsi="Times New Roman" w:cs="Times New Roman"/>
      <w:color w:val="333333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1103</Characters>
  <Application>Microsoft Office Word</Application>
  <DocSecurity>0</DocSecurity>
  <Lines>64</Lines>
  <Paragraphs>47</Paragraphs>
  <ScaleCrop>false</ScaleCrop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2021-11-11T12:52:00Z</dcterms:created>
  <dcterms:modified xsi:type="dcterms:W3CDTF">2021-11-11T12:52:00Z</dcterms:modified>
</cp:coreProperties>
</file>