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D91762" w14:textId="7C58BA3F" w:rsidR="0027096F" w:rsidRPr="005F5D2A" w:rsidRDefault="0027096F" w:rsidP="0027096F">
      <w:pPr>
        <w:pStyle w:val="Heading1"/>
        <w:rPr>
          <w:vertAlign w:val="superscript"/>
          <w:lang w:val="en-GB"/>
        </w:rPr>
      </w:pPr>
      <w:bookmarkStart w:id="0" w:name="_GoBack"/>
      <w:bookmarkEnd w:id="0"/>
      <w:r>
        <w:rPr>
          <w:lang w:val="en-GB"/>
        </w:rPr>
        <w:t>Additional</w:t>
      </w:r>
      <w:r w:rsidRPr="005F5D2A">
        <w:rPr>
          <w:lang w:val="en-GB"/>
        </w:rPr>
        <w:t xml:space="preserve"> File 4. Characteristics</w:t>
      </w:r>
      <w:r w:rsidR="00E13172">
        <w:rPr>
          <w:lang w:val="en-GB"/>
        </w:rPr>
        <w:t xml:space="preserve"> and </w:t>
      </w:r>
      <w:r w:rsidR="006679F4">
        <w:rPr>
          <w:lang w:val="en-GB"/>
        </w:rPr>
        <w:t>Findings by Outcome and Equity Stratifier</w:t>
      </w:r>
      <w:r w:rsidR="000A3159">
        <w:rPr>
          <w:lang w:val="en-GB"/>
        </w:rPr>
        <w:t xml:space="preserve"> </w:t>
      </w:r>
      <w:r w:rsidRPr="005F5D2A">
        <w:rPr>
          <w:lang w:val="en-GB"/>
        </w:rPr>
        <w:t>of Studies Included in Quantitative Synthesis</w:t>
      </w:r>
    </w:p>
    <w:p w14:paraId="1062E20C" w14:textId="77777777" w:rsidR="0027096F" w:rsidRPr="005F5D2A" w:rsidRDefault="0027096F" w:rsidP="0027096F">
      <w:pPr>
        <w:rPr>
          <w:lang w:val="en-GB"/>
        </w:rPr>
      </w:pPr>
    </w:p>
    <w:p w14:paraId="3C8698DD" w14:textId="26AF29A9" w:rsidR="0027096F" w:rsidRPr="005F5D2A" w:rsidRDefault="0027096F" w:rsidP="0027096F">
      <w:pPr>
        <w:pStyle w:val="NoSpacing"/>
        <w:contextualSpacing/>
        <w:rPr>
          <w:b/>
          <w:bCs/>
        </w:rPr>
      </w:pPr>
      <w:r w:rsidRPr="005F5D2A">
        <w:rPr>
          <w:b/>
          <w:bCs/>
        </w:rPr>
        <w:t xml:space="preserve">Table </w:t>
      </w:r>
      <w:r>
        <w:rPr>
          <w:b/>
          <w:bCs/>
        </w:rPr>
        <w:t>A</w:t>
      </w:r>
      <w:r w:rsidRPr="005F5D2A">
        <w:rPr>
          <w:b/>
          <w:bCs/>
        </w:rPr>
        <w:t>4-1. Studies on Maternal Care-Focused CHW Interventions</w:t>
      </w:r>
    </w:p>
    <w:tbl>
      <w:tblPr>
        <w:tblStyle w:val="PlainTable2"/>
        <w:tblW w:w="13748" w:type="dxa"/>
        <w:tblLayout w:type="fixed"/>
        <w:tblLook w:val="04A0" w:firstRow="1" w:lastRow="0" w:firstColumn="1" w:lastColumn="0" w:noHBand="0" w:noVBand="1"/>
      </w:tblPr>
      <w:tblGrid>
        <w:gridCol w:w="1274"/>
        <w:gridCol w:w="2552"/>
        <w:gridCol w:w="2409"/>
        <w:gridCol w:w="2694"/>
        <w:gridCol w:w="4819"/>
      </w:tblGrid>
      <w:tr w:rsidR="0027096F" w:rsidRPr="005F5D2A" w14:paraId="26162C23" w14:textId="77777777" w:rsidTr="0027096F">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274" w:type="dxa"/>
            <w:hideMark/>
          </w:tcPr>
          <w:p w14:paraId="12A31A19" w14:textId="77777777" w:rsidR="0027096F" w:rsidRPr="005F5D2A" w:rsidRDefault="0027096F" w:rsidP="0027096F">
            <w:pPr>
              <w:rPr>
                <w:rFonts w:cstheme="minorHAnsi"/>
                <w:sz w:val="20"/>
                <w:szCs w:val="20"/>
                <w:lang w:val="en-GB" w:eastAsia="en-GB"/>
              </w:rPr>
            </w:pPr>
            <w:r w:rsidRPr="005F5D2A">
              <w:rPr>
                <w:rFonts w:cstheme="minorHAnsi"/>
                <w:sz w:val="20"/>
                <w:szCs w:val="20"/>
                <w:lang w:val="en-GB" w:eastAsia="en-GB"/>
              </w:rPr>
              <w:t>Authors &amp; Year</w:t>
            </w:r>
          </w:p>
        </w:tc>
        <w:tc>
          <w:tcPr>
            <w:tcW w:w="2552" w:type="dxa"/>
            <w:hideMark/>
          </w:tcPr>
          <w:p w14:paraId="162CF352" w14:textId="77777777" w:rsidR="0027096F" w:rsidRPr="005F5D2A" w:rsidRDefault="0027096F" w:rsidP="0027096F">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Characteristics</w:t>
            </w:r>
          </w:p>
        </w:tc>
        <w:tc>
          <w:tcPr>
            <w:tcW w:w="2409" w:type="dxa"/>
            <w:hideMark/>
          </w:tcPr>
          <w:p w14:paraId="557F5A25" w14:textId="77777777" w:rsidR="0027096F" w:rsidRPr="005F5D2A" w:rsidRDefault="0027096F" w:rsidP="0027096F">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CHW Intervention </w:t>
            </w:r>
          </w:p>
        </w:tc>
        <w:tc>
          <w:tcPr>
            <w:tcW w:w="2694" w:type="dxa"/>
            <w:hideMark/>
          </w:tcPr>
          <w:p w14:paraId="11B2109D" w14:textId="77777777" w:rsidR="0027096F" w:rsidRPr="005F5D2A" w:rsidRDefault="0027096F" w:rsidP="0027096F">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Summary results</w:t>
            </w:r>
          </w:p>
        </w:tc>
        <w:tc>
          <w:tcPr>
            <w:tcW w:w="4819" w:type="dxa"/>
            <w:hideMark/>
          </w:tcPr>
          <w:p w14:paraId="77342256" w14:textId="77777777" w:rsidR="0027096F" w:rsidRPr="005F5D2A" w:rsidRDefault="0027096F" w:rsidP="0027096F">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Outcome by  Equity stratifier</w:t>
            </w:r>
          </w:p>
        </w:tc>
      </w:tr>
      <w:tr w:rsidR="0027096F" w:rsidRPr="005F5D2A" w14:paraId="099581F5" w14:textId="77777777" w:rsidTr="0027096F">
        <w:trPr>
          <w:cnfStyle w:val="000000100000" w:firstRow="0" w:lastRow="0" w:firstColumn="0" w:lastColumn="0" w:oddVBand="0" w:evenVBand="0" w:oddHBand="1" w:evenHBand="0" w:firstRowFirstColumn="0" w:firstRowLastColumn="0" w:lastRowFirstColumn="0" w:lastRowLastColumn="0"/>
          <w:trHeight w:val="1294"/>
        </w:trPr>
        <w:tc>
          <w:tcPr>
            <w:cnfStyle w:val="001000000000" w:firstRow="0" w:lastRow="0" w:firstColumn="1" w:lastColumn="0" w:oddVBand="0" w:evenVBand="0" w:oddHBand="0" w:evenHBand="0" w:firstRowFirstColumn="0" w:firstRowLastColumn="0" w:lastRowFirstColumn="0" w:lastRowLastColumn="0"/>
            <w:tcW w:w="1274" w:type="dxa"/>
            <w:hideMark/>
          </w:tcPr>
          <w:p w14:paraId="3BA80DF6" w14:textId="77777777" w:rsidR="0027096F" w:rsidRPr="005F5D2A" w:rsidRDefault="0027096F" w:rsidP="0027096F">
            <w:pPr>
              <w:rPr>
                <w:rFonts w:cstheme="minorHAnsi"/>
                <w:b w:val="0"/>
                <w:bCs w:val="0"/>
                <w:sz w:val="20"/>
                <w:szCs w:val="20"/>
                <w:lang w:val="en-GB" w:eastAsia="en-GB"/>
              </w:rPr>
            </w:pPr>
            <w:r w:rsidRPr="005F5D2A">
              <w:rPr>
                <w:rFonts w:cstheme="minorHAnsi"/>
                <w:sz w:val="20"/>
                <w:szCs w:val="20"/>
                <w:lang w:val="en-GB" w:eastAsia="en-GB"/>
              </w:rPr>
              <w:t>Afework et al.  2014</w:t>
            </w:r>
            <w:r w:rsidRPr="005F5D2A">
              <w:rPr>
                <w:rFonts w:cstheme="minorHAnsi"/>
                <w:lang w:val="en-GB" w:eastAsia="en-GB"/>
              </w:rPr>
              <w:fldChar w:fldCharType="begin"/>
            </w:r>
            <w:r w:rsidRPr="005F5D2A">
              <w:rPr>
                <w:rFonts w:cstheme="minorHAnsi"/>
                <w:sz w:val="20"/>
                <w:szCs w:val="20"/>
                <w:lang w:val="en-GB" w:eastAsia="en-GB"/>
              </w:rPr>
              <w:instrText xml:space="preserve"> ADDIN EN.CITE &lt;EndNote&gt;&lt;Cite&gt;&lt;Author&gt;Afework&lt;/Author&gt;&lt;Year&gt;2014&lt;/Year&gt;&lt;RecNum&gt;1534&lt;/RecNum&gt;&lt;DisplayText&gt;&lt;style face="superscript"&gt;(28)&lt;/style&gt;&lt;/DisplayText&gt;&lt;record&gt;&lt;rec-number&gt;1534&lt;/rec-number&gt;&lt;foreign-keys&gt;&lt;key app="EN" db-id="xf5fdatsrxe5aee5wtvpsd519v50xzdasse0" timestamp="1606511204"&gt;1534&lt;/key&gt;&lt;/foreign-keys&gt;&lt;ref-type name="Journal Article"&gt;17&lt;/ref-type&gt;&lt;contributors&gt;&lt;authors&gt;&lt;author&gt;Afework, M. F.&lt;/author&gt;&lt;author&gt;Admassu, K.&lt;/author&gt;&lt;author&gt;Mekonnen, A.&lt;/author&gt;&lt;author&gt;Hagos, S.&lt;/author&gt;&lt;author&gt;Asegid, M.&lt;/author&gt;&lt;author&gt;Ahmed, S.&lt;/author&gt;&lt;/authors&gt;&lt;/contributors&gt;&lt;titles&gt;&lt;title&gt;Effect of an innovative community based health program on maternal health service utilization in north and south central Ethiopia: A community based cross sectional study&lt;/title&gt;&lt;secondary-title&gt;Reproductive Health&lt;/secondary-title&gt;&lt;short-title&gt;Effect of an innovative community based health program on maternal health service utilization in north and south central Ethiopia: A community based cross sectional study&lt;/short-title&gt;&lt;/titles&gt;&lt;periodical&gt;&lt;full-title&gt;REPRODUCTIVE HEALTH&lt;/full-title&gt;&lt;/periodical&gt;&lt;volume&gt;11&lt;/volume&gt;&lt;number&gt;1&lt;/number&gt;&lt;dates&gt;&lt;year&gt;2014&lt;/year&gt;&lt;/dates&gt;&lt;urls&gt;&lt;related-urls&gt;&lt;url&gt;https://www.scopus.com/inward/record.uri?eid=2-s2.0-84901975506&amp;amp;doi=10.1186%2f1742-4755-11-28&amp;amp;partnerID=40&amp;amp;md5=93ad417259890cc89c6c12d7712e84dd&lt;/url&gt;&lt;/related-urls&gt;&lt;/urls&gt;&lt;electronic-resource-num&gt;10.1186/1742-4755-11-28&lt;/electronic-resource-num&gt;&lt;/record&gt;&lt;/Cite&gt;&lt;/EndNote&gt;</w:instrText>
            </w:r>
            <w:r w:rsidRPr="005F5D2A">
              <w:rPr>
                <w:rFonts w:cstheme="minorHAnsi"/>
                <w:lang w:val="en-GB" w:eastAsia="en-GB"/>
              </w:rPr>
              <w:fldChar w:fldCharType="separate"/>
            </w:r>
            <w:r w:rsidRPr="005F5D2A">
              <w:rPr>
                <w:rFonts w:cstheme="minorHAnsi"/>
                <w:noProof/>
                <w:sz w:val="20"/>
                <w:szCs w:val="20"/>
                <w:vertAlign w:val="superscript"/>
                <w:lang w:val="en-GB" w:eastAsia="en-GB"/>
              </w:rPr>
              <w:t>(28)</w:t>
            </w:r>
            <w:r w:rsidRPr="005F5D2A">
              <w:rPr>
                <w:rFonts w:cstheme="minorHAnsi"/>
                <w:lang w:val="en-GB" w:eastAsia="en-GB"/>
              </w:rPr>
              <w:fldChar w:fldCharType="end"/>
            </w:r>
            <w:r w:rsidRPr="005F5D2A">
              <w:rPr>
                <w:rFonts w:eastAsiaTheme="minorHAnsi" w:cstheme="minorHAnsi"/>
                <w:b w:val="0"/>
                <w:bCs w:val="0"/>
                <w:sz w:val="20"/>
                <w:szCs w:val="20"/>
                <w:lang w:val="en-GB" w:eastAsia="en-GB"/>
              </w:rPr>
              <w:t>*</w:t>
            </w:r>
          </w:p>
        </w:tc>
        <w:tc>
          <w:tcPr>
            <w:tcW w:w="2552" w:type="dxa"/>
            <w:hideMark/>
          </w:tcPr>
          <w:p w14:paraId="392C68A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77B71FF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Duration: 9 years. </w:t>
            </w:r>
          </w:p>
          <w:p w14:paraId="4753008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Women who gave birth in previous 2 years</w:t>
            </w:r>
          </w:p>
          <w:p w14:paraId="5648302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2A6C44B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Ethiopia</w:t>
            </w:r>
          </w:p>
        </w:tc>
        <w:tc>
          <w:tcPr>
            <w:tcW w:w="2409" w:type="dxa"/>
          </w:tcPr>
          <w:p w14:paraId="16945C8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HEW; home visits, CHW conducted ANC, PNC, and provided maternal and neonatal care services.</w:t>
            </w:r>
          </w:p>
        </w:tc>
        <w:tc>
          <w:tcPr>
            <w:tcW w:w="2694" w:type="dxa"/>
            <w:hideMark/>
          </w:tcPr>
          <w:p w14:paraId="54AE3DD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Visits by HEWs was associated with greater ANC attendance and facility delivery</w:t>
            </w:r>
          </w:p>
        </w:tc>
        <w:tc>
          <w:tcPr>
            <w:tcW w:w="4819" w:type="dxa"/>
            <w:hideMark/>
          </w:tcPr>
          <w:p w14:paraId="3B86838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ANC:</w:t>
            </w:r>
            <w:r w:rsidRPr="005F5D2A">
              <w:rPr>
                <w:rFonts w:cstheme="minorHAnsi"/>
                <w:sz w:val="20"/>
                <w:szCs w:val="20"/>
                <w:lang w:val="en-GB" w:eastAsia="en-GB"/>
              </w:rPr>
              <w:t xml:space="preserve"> Rural residence</w:t>
            </w:r>
            <w:r w:rsidRPr="005F5D2A">
              <w:rPr>
                <w:rFonts w:cstheme="minorHAnsi"/>
                <w:sz w:val="20"/>
                <w:szCs w:val="20"/>
                <w:vertAlign w:val="superscript"/>
                <w:lang w:val="en-GB" w:eastAsia="en-GB"/>
              </w:rPr>
              <w:t>↓</w:t>
            </w:r>
            <w:r w:rsidRPr="005F5D2A">
              <w:rPr>
                <w:rFonts w:cstheme="minorHAnsi"/>
                <w:sz w:val="20"/>
                <w:szCs w:val="20"/>
                <w:vertAlign w:val="subscript"/>
                <w:lang w:val="en-GB" w:eastAsia="en-GB"/>
              </w:rPr>
              <w:t xml:space="preserve">, </w:t>
            </w:r>
            <w:r w:rsidRPr="005F5D2A">
              <w:rPr>
                <w:rFonts w:cstheme="minorHAnsi"/>
                <w:sz w:val="20"/>
                <w:szCs w:val="20"/>
                <w:lang w:val="en-GB" w:eastAsia="en-GB"/>
              </w:rPr>
              <w:t>high women’s education</w:t>
            </w:r>
            <w:r w:rsidRPr="005F5D2A">
              <w:rPr>
                <w:rFonts w:cstheme="minorHAnsi"/>
                <w:sz w:val="20"/>
                <w:szCs w:val="20"/>
                <w:vertAlign w:val="superscript"/>
                <w:lang w:val="en-GB" w:eastAsia="en-GB"/>
              </w:rPr>
              <w:t>↑</w:t>
            </w:r>
            <w:r w:rsidRPr="005F5D2A">
              <w:rPr>
                <w:rFonts w:cstheme="minorHAnsi"/>
                <w:sz w:val="20"/>
                <w:szCs w:val="20"/>
                <w:lang w:val="en-GB" w:eastAsia="en-GB"/>
              </w:rPr>
              <w:t>, marital status</w:t>
            </w:r>
            <w:r w:rsidRPr="005F5D2A">
              <w:rPr>
                <w:rFonts w:cstheme="minorHAnsi"/>
                <w:sz w:val="20"/>
                <w:szCs w:val="20"/>
                <w:vertAlign w:val="superscript"/>
                <w:lang w:val="en-GB" w:eastAsia="en-GB"/>
              </w:rPr>
              <w:t>NS</w:t>
            </w:r>
            <w:r w:rsidRPr="005F5D2A">
              <w:rPr>
                <w:rFonts w:cstheme="minorHAnsi"/>
                <w:sz w:val="20"/>
                <w:szCs w:val="20"/>
                <w:lang w:val="en-GB" w:eastAsia="en-GB"/>
              </w:rPr>
              <w:t>, low wealth quintile</w:t>
            </w:r>
            <w:r w:rsidRPr="005F5D2A">
              <w:rPr>
                <w:rFonts w:cstheme="minorHAnsi"/>
                <w:sz w:val="20"/>
                <w:szCs w:val="20"/>
                <w:vertAlign w:val="superscript"/>
                <w:lang w:val="en-GB" w:eastAsia="en-GB"/>
              </w:rPr>
              <w:t>↑</w:t>
            </w:r>
          </w:p>
          <w:p w14:paraId="3270642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Facility delivery:</w:t>
            </w:r>
            <w:r w:rsidRPr="005F5D2A">
              <w:rPr>
                <w:rFonts w:cstheme="minorHAnsi"/>
                <w:sz w:val="20"/>
                <w:szCs w:val="20"/>
                <w:lang w:val="en-GB" w:eastAsia="en-GB"/>
              </w:rPr>
              <w:t xml:space="preserve"> Rural residence</w:t>
            </w:r>
            <w:r w:rsidRPr="005F5D2A">
              <w:rPr>
                <w:rFonts w:cstheme="minorHAnsi"/>
                <w:sz w:val="20"/>
                <w:szCs w:val="20"/>
                <w:vertAlign w:val="superscript"/>
                <w:lang w:val="en-GB" w:eastAsia="en-GB"/>
              </w:rPr>
              <w:t>↓</w:t>
            </w:r>
            <w:r w:rsidRPr="005F5D2A">
              <w:rPr>
                <w:rFonts w:cstheme="minorHAnsi"/>
                <w:sz w:val="20"/>
                <w:szCs w:val="20"/>
                <w:vertAlign w:val="subscript"/>
                <w:lang w:val="en-GB" w:eastAsia="en-GB"/>
              </w:rPr>
              <w:t xml:space="preserve">, </w:t>
            </w:r>
            <w:r w:rsidRPr="005F5D2A">
              <w:rPr>
                <w:rFonts w:cstheme="minorHAnsi"/>
                <w:sz w:val="20"/>
                <w:szCs w:val="20"/>
                <w:lang w:val="en-GB" w:eastAsia="en-GB"/>
              </w:rPr>
              <w:t>high women’s education</w:t>
            </w:r>
            <w:r w:rsidRPr="005F5D2A">
              <w:rPr>
                <w:rFonts w:cstheme="minorHAnsi"/>
                <w:sz w:val="20"/>
                <w:szCs w:val="20"/>
                <w:vertAlign w:val="superscript"/>
                <w:lang w:val="en-GB" w:eastAsia="en-GB"/>
              </w:rPr>
              <w:t>↑</w:t>
            </w:r>
            <w:r w:rsidRPr="005F5D2A">
              <w:rPr>
                <w:rFonts w:cstheme="minorHAnsi"/>
                <w:sz w:val="20"/>
                <w:szCs w:val="20"/>
                <w:lang w:val="en-GB" w:eastAsia="en-GB"/>
              </w:rPr>
              <w:t>, marital status</w:t>
            </w:r>
            <w:r w:rsidRPr="005F5D2A">
              <w:rPr>
                <w:rFonts w:cstheme="minorHAnsi"/>
                <w:sz w:val="20"/>
                <w:szCs w:val="20"/>
                <w:vertAlign w:val="superscript"/>
                <w:lang w:val="en-GB" w:eastAsia="en-GB"/>
              </w:rPr>
              <w:t>NS</w:t>
            </w:r>
            <w:r w:rsidRPr="005F5D2A">
              <w:rPr>
                <w:rFonts w:cstheme="minorHAnsi"/>
                <w:sz w:val="20"/>
                <w:szCs w:val="20"/>
                <w:lang w:val="en-GB" w:eastAsia="en-GB"/>
              </w:rPr>
              <w:t>, high wealth quintile</w:t>
            </w:r>
            <w:r w:rsidRPr="005F5D2A">
              <w:rPr>
                <w:rFonts w:cstheme="minorHAnsi"/>
                <w:sz w:val="20"/>
                <w:szCs w:val="20"/>
                <w:vertAlign w:val="superscript"/>
                <w:lang w:val="en-GB" w:eastAsia="en-GB"/>
              </w:rPr>
              <w:t>↑.</w:t>
            </w:r>
          </w:p>
          <w:p w14:paraId="1CBFEA8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PNC: </w:t>
            </w:r>
            <w:r w:rsidRPr="005F5D2A">
              <w:rPr>
                <w:rFonts w:cstheme="minorHAnsi"/>
                <w:sz w:val="20"/>
                <w:szCs w:val="20"/>
                <w:lang w:val="en-GB" w:eastAsia="en-GB"/>
              </w:rPr>
              <w:t>Place of residence</w:t>
            </w:r>
            <w:r w:rsidRPr="005F5D2A">
              <w:rPr>
                <w:rFonts w:cstheme="minorHAnsi"/>
                <w:sz w:val="20"/>
                <w:szCs w:val="20"/>
                <w:vertAlign w:val="superscript"/>
                <w:lang w:val="en-GB" w:eastAsia="en-GB"/>
              </w:rPr>
              <w:t>NS</w:t>
            </w:r>
            <w:r w:rsidRPr="005F5D2A">
              <w:rPr>
                <w:rFonts w:cstheme="minorHAnsi"/>
                <w:sz w:val="20"/>
                <w:szCs w:val="20"/>
                <w:lang w:val="en-GB" w:eastAsia="en-GB"/>
              </w:rPr>
              <w:t>, high women’s education</w:t>
            </w:r>
            <w:r w:rsidRPr="005F5D2A">
              <w:rPr>
                <w:rFonts w:cstheme="minorHAnsi"/>
                <w:sz w:val="20"/>
                <w:szCs w:val="20"/>
                <w:vertAlign w:val="superscript"/>
                <w:lang w:val="en-GB" w:eastAsia="en-GB"/>
              </w:rPr>
              <w:t>↑</w:t>
            </w:r>
            <w:r w:rsidRPr="005F5D2A">
              <w:rPr>
                <w:rFonts w:cstheme="minorHAnsi"/>
                <w:sz w:val="20"/>
                <w:szCs w:val="20"/>
                <w:lang w:val="en-GB" w:eastAsia="en-GB"/>
              </w:rPr>
              <w:t>, unmarried</w:t>
            </w:r>
            <w:r w:rsidRPr="005F5D2A">
              <w:rPr>
                <w:rFonts w:cstheme="minorHAnsi"/>
                <w:sz w:val="20"/>
                <w:szCs w:val="20"/>
                <w:vertAlign w:val="superscript"/>
                <w:lang w:val="en-GB" w:eastAsia="en-GB"/>
              </w:rPr>
              <w:t>↓</w:t>
            </w:r>
            <w:r w:rsidRPr="005F5D2A">
              <w:rPr>
                <w:rFonts w:cstheme="minorHAnsi"/>
                <w:sz w:val="20"/>
                <w:szCs w:val="20"/>
                <w:lang w:val="en-GB" w:eastAsia="en-GB"/>
              </w:rPr>
              <w:t>, low wealth quintile</w:t>
            </w:r>
            <w:r w:rsidRPr="005F5D2A">
              <w:rPr>
                <w:rFonts w:cstheme="minorHAnsi"/>
                <w:sz w:val="20"/>
                <w:szCs w:val="20"/>
                <w:vertAlign w:val="superscript"/>
                <w:lang w:val="en-GB" w:eastAsia="en-GB"/>
              </w:rPr>
              <w:t>↑</w:t>
            </w:r>
          </w:p>
        </w:tc>
      </w:tr>
      <w:tr w:rsidR="0027096F" w:rsidRPr="005F5D2A" w14:paraId="44CC862E" w14:textId="77777777" w:rsidTr="0027096F">
        <w:trPr>
          <w:trHeight w:val="1240"/>
        </w:trPr>
        <w:tc>
          <w:tcPr>
            <w:cnfStyle w:val="001000000000" w:firstRow="0" w:lastRow="0" w:firstColumn="1" w:lastColumn="0" w:oddVBand="0" w:evenVBand="0" w:oddHBand="0" w:evenHBand="0" w:firstRowFirstColumn="0" w:firstRowLastColumn="0" w:lastRowFirstColumn="0" w:lastRowLastColumn="0"/>
            <w:tcW w:w="1274" w:type="dxa"/>
            <w:hideMark/>
          </w:tcPr>
          <w:p w14:paraId="47A754F7"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Agarwal et al. 2019</w:t>
            </w:r>
            <w:r w:rsidRPr="005F5D2A">
              <w:rPr>
                <w:rFonts w:cstheme="minorHAnsi"/>
                <w:lang w:val="en-GB" w:eastAsia="en-GB"/>
              </w:rPr>
              <w:fldChar w:fldCharType="begin"/>
            </w:r>
            <w:r w:rsidRPr="005F5D2A">
              <w:rPr>
                <w:rFonts w:cstheme="minorHAnsi"/>
                <w:sz w:val="20"/>
                <w:szCs w:val="20"/>
                <w:lang w:val="en-GB" w:eastAsia="en-GB"/>
              </w:rPr>
              <w:instrText xml:space="preserve"> ADDIN EN.CITE &lt;EndNote&gt;&lt;Cite&gt;&lt;Author&gt;Agarwal&lt;/Author&gt;&lt;Year&gt;2019&lt;/Year&gt;&lt;RecNum&gt;1535&lt;/RecNum&gt;&lt;DisplayText&gt;&lt;style face="superscript"&gt;(29)&lt;/style&gt;&lt;/DisplayText&gt;&lt;record&gt;&lt;rec-number&gt;1535&lt;/rec-number&gt;&lt;foreign-keys&gt;&lt;key app="EN" db-id="xf5fdatsrxe5aee5wtvpsd519v50xzdasse0" timestamp="1606511205"&gt;1535&lt;/key&gt;&lt;/foreign-keys&gt;&lt;ref-type name="Journal Article"&gt;17&lt;/ref-type&gt;&lt;contributors&gt;&lt;authors&gt;&lt;author&gt;Agarwal, S. &lt;/author&gt;&lt;author&gt;Curtis, S. L. &lt;/author&gt;&lt;author&gt;Angeles, G. &lt;/author&gt;&lt;author&gt;Speizer, I. S. &lt;/author&gt;&lt;author&gt;Singh, K. &lt;/author&gt;&lt;author&gt;Thomas, J. C.&lt;/author&gt;&lt;/authors&gt;&lt;/contributors&gt;&lt;titles&gt;&lt;title&gt;The impact of India&amp;apos;s accredited social health activist (ASHA) program on the utilization of maternity services: a nationally representative longitudinal modelling study&lt;/title&gt;&lt;secondary-title&gt;HUMAN RESOURCES FOR HEALTH&lt;/secondary-title&gt;&lt;short-title&gt;The impact of India&amp;apos;s accredited social health activist (ASHA) program on the utilization of maternity services: a nationally representative longitudinal modelling study&lt;/short-title&gt;&lt;/titles&gt;&lt;periodical&gt;&lt;full-title&gt;HUMAN RESOURCES FOR HEALTH&lt;/full-title&gt;&lt;/periodical&gt;&lt;volume&gt;17&lt;/volume&gt;&lt;number&gt;1AR 68&lt;/number&gt;&lt;dates&gt;&lt;year&gt;2019&lt;/year&gt;&lt;/dates&gt;&lt;urls&gt;&lt;/urls&gt;&lt;/record&gt;&lt;/Cite&gt;&lt;/EndNote&gt;</w:instrText>
            </w:r>
            <w:r w:rsidRPr="005F5D2A">
              <w:rPr>
                <w:rFonts w:cstheme="minorHAnsi"/>
                <w:lang w:val="en-GB" w:eastAsia="en-GB"/>
              </w:rPr>
              <w:fldChar w:fldCharType="separate"/>
            </w:r>
            <w:r w:rsidRPr="005F5D2A">
              <w:rPr>
                <w:rFonts w:cstheme="minorHAnsi"/>
                <w:noProof/>
                <w:sz w:val="20"/>
                <w:szCs w:val="20"/>
                <w:vertAlign w:val="superscript"/>
                <w:lang w:val="en-GB" w:eastAsia="en-GB"/>
              </w:rPr>
              <w:t>(29)</w:t>
            </w:r>
            <w:r w:rsidRPr="005F5D2A">
              <w:rPr>
                <w:rFonts w:cstheme="minorHAnsi"/>
                <w:lang w:val="en-GB" w:eastAsia="en-GB"/>
              </w:rPr>
              <w:fldChar w:fldCharType="end"/>
            </w:r>
            <w:r w:rsidRPr="005F5D2A">
              <w:rPr>
                <w:rFonts w:eastAsiaTheme="minorHAnsi" w:cstheme="minorHAnsi"/>
                <w:b w:val="0"/>
                <w:bCs w:val="0"/>
                <w:sz w:val="20"/>
                <w:szCs w:val="20"/>
                <w:lang w:val="en-GB" w:eastAsia="en-GB"/>
              </w:rPr>
              <w:t>*</w:t>
            </w:r>
          </w:p>
        </w:tc>
        <w:tc>
          <w:tcPr>
            <w:tcW w:w="2552" w:type="dxa"/>
            <w:hideMark/>
          </w:tcPr>
          <w:p w14:paraId="7973741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Design: Quasi-experimental </w:t>
            </w:r>
          </w:p>
          <w:p w14:paraId="5D38EFC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Survey data of 2004–2005 and 2011–2012</w:t>
            </w:r>
          </w:p>
          <w:p w14:paraId="6C531D9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Population: Women of childbearing age </w:t>
            </w:r>
          </w:p>
          <w:p w14:paraId="4BA2756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327EEAE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India</w:t>
            </w:r>
          </w:p>
        </w:tc>
        <w:tc>
          <w:tcPr>
            <w:tcW w:w="2409" w:type="dxa"/>
            <w:hideMark/>
          </w:tcPr>
          <w:p w14:paraId="4A075F4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ASHAs; home visits, counselling, CHW conducted ANC and PNC visits, and facilitate use of skilled birth attendance, provided incentives to women to</w:t>
            </w:r>
          </w:p>
          <w:p w14:paraId="17DE6D0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give birth in health facilities.</w:t>
            </w:r>
          </w:p>
        </w:tc>
        <w:tc>
          <w:tcPr>
            <w:tcW w:w="2694" w:type="dxa"/>
            <w:hideMark/>
          </w:tcPr>
          <w:p w14:paraId="4B09574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There were substantial inter-state variations in the receipt of ASHA services but it reached successfully women from poor and backward castes.</w:t>
            </w:r>
          </w:p>
        </w:tc>
        <w:tc>
          <w:tcPr>
            <w:tcW w:w="4819" w:type="dxa"/>
            <w:hideMark/>
          </w:tcPr>
          <w:p w14:paraId="4066C97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Receipt of ASHA services for the most recent birth:</w:t>
            </w:r>
            <w:r w:rsidRPr="005F5D2A">
              <w:rPr>
                <w:rFonts w:cstheme="minorHAnsi"/>
                <w:sz w:val="20"/>
                <w:szCs w:val="20"/>
                <w:lang w:val="en-GB" w:eastAsia="en-GB"/>
              </w:rPr>
              <w:t xml:space="preserve"> Place of residence</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high women’s education</w:t>
            </w:r>
            <w:r w:rsidRPr="005F5D2A">
              <w:rPr>
                <w:rFonts w:cstheme="minorHAnsi"/>
                <w:sz w:val="20"/>
                <w:szCs w:val="20"/>
                <w:vertAlign w:val="superscript"/>
                <w:lang w:val="en-GB" w:eastAsia="en-GB"/>
              </w:rPr>
              <w:t>↑</w:t>
            </w:r>
            <w:r w:rsidRPr="005F5D2A">
              <w:rPr>
                <w:rFonts w:cstheme="minorHAnsi"/>
                <w:sz w:val="20"/>
                <w:szCs w:val="20"/>
                <w:lang w:val="en-GB" w:eastAsia="en-GB"/>
              </w:rPr>
              <w:t>, low wealth quintile</w:t>
            </w:r>
            <w:r w:rsidRPr="005F5D2A">
              <w:rPr>
                <w:rFonts w:cstheme="minorHAnsi"/>
                <w:sz w:val="20"/>
                <w:szCs w:val="20"/>
                <w:vertAlign w:val="superscript"/>
                <w:lang w:val="en-GB" w:eastAsia="en-GB"/>
              </w:rPr>
              <w:t>↑.</w:t>
            </w:r>
            <w:r w:rsidRPr="005F5D2A">
              <w:rPr>
                <w:rFonts w:cstheme="minorHAnsi"/>
                <w:sz w:val="20"/>
                <w:szCs w:val="20"/>
                <w:lang w:val="en-GB" w:eastAsia="en-GB"/>
              </w:rPr>
              <w:t>, marginalised or scheduled caste</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religion </w:t>
            </w:r>
            <w:r w:rsidRPr="005F5D2A">
              <w:rPr>
                <w:rFonts w:cstheme="minorHAnsi"/>
                <w:sz w:val="20"/>
                <w:szCs w:val="20"/>
                <w:vertAlign w:val="superscript"/>
                <w:lang w:val="en-GB" w:eastAsia="en-GB"/>
              </w:rPr>
              <w:t>NS</w:t>
            </w:r>
            <w:r w:rsidRPr="005F5D2A">
              <w:rPr>
                <w:rFonts w:cstheme="minorHAnsi"/>
                <w:sz w:val="20"/>
                <w:szCs w:val="20"/>
                <w:lang w:val="en-GB" w:eastAsia="en-GB"/>
              </w:rPr>
              <w:t>.</w:t>
            </w:r>
          </w:p>
          <w:p w14:paraId="424B9F5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b/>
                <w:color w:val="FF0000"/>
                <w:sz w:val="20"/>
                <w:szCs w:val="20"/>
                <w:lang w:val="en-GB" w:eastAsia="en-GB"/>
              </w:rPr>
            </w:pPr>
          </w:p>
          <w:p w14:paraId="6A2BAC0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b/>
                <w:color w:val="FF0000"/>
                <w:sz w:val="20"/>
                <w:szCs w:val="20"/>
                <w:lang w:val="en-GB" w:eastAsia="en-GB"/>
              </w:rPr>
            </w:pPr>
          </w:p>
          <w:p w14:paraId="2873A54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p w14:paraId="779907C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p>
        </w:tc>
      </w:tr>
      <w:tr w:rsidR="0027096F" w:rsidRPr="005F5D2A" w14:paraId="67FEC56D" w14:textId="77777777" w:rsidTr="0027096F">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274" w:type="dxa"/>
          </w:tcPr>
          <w:p w14:paraId="75447CBB"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Asiki et al. 2018</w:t>
            </w:r>
            <w:r w:rsidRPr="005F5D2A">
              <w:rPr>
                <w:rFonts w:cstheme="minorHAnsi"/>
                <w:lang w:val="en-GB" w:eastAsia="en-GB"/>
              </w:rPr>
              <w:fldChar w:fldCharType="begin"/>
            </w:r>
            <w:r w:rsidRPr="005F5D2A">
              <w:rPr>
                <w:rFonts w:cstheme="minorHAnsi"/>
                <w:sz w:val="20"/>
                <w:szCs w:val="20"/>
                <w:lang w:val="en-GB" w:eastAsia="en-GB"/>
              </w:rPr>
              <w:instrText xml:space="preserve"> ADDIN EN.CITE &lt;EndNote&gt;&lt;Cite&gt;&lt;Author&gt;Asiki&lt;/Author&gt;&lt;Year&gt;2018&lt;/Year&gt;&lt;RecNum&gt;1543&lt;/RecNum&gt;&lt;DisplayText&gt;&lt;style face="superscript"&gt;(47)&lt;/style&gt;&lt;/DisplayText&gt;&lt;record&gt;&lt;rec-number&gt;1543&lt;/rec-number&gt;&lt;foreign-keys&gt;&lt;key app="EN" db-id="xf5fdatsrxe5aee5wtvpsd519v50xzdasse0" timestamp="1606511208"&gt;1543&lt;/key&gt;&lt;/foreign-keys&gt;&lt;ref-type name="Journal Article"&gt;17&lt;/ref-type&gt;&lt;contributors&gt;&lt;authors&gt;&lt;author&gt;Asiki, G.&lt;/author&gt;&lt;author&gt;Newton, R.&lt;/author&gt;&lt;author&gt;Kibirige, L.&lt;/author&gt;&lt;author&gt;Kamali, A.&lt;/author&gt;&lt;author&gt;Marions, L.&lt;/author&gt;&lt;author&gt;Smedman, L.&lt;/author&gt;&lt;/authors&gt;&lt;/contributors&gt;&lt;titles&gt;&lt;title&gt;Feasibility of using smartphones by village health workers for pregnancy registration and effectiveness of mobile phone text messages on reduction of homebirths in rural Uganda&lt;/title&gt;&lt;secondary-title&gt;PloS one&lt;/secondary-title&gt;&lt;short-title&gt;Feasibility of using smartphones by village health workers for pregnancy registration and effectiveness of mobile phone text messages on reduction of homebirths in rural Uganda&lt;/short-title&gt;&lt;/titles&gt;&lt;periodical&gt;&lt;full-title&gt;PLoS ONE&lt;/full-title&gt;&lt;/periodical&gt;&lt;pages&gt;e0198653&lt;/pages&gt;&lt;volume&gt;13&lt;/volume&gt;&lt;number&gt;6&lt;/number&gt;&lt;dates&gt;&lt;year&gt;2018&lt;/year&gt;&lt;/dates&gt;&lt;urls&gt;&lt;/urls&gt;&lt;electronic-resource-num&gt;10.1371/journal.pone.0198653&lt;/electronic-resource-num&gt;&lt;/record&gt;&lt;/Cite&gt;&lt;/EndNote&gt;</w:instrText>
            </w:r>
            <w:r w:rsidRPr="005F5D2A">
              <w:rPr>
                <w:rFonts w:cstheme="minorHAnsi"/>
                <w:lang w:val="en-GB" w:eastAsia="en-GB"/>
              </w:rPr>
              <w:fldChar w:fldCharType="separate"/>
            </w:r>
            <w:r w:rsidRPr="005F5D2A">
              <w:rPr>
                <w:rFonts w:cstheme="minorHAnsi"/>
                <w:noProof/>
                <w:sz w:val="20"/>
                <w:szCs w:val="20"/>
                <w:vertAlign w:val="superscript"/>
                <w:lang w:val="en-GB" w:eastAsia="en-GB"/>
              </w:rPr>
              <w:t>(47)</w:t>
            </w:r>
            <w:r w:rsidRPr="005F5D2A">
              <w:rPr>
                <w:rFonts w:cstheme="minorHAnsi"/>
                <w:lang w:val="en-GB" w:eastAsia="en-GB"/>
              </w:rPr>
              <w:fldChar w:fldCharType="end"/>
            </w:r>
          </w:p>
        </w:tc>
        <w:tc>
          <w:tcPr>
            <w:tcW w:w="2552" w:type="dxa"/>
          </w:tcPr>
          <w:p w14:paraId="5F7212F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Design: Non RCT, pre-post, intervention vs control </w:t>
            </w:r>
          </w:p>
          <w:p w14:paraId="364E391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1.5 years</w:t>
            </w:r>
          </w:p>
          <w:p w14:paraId="71F1EDE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Pregnant/post-partum women, rural</w:t>
            </w:r>
          </w:p>
          <w:p w14:paraId="6940344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5F2313C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Uganda</w:t>
            </w:r>
          </w:p>
        </w:tc>
        <w:tc>
          <w:tcPr>
            <w:tcW w:w="2409" w:type="dxa"/>
          </w:tcPr>
          <w:p w14:paraId="5FBBE1F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VHW (village health workers; home visits, mobile message to register pregnancy, arrange visits and educate</w:t>
            </w:r>
          </w:p>
        </w:tc>
        <w:tc>
          <w:tcPr>
            <w:tcW w:w="2694" w:type="dxa"/>
          </w:tcPr>
          <w:p w14:paraId="45D96F1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The intervention led to lower odds of homebirths</w:t>
            </w:r>
          </w:p>
        </w:tc>
        <w:tc>
          <w:tcPr>
            <w:tcW w:w="4819" w:type="dxa"/>
          </w:tcPr>
          <w:p w14:paraId="4186B5F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Homebirths:</w:t>
            </w:r>
            <w:r w:rsidRPr="005F5D2A">
              <w:rPr>
                <w:rFonts w:cstheme="minorHAnsi"/>
                <w:sz w:val="20"/>
                <w:szCs w:val="20"/>
                <w:lang w:val="en-GB" w:eastAsia="en-GB"/>
              </w:rPr>
              <w:t xml:space="preserve"> Distance</w:t>
            </w:r>
            <w:r w:rsidRPr="005F5D2A">
              <w:rPr>
                <w:rFonts w:cstheme="minorHAnsi"/>
                <w:sz w:val="20"/>
                <w:szCs w:val="20"/>
                <w:vertAlign w:val="superscript"/>
                <w:lang w:val="en-GB" w:eastAsia="en-GB"/>
              </w:rPr>
              <w:t>↑</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Muslim</w:t>
            </w:r>
            <w:r w:rsidRPr="005F5D2A">
              <w:rPr>
                <w:rFonts w:cstheme="minorHAnsi"/>
                <w:sz w:val="20"/>
                <w:szCs w:val="20"/>
                <w:vertAlign w:val="superscript"/>
                <w:lang w:val="en-GB" w:eastAsia="en-GB"/>
              </w:rPr>
              <w:t>↑</w:t>
            </w:r>
          </w:p>
        </w:tc>
      </w:tr>
      <w:tr w:rsidR="0027096F" w:rsidRPr="005F5D2A" w14:paraId="362E0B6A" w14:textId="77777777" w:rsidTr="0027096F">
        <w:trPr>
          <w:trHeight w:val="1240"/>
        </w:trPr>
        <w:tc>
          <w:tcPr>
            <w:cnfStyle w:val="001000000000" w:firstRow="0" w:lastRow="0" w:firstColumn="1" w:lastColumn="0" w:oddVBand="0" w:evenVBand="0" w:oddHBand="0" w:evenHBand="0" w:firstRowFirstColumn="0" w:firstRowLastColumn="0" w:lastRowFirstColumn="0" w:lastRowLastColumn="0"/>
            <w:tcW w:w="1274" w:type="dxa"/>
          </w:tcPr>
          <w:p w14:paraId="33E8CF80" w14:textId="77777777" w:rsidR="0027096F" w:rsidRPr="005F5D2A" w:rsidRDefault="0027096F" w:rsidP="0027096F">
            <w:pPr>
              <w:rPr>
                <w:rFonts w:cstheme="minorHAnsi"/>
                <w:sz w:val="20"/>
                <w:szCs w:val="20"/>
                <w:lang w:val="en-GB" w:eastAsia="en-GB"/>
              </w:rPr>
            </w:pPr>
            <w:r w:rsidRPr="005F5D2A">
              <w:rPr>
                <w:rFonts w:cstheme="minorHAnsi"/>
                <w:sz w:val="20"/>
                <w:szCs w:val="20"/>
                <w:lang w:val="en-GB" w:eastAsia="en-GB"/>
              </w:rPr>
              <w:t>Barry et al. 2014</w:t>
            </w:r>
            <w:r w:rsidRPr="005F5D2A">
              <w:rPr>
                <w:rFonts w:cstheme="minorHAnsi"/>
                <w:lang w:val="en-GB"/>
              </w:rPr>
              <w:fldChar w:fldCharType="begin"/>
            </w:r>
            <w:r w:rsidRPr="005F5D2A">
              <w:rPr>
                <w:rFonts w:cstheme="minorHAnsi"/>
                <w:sz w:val="20"/>
                <w:szCs w:val="20"/>
                <w:lang w:val="en-GB"/>
              </w:rPr>
              <w:instrText xml:space="preserve"> ADDIN EN.CITE &lt;EndNote&gt;&lt;Cite&gt;&lt;Author&gt;Barry&lt;/Author&gt;&lt;Year&gt;2014&lt;/Year&gt;&lt;RecNum&gt;1548&lt;/RecNum&gt;&lt;DisplayText&gt;&lt;style face="superscript"&gt;(132)&lt;/style&gt;&lt;/DisplayText&gt;&lt;record&gt;&lt;rec-number&gt;1548&lt;/rec-number&gt;&lt;foreign-keys&gt;&lt;key app="EN" db-id="xf5fdatsrxe5aee5wtvpsd519v50xzdasse0" timestamp="1606511210"&gt;1548&lt;/key&gt;&lt;/foreign-keys&gt;&lt;ref-type name="Journal Article"&gt;17&lt;/ref-type&gt;&lt;contributors&gt;&lt;authors&gt;&lt;author&gt;Barry, D.&lt;/author&gt;&lt;author&gt;Frew, A. H.&lt;/author&gt;&lt;author&gt;Mohammed, H.&lt;/author&gt;&lt;author&gt;Desta, B. F.&lt;/author&gt;&lt;author&gt;Tadesse, L.&lt;/author&gt;&lt;author&gt;Aklilu, Y.&lt;/author&gt;&lt;author&gt;Biadgo, A.&lt;/author&gt;&lt;author&gt;Buffington, S. T.&lt;/author&gt;&lt;author&gt;Sibley, L. M.&lt;/author&gt;&lt;/authors&gt;&lt;/contributors&gt;&lt;titles&gt;&lt;title&gt;The effect of community maternal and newborn health family meetings on type of birth attendant and completeness of maternal and newborn care received during birth and the early postnatal period in rural Ethiopia&lt;/title&gt;&lt;secondary-title&gt;J Midwifery Womens Health&lt;/secondary-title&gt;&lt;short-title&gt;The effect of community maternal and newborn health family meetings on type of birth attendant and completeness of maternal and newborn care received during birth and the early postnatal period in rural Ethiopia&lt;/short-title&gt;&lt;/titles&gt;&lt;periodical&gt;&lt;full-title&gt;J Midwifery Womens Health&lt;/full-title&gt;&lt;/periodical&gt;&lt;pages&gt;S44-54&lt;/pages&gt;&lt;volume&gt;59 Suppl 1&lt;/volume&gt;&lt;dates&gt;&lt;year&gt;2014&lt;/year&gt;&lt;/dates&gt;&lt;accession-num&gt;24588915&lt;/accession-num&gt;&lt;urls&gt;&lt;related-urls&gt;&lt;url&gt;https://www.ncbi.nlm.nih.gov/pubmed/24588915&lt;/url&gt;&lt;/related-urls&gt;&lt;/urls&gt;&lt;electronic-resource-num&gt;10.1111/jmwh.12171&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(132)</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552" w:type="dxa"/>
          </w:tcPr>
          <w:p w14:paraId="056D205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Quasi-experimental</w:t>
            </w:r>
          </w:p>
          <w:p w14:paraId="467F78D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2 years</w:t>
            </w:r>
          </w:p>
          <w:p w14:paraId="234B768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Women who had given birth in past year, rural</w:t>
            </w:r>
          </w:p>
          <w:p w14:paraId="210F934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6D92E4E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Ethiopia</w:t>
            </w:r>
          </w:p>
        </w:tc>
        <w:tc>
          <w:tcPr>
            <w:tcW w:w="2409" w:type="dxa"/>
          </w:tcPr>
          <w:p w14:paraId="3763B23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Female volunteers, HEW; family meetings to build skills to identify maternal threats and care-seeking behaviours, provide ANC, PNC, SBA </w:t>
            </w:r>
          </w:p>
        </w:tc>
        <w:tc>
          <w:tcPr>
            <w:tcW w:w="2694" w:type="dxa"/>
          </w:tcPr>
          <w:p w14:paraId="06B94C4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HEWs increased in women receiving complete MNH care</w:t>
            </w:r>
          </w:p>
        </w:tc>
        <w:tc>
          <w:tcPr>
            <w:tcW w:w="4819" w:type="dxa"/>
          </w:tcPr>
          <w:p w14:paraId="0DB077F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Use of a SBA at Birth:</w:t>
            </w:r>
            <w:r w:rsidRPr="005F5D2A">
              <w:rPr>
                <w:rFonts w:cstheme="minorHAnsi"/>
                <w:sz w:val="20"/>
                <w:szCs w:val="20"/>
                <w:lang w:val="en-GB" w:eastAsia="en-GB"/>
              </w:rPr>
              <w:t xml:space="preserve"> Mother’s education</w:t>
            </w:r>
            <w:r w:rsidRPr="005F5D2A">
              <w:rPr>
                <w:rFonts w:cstheme="minorHAnsi"/>
                <w:sz w:val="20"/>
                <w:szCs w:val="20"/>
                <w:vertAlign w:val="superscript"/>
                <w:lang w:val="en-GB" w:eastAsia="en-GB"/>
              </w:rPr>
              <w:t>↑</w:t>
            </w:r>
          </w:p>
          <w:p w14:paraId="45F72AB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Community MNH Package coverage:</w:t>
            </w:r>
            <w:r w:rsidRPr="005F5D2A">
              <w:rPr>
                <w:rFonts w:cstheme="minorHAnsi"/>
                <w:sz w:val="20"/>
                <w:szCs w:val="20"/>
                <w:lang w:val="en-GB" w:eastAsia="en-GB"/>
              </w:rPr>
              <w:t xml:space="preserve"> Mother’s education</w:t>
            </w:r>
            <w:r w:rsidRPr="005F5D2A">
              <w:rPr>
                <w:rFonts w:cstheme="minorHAnsi"/>
                <w:sz w:val="20"/>
                <w:szCs w:val="20"/>
                <w:vertAlign w:val="superscript"/>
                <w:lang w:val="en-GB" w:eastAsia="en-GB"/>
              </w:rPr>
              <w:t>NS</w:t>
            </w:r>
          </w:p>
        </w:tc>
      </w:tr>
      <w:tr w:rsidR="0027096F" w:rsidRPr="005F5D2A" w14:paraId="0E41896E" w14:textId="77777777" w:rsidTr="0027096F">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1274" w:type="dxa"/>
          </w:tcPr>
          <w:p w14:paraId="1F78BB0D" w14:textId="77777777" w:rsidR="0027096F" w:rsidRPr="005F5D2A" w:rsidRDefault="0027096F" w:rsidP="0027096F">
            <w:pPr>
              <w:rPr>
                <w:rFonts w:cstheme="minorHAnsi"/>
                <w:sz w:val="20"/>
                <w:szCs w:val="20"/>
                <w:lang w:val="en-GB" w:eastAsia="en-GB"/>
              </w:rPr>
            </w:pPr>
            <w:r w:rsidRPr="005F5D2A">
              <w:rPr>
                <w:rFonts w:cstheme="minorHAnsi"/>
                <w:sz w:val="20"/>
                <w:szCs w:val="20"/>
                <w:lang w:val="en-GB" w:eastAsia="en-GB"/>
              </w:rPr>
              <w:lastRenderedPageBreak/>
              <w:t>Brooks et al.  2019</w:t>
            </w:r>
            <w:r w:rsidRPr="005F5D2A">
              <w:rPr>
                <w:rFonts w:cstheme="minorHAnsi"/>
                <w:lang w:val="en-GB"/>
              </w:rPr>
              <w:fldChar w:fldCharType="begin"/>
            </w:r>
            <w:r w:rsidRPr="005F5D2A">
              <w:rPr>
                <w:rFonts w:cstheme="minorHAnsi"/>
                <w:sz w:val="20"/>
                <w:szCs w:val="20"/>
                <w:lang w:val="en-GB"/>
              </w:rPr>
              <w:instrText xml:space="preserve"> ADDIN EN.CITE &lt;EndNote&gt;&lt;Cite&gt;&lt;Author&gt;Brooks&lt;/Author&gt;&lt;Year&gt;2019&lt;/Year&gt;&lt;RecNum&gt;1558&lt;/RecNum&gt;&lt;DisplayText&gt;&lt;style face="superscript"&gt;(125)&lt;/style&gt;&lt;/DisplayText&gt;&lt;record&gt;&lt;rec-number&gt;1558&lt;/rec-number&gt;&lt;foreign-keys&gt;&lt;key app="EN" db-id="xf5fdatsrxe5aee5wtvpsd519v50xzdasse0" timestamp="1606511213"&gt;1558&lt;/key&gt;&lt;/foreign-keys&gt;&lt;ref-type name="Journal Article"&gt;17&lt;/ref-type&gt;&lt;contributors&gt;&lt;authors&gt;&lt;author&gt;Brooks, M. I.&lt;/author&gt;&lt;author&gt;Johns, N. E.&lt;/author&gt;&lt;author&gt;Quinn, A. K.&lt;/author&gt;&lt;author&gt;Boyce, S. C.&lt;/author&gt;&lt;author&gt;Fatouma, I. A.&lt;/author&gt;&lt;author&gt;Oumarou, A. O.&lt;/author&gt;&lt;author&gt;Sani, A.&lt;/author&gt;&lt;author&gt;Silverman, J. G.&lt;/author&gt;&lt;/authors&gt;&lt;/contributors&gt;&lt;titles&gt;&lt;title&gt;Can community health workers increase modern contraceptive use among young married women? A cross-sectional study in rural Niger&lt;/title&gt;&lt;secondary-title&gt;Reproductive health&lt;/secondary-title&gt;&lt;short-title&gt;Can community health workers increase modern contraceptive use among young married women? A cross-sectional study in rural Niger&lt;/short-title&gt;&lt;/titles&gt;&lt;periodical&gt;&lt;full-title&gt;REPRODUCTIVE HEALTH&lt;/full-title&gt;&lt;/periodical&gt;&lt;pages&gt;38&lt;/pages&gt;&lt;volume&gt;16&lt;/volume&gt;&lt;number&gt;1&lt;/number&gt;&lt;dates&gt;&lt;year&gt;2019&lt;/year&gt;&lt;/dates&gt;&lt;urls&gt;&lt;/urls&gt;&lt;electronic-resource-num&gt;10.1186/s12978-019-0701-1&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(125)</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552" w:type="dxa"/>
          </w:tcPr>
          <w:p w14:paraId="75AC978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793DB33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&lt;3</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years</w:t>
            </w:r>
          </w:p>
          <w:p w14:paraId="4F102B9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married women of 13 to 19 years and</w:t>
            </w:r>
            <w:r w:rsidRPr="005F5D2A">
              <w:rPr>
                <w:rFonts w:cstheme="minorHAnsi"/>
                <w:sz w:val="20"/>
                <w:szCs w:val="20"/>
                <w:lang w:val="en-GB" w:eastAsia="en-GB"/>
              </w:rPr>
              <w:br/>
              <w:t>their husbands, rural</w:t>
            </w:r>
          </w:p>
          <w:p w14:paraId="3A6593D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Fair</w:t>
            </w:r>
          </w:p>
          <w:p w14:paraId="65E5008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Niger</w:t>
            </w:r>
          </w:p>
        </w:tc>
        <w:tc>
          <w:tcPr>
            <w:tcW w:w="2409" w:type="dxa"/>
          </w:tcPr>
          <w:p w14:paraId="1D525D6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Relais communautaires; home visits, health promotion, link with health facilities, distribution of family planning commodities</w:t>
            </w:r>
          </w:p>
        </w:tc>
        <w:tc>
          <w:tcPr>
            <w:tcW w:w="2694" w:type="dxa"/>
          </w:tcPr>
          <w:p w14:paraId="7BD6769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The use of</w:t>
            </w:r>
          </w:p>
          <w:p w14:paraId="6D90327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modern family planning methods almost doubled with relais visits</w:t>
            </w:r>
          </w:p>
        </w:tc>
        <w:tc>
          <w:tcPr>
            <w:tcW w:w="4819" w:type="dxa"/>
          </w:tcPr>
          <w:p w14:paraId="4FED785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Modern family planning:</w:t>
            </w:r>
            <w:r w:rsidRPr="005F5D2A">
              <w:rPr>
                <w:rFonts w:cstheme="minorHAnsi"/>
                <w:sz w:val="20"/>
                <w:szCs w:val="20"/>
                <w:lang w:val="en-GB" w:eastAsia="en-GB"/>
              </w:rPr>
              <w:t xml:space="preserve"> Women’s unemployment</w:t>
            </w:r>
            <w:r w:rsidRPr="005F5D2A">
              <w:rPr>
                <w:rFonts w:cstheme="minorHAnsi"/>
                <w:sz w:val="20"/>
                <w:szCs w:val="20"/>
                <w:vertAlign w:val="superscript"/>
                <w:lang w:val="en-GB" w:eastAsia="en-GB"/>
              </w:rPr>
              <w:t>↑</w:t>
            </w:r>
            <w:r w:rsidRPr="005F5D2A">
              <w:rPr>
                <w:rFonts w:cstheme="minorHAnsi"/>
                <w:sz w:val="20"/>
                <w:szCs w:val="20"/>
                <w:lang w:val="en-GB" w:eastAsia="en-GB"/>
              </w:rPr>
              <w:t>, tribes</w:t>
            </w:r>
            <w:r w:rsidRPr="005F5D2A">
              <w:rPr>
                <w:rFonts w:cstheme="minorHAnsi"/>
                <w:sz w:val="20"/>
                <w:szCs w:val="20"/>
                <w:vertAlign w:val="superscript"/>
                <w:lang w:val="en-GB" w:eastAsia="en-GB"/>
              </w:rPr>
              <w:t>NS</w:t>
            </w:r>
            <w:r w:rsidRPr="005F5D2A">
              <w:rPr>
                <w:rFonts w:cstheme="minorHAnsi"/>
                <w:sz w:val="20"/>
                <w:szCs w:val="20"/>
                <w:lang w:val="en-GB" w:eastAsia="en-GB"/>
              </w:rPr>
              <w:t>, mother’s and father’s education</w:t>
            </w:r>
            <w:r w:rsidRPr="005F5D2A">
              <w:rPr>
                <w:rFonts w:cstheme="minorHAnsi"/>
                <w:sz w:val="20"/>
                <w:szCs w:val="20"/>
                <w:vertAlign w:val="superscript"/>
                <w:lang w:val="en-GB" w:eastAsia="en-GB"/>
              </w:rPr>
              <w:t>NS</w:t>
            </w:r>
          </w:p>
          <w:p w14:paraId="642F865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CHW visit coverage:</w:t>
            </w:r>
            <w:r w:rsidRPr="005F5D2A">
              <w:rPr>
                <w:rFonts w:cstheme="minorHAnsi"/>
                <w:sz w:val="20"/>
                <w:szCs w:val="20"/>
                <w:lang w:val="en-GB" w:eastAsia="en-GB"/>
              </w:rPr>
              <w:t xml:space="preserve"> Minority tribes</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w:t>
            </w:r>
          </w:p>
        </w:tc>
      </w:tr>
      <w:tr w:rsidR="0027096F" w:rsidRPr="005F5D2A" w14:paraId="10F51319" w14:textId="77777777" w:rsidTr="0027096F">
        <w:trPr>
          <w:trHeight w:val="1240"/>
        </w:trPr>
        <w:tc>
          <w:tcPr>
            <w:cnfStyle w:val="001000000000" w:firstRow="0" w:lastRow="0" w:firstColumn="1" w:lastColumn="0" w:oddVBand="0" w:evenVBand="0" w:oddHBand="0" w:evenHBand="0" w:firstRowFirstColumn="0" w:firstRowLastColumn="0" w:lastRowFirstColumn="0" w:lastRowLastColumn="0"/>
            <w:tcW w:w="1274" w:type="dxa"/>
          </w:tcPr>
          <w:p w14:paraId="034201EE"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Burke et al.  2019</w:t>
            </w:r>
            <w:r w:rsidRPr="005F5D2A">
              <w:rPr>
                <w:rFonts w:cstheme="minorHAnsi"/>
                <w:lang w:val="en-GB"/>
              </w:rPr>
              <w:fldChar w:fldCharType="begin"/>
            </w:r>
            <w:r w:rsidRPr="005F5D2A">
              <w:rPr>
                <w:rFonts w:cstheme="minorHAnsi"/>
                <w:sz w:val="20"/>
                <w:szCs w:val="20"/>
                <w:lang w:val="en-GB"/>
              </w:rPr>
              <w:instrText xml:space="preserve"> ADDIN EN.CITE &lt;EndNote&gt;&lt;Cite&gt;&lt;Author&gt;Burke&lt;/Author&gt;&lt;Year&gt;2019&lt;/Year&gt;&lt;RecNum&gt;1559&lt;/RecNum&gt;&lt;DisplayText&gt;&lt;style face="superscript"&gt;(120)&lt;/style&gt;&lt;/DisplayText&gt;&lt;record&gt;&lt;rec-number&gt;1559&lt;/rec-number&gt;&lt;foreign-keys&gt;&lt;key app="EN" db-id="xf5fdatsrxe5aee5wtvpsd519v50xzdasse0" timestamp="1606511213"&gt;1559&lt;/key&gt;&lt;/foreign-keys&gt;&lt;ref-type name="Journal Article"&gt;17&lt;/ref-type&gt;&lt;contributors&gt;&lt;authors&gt;&lt;author&gt;Burke, H. M.&lt;/author&gt;&lt;author&gt;Chen, M.&lt;/author&gt;&lt;author&gt;Buluzi, M.&lt;/author&gt;&lt;author&gt;Fuchs, R.&lt;/author&gt;&lt;author&gt;Wevill, S.&lt;/author&gt;&lt;author&gt;Venkatasubramanian, L.&lt;/author&gt;&lt;author&gt;Santo, L. D.&lt;/author&gt;&lt;author&gt;Ngwira, B.&lt;/author&gt;&lt;/authors&gt;&lt;/contributors&gt;&lt;titles&gt;&lt;title&gt;Factors Affecting Continued Use of Subcutaneous Depot Medroxyprogesterone Acetate (DMPA-SC): a Secondary Analysis of a 1-Year Randomized Trial in Malawi&lt;/title&gt;&lt;short-title&gt;Factors Affecting Continued Use of Subcutaneous Depot Medroxyprogesterone Acetate (DMPA-SC): a Secondary Analysis of a 1-Year Randomized Trial in Malawi&lt;/short-title&gt;&lt;/titles&gt;&lt;pages&gt;54‐65&lt;/pages&gt;&lt;volume&gt;7&lt;/volume&gt;&lt;number&gt;1&lt;/number&gt;&lt;dates&gt;&lt;year&gt;2019&lt;/year&gt;&lt;/dates&gt;&lt;accession-num&gt;CN-01911323&lt;/accession-num&gt;&lt;urls&gt;&lt;related-urls&gt;&lt;url&gt;https://www.cochranelibrary.com/central/doi/10.1002/central/CN-01911323/full&lt;/url&gt;&lt;/related-urls&gt;&lt;/urls&gt;&lt;electronic-resource-num&gt;10.9745/GHSP-D-18-00433&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(120)</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552" w:type="dxa"/>
          </w:tcPr>
          <w:p w14:paraId="1650A71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RCT</w:t>
            </w:r>
          </w:p>
          <w:p w14:paraId="2F269D2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1</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year</w:t>
            </w:r>
          </w:p>
          <w:p w14:paraId="7766FD4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Rural women</w:t>
            </w:r>
          </w:p>
          <w:p w14:paraId="450FD4D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 (low risk)</w:t>
            </w:r>
          </w:p>
          <w:p w14:paraId="0B65887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Malawi</w:t>
            </w:r>
          </w:p>
        </w:tc>
        <w:tc>
          <w:tcPr>
            <w:tcW w:w="2409" w:type="dxa"/>
          </w:tcPr>
          <w:p w14:paraId="512FF0F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CHWs; injectable contraceptive intervention</w:t>
            </w:r>
          </w:p>
        </w:tc>
        <w:tc>
          <w:tcPr>
            <w:tcW w:w="2694" w:type="dxa"/>
          </w:tcPr>
          <w:p w14:paraId="373C7AD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CHWs were equally effective in administering injectable contraceptive intervention as clinic based providers</w:t>
            </w:r>
          </w:p>
        </w:tc>
        <w:tc>
          <w:tcPr>
            <w:tcW w:w="4819" w:type="dxa"/>
          </w:tcPr>
          <w:p w14:paraId="26406F2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b/>
                <w:sz w:val="20"/>
                <w:szCs w:val="20"/>
                <w:lang w:val="en-GB" w:eastAsia="en-GB"/>
              </w:rPr>
            </w:pPr>
            <w:r w:rsidRPr="005F5D2A">
              <w:rPr>
                <w:rFonts w:cstheme="minorHAnsi"/>
                <w:b/>
                <w:sz w:val="20"/>
                <w:szCs w:val="20"/>
                <w:lang w:val="en-GB" w:eastAsia="en-GB"/>
              </w:rPr>
              <w:t>Injectable contraceptive continuation rates:</w:t>
            </w:r>
            <w:r w:rsidRPr="005F5D2A">
              <w:rPr>
                <w:rFonts w:cstheme="minorHAnsi"/>
                <w:sz w:val="20"/>
                <w:szCs w:val="20"/>
                <w:lang w:val="en-GB" w:eastAsia="en-GB"/>
              </w:rPr>
              <w:t xml:space="preserve"> Women’s education</w:t>
            </w:r>
            <w:r w:rsidRPr="005F5D2A">
              <w:rPr>
                <w:rFonts w:cstheme="minorHAnsi"/>
                <w:sz w:val="20"/>
                <w:szCs w:val="20"/>
                <w:vertAlign w:val="superscript"/>
                <w:lang w:val="en-GB" w:eastAsia="en-GB"/>
              </w:rPr>
              <w:t>NS</w:t>
            </w:r>
            <w:r w:rsidRPr="005F5D2A">
              <w:rPr>
                <w:rFonts w:cstheme="minorHAnsi"/>
                <w:sz w:val="20"/>
                <w:szCs w:val="20"/>
                <w:lang w:val="en-GB" w:eastAsia="en-GB"/>
              </w:rPr>
              <w:t>, marital status</w:t>
            </w:r>
            <w:r w:rsidRPr="005F5D2A">
              <w:rPr>
                <w:rFonts w:cstheme="minorHAnsi"/>
                <w:sz w:val="20"/>
                <w:szCs w:val="20"/>
                <w:vertAlign w:val="superscript"/>
                <w:lang w:val="en-GB" w:eastAsia="en-GB"/>
              </w:rPr>
              <w:t>NS</w:t>
            </w:r>
            <w:r w:rsidRPr="005F5D2A">
              <w:rPr>
                <w:rFonts w:cstheme="minorHAnsi"/>
                <w:sz w:val="20"/>
                <w:szCs w:val="20"/>
                <w:lang w:val="en-GB" w:eastAsia="en-GB"/>
              </w:rPr>
              <w:t>, women’s</w:t>
            </w:r>
            <w:r w:rsidRPr="005F5D2A">
              <w:rPr>
                <w:rFonts w:cstheme="minorHAnsi"/>
                <w:b/>
                <w:sz w:val="20"/>
                <w:szCs w:val="20"/>
                <w:lang w:val="en-GB"/>
              </w:rPr>
              <w:t xml:space="preserve"> </w:t>
            </w:r>
            <w:r w:rsidRPr="005F5D2A">
              <w:rPr>
                <w:rFonts w:cstheme="minorHAnsi"/>
                <w:sz w:val="20"/>
                <w:szCs w:val="20"/>
                <w:lang w:val="en-GB" w:eastAsia="en-GB"/>
              </w:rPr>
              <w:t>employment</w:t>
            </w:r>
            <w:r w:rsidRPr="005F5D2A">
              <w:rPr>
                <w:rFonts w:cstheme="minorHAnsi"/>
                <w:sz w:val="20"/>
                <w:szCs w:val="20"/>
                <w:vertAlign w:val="superscript"/>
                <w:lang w:val="en-GB" w:eastAsia="en-GB"/>
              </w:rPr>
              <w:t>NS</w:t>
            </w:r>
            <w:r w:rsidRPr="005F5D2A">
              <w:rPr>
                <w:rFonts w:cstheme="minorHAnsi"/>
                <w:sz w:val="20"/>
                <w:szCs w:val="20"/>
                <w:lang w:val="en-GB" w:eastAsia="en-GB"/>
              </w:rPr>
              <w:t>, religion</w:t>
            </w:r>
            <w:r w:rsidRPr="005F5D2A">
              <w:rPr>
                <w:rFonts w:cstheme="minorHAnsi"/>
                <w:sz w:val="20"/>
                <w:szCs w:val="20"/>
                <w:vertAlign w:val="superscript"/>
                <w:lang w:val="en-GB" w:eastAsia="en-GB"/>
              </w:rPr>
              <w:t>NS</w:t>
            </w:r>
          </w:p>
        </w:tc>
      </w:tr>
      <w:tr w:rsidR="0027096F" w:rsidRPr="005F5D2A" w14:paraId="5B44B68C" w14:textId="77777777" w:rsidTr="0027096F">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274" w:type="dxa"/>
          </w:tcPr>
          <w:p w14:paraId="24EA5716" w14:textId="77777777" w:rsidR="0027096F" w:rsidRPr="005F5D2A" w:rsidRDefault="0027096F" w:rsidP="0027096F">
            <w:pPr>
              <w:rPr>
                <w:rFonts w:cstheme="minorHAnsi"/>
                <w:sz w:val="20"/>
                <w:szCs w:val="20"/>
                <w:lang w:val="en-GB" w:eastAsia="en-GB"/>
              </w:rPr>
            </w:pPr>
            <w:r w:rsidRPr="005F5D2A">
              <w:rPr>
                <w:rFonts w:cstheme="minorHAnsi"/>
                <w:sz w:val="20"/>
                <w:szCs w:val="20"/>
                <w:lang w:val="en-GB" w:eastAsia="en-GB"/>
              </w:rPr>
              <w:t>Choulagai et al.  2017</w:t>
            </w:r>
            <w:r w:rsidRPr="005F5D2A">
              <w:rPr>
                <w:rFonts w:cstheme="minorHAnsi"/>
                <w:lang w:val="en-GB" w:eastAsia="en-GB"/>
              </w:rPr>
              <w:fldChar w:fldCharType="begin"/>
            </w:r>
            <w:r w:rsidRPr="005F5D2A">
              <w:rPr>
                <w:rFonts w:cstheme="minorHAnsi"/>
                <w:sz w:val="20"/>
                <w:szCs w:val="20"/>
                <w:lang w:val="en-GB" w:eastAsia="en-GB"/>
              </w:rPr>
              <w:instrText xml:space="preserve"> ADDIN EN.CITE &lt;EndNote&gt;&lt;Cite&gt;&lt;Author&gt;Choulagai&lt;/Author&gt;&lt;Year&gt;2017&lt;/Year&gt;&lt;RecNum&gt;1563&lt;/RecNum&gt;&lt;DisplayText&gt;&lt;style face="superscript"&gt;(121)&lt;/style&gt;&lt;/DisplayText&gt;&lt;record&gt;&lt;rec-number&gt;1563&lt;/rec-number&gt;&lt;foreign-keys&gt;&lt;key app="EN" db-id="xf5fdatsrxe5aee5wtvpsd519v50xzdasse0" timestamp="1606511215"&gt;1563&lt;/key&gt;&lt;/foreign-keys&gt;&lt;ref-type name="Journal Article"&gt;17&lt;/ref-type&gt;&lt;contributors&gt;&lt;authors&gt;&lt;author&gt;Choulagai, B. P.&lt;/author&gt;&lt;author&gt;Onta, S.&lt;/author&gt;&lt;author&gt;Subedi, N.&lt;/author&gt;&lt;author&gt;Bhatta, D. N.&lt;/author&gt;&lt;author&gt;Shrestha, B.&lt;/author&gt;&lt;author&gt;Petzold, M.&lt;/author&gt;&lt;author&gt;Krettek, A.&lt;/author&gt;&lt;/authors&gt;&lt;/contributors&gt;&lt;titles&gt;&lt;title&gt;A cluster-randomized evaluation of an intervention to increase skilled birth attendant utilization in mid- and far-western Nepal&lt;/title&gt;&lt;secondary-title&gt;Health Policy Plan&lt;/secondary-title&gt;&lt;short-title&gt;A cluster-randomized evaluation of an intervention to increase skilled birth attendant utilization in mid- and far-western Nepal&lt;/short-title&gt;&lt;/titles&gt;&lt;periodical&gt;&lt;full-title&gt;Health Policy Plan&lt;/full-title&gt;&lt;/periodical&gt;&lt;pages&gt;1092-1101&lt;/pages&gt;&lt;volume&gt;32&lt;/volume&gt;&lt;number&gt;8&lt;/number&gt;&lt;dates&gt;&lt;year&gt;2017&lt;/year&gt;&lt;/dates&gt;&lt;accession-num&gt;28475754&lt;/accession-num&gt;&lt;urls&gt;&lt;related-urls&gt;&lt;url&gt;https://www.ncbi.nlm.nih.gov/pubmed/28475754&lt;/url&gt;&lt;/related-urls&gt;&lt;/urls&gt;&lt;electronic-resource-num&gt;10.1093/heapol/czx045&lt;/electronic-resource-num&gt;&lt;/record&gt;&lt;/Cite&gt;&lt;/EndNote&gt;</w:instrText>
            </w:r>
            <w:r w:rsidRPr="005F5D2A">
              <w:rPr>
                <w:rFonts w:cstheme="minorHAnsi"/>
                <w:lang w:val="en-GB" w:eastAsia="en-GB"/>
              </w:rPr>
              <w:fldChar w:fldCharType="separate"/>
            </w:r>
            <w:r w:rsidRPr="005F5D2A">
              <w:rPr>
                <w:rFonts w:cstheme="minorHAnsi"/>
                <w:noProof/>
                <w:sz w:val="20"/>
                <w:szCs w:val="20"/>
                <w:vertAlign w:val="superscript"/>
                <w:lang w:val="en-GB" w:eastAsia="en-GB"/>
              </w:rPr>
              <w:t>(121)</w:t>
            </w:r>
            <w:r w:rsidRPr="005F5D2A">
              <w:rPr>
                <w:rFonts w:cstheme="minorHAnsi"/>
                <w:lang w:val="en-GB" w:eastAsia="en-GB"/>
              </w:rPr>
              <w:fldChar w:fldCharType="end"/>
            </w:r>
          </w:p>
        </w:tc>
        <w:tc>
          <w:tcPr>
            <w:tcW w:w="2552" w:type="dxa"/>
          </w:tcPr>
          <w:p w14:paraId="4D1BB8E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Cluster RCT</w:t>
            </w:r>
          </w:p>
          <w:p w14:paraId="3B90CAC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1</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year</w:t>
            </w:r>
          </w:p>
          <w:p w14:paraId="3CBF5CB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women having given birth in the past year</w:t>
            </w:r>
          </w:p>
          <w:p w14:paraId="1454324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 (low risk)</w:t>
            </w:r>
          </w:p>
          <w:p w14:paraId="7D19427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Nepal</w:t>
            </w:r>
          </w:p>
        </w:tc>
        <w:tc>
          <w:tcPr>
            <w:tcW w:w="2409" w:type="dxa"/>
          </w:tcPr>
          <w:p w14:paraId="4D18321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Female community health volunteers (FCHVs); increased family support, financial and transportation assistance to health facility, and SBA security.</w:t>
            </w:r>
          </w:p>
        </w:tc>
        <w:tc>
          <w:tcPr>
            <w:tcW w:w="2694" w:type="dxa"/>
          </w:tcPr>
          <w:p w14:paraId="34475CA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Intervention resulted in better use of skilled birth care services (OR: 1.57; 95% CI: 1.19–2.08).</w:t>
            </w:r>
          </w:p>
        </w:tc>
        <w:tc>
          <w:tcPr>
            <w:tcW w:w="4819" w:type="dxa"/>
          </w:tcPr>
          <w:p w14:paraId="30BB200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SBA utilisation: </w:t>
            </w:r>
            <w:r w:rsidRPr="005F5D2A">
              <w:rPr>
                <w:rFonts w:cstheme="minorHAnsi"/>
                <w:sz w:val="20"/>
                <w:szCs w:val="20"/>
                <w:lang w:val="en-GB" w:eastAsia="en-GB"/>
              </w:rPr>
              <w:t>High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women’s occupation</w:t>
            </w:r>
            <w:r w:rsidRPr="005F5D2A">
              <w:rPr>
                <w:rFonts w:cstheme="minorHAnsi"/>
                <w:sz w:val="20"/>
                <w:szCs w:val="20"/>
                <w:vertAlign w:val="superscript"/>
                <w:lang w:val="en-GB" w:eastAsia="en-GB"/>
              </w:rPr>
              <w:t>NS</w:t>
            </w:r>
            <w:r w:rsidRPr="005F5D2A">
              <w:rPr>
                <w:rFonts w:cstheme="minorHAnsi"/>
                <w:sz w:val="20"/>
                <w:szCs w:val="20"/>
                <w:lang w:val="en-GB" w:eastAsia="en-GB"/>
              </w:rPr>
              <w:t>, Ethnicity</w:t>
            </w:r>
            <w:r w:rsidRPr="005F5D2A">
              <w:rPr>
                <w:rFonts w:cstheme="minorHAnsi"/>
                <w:sz w:val="20"/>
                <w:szCs w:val="20"/>
                <w:vertAlign w:val="superscript"/>
                <w:lang w:val="en-GB" w:eastAsia="en-GB"/>
              </w:rPr>
              <w:t>NS</w:t>
            </w:r>
          </w:p>
          <w:p w14:paraId="15C89BD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More than four ANCs:</w:t>
            </w:r>
            <w:r w:rsidRPr="005F5D2A">
              <w:rPr>
                <w:rFonts w:cstheme="minorHAnsi"/>
                <w:sz w:val="20"/>
                <w:szCs w:val="20"/>
                <w:lang w:val="en-GB" w:eastAsia="en-GB"/>
              </w:rPr>
              <w:t xml:space="preserve"> Ethnicity</w:t>
            </w:r>
            <w:r w:rsidRPr="005F5D2A">
              <w:rPr>
                <w:rFonts w:cstheme="minorHAnsi"/>
                <w:sz w:val="20"/>
                <w:szCs w:val="20"/>
                <w:vertAlign w:val="superscript"/>
                <w:lang w:val="en-GB" w:eastAsia="en-GB"/>
              </w:rPr>
              <w:t>NS</w:t>
            </w:r>
          </w:p>
          <w:p w14:paraId="4C0E4A4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One ANC:</w:t>
            </w:r>
            <w:r w:rsidRPr="005F5D2A">
              <w:rPr>
                <w:rFonts w:cstheme="minorHAnsi"/>
                <w:sz w:val="20"/>
                <w:szCs w:val="20"/>
                <w:lang w:val="en-GB" w:eastAsia="en-GB"/>
              </w:rPr>
              <w:t xml:space="preserve"> Low caste</w:t>
            </w:r>
            <w:r w:rsidRPr="005F5D2A">
              <w:rPr>
                <w:rFonts w:cstheme="minorHAnsi"/>
                <w:sz w:val="20"/>
                <w:szCs w:val="20"/>
                <w:vertAlign w:val="superscript"/>
                <w:lang w:val="en-GB" w:eastAsia="en-GB"/>
              </w:rPr>
              <w:t>↑</w:t>
            </w:r>
          </w:p>
        </w:tc>
      </w:tr>
      <w:tr w:rsidR="0027096F" w:rsidRPr="005F5D2A" w14:paraId="6C76E997" w14:textId="77777777" w:rsidTr="0027096F">
        <w:trPr>
          <w:trHeight w:val="1240"/>
        </w:trPr>
        <w:tc>
          <w:tcPr>
            <w:cnfStyle w:val="001000000000" w:firstRow="0" w:lastRow="0" w:firstColumn="1" w:lastColumn="0" w:oddVBand="0" w:evenVBand="0" w:oddHBand="0" w:evenHBand="0" w:firstRowFirstColumn="0" w:firstRowLastColumn="0" w:lastRowFirstColumn="0" w:lastRowLastColumn="0"/>
            <w:tcW w:w="1274" w:type="dxa"/>
          </w:tcPr>
          <w:p w14:paraId="761C0581" w14:textId="77777777" w:rsidR="0027096F" w:rsidRPr="005F5D2A" w:rsidRDefault="0027096F" w:rsidP="0027096F">
            <w:pPr>
              <w:rPr>
                <w:rFonts w:cstheme="minorHAnsi"/>
                <w:sz w:val="20"/>
                <w:szCs w:val="20"/>
                <w:lang w:val="en-GB" w:eastAsia="en-GB"/>
              </w:rPr>
            </w:pPr>
            <w:r w:rsidRPr="005F5D2A">
              <w:rPr>
                <w:rFonts w:cstheme="minorHAnsi"/>
                <w:sz w:val="20"/>
                <w:szCs w:val="20"/>
                <w:lang w:val="en-GB" w:eastAsia="en-GB"/>
              </w:rPr>
              <w:t>Darega et al.  2016</w:t>
            </w:r>
            <w:r w:rsidRPr="005F5D2A">
              <w:rPr>
                <w:rFonts w:cstheme="minorHAnsi"/>
                <w:lang w:val="en-GB"/>
              </w:rPr>
              <w:fldChar w:fldCharType="begin"/>
            </w:r>
            <w:r w:rsidRPr="005F5D2A">
              <w:rPr>
                <w:rFonts w:cstheme="minorHAnsi"/>
                <w:sz w:val="20"/>
                <w:szCs w:val="20"/>
                <w:lang w:val="en-GB"/>
              </w:rPr>
              <w:instrText xml:space="preserve"> ADDIN EN.CITE &lt;EndNote&gt;&lt;Cite&gt;&lt;Author&gt;Darega&lt;/Author&gt;&lt;Year&gt;2016&lt;/Year&gt;&lt;RecNum&gt;1570&lt;/RecNum&gt;&lt;DisplayText&gt;&lt;style face="superscript"&gt;(126)&lt;/style&gt;&lt;/DisplayText&gt;&lt;record&gt;&lt;rec-number&gt;1570&lt;/rec-number&gt;&lt;foreign-keys&gt;&lt;key app="EN" db-id="xf5fdatsrxe5aee5wtvpsd519v50xzdasse0" timestamp="1606511217"&gt;1570&lt;/key&gt;&lt;/foreign-keys&gt;&lt;ref-type name="Journal Article"&gt;17&lt;/ref-type&gt;&lt;contributors&gt;&lt;authors&gt;&lt;author&gt;Darega, B.&lt;/author&gt;&lt;author&gt;Dida, N.&lt;/author&gt;&lt;author&gt;Tafese, F.&lt;/author&gt;&lt;author&gt;Ololo, S.&lt;/author&gt;&lt;/authors&gt;&lt;/contributors&gt;&lt;titles&gt;&lt;title&gt;Institutional delivery and postnatal care services utilizations in Abuna Gindeberet District, West Shewa, Oromiya Region, Central Ethiopia: A Community-based cross sectional study&lt;/title&gt;&lt;secondary-title&gt;BMC pregnancy and childbirth&lt;/secondary-title&gt;&lt;short-title&gt;Institutional delivery and postnatal care services utilizations in Abuna Gindeberet District, West Shewa, Oromiya Region, Central Ethiopia: A Community-based cross sectional study&lt;/short-title&gt;&lt;/titles&gt;&lt;periodical&gt;&lt;full-title&gt;BMC PREGNANCY AND CHILDBIRTH&lt;/full-title&gt;&lt;/periodical&gt;&lt;pages&gt;149&lt;/pages&gt;&lt;volume&gt;16&lt;/volume&gt;&lt;dates&gt;&lt;year&gt;2016&lt;/year&gt;&lt;/dates&gt;&lt;urls&gt;&lt;/urls&gt;&lt;electronic-resource-num&gt;10.1186/s12884-016-0940-x&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(126)</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552" w:type="dxa"/>
          </w:tcPr>
          <w:p w14:paraId="2C0C0E3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Design: </w:t>
            </w:r>
            <w:r w:rsidRPr="005F5D2A">
              <w:rPr>
                <w:rFonts w:cstheme="minorHAnsi"/>
                <w:sz w:val="20"/>
                <w:szCs w:val="20"/>
                <w:lang w:val="en-GB"/>
              </w:rPr>
              <w:t>Cross-sectional</w:t>
            </w:r>
          </w:p>
          <w:p w14:paraId="658B150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Duration: </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Not reported</w:t>
            </w:r>
          </w:p>
          <w:p w14:paraId="23B353D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Mothers, rural</w:t>
            </w:r>
          </w:p>
          <w:p w14:paraId="31A50B5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23B1027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Ethiopia</w:t>
            </w:r>
          </w:p>
        </w:tc>
        <w:tc>
          <w:tcPr>
            <w:tcW w:w="2409" w:type="dxa"/>
          </w:tcPr>
          <w:p w14:paraId="58B769D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HEWs; home visits, HEW conducted ANC, PNC, skilled birth attendance</w:t>
            </w:r>
          </w:p>
        </w:tc>
        <w:tc>
          <w:tcPr>
            <w:tcW w:w="2694" w:type="dxa"/>
          </w:tcPr>
          <w:p w14:paraId="0F6521B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HEWs and other sources provided MNCH services where the former was found to be utilised for PNC support by majority (91.5%)</w:t>
            </w:r>
          </w:p>
        </w:tc>
        <w:tc>
          <w:tcPr>
            <w:tcW w:w="4819" w:type="dxa"/>
          </w:tcPr>
          <w:p w14:paraId="35CA7E6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Facility delivery:</w:t>
            </w:r>
            <w:r w:rsidRPr="005F5D2A">
              <w:rPr>
                <w:rFonts w:cstheme="minorHAnsi"/>
                <w:sz w:val="20"/>
                <w:szCs w:val="20"/>
                <w:lang w:val="en-GB" w:eastAsia="en-GB"/>
              </w:rPr>
              <w:t xml:space="preserve"> Greater distance</w:t>
            </w:r>
            <w:r w:rsidRPr="005F5D2A">
              <w:rPr>
                <w:rFonts w:cstheme="minorHAnsi"/>
                <w:sz w:val="20"/>
                <w:szCs w:val="20"/>
                <w:vertAlign w:val="superscript"/>
                <w:lang w:val="en-GB" w:eastAsia="en-GB"/>
              </w:rPr>
              <w:t>↓</w:t>
            </w:r>
            <w:r w:rsidRPr="005F5D2A">
              <w:rPr>
                <w:rFonts w:cstheme="minorHAnsi"/>
                <w:sz w:val="20"/>
                <w:szCs w:val="20"/>
                <w:lang w:val="en-GB" w:eastAsia="en-GB"/>
              </w:rPr>
              <w:t>, mother’s education and occupation</w:t>
            </w:r>
            <w:r w:rsidRPr="005F5D2A">
              <w:rPr>
                <w:rFonts w:cstheme="minorHAnsi"/>
                <w:sz w:val="20"/>
                <w:szCs w:val="20"/>
                <w:vertAlign w:val="superscript"/>
                <w:lang w:val="en-GB" w:eastAsia="en-GB"/>
              </w:rPr>
              <w:t>NS</w:t>
            </w:r>
            <w:r w:rsidRPr="005F5D2A">
              <w:rPr>
                <w:rFonts w:cstheme="minorHAnsi"/>
                <w:sz w:val="20"/>
                <w:szCs w:val="20"/>
                <w:lang w:val="en-GB" w:eastAsia="en-GB"/>
              </w:rPr>
              <w:t>, husband’s education</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and occupation as merchants</w:t>
            </w:r>
            <w:r w:rsidRPr="005F5D2A">
              <w:rPr>
                <w:rFonts w:cstheme="minorHAnsi"/>
                <w:sz w:val="20"/>
                <w:szCs w:val="20"/>
                <w:vertAlign w:val="superscript"/>
                <w:lang w:val="en-GB" w:eastAsia="en-GB"/>
              </w:rPr>
              <w:t xml:space="preserve">↑ </w:t>
            </w:r>
          </w:p>
          <w:p w14:paraId="3460465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PNC: </w:t>
            </w:r>
            <w:r w:rsidRPr="005F5D2A">
              <w:rPr>
                <w:rFonts w:cstheme="minorHAnsi"/>
                <w:sz w:val="20"/>
                <w:szCs w:val="20"/>
                <w:lang w:val="en-GB" w:eastAsia="en-GB"/>
              </w:rPr>
              <w:t>Greater distance</w:t>
            </w:r>
            <w:r w:rsidRPr="005F5D2A">
              <w:rPr>
                <w:rFonts w:cstheme="minorHAnsi"/>
                <w:sz w:val="20"/>
                <w:szCs w:val="20"/>
                <w:vertAlign w:val="superscript"/>
                <w:lang w:val="en-GB" w:eastAsia="en-GB"/>
              </w:rPr>
              <w:t>↓</w:t>
            </w:r>
            <w:r w:rsidRPr="005F5D2A">
              <w:rPr>
                <w:rFonts w:cstheme="minorHAnsi"/>
                <w:sz w:val="20"/>
                <w:szCs w:val="20"/>
                <w:lang w:val="en-GB" w:eastAsia="en-GB"/>
              </w:rPr>
              <w:t>,</w:t>
            </w:r>
            <w:r w:rsidRPr="005F5D2A">
              <w:rPr>
                <w:rFonts w:cstheme="minorHAnsi"/>
                <w:sz w:val="20"/>
                <w:szCs w:val="20"/>
                <w:lang w:val="en-GB"/>
              </w:rPr>
              <w:t xml:space="preserve"> husband’s education</w:t>
            </w:r>
            <w:r w:rsidRPr="005F5D2A">
              <w:rPr>
                <w:rFonts w:cstheme="minorHAnsi"/>
                <w:sz w:val="20"/>
                <w:szCs w:val="20"/>
                <w:vertAlign w:val="superscript"/>
                <w:lang w:val="en-GB" w:eastAsia="en-GB"/>
              </w:rPr>
              <w:t>↑</w:t>
            </w:r>
            <w:r w:rsidRPr="005F5D2A">
              <w:rPr>
                <w:rFonts w:cstheme="minorHAnsi"/>
                <w:sz w:val="20"/>
                <w:szCs w:val="20"/>
                <w:lang w:val="en-GB" w:eastAsia="en-GB"/>
              </w:rPr>
              <w:t>, husband’s occupation as merchants</w:t>
            </w:r>
            <w:r w:rsidRPr="005F5D2A">
              <w:rPr>
                <w:rFonts w:cstheme="minorHAnsi"/>
                <w:sz w:val="20"/>
                <w:szCs w:val="20"/>
                <w:vertAlign w:val="superscript"/>
                <w:lang w:val="en-GB" w:eastAsia="en-GB"/>
              </w:rPr>
              <w:t>↑</w:t>
            </w:r>
            <w:r w:rsidRPr="005F5D2A">
              <w:rPr>
                <w:rFonts w:cstheme="minorHAnsi"/>
                <w:sz w:val="20"/>
                <w:szCs w:val="20"/>
                <w:lang w:val="en-GB" w:eastAsia="en-GB"/>
              </w:rPr>
              <w:t>, unemployment of husbands</w:t>
            </w:r>
            <w:r w:rsidRPr="005F5D2A">
              <w:rPr>
                <w:rFonts w:cstheme="minorHAnsi"/>
                <w:sz w:val="20"/>
                <w:szCs w:val="20"/>
                <w:vertAlign w:val="superscript"/>
                <w:lang w:val="en-GB" w:eastAsia="en-GB"/>
              </w:rPr>
              <w:t>↓</w:t>
            </w:r>
          </w:p>
        </w:tc>
      </w:tr>
      <w:tr w:rsidR="0027096F" w:rsidRPr="005F5D2A" w14:paraId="16D975A7" w14:textId="77777777" w:rsidTr="0027096F">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1274" w:type="dxa"/>
          </w:tcPr>
          <w:p w14:paraId="28EC4755" w14:textId="77777777" w:rsidR="0027096F" w:rsidRPr="005F5D2A" w:rsidRDefault="0027096F" w:rsidP="0027096F">
            <w:pPr>
              <w:rPr>
                <w:rFonts w:cstheme="minorHAnsi"/>
                <w:sz w:val="20"/>
                <w:szCs w:val="20"/>
                <w:lang w:val="en-GB" w:eastAsia="en-GB"/>
              </w:rPr>
            </w:pPr>
            <w:r w:rsidRPr="005F5D2A">
              <w:rPr>
                <w:rFonts w:cstheme="minorHAnsi"/>
                <w:sz w:val="20"/>
                <w:szCs w:val="20"/>
                <w:lang w:val="en-GB" w:eastAsia="en-GB"/>
              </w:rPr>
              <w:t>Edmond et al.  2019</w:t>
            </w:r>
            <w:r w:rsidRPr="005F5D2A">
              <w:rPr>
                <w:rFonts w:cstheme="minorHAnsi"/>
                <w:lang w:val="en-GB"/>
              </w:rPr>
              <w:fldChar w:fldCharType="begin"/>
            </w:r>
            <w:r w:rsidRPr="005F5D2A">
              <w:rPr>
                <w:rFonts w:cstheme="minorHAnsi"/>
                <w:sz w:val="20"/>
                <w:szCs w:val="20"/>
                <w:lang w:val="en-GB"/>
              </w:rPr>
              <w:instrText xml:space="preserve"> ADDIN EN.CITE &lt;EndNote&gt;&lt;Cite&gt;&lt;Author&gt;Edmond&lt;/Author&gt;&lt;Year&gt;2019&lt;/Year&gt;&lt;RecNum&gt;1574&lt;/RecNum&gt;&lt;DisplayText&gt;&lt;style face="superscript"&gt;(84)&lt;/style&gt;&lt;/DisplayText&gt;&lt;record&gt;&lt;rec-number&gt;1574&lt;/rec-number&gt;&lt;foreign-keys&gt;&lt;key app="EN" db-id="xf5fdatsrxe5aee5wtvpsd519v50xzdasse0" timestamp="1606511218"&gt;1574&lt;/key&gt;&lt;/foreign-keys&gt;&lt;ref-type name="Journal Article"&gt;17&lt;/ref-type&gt;&lt;contributors&gt;&lt;authors&gt;&lt;author&gt;Edmond, K. M.&lt;/author&gt;&lt;author&gt;Foshanji, A. I.&lt;/author&gt;&lt;author&gt;Naziri, M.&lt;/author&gt;&lt;author&gt;Higgins-Steele, A.&lt;/author&gt;&lt;author&gt;Burke, J. M.&lt;/author&gt;&lt;author&gt;Strobel, N.&lt;/author&gt;&lt;author&gt;Farewar, F.&lt;/author&gt;&lt;/authors&gt;&lt;/contributors&gt;&lt;titles&gt;&lt;title&gt;Conditional cash transfers to improve use of health facilities by mothers and newborns in conflict affected countries, a prospective population based intervention study from Afghanistan&lt;/title&gt;&lt;secondary-title&gt;BMC pregnancy and childbirth&lt;/secondary-title&gt;&lt;short-title&gt;Conditional cash transfers to improve use of health facilities by mothers and newborns in conflict affected countries, a prospective population based intervention study from Afghanistan&lt;/short-title&gt;&lt;/titles&gt;&lt;periodical&gt;&lt;full-title&gt;BMC PREGNANCY AND CHILDBIRTH&lt;/full-title&gt;&lt;/periodical&gt;&lt;pages&gt;193&lt;/pages&gt;&lt;volume&gt;19&lt;/volume&gt;&lt;number&gt;1&lt;/number&gt;&lt;dates&gt;&lt;year&gt;2019&lt;/year&gt;&lt;/dates&gt;&lt;urls&gt;&lt;/urls&gt;&lt;electronic-resource-num&gt;10.1186/s12884-019-2327-2&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(84)</w:t>
            </w:r>
            <w:r w:rsidRPr="005F5D2A">
              <w:rPr>
                <w:rFonts w:cstheme="minorHAnsi"/>
                <w:lang w:val="en-GB"/>
              </w:rPr>
              <w:fldChar w:fldCharType="end"/>
            </w:r>
          </w:p>
        </w:tc>
        <w:tc>
          <w:tcPr>
            <w:tcW w:w="2552" w:type="dxa"/>
          </w:tcPr>
          <w:p w14:paraId="0B795CE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Non RCT, quasi-experimental</w:t>
            </w:r>
          </w:p>
          <w:p w14:paraId="49EEA9C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Duration: </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1 year</w:t>
            </w:r>
          </w:p>
          <w:p w14:paraId="63F4A55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Rural pregnant women</w:t>
            </w:r>
          </w:p>
          <w:p w14:paraId="3B77D73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7F88464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Afghanistan</w:t>
            </w:r>
          </w:p>
        </w:tc>
        <w:tc>
          <w:tcPr>
            <w:tcW w:w="2409" w:type="dxa"/>
          </w:tcPr>
          <w:p w14:paraId="29FDD25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CHW; </w:t>
            </w:r>
            <w:r w:rsidRPr="005F5D2A">
              <w:rPr>
                <w:rFonts w:cstheme="minorHAnsi"/>
                <w:sz w:val="20"/>
                <w:szCs w:val="20"/>
                <w:lang w:val="en-GB"/>
              </w:rPr>
              <w:t>home visits, education and incentives for institutional delivery</w:t>
            </w:r>
          </w:p>
        </w:tc>
        <w:tc>
          <w:tcPr>
            <w:tcW w:w="2694" w:type="dxa"/>
          </w:tcPr>
          <w:p w14:paraId="097B097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rPr>
              <w:t xml:space="preserve">Intervention of CHW with incentives improved ANC, PNC utilisation (but not facility delivery) when compared to controls (CHW services without incentive).     </w:t>
            </w:r>
          </w:p>
        </w:tc>
        <w:tc>
          <w:tcPr>
            <w:tcW w:w="4819" w:type="dxa"/>
          </w:tcPr>
          <w:p w14:paraId="50277E2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ANC, PNC:</w:t>
            </w:r>
            <w:r w:rsidRPr="005F5D2A">
              <w:rPr>
                <w:rFonts w:cstheme="minorHAnsi"/>
                <w:sz w:val="20"/>
                <w:szCs w:val="20"/>
                <w:lang w:val="en-GB" w:eastAsia="en-GB"/>
              </w:rPr>
              <w:t xml:space="preserve"> High SES quintile</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w:t>
            </w:r>
          </w:p>
          <w:p w14:paraId="161FD9D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rPr>
              <w:t>Facility delivery:</w:t>
            </w:r>
            <w:r w:rsidRPr="005F5D2A">
              <w:rPr>
                <w:rFonts w:cstheme="minorHAnsi"/>
                <w:sz w:val="20"/>
                <w:szCs w:val="20"/>
                <w:lang w:val="en-GB"/>
              </w:rPr>
              <w:t xml:space="preserve"> </w:t>
            </w:r>
            <w:r w:rsidRPr="005F5D2A">
              <w:rPr>
                <w:rFonts w:cstheme="minorHAnsi"/>
                <w:sz w:val="20"/>
                <w:szCs w:val="20"/>
                <w:lang w:val="en-GB" w:eastAsia="en-GB"/>
              </w:rPr>
              <w:t>SES quintile</w:t>
            </w:r>
            <w:r w:rsidRPr="005F5D2A">
              <w:rPr>
                <w:rFonts w:cstheme="minorHAnsi"/>
                <w:sz w:val="20"/>
                <w:szCs w:val="20"/>
                <w:vertAlign w:val="superscript"/>
                <w:lang w:val="en-GB" w:eastAsia="en-GB"/>
              </w:rPr>
              <w:t>NS</w:t>
            </w:r>
            <w:r w:rsidRPr="005F5D2A">
              <w:rPr>
                <w:rFonts w:cstheme="minorHAnsi"/>
                <w:sz w:val="20"/>
                <w:szCs w:val="20"/>
                <w:lang w:val="en-GB" w:eastAsia="en-GB"/>
              </w:rPr>
              <w:t xml:space="preserve"> </w:t>
            </w:r>
          </w:p>
          <w:p w14:paraId="5EF5CD7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rPr>
              <w:t xml:space="preserve">CHW visit coverage: High </w:t>
            </w:r>
            <w:r w:rsidRPr="005F5D2A">
              <w:rPr>
                <w:rFonts w:cstheme="minorHAnsi"/>
                <w:sz w:val="20"/>
                <w:szCs w:val="20"/>
                <w:lang w:val="en-GB" w:eastAsia="en-GB"/>
              </w:rPr>
              <w:t>SES quintile</w:t>
            </w:r>
            <w:r w:rsidRPr="005F5D2A">
              <w:rPr>
                <w:rFonts w:cstheme="minorHAnsi"/>
                <w:sz w:val="20"/>
                <w:szCs w:val="20"/>
                <w:vertAlign w:val="superscript"/>
                <w:lang w:val="en-GB" w:eastAsia="en-GB"/>
              </w:rPr>
              <w:t>↑</w:t>
            </w:r>
          </w:p>
        </w:tc>
      </w:tr>
      <w:tr w:rsidR="0027096F" w:rsidRPr="005F5D2A" w14:paraId="4AFCAFB6" w14:textId="77777777" w:rsidTr="0027096F">
        <w:trPr>
          <w:trHeight w:val="1240"/>
        </w:trPr>
        <w:tc>
          <w:tcPr>
            <w:cnfStyle w:val="001000000000" w:firstRow="0" w:lastRow="0" w:firstColumn="1" w:lastColumn="0" w:oddVBand="0" w:evenVBand="0" w:oddHBand="0" w:evenHBand="0" w:firstRowFirstColumn="0" w:firstRowLastColumn="0" w:lastRowFirstColumn="0" w:lastRowLastColumn="0"/>
            <w:tcW w:w="1274" w:type="dxa"/>
          </w:tcPr>
          <w:p w14:paraId="2F834C74" w14:textId="77777777" w:rsidR="0027096F" w:rsidRPr="005F5D2A" w:rsidRDefault="0027096F" w:rsidP="0027096F">
            <w:pPr>
              <w:rPr>
                <w:rFonts w:cstheme="minorHAnsi"/>
                <w:sz w:val="20"/>
                <w:szCs w:val="20"/>
                <w:lang w:val="en-GB" w:eastAsia="en-GB"/>
              </w:rPr>
            </w:pPr>
            <w:r w:rsidRPr="005F5D2A">
              <w:rPr>
                <w:rFonts w:cstheme="minorHAnsi"/>
                <w:sz w:val="20"/>
                <w:szCs w:val="20"/>
                <w:lang w:val="en-GB" w:eastAsia="en-GB"/>
              </w:rPr>
              <w:t>George et al.  2018</w:t>
            </w:r>
            <w:r w:rsidRPr="005F5D2A">
              <w:rPr>
                <w:rFonts w:cstheme="minorHAnsi"/>
                <w:lang w:val="en-GB" w:eastAsia="en-GB"/>
              </w:rPr>
              <w:fldChar w:fldCharType="begin"/>
            </w:r>
            <w:r w:rsidRPr="005F5D2A">
              <w:rPr>
                <w:rFonts w:cstheme="minorHAnsi"/>
                <w:sz w:val="20"/>
                <w:szCs w:val="20"/>
                <w:lang w:val="en-GB" w:eastAsia="en-GB"/>
              </w:rPr>
              <w:instrText xml:space="preserve"> ADDIN EN.CITE &lt;EndNote&gt;&lt;Cite&gt;&lt;Author&gt;George&lt;/Author&gt;&lt;Year&gt;2018&lt;/Year&gt;&lt;RecNum&gt;1584&lt;/RecNum&gt;&lt;DisplayText&gt;&lt;style face="superscript"&gt;(122)&lt;/style&gt;&lt;/DisplayText&gt;&lt;record&gt;&lt;rec-number&gt;1584&lt;/rec-number&gt;&lt;foreign-keys&gt;&lt;key app="EN" db-id="xf5fdatsrxe5aee5wtvpsd519v50xzdasse0" timestamp="1606511221"&gt;1584&lt;/key&gt;&lt;/foreign-keys&gt;&lt;ref-type name="Journal Article"&gt;17&lt;/ref-type&gt;&lt;contributors&gt;&lt;authors&gt;&lt;author&gt;George, A. S.&lt;/author&gt;&lt;author&gt;Mohan, D.&lt;/author&gt;&lt;author&gt;Gupta, J.&lt;/author&gt;&lt;author&gt;Lefevre, A. E.&lt;/author&gt;&lt;author&gt;Balakrishnan, S.&lt;/author&gt;&lt;author&gt;Ved, R.&lt;/author&gt;&lt;author&gt;Khanna, R.&lt;/author&gt;&lt;/authors&gt;&lt;/contributors&gt;&lt;titles&gt;&lt;title&gt;Can community action improve equity for maternal health and how does it do so? Research findings from Gujarat, India&lt;/title&gt;&lt;secondary-title&gt;International Journal for Equity in Health&lt;/secondary-title&gt;&lt;short-title&gt;Can community action improve equity for maternal health and how does it do so? Research findings from Gujarat, India&lt;/short-title&gt;&lt;/titles&gt;&lt;periodical&gt;&lt;full-title&gt;INTERNATIONAL JOURNAL FOR EQUITY IN HEALTH&lt;/full-title&gt;&lt;/periodical&gt;&lt;volume&gt;17&lt;/volume&gt;&lt;number&gt;1&lt;/number&gt;&lt;dates&gt;&lt;year&gt;2018&lt;/year&gt;&lt;/dates&gt;&lt;urls&gt;&lt;related-urls&gt;&lt;url&gt;https://www.scopus.com/inward/record.uri?eid=2-s2.0-85052064781&amp;amp;doi=10.1186%2fs12939-018-0838-5&amp;amp;partnerID=40&amp;amp;md5=48e5db6567c19efe5d42c03e65daccff&lt;/url&gt;&lt;/related-urls&gt;&lt;/urls&gt;&lt;electronic-resource-num&gt;10.1186/s12939-018-0838-5&lt;/electronic-resource-num&gt;&lt;/record&gt;&lt;/Cite&gt;&lt;/EndNote&gt;</w:instrText>
            </w:r>
            <w:r w:rsidRPr="005F5D2A">
              <w:rPr>
                <w:rFonts w:cstheme="minorHAnsi"/>
                <w:lang w:val="en-GB" w:eastAsia="en-GB"/>
              </w:rPr>
              <w:fldChar w:fldCharType="separate"/>
            </w:r>
            <w:r w:rsidRPr="005F5D2A">
              <w:rPr>
                <w:rFonts w:cstheme="minorHAnsi"/>
                <w:noProof/>
                <w:sz w:val="20"/>
                <w:szCs w:val="20"/>
                <w:vertAlign w:val="superscript"/>
                <w:lang w:val="en-GB" w:eastAsia="en-GB"/>
              </w:rPr>
              <w:t>(122)</w:t>
            </w:r>
            <w:r w:rsidRPr="005F5D2A">
              <w:rPr>
                <w:rFonts w:cstheme="minorHAnsi"/>
                <w:lang w:val="en-GB" w:eastAsia="en-GB"/>
              </w:rPr>
              <w:fldChar w:fldCharType="end"/>
            </w:r>
          </w:p>
        </w:tc>
        <w:tc>
          <w:tcPr>
            <w:tcW w:w="2552" w:type="dxa"/>
          </w:tcPr>
          <w:p w14:paraId="5B18CE3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Non RCT, Cross-sectional</w:t>
            </w:r>
          </w:p>
          <w:p w14:paraId="61ACDAA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3 years</w:t>
            </w:r>
          </w:p>
          <w:p w14:paraId="3F4DAA2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Women</w:t>
            </w:r>
          </w:p>
          <w:p w14:paraId="2185D12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25B541A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India</w:t>
            </w:r>
          </w:p>
        </w:tc>
        <w:tc>
          <w:tcPr>
            <w:tcW w:w="2409" w:type="dxa"/>
          </w:tcPr>
          <w:p w14:paraId="35A4428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ASHAs and AWWs; home visits, education, and distribution of learning materials, community actions</w:t>
            </w:r>
          </w:p>
        </w:tc>
        <w:tc>
          <w:tcPr>
            <w:tcW w:w="2694" w:type="dxa"/>
          </w:tcPr>
          <w:p w14:paraId="79997BA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Reported increases in receipt of information and utilisation of antenatal and delivery care in the marginalised districts </w:t>
            </w:r>
          </w:p>
        </w:tc>
        <w:tc>
          <w:tcPr>
            <w:tcW w:w="4819" w:type="dxa"/>
          </w:tcPr>
          <w:p w14:paraId="102A89F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Facility delivery:</w:t>
            </w:r>
            <w:r w:rsidRPr="005F5D2A">
              <w:rPr>
                <w:rFonts w:cstheme="minorHAnsi"/>
                <w:sz w:val="20"/>
                <w:szCs w:val="20"/>
                <w:lang w:val="en-GB" w:eastAsia="en-GB"/>
              </w:rPr>
              <w:t xml:space="preserve"> High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women’s employment</w:t>
            </w:r>
            <w:r w:rsidRPr="005F5D2A">
              <w:rPr>
                <w:rFonts w:cstheme="minorHAnsi"/>
                <w:sz w:val="20"/>
                <w:szCs w:val="20"/>
                <w:vertAlign w:val="superscript"/>
                <w:lang w:val="en-GB"/>
              </w:rPr>
              <w:t>NS</w:t>
            </w:r>
            <w:r w:rsidRPr="005F5D2A">
              <w:rPr>
                <w:rFonts w:cstheme="minorHAnsi"/>
                <w:sz w:val="20"/>
                <w:szCs w:val="20"/>
                <w:lang w:val="en-GB"/>
              </w:rPr>
              <w:t>, caste</w:t>
            </w:r>
            <w:r w:rsidRPr="005F5D2A">
              <w:rPr>
                <w:rFonts w:cstheme="minorHAnsi"/>
                <w:sz w:val="20"/>
                <w:szCs w:val="20"/>
                <w:vertAlign w:val="superscript"/>
                <w:lang w:val="en-GB"/>
              </w:rPr>
              <w:t>NS</w:t>
            </w:r>
          </w:p>
        </w:tc>
      </w:tr>
      <w:tr w:rsidR="0027096F" w:rsidRPr="005F5D2A" w14:paraId="37F0BF3B" w14:textId="77777777" w:rsidTr="0027096F">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1274" w:type="dxa"/>
          </w:tcPr>
          <w:p w14:paraId="5AEDBC2C"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lastRenderedPageBreak/>
              <w:t>Gonzalez-Casanova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&lt;EndNote&gt;&lt;Cite&gt;&lt;Author&gt;Gonzalez-Casanova&lt;/Author&gt;&lt;Year&gt;2017&lt;/Year&gt;&lt;RecNum&gt;1588&lt;/RecNum&gt;&lt;DisplayText&gt;&lt;style face="superscript"&gt;(97)&lt;/style&gt;&lt;/DisplayText&gt;&lt;record&gt;&lt;rec-number&gt;1588&lt;/rec-number&gt;&lt;foreign-keys&gt;&lt;key app="EN" db-id="xf5fdatsrxe5aee5wtvpsd519v50xzdasse0" timestamp="1606511222"&gt;1588&lt;/key&gt;&lt;/foreign-keys&gt;&lt;ref-type name="Journal Article"&gt;17&lt;/ref-type&gt;&lt;contributors&gt;&lt;authors&gt;&lt;author&gt;Gonzalez-Casanova, I.&lt;/author&gt;&lt;author&gt;Nguyen, P. H.&lt;/author&gt;&lt;author&gt;Young, M. F.&lt;/author&gt;&lt;author&gt;Harding, K. B.&lt;/author&gt;&lt;author&gt;Reinhart, G.&lt;/author&gt;&lt;author&gt;Nguyen, H.&lt;/author&gt;&lt;author&gt;Nechitillo, M.&lt;/author&gt;&lt;author&gt;Truong, T. V.&lt;/author&gt;&lt;author&gt;Pham, H.&lt;/author&gt;&lt;author&gt;Nguyen, S.&lt;/author&gt;&lt;author&gt;Neufeld, L. M.&lt;/author&gt;&lt;author&gt;Martorell, R.&lt;/author&gt;&lt;author&gt;Ramakrishnan, U.&lt;/author&gt;&lt;/authors&gt;&lt;/contributors&gt;&lt;titles&gt;&lt;title&gt;Predictors of adherence to micronutrient supplementation before and during pregnancy in Vietnam&lt;/title&gt;&lt;secondary-title&gt;BMC public health&lt;/secondary-title&gt;&lt;short-title&gt;Predictors of adherence to micronutrient supplementation before and during pregnancy in Vietnam&lt;/short-title&gt;&lt;/titles&gt;&lt;periodical&gt;&lt;full-title&gt;BMC PUBLIC HEALTH&lt;/full-title&gt;&lt;/periodical&gt;&lt;pages&gt;452&lt;/pages&gt;&lt;volume&gt;17&lt;/volume&gt;&lt;number&gt;1&lt;/number&gt;&lt;dates&gt;&lt;year&gt;2017&lt;/year&gt;&lt;/dates&gt;&lt;urls&gt;&lt;/urls&gt;&lt;electronic-resource-num&gt;10.1186/s12889-017-4379-4&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(97)</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552" w:type="dxa"/>
          </w:tcPr>
          <w:p w14:paraId="6D58C2C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Design: RCT </w:t>
            </w:r>
          </w:p>
          <w:p w14:paraId="0134D0C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Not mentioned</w:t>
            </w:r>
          </w:p>
          <w:p w14:paraId="623AAB5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Women of reproductive age</w:t>
            </w:r>
          </w:p>
          <w:p w14:paraId="7FCB761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Fair (Moderate risk)</w:t>
            </w:r>
          </w:p>
          <w:p w14:paraId="3B7EBEC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Vietnam</w:t>
            </w:r>
          </w:p>
        </w:tc>
        <w:tc>
          <w:tcPr>
            <w:tcW w:w="2409" w:type="dxa"/>
          </w:tcPr>
          <w:p w14:paraId="0869B18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VHWs; home visits, education, micronutrient supplementations, follow-up and referral.</w:t>
            </w:r>
          </w:p>
        </w:tc>
        <w:tc>
          <w:tcPr>
            <w:tcW w:w="2694" w:type="dxa"/>
          </w:tcPr>
          <w:p w14:paraId="59CC950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The intervention and VHW visits resulted in high adherence for supplementation.</w:t>
            </w:r>
          </w:p>
        </w:tc>
        <w:tc>
          <w:tcPr>
            <w:tcW w:w="4819" w:type="dxa"/>
          </w:tcPr>
          <w:p w14:paraId="187F347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5F5D2A">
              <w:rPr>
                <w:rFonts w:cstheme="minorHAnsi"/>
                <w:b/>
                <w:sz w:val="20"/>
                <w:szCs w:val="20"/>
                <w:lang w:val="en-GB" w:eastAsia="en-GB"/>
              </w:rPr>
              <w:t>Supplement consumption:</w:t>
            </w:r>
            <w:r w:rsidRPr="005F5D2A">
              <w:rPr>
                <w:rFonts w:cstheme="minorHAnsi"/>
                <w:sz w:val="20"/>
                <w:szCs w:val="20"/>
                <w:lang w:val="en-GB" w:eastAsia="en-GB"/>
              </w:rPr>
              <w:t xml:space="preserve"> High SES quintile</w:t>
            </w:r>
            <w:r w:rsidRPr="005F5D2A">
              <w:rPr>
                <w:rFonts w:cstheme="minorHAnsi"/>
                <w:sz w:val="20"/>
                <w:szCs w:val="20"/>
                <w:vertAlign w:val="superscript"/>
                <w:lang w:val="en-GB" w:eastAsia="en-GB"/>
              </w:rPr>
              <w:t>↑</w:t>
            </w:r>
          </w:p>
          <w:p w14:paraId="630BC4A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Adherence:</w:t>
            </w:r>
            <w:r w:rsidRPr="005F5D2A">
              <w:rPr>
                <w:rFonts w:cstheme="minorHAnsi"/>
                <w:sz w:val="20"/>
                <w:szCs w:val="20"/>
                <w:lang w:val="en-GB" w:eastAsia="en-GB"/>
              </w:rPr>
              <w:t xml:space="preserve"> Mother’s education</w:t>
            </w:r>
            <w:r w:rsidRPr="005F5D2A">
              <w:rPr>
                <w:rFonts w:cstheme="minorHAnsi"/>
                <w:sz w:val="20"/>
                <w:szCs w:val="20"/>
                <w:vertAlign w:val="superscript"/>
                <w:lang w:val="en-GB" w:eastAsia="en-GB"/>
              </w:rPr>
              <w:t>NS</w:t>
            </w:r>
            <w:r w:rsidRPr="005F5D2A">
              <w:rPr>
                <w:rFonts w:cstheme="minorHAnsi"/>
                <w:sz w:val="20"/>
                <w:szCs w:val="20"/>
                <w:lang w:val="en-GB" w:eastAsia="en-GB"/>
              </w:rPr>
              <w:t>, high SES quintile</w:t>
            </w:r>
            <w:r w:rsidRPr="005F5D2A">
              <w:rPr>
                <w:rFonts w:cstheme="minorHAnsi"/>
                <w:sz w:val="20"/>
                <w:szCs w:val="20"/>
                <w:vertAlign w:val="superscript"/>
                <w:lang w:val="en-GB" w:eastAsia="en-GB"/>
              </w:rPr>
              <w:t>↑</w:t>
            </w:r>
            <w:r w:rsidRPr="005F5D2A">
              <w:rPr>
                <w:rFonts w:cstheme="minorHAnsi"/>
                <w:sz w:val="20"/>
                <w:szCs w:val="20"/>
                <w:lang w:val="en-GB" w:eastAsia="en-GB"/>
              </w:rPr>
              <w:t>, husband’s unemployment</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and husbands being farmers</w:t>
            </w:r>
            <w:r w:rsidRPr="005F5D2A">
              <w:rPr>
                <w:rFonts w:cstheme="minorHAnsi"/>
                <w:sz w:val="20"/>
                <w:szCs w:val="20"/>
                <w:vertAlign w:val="superscript"/>
                <w:lang w:val="en-GB" w:eastAsia="en-GB"/>
              </w:rPr>
              <w:t>↓</w:t>
            </w:r>
            <w:r w:rsidRPr="005F5D2A">
              <w:rPr>
                <w:rFonts w:cstheme="minorHAnsi"/>
                <w:sz w:val="20"/>
                <w:szCs w:val="20"/>
                <w:lang w:val="en-GB" w:eastAsia="en-GB"/>
              </w:rPr>
              <w:t>, minority ethnicity</w:t>
            </w:r>
            <w:r w:rsidRPr="005F5D2A">
              <w:rPr>
                <w:rFonts w:cstheme="minorHAnsi"/>
                <w:sz w:val="20"/>
                <w:szCs w:val="20"/>
                <w:vertAlign w:val="superscript"/>
                <w:lang w:val="en-GB" w:eastAsia="en-GB"/>
              </w:rPr>
              <w:t>↓</w:t>
            </w:r>
            <w:r w:rsidRPr="005F5D2A">
              <w:rPr>
                <w:rFonts w:cstheme="minorHAnsi"/>
                <w:sz w:val="20"/>
                <w:szCs w:val="20"/>
                <w:lang w:val="en-GB" w:eastAsia="en-GB"/>
              </w:rPr>
              <w:t>.</w:t>
            </w:r>
          </w:p>
          <w:p w14:paraId="5583AF8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p>
        </w:tc>
      </w:tr>
      <w:tr w:rsidR="0027096F" w:rsidRPr="005F5D2A" w14:paraId="6F8D12F7" w14:textId="77777777" w:rsidTr="0027096F">
        <w:trPr>
          <w:trHeight w:val="1980"/>
        </w:trPr>
        <w:tc>
          <w:tcPr>
            <w:cnfStyle w:val="001000000000" w:firstRow="0" w:lastRow="0" w:firstColumn="1" w:lastColumn="0" w:oddVBand="0" w:evenVBand="0" w:oddHBand="0" w:evenHBand="0" w:firstRowFirstColumn="0" w:firstRowLastColumn="0" w:lastRowFirstColumn="0" w:lastRowLastColumn="0"/>
            <w:tcW w:w="1274" w:type="dxa"/>
          </w:tcPr>
          <w:p w14:paraId="29E50C55"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Gudu et al.  2017</w:t>
            </w:r>
            <w:r w:rsidRPr="005F5D2A">
              <w:rPr>
                <w:rFonts w:cstheme="minorHAnsi"/>
                <w:lang w:val="en-GB" w:eastAsia="en-GB"/>
              </w:rPr>
              <w:fldChar w:fldCharType="begin"/>
            </w:r>
            <w:r w:rsidRPr="005F5D2A">
              <w:rPr>
                <w:rFonts w:cstheme="minorHAnsi"/>
                <w:sz w:val="20"/>
                <w:szCs w:val="20"/>
                <w:lang w:val="en-GB" w:eastAsia="en-GB"/>
              </w:rPr>
              <w:instrText xml:space="preserve"> ADDIN EN.CITE &lt;EndNote&gt;&lt;Cite&gt;&lt;Author&gt;Gudu&lt;/Author&gt;&lt;Year&gt;2017&lt;/Year&gt;&lt;RecNum&gt;1590&lt;/RecNum&gt;&lt;DisplayText&gt;&lt;style face="superscript"&gt;(104)&lt;/style&gt;&lt;/DisplayText&gt;&lt;record&gt;&lt;rec-number&gt;1590&lt;/rec-number&gt;&lt;foreign-keys&gt;&lt;key app="EN" db-id="xf5fdatsrxe5aee5wtvpsd519v50xzdasse0" timestamp="1606511222"&gt;1590&lt;/key&gt;&lt;/foreign-keys&gt;&lt;ref-type name="Journal Article"&gt;17&lt;/ref-type&gt;&lt;contributors&gt;&lt;authors&gt;&lt;author&gt;Gudu, W.&lt;/author&gt;&lt;author&gt;Addo, B.&lt;/author&gt;&lt;/authors&gt;&lt;/contributors&gt;&lt;titles&gt;&lt;title&gt;Factors associated with utilization of skilled service delivery among women in rural Northern Ghana: a cross sectional study&lt;/title&gt;&lt;secondary-title&gt;BMC pregnancy and childbirth&lt;/secondary-title&gt;&lt;short-title&gt;Factors associated with utilization of skilled service delivery among women in rural Northern Ghana: a cross sectional study&lt;/short-title&gt;&lt;/titles&gt;&lt;periodical&gt;&lt;full-title&gt;BMC PREGNANCY AND CHILDBIRTH&lt;/full-title&gt;&lt;/periodical&gt;&lt;pages&gt;159&lt;/pages&gt;&lt;volume&gt;17&lt;/volume&gt;&lt;number&gt;1&lt;/number&gt;&lt;dates&gt;&lt;year&gt;2017&lt;/year&gt;&lt;/dates&gt;&lt;urls&gt;&lt;/urls&gt;&lt;electronic-resource-num&gt;10.1186/s12884-017-1344-2&lt;/electronic-resource-num&gt;&lt;/record&gt;&lt;/Cite&gt;&lt;/EndNote&gt;</w:instrText>
            </w:r>
            <w:r w:rsidRPr="005F5D2A">
              <w:rPr>
                <w:rFonts w:cstheme="minorHAnsi"/>
                <w:lang w:val="en-GB" w:eastAsia="en-GB"/>
              </w:rPr>
              <w:fldChar w:fldCharType="separate"/>
            </w:r>
            <w:r w:rsidRPr="005F5D2A">
              <w:rPr>
                <w:rFonts w:cstheme="minorHAnsi"/>
                <w:noProof/>
                <w:sz w:val="20"/>
                <w:szCs w:val="20"/>
                <w:vertAlign w:val="superscript"/>
                <w:lang w:val="en-GB" w:eastAsia="en-GB"/>
              </w:rPr>
              <w:t>(104)</w:t>
            </w:r>
            <w:r w:rsidRPr="005F5D2A">
              <w:rPr>
                <w:rFonts w:cstheme="minorHAnsi"/>
                <w:lang w:val="en-GB" w:eastAsia="en-GB"/>
              </w:rPr>
              <w:fldChar w:fldCharType="end"/>
            </w:r>
            <w:r w:rsidRPr="005F5D2A">
              <w:rPr>
                <w:rFonts w:eastAsiaTheme="minorHAnsi" w:cstheme="minorHAnsi"/>
                <w:b w:val="0"/>
                <w:bCs w:val="0"/>
                <w:sz w:val="20"/>
                <w:szCs w:val="20"/>
                <w:lang w:val="en-GB" w:eastAsia="en-GB"/>
              </w:rPr>
              <w:t>*</w:t>
            </w:r>
          </w:p>
        </w:tc>
        <w:tc>
          <w:tcPr>
            <w:tcW w:w="2552" w:type="dxa"/>
          </w:tcPr>
          <w:p w14:paraId="5316E0C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2FBB4D6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5 years</w:t>
            </w:r>
          </w:p>
          <w:p w14:paraId="3F961B7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Women who gave birth</w:t>
            </w:r>
          </w:p>
          <w:p w14:paraId="7CA8D8B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748F6DB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Ghana</w:t>
            </w:r>
          </w:p>
        </w:tc>
        <w:tc>
          <w:tcPr>
            <w:tcW w:w="2409" w:type="dxa"/>
          </w:tcPr>
          <w:p w14:paraId="3D7152B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CHO (community health officers); home visits, CHW conducted ANC, PNC, skilled delivery services and referral</w:t>
            </w:r>
          </w:p>
        </w:tc>
        <w:tc>
          <w:tcPr>
            <w:tcW w:w="2694" w:type="dxa"/>
          </w:tcPr>
          <w:p w14:paraId="3F7ED76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CHO implementation resulted in a high</w:t>
            </w:r>
          </w:p>
          <w:p w14:paraId="00194DC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proportion of women who received ANC and utilised SBA (91.5%) and satisfaction with ANC services was high. </w:t>
            </w:r>
          </w:p>
          <w:p w14:paraId="65C88A5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tc>
        <w:tc>
          <w:tcPr>
            <w:tcW w:w="4819" w:type="dxa"/>
          </w:tcPr>
          <w:p w14:paraId="5970831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Skilled delivery:</w:t>
            </w:r>
            <w:r w:rsidRPr="005F5D2A">
              <w:rPr>
                <w:rFonts w:cstheme="minorHAnsi"/>
                <w:sz w:val="20"/>
                <w:szCs w:val="20"/>
                <w:lang w:val="en-GB" w:eastAsia="en-GB"/>
              </w:rPr>
              <w:t xml:space="preserve"> High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marital status</w:t>
            </w:r>
            <w:r w:rsidRPr="005F5D2A">
              <w:rPr>
                <w:rFonts w:cstheme="minorHAnsi"/>
                <w:sz w:val="20"/>
                <w:szCs w:val="20"/>
                <w:vertAlign w:val="superscript"/>
                <w:lang w:val="en-GB" w:eastAsia="en-GB"/>
              </w:rPr>
              <w:t>NS</w:t>
            </w:r>
            <w:r w:rsidRPr="005F5D2A">
              <w:rPr>
                <w:rFonts w:cstheme="minorHAnsi"/>
                <w:sz w:val="20"/>
                <w:szCs w:val="20"/>
                <w:lang w:val="en-GB" w:eastAsia="en-GB"/>
              </w:rPr>
              <w:t>, SES quintile</w:t>
            </w:r>
            <w:r w:rsidRPr="005F5D2A">
              <w:rPr>
                <w:rFonts w:cstheme="minorHAnsi"/>
                <w:sz w:val="20"/>
                <w:szCs w:val="20"/>
                <w:vertAlign w:val="superscript"/>
                <w:lang w:val="en-GB" w:eastAsia="en-GB"/>
              </w:rPr>
              <w:t>NS</w:t>
            </w:r>
          </w:p>
          <w:p w14:paraId="4C624CD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p w14:paraId="722AD07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tc>
      </w:tr>
      <w:tr w:rsidR="0027096F" w:rsidRPr="005F5D2A" w14:paraId="70FF2AD0" w14:textId="77777777" w:rsidTr="0027096F">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1274" w:type="dxa"/>
          </w:tcPr>
          <w:p w14:paraId="121D798E"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Huq et al.  2015</w:t>
            </w:r>
            <w:r w:rsidRPr="005F5D2A">
              <w:rPr>
                <w:rFonts w:cstheme="minorHAnsi"/>
                <w:lang w:val="en-GB"/>
              </w:rPr>
              <w:fldChar w:fldCharType="begin"/>
            </w:r>
            <w:r w:rsidRPr="005F5D2A">
              <w:rPr>
                <w:rFonts w:cstheme="minorHAnsi"/>
                <w:sz w:val="20"/>
                <w:szCs w:val="20"/>
                <w:lang w:val="en-GB"/>
              </w:rPr>
              <w:instrText xml:space="preserve"> ADDIN EN.CITE &lt;EndNote&gt;&lt;Cite&gt;&lt;Author&gt;Huq&lt;/Author&gt;&lt;Year&gt;2015&lt;/Year&gt;&lt;RecNum&gt;1595&lt;/RecNum&gt;&lt;DisplayText&gt;&lt;style face="superscript"&gt;(49)&lt;/style&gt;&lt;/DisplayText&gt;&lt;record&gt;&lt;rec-number&gt;1595&lt;/rec-number&gt;&lt;foreign-keys&gt;&lt;key app="EN" db-id="xf5fdatsrxe5aee5wtvpsd519v50xzdasse0" timestamp="1606511224"&gt;1595&lt;/key&gt;&lt;/foreign-keys&gt;&lt;ref-type name="Journal Article"&gt;17&lt;/ref-type&gt;&lt;contributors&gt;&lt;authors&gt;&lt;author&gt;Huq, N. L.&lt;/author&gt;&lt;author&gt;Ahmed, A.&lt;/author&gt;&lt;author&gt;Haque, N. A.&lt;/author&gt;&lt;author&gt;Hossaine, M.&lt;/author&gt;&lt;author&gt;Uddin, J.&lt;/author&gt;&lt;author&gt;Ahmed, F.&lt;/author&gt;&lt;author&gt;Quaiyum, M. A.&lt;/author&gt;&lt;/authors&gt;&lt;/contributors&gt;&lt;titles&gt;&lt;title&gt;Effect of an integrated maternal health intervention on skilled provider&amp;apos;s care for maternal health in remote rural areas of Bangladesh: a pre and post study&lt;/title&gt;&lt;secondary-title&gt;BMC pregnancy and childbirth&lt;/secondary-title&gt;&lt;short-title&gt;Effect of an integrated maternal health intervention on skilled provider&amp;apos;s care for maternal health in remote rural areas of Bangladesh: a pre and post study&lt;/short-title&gt;&lt;/titles&gt;&lt;periodical&gt;&lt;full-title&gt;BMC PREGNANCY AND CHILDBIRTH&lt;/full-title&gt;&lt;/periodical&gt;&lt;pages&gt;104&lt;/pages&gt;&lt;volume&gt;15&lt;/volume&gt;&lt;dates&gt;&lt;year&gt;2015&lt;/year&gt;&lt;/dates&gt;&lt;urls&gt;&lt;/urls&gt;&lt;electronic-resource-num&gt;10.1186/s12884-015-0520-5&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(49)</w:t>
            </w:r>
            <w:r w:rsidRPr="005F5D2A">
              <w:rPr>
                <w:rFonts w:cstheme="minorHAnsi"/>
                <w:lang w:val="en-GB"/>
              </w:rPr>
              <w:fldChar w:fldCharType="end"/>
            </w:r>
            <w:r w:rsidRPr="005F5D2A">
              <w:rPr>
                <w:rFonts w:cstheme="minorHAnsi"/>
                <w:sz w:val="20"/>
                <w:szCs w:val="20"/>
                <w:lang w:val="en-GB"/>
              </w:rPr>
              <w:t>*</w:t>
            </w:r>
          </w:p>
        </w:tc>
        <w:tc>
          <w:tcPr>
            <w:tcW w:w="2552" w:type="dxa"/>
          </w:tcPr>
          <w:p w14:paraId="0FCCFEC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Quasi-experimental</w:t>
            </w:r>
          </w:p>
          <w:p w14:paraId="4655CE2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2 years</w:t>
            </w:r>
          </w:p>
          <w:p w14:paraId="64D1EC0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Population: Pregnant women </w:t>
            </w:r>
          </w:p>
          <w:p w14:paraId="6457D3A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185FA01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Bangladesh</w:t>
            </w:r>
          </w:p>
        </w:tc>
        <w:tc>
          <w:tcPr>
            <w:tcW w:w="2409" w:type="dxa"/>
          </w:tcPr>
          <w:p w14:paraId="278D2D7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CSBAs (community skilled birth attendants); counselling, safe delivery kit distribution, promotion of skilled delivery, detection and referral, skilled delivery at home, pregnancy, post-partum and neonatal care</w:t>
            </w:r>
          </w:p>
        </w:tc>
        <w:tc>
          <w:tcPr>
            <w:tcW w:w="2694" w:type="dxa"/>
          </w:tcPr>
          <w:p w14:paraId="6E16981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Intervention had an</w:t>
            </w:r>
          </w:p>
          <w:p w14:paraId="73D533A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effect on the individual performing area on use of skilled provider care during ANC, delivery and PNC; even in low-performing area that are mostly in hard to reach location.</w:t>
            </w:r>
          </w:p>
        </w:tc>
        <w:tc>
          <w:tcPr>
            <w:tcW w:w="4819" w:type="dxa"/>
          </w:tcPr>
          <w:p w14:paraId="552B2ED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ANC:</w:t>
            </w:r>
            <w:r w:rsidRPr="005F5D2A">
              <w:rPr>
                <w:rFonts w:cstheme="minorHAnsi"/>
                <w:sz w:val="20"/>
                <w:szCs w:val="20"/>
                <w:lang w:val="en-GB" w:eastAsia="en-GB"/>
              </w:rPr>
              <w:t xml:space="preserve"> Hard to reach area</w:t>
            </w:r>
            <w:r w:rsidRPr="005F5D2A">
              <w:rPr>
                <w:rFonts w:cstheme="minorHAnsi"/>
                <w:sz w:val="20"/>
                <w:szCs w:val="20"/>
                <w:vertAlign w:val="superscript"/>
                <w:lang w:val="en-GB" w:eastAsia="en-GB"/>
              </w:rPr>
              <w:t>↑</w:t>
            </w:r>
            <w:r w:rsidRPr="005F5D2A">
              <w:rPr>
                <w:rFonts w:cstheme="minorHAnsi"/>
                <w:sz w:val="20"/>
                <w:szCs w:val="20"/>
                <w:lang w:val="en-GB" w:eastAsia="en-GB"/>
              </w:rPr>
              <w:t>, high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w:t>
            </w:r>
            <w:r w:rsidRPr="005F5D2A">
              <w:rPr>
                <w:rFonts w:cstheme="minorHAnsi"/>
                <w:sz w:val="20"/>
                <w:szCs w:val="20"/>
                <w:lang w:val="en-GB"/>
              </w:rPr>
              <w:t>husband’s education</w:t>
            </w:r>
            <w:r w:rsidRPr="005F5D2A">
              <w:rPr>
                <w:rFonts w:cstheme="minorHAnsi"/>
                <w:sz w:val="20"/>
                <w:szCs w:val="20"/>
                <w:vertAlign w:val="superscript"/>
                <w:lang w:val="en-GB" w:eastAsia="en-GB"/>
              </w:rPr>
              <w:t>↑</w:t>
            </w:r>
            <w:r w:rsidRPr="005F5D2A">
              <w:rPr>
                <w:rFonts w:cstheme="minorHAnsi"/>
                <w:sz w:val="20"/>
                <w:szCs w:val="20"/>
                <w:lang w:val="en-GB" w:eastAsia="en-GB"/>
              </w:rPr>
              <w:t>, high SES quintile</w:t>
            </w:r>
            <w:r w:rsidRPr="005F5D2A">
              <w:rPr>
                <w:rFonts w:cstheme="minorHAnsi"/>
                <w:sz w:val="20"/>
                <w:szCs w:val="20"/>
                <w:vertAlign w:val="superscript"/>
                <w:lang w:val="en-GB" w:eastAsia="en-GB"/>
              </w:rPr>
              <w:t>↑</w:t>
            </w:r>
          </w:p>
          <w:p w14:paraId="74B199B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SBA utilisation:</w:t>
            </w:r>
            <w:r w:rsidRPr="005F5D2A">
              <w:rPr>
                <w:rFonts w:cstheme="minorHAnsi"/>
                <w:sz w:val="20"/>
                <w:szCs w:val="20"/>
                <w:lang w:val="en-GB" w:eastAsia="en-GB"/>
              </w:rPr>
              <w:t xml:space="preserve"> Hard to reach area</w:t>
            </w:r>
            <w:r w:rsidRPr="005F5D2A">
              <w:rPr>
                <w:rFonts w:cstheme="minorHAnsi"/>
                <w:sz w:val="20"/>
                <w:szCs w:val="20"/>
                <w:vertAlign w:val="superscript"/>
                <w:lang w:val="en-GB" w:eastAsia="en-GB"/>
              </w:rPr>
              <w:t>↑</w:t>
            </w:r>
            <w:r w:rsidRPr="005F5D2A">
              <w:rPr>
                <w:rFonts w:cstheme="minorHAnsi"/>
                <w:sz w:val="20"/>
                <w:szCs w:val="20"/>
                <w:lang w:val="en-GB" w:eastAsia="en-GB"/>
              </w:rPr>
              <w:t>, high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w:t>
            </w:r>
            <w:r w:rsidRPr="005F5D2A">
              <w:rPr>
                <w:rFonts w:cstheme="minorHAnsi"/>
                <w:sz w:val="20"/>
                <w:szCs w:val="20"/>
                <w:lang w:val="en-GB"/>
              </w:rPr>
              <w:t>husband’s education</w:t>
            </w:r>
            <w:r w:rsidRPr="005F5D2A">
              <w:rPr>
                <w:rFonts w:cstheme="minorHAnsi"/>
                <w:sz w:val="20"/>
                <w:szCs w:val="20"/>
                <w:vertAlign w:val="superscript"/>
                <w:lang w:val="en-GB" w:eastAsia="en-GB"/>
              </w:rPr>
              <w:t>NS</w:t>
            </w:r>
            <w:r w:rsidRPr="005F5D2A">
              <w:rPr>
                <w:rFonts w:cstheme="minorHAnsi"/>
                <w:sz w:val="20"/>
                <w:szCs w:val="20"/>
                <w:lang w:val="en-GB" w:eastAsia="en-GB"/>
              </w:rPr>
              <w:t>, high SES quintile</w:t>
            </w:r>
            <w:r w:rsidRPr="005F5D2A">
              <w:rPr>
                <w:rFonts w:cstheme="minorHAnsi"/>
                <w:sz w:val="20"/>
                <w:szCs w:val="20"/>
                <w:vertAlign w:val="superscript"/>
                <w:lang w:val="en-GB" w:eastAsia="en-GB"/>
              </w:rPr>
              <w:t>↑</w:t>
            </w:r>
          </w:p>
          <w:p w14:paraId="5C63F67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PNC:</w:t>
            </w:r>
            <w:r w:rsidRPr="005F5D2A">
              <w:rPr>
                <w:rFonts w:cstheme="minorHAnsi"/>
                <w:sz w:val="20"/>
                <w:szCs w:val="20"/>
                <w:lang w:val="en-GB" w:eastAsia="en-GB"/>
              </w:rPr>
              <w:t xml:space="preserve">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w:t>
            </w:r>
            <w:r w:rsidRPr="005F5D2A">
              <w:rPr>
                <w:rFonts w:cstheme="minorHAnsi"/>
                <w:sz w:val="20"/>
                <w:szCs w:val="20"/>
                <w:lang w:val="en-GB"/>
              </w:rPr>
              <w:t>husband’s education</w:t>
            </w:r>
            <w:r w:rsidRPr="005F5D2A">
              <w:rPr>
                <w:rFonts w:cstheme="minorHAnsi"/>
                <w:sz w:val="20"/>
                <w:szCs w:val="20"/>
                <w:vertAlign w:val="superscript"/>
                <w:lang w:val="en-GB" w:eastAsia="en-GB"/>
              </w:rPr>
              <w:t>NS</w:t>
            </w:r>
            <w:r w:rsidRPr="005F5D2A">
              <w:rPr>
                <w:rFonts w:cstheme="minorHAnsi"/>
                <w:sz w:val="20"/>
                <w:szCs w:val="20"/>
                <w:lang w:val="en-GB" w:eastAsia="en-GB"/>
              </w:rPr>
              <w:t>, high SES quintile</w:t>
            </w:r>
            <w:r w:rsidRPr="005F5D2A">
              <w:rPr>
                <w:rFonts w:cstheme="minorHAnsi"/>
                <w:sz w:val="20"/>
                <w:szCs w:val="20"/>
                <w:vertAlign w:val="superscript"/>
                <w:lang w:val="en-GB" w:eastAsia="en-GB"/>
              </w:rPr>
              <w:t>NS</w:t>
            </w:r>
          </w:p>
          <w:p w14:paraId="01F361E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p>
        </w:tc>
      </w:tr>
      <w:tr w:rsidR="0027096F" w:rsidRPr="005F5D2A" w14:paraId="2693A7B8" w14:textId="77777777" w:rsidTr="0027096F">
        <w:trPr>
          <w:trHeight w:val="1240"/>
        </w:trPr>
        <w:tc>
          <w:tcPr>
            <w:cnfStyle w:val="001000000000" w:firstRow="0" w:lastRow="0" w:firstColumn="1" w:lastColumn="0" w:oddVBand="0" w:evenVBand="0" w:oddHBand="0" w:evenHBand="0" w:firstRowFirstColumn="0" w:firstRowLastColumn="0" w:lastRowFirstColumn="0" w:lastRowLastColumn="0"/>
            <w:tcW w:w="1274" w:type="dxa"/>
          </w:tcPr>
          <w:p w14:paraId="081A563E"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Jacobs et al.  2018</w:t>
            </w:r>
            <w:r w:rsidRPr="005F5D2A">
              <w:rPr>
                <w:rFonts w:cstheme="minorHAnsi"/>
                <w:lang w:val="en-GB"/>
              </w:rPr>
              <w:fldChar w:fldCharType="begin"/>
            </w:r>
            <w:r w:rsidRPr="005F5D2A">
              <w:rPr>
                <w:rFonts w:cstheme="minorHAnsi"/>
                <w:sz w:val="20"/>
                <w:szCs w:val="20"/>
                <w:lang w:val="en-GB"/>
              </w:rPr>
              <w:instrText xml:space="preserve"> ADDIN EN.CITE &lt;EndNote&gt;&lt;Cite&gt;&lt;Author&gt;Jacobs&lt;/Author&gt;&lt;Year&gt;2018&lt;/Year&gt;&lt;RecNum&gt;1599&lt;/RecNum&gt;&lt;DisplayText&gt;&lt;style face="superscript"&gt;(197)&lt;/style&gt;&lt;/DisplayText&gt;&lt;record&gt;&lt;rec-number&gt;1599&lt;/rec-number&gt;&lt;foreign-keys&gt;&lt;key app="EN" db-id="xf5fdatsrxe5aee5wtvpsd519v50xzdasse0" timestamp="1606511225"&gt;1599&lt;/key&gt;&lt;/foreign-keys&gt;&lt;ref-type name="Journal Article"&gt;17&lt;/ref-type&gt;&lt;contributors&gt;&lt;authors&gt;&lt;author&gt;Jacobs, C.&lt;/author&gt;&lt;author&gt;Michelo, C.&lt;/author&gt;&lt;author&gt;Chola, M.&lt;/author&gt;&lt;author&gt;Oliphant, N.&lt;/author&gt;&lt;author&gt;Halwiindi, H.&lt;/author&gt;&lt;author&gt;Maswenyeho, S.&lt;/author&gt;&lt;author&gt;Baboo, K. S.&lt;/author&gt;&lt;author&gt;Moshabela, M.&lt;/author&gt;&lt;/authors&gt;&lt;/contributors&gt;&lt;titles&gt;&lt;title&gt;Evaluation of a community-based intervention to improve maternal and neonatal health service coverage in the most rural and remote districts of Zambia&lt;/title&gt;&lt;secondary-title&gt;PLoS One&lt;/secondary-title&gt;&lt;short-title&gt;Evaluation of a community-based intervention to improve maternal and neonatal health service coverage in the most rural and remote districts of Zambia&lt;/short-title&gt;&lt;/titles&gt;&lt;periodical&gt;&lt;full-title&gt;PLoS ONE&lt;/full-title&gt;&lt;/periodical&gt;&lt;pages&gt;e0190145&lt;/pages&gt;&lt;volume&gt;13&lt;/volume&gt;&lt;number&gt;1&lt;/number&gt;&lt;dates&gt;&lt;year&gt;2018&lt;/year&gt;&lt;/dates&gt;&lt;accession-num&gt;29337995&lt;/accession-num&gt;&lt;urls&gt;&lt;related-urls&gt;&lt;url&gt;https://www.ncbi.nlm.nih.gov/pubmed/29337995&lt;/url&gt;&lt;/related-urls&gt;&lt;/urls&gt;&lt;electronic-resource-num&gt;10.1371/journal.pone.0190145&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(197)</w:t>
            </w:r>
            <w:r w:rsidRPr="005F5D2A">
              <w:rPr>
                <w:rFonts w:cstheme="minorHAnsi"/>
                <w:lang w:val="en-GB"/>
              </w:rPr>
              <w:fldChar w:fldCharType="end"/>
            </w:r>
          </w:p>
        </w:tc>
        <w:tc>
          <w:tcPr>
            <w:tcW w:w="2552" w:type="dxa"/>
          </w:tcPr>
          <w:p w14:paraId="756B497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Quasi-experimental</w:t>
            </w:r>
          </w:p>
          <w:p w14:paraId="2FEF066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2 years</w:t>
            </w:r>
          </w:p>
          <w:p w14:paraId="7FD51D5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Mothers of &lt;5 months babies</w:t>
            </w:r>
          </w:p>
          <w:p w14:paraId="2DD38BD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Fair</w:t>
            </w:r>
          </w:p>
          <w:p w14:paraId="27A88D0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Zambia</w:t>
            </w:r>
          </w:p>
        </w:tc>
        <w:tc>
          <w:tcPr>
            <w:tcW w:w="2409" w:type="dxa"/>
          </w:tcPr>
          <w:p w14:paraId="0837EC5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lang w:val="en-GB" w:eastAsia="en-GB"/>
              </w:rPr>
            </w:pPr>
            <w:r w:rsidRPr="005F5D2A">
              <w:rPr>
                <w:rFonts w:cstheme="minorHAnsi"/>
                <w:sz w:val="20"/>
                <w:szCs w:val="20"/>
                <w:lang w:val="en-GB" w:eastAsia="en-GB"/>
              </w:rPr>
              <w:t>CHW, trained TBAs, Safe Motherhood Action Groups (SMAGs); intervention of health education, promotion and pregnancy referral</w:t>
            </w:r>
          </w:p>
        </w:tc>
        <w:tc>
          <w:tcPr>
            <w:tcW w:w="2694" w:type="dxa"/>
          </w:tcPr>
          <w:p w14:paraId="6471829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The intervention led to two-threefold increase in the odds of mothers receiving ANC, and PNC from skilled providers</w:t>
            </w:r>
          </w:p>
        </w:tc>
        <w:tc>
          <w:tcPr>
            <w:tcW w:w="4819" w:type="dxa"/>
          </w:tcPr>
          <w:p w14:paraId="71AAD5C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ANC:</w:t>
            </w:r>
            <w:r w:rsidRPr="005F5D2A">
              <w:rPr>
                <w:rFonts w:cstheme="minorHAnsi"/>
                <w:sz w:val="20"/>
                <w:szCs w:val="20"/>
                <w:lang w:val="en-GB" w:eastAsia="en-GB"/>
              </w:rPr>
              <w:t xml:space="preserve"> Mother’s literacy</w:t>
            </w:r>
            <w:r w:rsidRPr="005F5D2A">
              <w:rPr>
                <w:rFonts w:cstheme="minorHAnsi"/>
                <w:sz w:val="20"/>
                <w:szCs w:val="20"/>
                <w:vertAlign w:val="superscript"/>
                <w:lang w:val="en-GB" w:eastAsia="en-GB"/>
              </w:rPr>
              <w:t>NS</w:t>
            </w:r>
            <w:r w:rsidRPr="005F5D2A">
              <w:rPr>
                <w:rFonts w:cstheme="minorHAnsi"/>
                <w:sz w:val="20"/>
                <w:szCs w:val="20"/>
                <w:lang w:val="en-GB" w:eastAsia="en-GB"/>
              </w:rPr>
              <w:t>, greater distance</w:t>
            </w:r>
            <w:r w:rsidRPr="005F5D2A">
              <w:rPr>
                <w:rFonts w:cstheme="minorHAnsi"/>
                <w:sz w:val="20"/>
                <w:szCs w:val="20"/>
                <w:vertAlign w:val="superscript"/>
                <w:lang w:val="en-GB" w:eastAsia="en-GB"/>
              </w:rPr>
              <w:t>↓</w:t>
            </w:r>
          </w:p>
          <w:p w14:paraId="41D8431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SBA use:</w:t>
            </w:r>
            <w:r w:rsidRPr="005F5D2A">
              <w:rPr>
                <w:rFonts w:cstheme="minorHAnsi"/>
                <w:sz w:val="20"/>
                <w:szCs w:val="20"/>
                <w:lang w:val="en-GB" w:eastAsia="en-GB"/>
              </w:rPr>
              <w:t xml:space="preserve"> Mother’s literacy</w:t>
            </w:r>
            <w:r w:rsidRPr="005F5D2A">
              <w:rPr>
                <w:rFonts w:cstheme="minorHAnsi"/>
                <w:sz w:val="20"/>
                <w:szCs w:val="20"/>
                <w:vertAlign w:val="superscript"/>
                <w:lang w:val="en-GB" w:eastAsia="en-GB"/>
              </w:rPr>
              <w:t>↑</w:t>
            </w:r>
            <w:r w:rsidRPr="005F5D2A">
              <w:rPr>
                <w:rFonts w:cstheme="minorHAnsi"/>
                <w:sz w:val="20"/>
                <w:szCs w:val="20"/>
                <w:lang w:val="en-GB" w:eastAsia="en-GB"/>
              </w:rPr>
              <w:t>, greater distance</w:t>
            </w:r>
            <w:r w:rsidRPr="005F5D2A">
              <w:rPr>
                <w:rFonts w:cstheme="minorHAnsi"/>
                <w:sz w:val="20"/>
                <w:szCs w:val="20"/>
                <w:vertAlign w:val="superscript"/>
                <w:lang w:val="en-GB" w:eastAsia="en-GB"/>
              </w:rPr>
              <w:t>↓</w:t>
            </w:r>
          </w:p>
          <w:p w14:paraId="209245F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PNC: </w:t>
            </w:r>
            <w:r w:rsidRPr="005F5D2A">
              <w:rPr>
                <w:rFonts w:cstheme="minorHAnsi"/>
                <w:sz w:val="20"/>
                <w:szCs w:val="20"/>
                <w:lang w:val="en-GB" w:eastAsia="en-GB"/>
              </w:rPr>
              <w:t>Mother’s literacy</w:t>
            </w:r>
            <w:r w:rsidRPr="005F5D2A">
              <w:rPr>
                <w:rFonts w:cstheme="minorHAnsi"/>
                <w:sz w:val="20"/>
                <w:szCs w:val="20"/>
                <w:vertAlign w:val="superscript"/>
                <w:lang w:val="en-GB" w:eastAsia="en-GB"/>
              </w:rPr>
              <w:t>↑</w:t>
            </w:r>
            <w:r w:rsidRPr="005F5D2A">
              <w:rPr>
                <w:rFonts w:cstheme="minorHAnsi"/>
                <w:sz w:val="20"/>
                <w:szCs w:val="20"/>
                <w:lang w:val="en-GB" w:eastAsia="en-GB"/>
              </w:rPr>
              <w:t>, distance</w:t>
            </w:r>
            <w:r w:rsidRPr="005F5D2A">
              <w:rPr>
                <w:rFonts w:cstheme="minorHAnsi"/>
                <w:sz w:val="20"/>
                <w:szCs w:val="20"/>
                <w:vertAlign w:val="superscript"/>
                <w:lang w:val="en-GB" w:eastAsia="en-GB"/>
              </w:rPr>
              <w:t>NS</w:t>
            </w:r>
          </w:p>
        </w:tc>
      </w:tr>
      <w:tr w:rsidR="0027096F" w:rsidRPr="005F5D2A" w14:paraId="60A40651" w14:textId="77777777" w:rsidTr="0027096F">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274" w:type="dxa"/>
          </w:tcPr>
          <w:p w14:paraId="09960926"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Jolly et al.  2016</w:t>
            </w:r>
            <w:r w:rsidRPr="005F5D2A">
              <w:rPr>
                <w:rFonts w:cstheme="minorHAnsi"/>
                <w:lang w:val="en-GB"/>
              </w:rPr>
              <w:fldChar w:fldCharType="begin"/>
            </w:r>
            <w:r w:rsidRPr="005F5D2A">
              <w:rPr>
                <w:rFonts w:cstheme="minorHAnsi"/>
                <w:sz w:val="20"/>
                <w:szCs w:val="20"/>
                <w:lang w:val="en-GB"/>
              </w:rPr>
              <w:instrText xml:space="preserve"> ADDIN EN.CITE &lt;EndNote&gt;&lt;Cite&gt;&lt;Author&gt;Jolly&lt;/Author&gt;&lt;Year&gt;2016&lt;/Year&gt;&lt;RecNum&gt;1603&lt;/RecNum&gt;&lt;DisplayText&gt;&lt;style face="superscript"&gt;(91)&lt;/style&gt;&lt;/DisplayText&gt;&lt;record&gt;&lt;rec-number&gt;1603&lt;/rec-number&gt;&lt;foreign-keys&gt;&lt;key app="EN" db-id="xf5fdatsrxe5aee5wtvpsd519v50xzdasse0" timestamp="1606511226"&gt;1603&lt;/key&gt;&lt;/foreign-keys&gt;&lt;ref-type name="Journal Article"&gt;17&lt;/ref-type&gt;&lt;contributors&gt;&lt;authors&gt;&lt;author&gt;Jolly, S. P.&lt;/author&gt;&lt;author&gt;Rahman, M.&lt;/author&gt;&lt;author&gt;Afsana, K.&lt;/author&gt;&lt;author&gt;Yunus, F. M.&lt;/author&gt;&lt;author&gt;Chowdhury, A. M.&lt;/author&gt;&lt;/authors&gt;&lt;/contributors&gt;&lt;titles&gt;&lt;title&gt;Evaluation of Maternal Health Service Indicators in Urban Slum of Bangladesh&lt;/title&gt;&lt;secondary-title&gt;PloS one&lt;/secondary-title&gt;&lt;short-title&gt;Evaluation of Maternal Health Service Indicators in Urban Slum of Bangladesh&lt;/short-title&gt;&lt;/titles&gt;&lt;periodical&gt;&lt;full-title&gt;PLoS ONE&lt;/full-title&gt;&lt;/periodical&gt;&lt;pages&gt;e0162825&lt;/pages&gt;&lt;volume&gt;11&lt;/volume&gt;&lt;number&gt;10&lt;/number&gt;&lt;dates&gt;&lt;year&gt;2016&lt;/year&gt;&lt;/dates&gt;&lt;urls&gt;&lt;/urls&gt;&lt;electronic-resource-num&gt;10.1371/journal.pone.0162825&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(91)</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552" w:type="dxa"/>
          </w:tcPr>
          <w:p w14:paraId="5BE9BF5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315E197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Not reported</w:t>
            </w:r>
          </w:p>
          <w:p w14:paraId="0204A2A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pregnant women</w:t>
            </w:r>
          </w:p>
          <w:p w14:paraId="06E1D7F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2127B22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Bangladesh</w:t>
            </w:r>
          </w:p>
        </w:tc>
        <w:tc>
          <w:tcPr>
            <w:tcW w:w="2409" w:type="dxa"/>
          </w:tcPr>
          <w:p w14:paraId="0AEB015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MANOSHI CHW; Home visits, health education, pregnancy identification, follow-up and referral, CHW provided and promoted ANC and PNC support and supplies safe delivery kit</w:t>
            </w:r>
          </w:p>
        </w:tc>
        <w:tc>
          <w:tcPr>
            <w:tcW w:w="2694" w:type="dxa"/>
          </w:tcPr>
          <w:p w14:paraId="74A0310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The intervention improved ANC and PNC coverage in the intervention slums but 50% deliveries were still not conducted by SBA.</w:t>
            </w:r>
          </w:p>
        </w:tc>
        <w:tc>
          <w:tcPr>
            <w:tcW w:w="4819" w:type="dxa"/>
          </w:tcPr>
          <w:p w14:paraId="4084B7E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ANC:</w:t>
            </w:r>
            <w:r w:rsidRPr="005F5D2A">
              <w:rPr>
                <w:rFonts w:cstheme="minorHAnsi"/>
                <w:sz w:val="20"/>
                <w:szCs w:val="20"/>
                <w:lang w:val="en-GB" w:eastAsia="en-GB"/>
              </w:rPr>
              <w:t xml:space="preserve"> Mother’s literacy</w:t>
            </w:r>
            <w:r w:rsidRPr="005F5D2A">
              <w:rPr>
                <w:rFonts w:cstheme="minorHAnsi"/>
                <w:sz w:val="20"/>
                <w:szCs w:val="20"/>
                <w:vertAlign w:val="superscript"/>
                <w:lang w:val="en-GB" w:eastAsia="en-GB"/>
              </w:rPr>
              <w:t>↑</w:t>
            </w:r>
            <w:r w:rsidRPr="005F5D2A">
              <w:rPr>
                <w:rFonts w:cstheme="minorHAnsi"/>
                <w:sz w:val="20"/>
                <w:szCs w:val="20"/>
                <w:lang w:val="en-GB" w:eastAsia="en-GB"/>
              </w:rPr>
              <w:t>, husband’s literacy</w:t>
            </w:r>
            <w:r w:rsidRPr="005F5D2A">
              <w:rPr>
                <w:rFonts w:cstheme="minorHAnsi"/>
                <w:sz w:val="20"/>
                <w:szCs w:val="20"/>
                <w:vertAlign w:val="superscript"/>
                <w:lang w:val="en-GB" w:eastAsia="en-GB"/>
              </w:rPr>
              <w:t>NS</w:t>
            </w:r>
            <w:r w:rsidRPr="005F5D2A">
              <w:rPr>
                <w:rFonts w:cstheme="minorHAnsi"/>
                <w:sz w:val="20"/>
                <w:szCs w:val="20"/>
                <w:lang w:val="en-GB" w:eastAsia="en-GB"/>
              </w:rPr>
              <w:t>, high SES quintile</w:t>
            </w:r>
            <w:r w:rsidRPr="005F5D2A">
              <w:rPr>
                <w:rFonts w:cstheme="minorHAnsi"/>
                <w:sz w:val="20"/>
                <w:szCs w:val="20"/>
                <w:vertAlign w:val="superscript"/>
                <w:lang w:val="en-GB" w:eastAsia="en-GB"/>
              </w:rPr>
              <w:t>↑</w:t>
            </w:r>
          </w:p>
          <w:p w14:paraId="3E8F4A7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Use of SBA:</w:t>
            </w:r>
            <w:r w:rsidRPr="005F5D2A">
              <w:rPr>
                <w:rFonts w:cstheme="minorHAnsi"/>
                <w:sz w:val="20"/>
                <w:szCs w:val="20"/>
                <w:lang w:val="en-GB" w:eastAsia="en-GB"/>
              </w:rPr>
              <w:t xml:space="preserve"> mother’s literacy</w:t>
            </w:r>
            <w:r w:rsidRPr="005F5D2A">
              <w:rPr>
                <w:rFonts w:cstheme="minorHAnsi"/>
                <w:sz w:val="20"/>
                <w:szCs w:val="20"/>
                <w:vertAlign w:val="superscript"/>
                <w:lang w:val="en-GB" w:eastAsia="en-GB"/>
              </w:rPr>
              <w:t>↑</w:t>
            </w:r>
            <w:r w:rsidRPr="005F5D2A">
              <w:rPr>
                <w:rFonts w:cstheme="minorHAnsi"/>
                <w:sz w:val="20"/>
                <w:szCs w:val="20"/>
                <w:lang w:val="en-GB" w:eastAsia="en-GB"/>
              </w:rPr>
              <w:t>, husband’s literacy</w:t>
            </w:r>
            <w:r w:rsidRPr="005F5D2A">
              <w:rPr>
                <w:rFonts w:cstheme="minorHAnsi"/>
                <w:sz w:val="20"/>
                <w:szCs w:val="20"/>
                <w:vertAlign w:val="superscript"/>
                <w:lang w:val="en-GB" w:eastAsia="en-GB"/>
              </w:rPr>
              <w:t>NS</w:t>
            </w:r>
            <w:r w:rsidRPr="005F5D2A">
              <w:rPr>
                <w:rFonts w:cstheme="minorHAnsi"/>
                <w:sz w:val="20"/>
                <w:szCs w:val="20"/>
                <w:lang w:val="en-GB" w:eastAsia="en-GB"/>
              </w:rPr>
              <w:t>, high SES quintile</w:t>
            </w:r>
            <w:r w:rsidRPr="005F5D2A">
              <w:rPr>
                <w:rFonts w:cstheme="minorHAnsi"/>
                <w:sz w:val="20"/>
                <w:szCs w:val="20"/>
                <w:vertAlign w:val="superscript"/>
                <w:lang w:val="en-GB" w:eastAsia="en-GB"/>
              </w:rPr>
              <w:t>↑</w:t>
            </w:r>
          </w:p>
          <w:p w14:paraId="1A28B09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PNC:</w:t>
            </w:r>
            <w:r w:rsidRPr="005F5D2A">
              <w:rPr>
                <w:rFonts w:cstheme="minorHAnsi"/>
                <w:sz w:val="20"/>
                <w:szCs w:val="20"/>
                <w:lang w:val="en-GB" w:eastAsia="en-GB"/>
              </w:rPr>
              <w:t xml:space="preserve"> mother’s literacy</w:t>
            </w:r>
            <w:r w:rsidRPr="005F5D2A">
              <w:rPr>
                <w:rFonts w:cstheme="minorHAnsi"/>
                <w:sz w:val="20"/>
                <w:szCs w:val="20"/>
                <w:vertAlign w:val="superscript"/>
                <w:lang w:val="en-GB" w:eastAsia="en-GB"/>
              </w:rPr>
              <w:t>NS</w:t>
            </w:r>
            <w:r w:rsidRPr="005F5D2A">
              <w:rPr>
                <w:rFonts w:cstheme="minorHAnsi"/>
                <w:sz w:val="20"/>
                <w:szCs w:val="20"/>
                <w:lang w:val="en-GB" w:eastAsia="en-GB"/>
              </w:rPr>
              <w:t>, husband’s literacy</w:t>
            </w:r>
            <w:r w:rsidRPr="005F5D2A">
              <w:rPr>
                <w:rFonts w:cstheme="minorHAnsi"/>
                <w:sz w:val="20"/>
                <w:szCs w:val="20"/>
                <w:vertAlign w:val="superscript"/>
                <w:lang w:val="en-GB" w:eastAsia="en-GB"/>
              </w:rPr>
              <w:t>NS</w:t>
            </w:r>
            <w:r w:rsidRPr="005F5D2A">
              <w:rPr>
                <w:rFonts w:cstheme="minorHAnsi"/>
                <w:sz w:val="20"/>
                <w:szCs w:val="20"/>
                <w:lang w:val="en-GB" w:eastAsia="en-GB"/>
              </w:rPr>
              <w:t>, high SES quintile</w:t>
            </w:r>
            <w:r w:rsidRPr="005F5D2A">
              <w:rPr>
                <w:rFonts w:cstheme="minorHAnsi"/>
                <w:sz w:val="20"/>
                <w:szCs w:val="20"/>
                <w:vertAlign w:val="superscript"/>
                <w:lang w:val="en-GB" w:eastAsia="en-GB"/>
              </w:rPr>
              <w:t>↑</w:t>
            </w:r>
          </w:p>
          <w:p w14:paraId="260C5AC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Treatment seeking for delivery complications:</w:t>
            </w:r>
            <w:r w:rsidRPr="005F5D2A">
              <w:rPr>
                <w:rFonts w:cstheme="minorHAnsi"/>
                <w:sz w:val="20"/>
                <w:szCs w:val="20"/>
                <w:lang w:val="en-GB" w:eastAsia="en-GB"/>
              </w:rPr>
              <w:t xml:space="preserve"> mother’s literacy</w:t>
            </w:r>
            <w:r w:rsidRPr="005F5D2A">
              <w:rPr>
                <w:rFonts w:cstheme="minorHAnsi"/>
                <w:sz w:val="20"/>
                <w:szCs w:val="20"/>
                <w:vertAlign w:val="superscript"/>
                <w:lang w:val="en-GB" w:eastAsia="en-GB"/>
              </w:rPr>
              <w:t>↑</w:t>
            </w:r>
            <w:r w:rsidRPr="005F5D2A">
              <w:rPr>
                <w:rFonts w:cstheme="minorHAnsi"/>
                <w:sz w:val="20"/>
                <w:szCs w:val="20"/>
                <w:lang w:val="en-GB" w:eastAsia="en-GB"/>
              </w:rPr>
              <w:t>, husband’s literacy</w:t>
            </w:r>
            <w:r w:rsidRPr="005F5D2A">
              <w:rPr>
                <w:rFonts w:cstheme="minorHAnsi"/>
                <w:sz w:val="20"/>
                <w:szCs w:val="20"/>
                <w:vertAlign w:val="superscript"/>
                <w:lang w:val="en-GB" w:eastAsia="en-GB"/>
              </w:rPr>
              <w:t>NS</w:t>
            </w:r>
            <w:r w:rsidRPr="005F5D2A">
              <w:rPr>
                <w:rFonts w:cstheme="minorHAnsi"/>
                <w:sz w:val="20"/>
                <w:szCs w:val="20"/>
                <w:lang w:val="en-GB" w:eastAsia="en-GB"/>
              </w:rPr>
              <w:t>, high SES quintile</w:t>
            </w:r>
            <w:r w:rsidRPr="005F5D2A">
              <w:rPr>
                <w:rFonts w:cstheme="minorHAnsi"/>
                <w:sz w:val="20"/>
                <w:szCs w:val="20"/>
                <w:vertAlign w:val="superscript"/>
                <w:lang w:val="en-GB" w:eastAsia="en-GB"/>
              </w:rPr>
              <w:t>↑</w:t>
            </w:r>
          </w:p>
          <w:p w14:paraId="4302E1F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Modern family planning:</w:t>
            </w:r>
            <w:r w:rsidRPr="005F5D2A">
              <w:rPr>
                <w:rFonts w:cstheme="minorHAnsi"/>
                <w:sz w:val="20"/>
                <w:szCs w:val="20"/>
                <w:lang w:val="en-GB" w:eastAsia="en-GB"/>
              </w:rPr>
              <w:t xml:space="preserve"> mother’s literacy</w:t>
            </w:r>
            <w:r w:rsidRPr="005F5D2A">
              <w:rPr>
                <w:rFonts w:cstheme="minorHAnsi"/>
                <w:sz w:val="20"/>
                <w:szCs w:val="20"/>
                <w:vertAlign w:val="superscript"/>
                <w:lang w:val="en-GB" w:eastAsia="en-GB"/>
              </w:rPr>
              <w:t>NS</w:t>
            </w:r>
            <w:r w:rsidRPr="005F5D2A">
              <w:rPr>
                <w:rFonts w:cstheme="minorHAnsi"/>
                <w:sz w:val="20"/>
                <w:szCs w:val="20"/>
                <w:lang w:val="en-GB" w:eastAsia="en-GB"/>
              </w:rPr>
              <w:t xml:space="preserve">, </w:t>
            </w:r>
            <w:r w:rsidRPr="005F5D2A">
              <w:rPr>
                <w:rFonts w:cstheme="minorHAnsi"/>
                <w:sz w:val="20"/>
                <w:szCs w:val="20"/>
                <w:lang w:val="en-GB" w:eastAsia="en-GB"/>
              </w:rPr>
              <w:lastRenderedPageBreak/>
              <w:t>husband’s literacy</w:t>
            </w:r>
            <w:r w:rsidRPr="005F5D2A">
              <w:rPr>
                <w:rFonts w:cstheme="minorHAnsi"/>
                <w:sz w:val="20"/>
                <w:szCs w:val="20"/>
                <w:vertAlign w:val="superscript"/>
                <w:lang w:val="en-GB" w:eastAsia="en-GB"/>
              </w:rPr>
              <w:t>NS</w:t>
            </w:r>
            <w:r w:rsidRPr="005F5D2A">
              <w:rPr>
                <w:rFonts w:cstheme="minorHAnsi"/>
                <w:sz w:val="20"/>
                <w:szCs w:val="20"/>
                <w:lang w:val="en-GB" w:eastAsia="en-GB"/>
              </w:rPr>
              <w:t>, low SES quintile</w:t>
            </w:r>
            <w:r w:rsidRPr="005F5D2A">
              <w:rPr>
                <w:rFonts w:cstheme="minorHAnsi"/>
                <w:sz w:val="20"/>
                <w:szCs w:val="20"/>
                <w:vertAlign w:val="superscript"/>
                <w:lang w:val="en-GB" w:eastAsia="en-GB"/>
              </w:rPr>
              <w:t>↑</w:t>
            </w:r>
          </w:p>
        </w:tc>
      </w:tr>
      <w:tr w:rsidR="0027096F" w:rsidRPr="005F5D2A" w14:paraId="356D9FE8" w14:textId="77777777" w:rsidTr="0027096F">
        <w:trPr>
          <w:trHeight w:val="611"/>
        </w:trPr>
        <w:tc>
          <w:tcPr>
            <w:cnfStyle w:val="001000000000" w:firstRow="0" w:lastRow="0" w:firstColumn="1" w:lastColumn="0" w:oddVBand="0" w:evenVBand="0" w:oddHBand="0" w:evenHBand="0" w:firstRowFirstColumn="0" w:firstRowLastColumn="0" w:lastRowFirstColumn="0" w:lastRowLastColumn="0"/>
            <w:tcW w:w="1274" w:type="dxa"/>
          </w:tcPr>
          <w:p w14:paraId="0F932ABE"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lastRenderedPageBreak/>
              <w:t>Juma et al.  2015</w:t>
            </w:r>
            <w:r w:rsidRPr="005F5D2A">
              <w:rPr>
                <w:rFonts w:cstheme="minorHAnsi"/>
                <w:lang w:val="en-GB"/>
              </w:rPr>
              <w:fldChar w:fldCharType="begin"/>
            </w:r>
            <w:r w:rsidRPr="005F5D2A">
              <w:rPr>
                <w:rFonts w:cstheme="minorHAnsi"/>
                <w:sz w:val="20"/>
                <w:szCs w:val="20"/>
                <w:lang w:val="en-GB"/>
              </w:rPr>
              <w:instrText xml:space="preserve"> ADDIN EN.CITE &lt;EndNote&gt;&lt;Cite&gt;&lt;Author&gt;Juma&lt;/Author&gt;&lt;Year&gt;2015&lt;/Year&gt;&lt;RecNum&gt;1604&lt;/RecNum&gt;&lt;DisplayText&gt;&lt;style face="superscript"&gt;(130)&lt;/style&gt;&lt;/DisplayText&gt;&lt;record&gt;&lt;rec-number&gt;1604&lt;/rec-number&gt;&lt;foreign-keys&gt;&lt;key app="EN" db-id="xf5fdatsrxe5aee5wtvpsd519v50xzdasse0" timestamp="1606511226"&gt;1604&lt;/key&gt;&lt;/foreign-keys&gt;&lt;ref-type name="Journal Article"&gt;17&lt;/ref-type&gt;&lt;contributors&gt;&lt;authors&gt;&lt;author&gt;Juma, P. A.&lt;/author&gt;&lt;author&gt;Mutombo, N.&lt;/author&gt;&lt;author&gt;Mukiira, C.&lt;/author&gt;&lt;/authors&gt;&lt;/contributors&gt;&lt;titles&gt;&lt;title&gt;Women&amp;apos;s attitudes towards receiving family planning services from community health workers in rural Western Kenya&lt;/title&gt;&lt;secondary-title&gt;African health sciences&lt;/secondary-title&gt;&lt;short-title&gt;Women&amp;apos;s attitudes towards receiving family planning services from community health workers in rural Western Kenya&lt;/short-title&gt;&lt;/titles&gt;&lt;periodical&gt;&lt;full-title&gt;African health sciences&lt;/full-title&gt;&lt;/periodical&gt;&lt;pages&gt;161-70&lt;/pages&gt;&lt;volume&gt;15&lt;/volume&gt;&lt;number&gt;1&lt;/number&gt;&lt;dates&gt;&lt;year&gt;2015&lt;/year&gt;&lt;/dates&gt;&lt;urls&gt;&lt;/urls&gt;&lt;electronic-resource-num&gt;10.4314/ahs.v15i1.22&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(130)</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552" w:type="dxa"/>
          </w:tcPr>
          <w:p w14:paraId="1BDB824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4F21D40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3 years</w:t>
            </w:r>
          </w:p>
          <w:p w14:paraId="5FD0028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Women aged 15-49 y</w:t>
            </w:r>
          </w:p>
          <w:p w14:paraId="49FD19A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Poor</w:t>
            </w:r>
          </w:p>
          <w:p w14:paraId="0DCD1E9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Kenya</w:t>
            </w:r>
          </w:p>
        </w:tc>
        <w:tc>
          <w:tcPr>
            <w:tcW w:w="2409" w:type="dxa"/>
          </w:tcPr>
          <w:p w14:paraId="111C40C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RMNCH reproductive education, pills and condoms and referral services</w:t>
            </w:r>
          </w:p>
        </w:tc>
        <w:tc>
          <w:tcPr>
            <w:tcW w:w="2694" w:type="dxa"/>
          </w:tcPr>
          <w:p w14:paraId="03EEFB8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Only a third of the respondents exhibited high acceptance for CHW-delivered family planning services</w:t>
            </w:r>
          </w:p>
          <w:p w14:paraId="0234119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tc>
        <w:tc>
          <w:tcPr>
            <w:tcW w:w="4819" w:type="dxa"/>
          </w:tcPr>
          <w:p w14:paraId="22943D8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Acceptance of family planning:</w:t>
            </w:r>
            <w:r w:rsidRPr="005F5D2A">
              <w:rPr>
                <w:rFonts w:cstheme="minorHAnsi"/>
                <w:sz w:val="20"/>
                <w:szCs w:val="20"/>
                <w:lang w:val="en-GB" w:eastAsia="en-GB"/>
              </w:rPr>
              <w:t xml:space="preserve"> Lower women’s education</w:t>
            </w:r>
            <w:r w:rsidRPr="005F5D2A">
              <w:rPr>
                <w:rFonts w:cstheme="minorHAnsi"/>
                <w:sz w:val="20"/>
                <w:szCs w:val="20"/>
                <w:vertAlign w:val="superscript"/>
                <w:lang w:val="en-GB" w:eastAsia="en-GB"/>
              </w:rPr>
              <w:t>↑</w:t>
            </w:r>
            <w:r w:rsidRPr="005F5D2A">
              <w:rPr>
                <w:rFonts w:cstheme="minorHAnsi"/>
                <w:sz w:val="20"/>
                <w:szCs w:val="20"/>
                <w:lang w:val="en-GB" w:eastAsia="en-GB"/>
              </w:rPr>
              <w:t>, Ethnicity</w:t>
            </w:r>
            <w:r w:rsidRPr="005F5D2A">
              <w:rPr>
                <w:rFonts w:cstheme="minorHAnsi"/>
                <w:sz w:val="20"/>
                <w:szCs w:val="20"/>
                <w:vertAlign w:val="superscript"/>
                <w:lang w:val="en-GB" w:eastAsia="en-GB"/>
              </w:rPr>
              <w:t>NS</w:t>
            </w:r>
            <w:r w:rsidRPr="005F5D2A">
              <w:rPr>
                <w:rFonts w:cstheme="minorHAnsi"/>
                <w:sz w:val="20"/>
                <w:szCs w:val="20"/>
                <w:lang w:val="en-GB" w:eastAsia="en-GB"/>
              </w:rPr>
              <w:t>, Religion</w:t>
            </w:r>
            <w:r w:rsidRPr="005F5D2A">
              <w:rPr>
                <w:rFonts w:cstheme="minorHAnsi"/>
                <w:sz w:val="20"/>
                <w:szCs w:val="20"/>
                <w:vertAlign w:val="superscript"/>
                <w:lang w:val="en-GB" w:eastAsia="en-GB"/>
              </w:rPr>
              <w:t>NS</w:t>
            </w:r>
            <w:r w:rsidRPr="005F5D2A">
              <w:rPr>
                <w:rFonts w:cstheme="minorHAnsi"/>
                <w:sz w:val="20"/>
                <w:szCs w:val="20"/>
                <w:lang w:val="en-GB" w:eastAsia="en-GB"/>
              </w:rPr>
              <w:t xml:space="preserve">, </w:t>
            </w:r>
          </w:p>
          <w:p w14:paraId="2C0A26B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p w14:paraId="1C7AFDF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tc>
      </w:tr>
      <w:tr w:rsidR="0027096F" w:rsidRPr="005F5D2A" w14:paraId="23E9E987" w14:textId="77777777" w:rsidTr="0027096F">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274" w:type="dxa"/>
          </w:tcPr>
          <w:p w14:paraId="499C6371"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Karanja et al.  2018</w:t>
            </w:r>
            <w:r w:rsidRPr="005F5D2A">
              <w:rPr>
                <w:rFonts w:cstheme="minorHAnsi"/>
                <w:lang w:val="en-GB"/>
              </w:rPr>
              <w:fldChar w:fldCharType="begin"/>
            </w:r>
            <w:r w:rsidRPr="005F5D2A">
              <w:rPr>
                <w:rFonts w:cstheme="minorHAnsi"/>
                <w:sz w:val="20"/>
                <w:szCs w:val="20"/>
                <w:lang w:val="en-GB"/>
              </w:rPr>
              <w:instrText xml:space="preserve"> ADDIN EN.CITE &lt;EndNote&gt;&lt;Cite&gt;&lt;Author&gt;Karanja&lt;/Author&gt;&lt;Year&gt;2018&lt;/Year&gt;&lt;RecNum&gt;1605&lt;/RecNum&gt;&lt;DisplayText&gt;&lt;style face="superscript"&gt;(44)&lt;/style&gt;&lt;/DisplayText&gt;&lt;record&gt;&lt;rec-number&gt;1605&lt;/rec-number&gt;&lt;foreign-keys&gt;&lt;key app="EN" db-id="xf5fdatsrxe5aee5wtvpsd519v50xzdasse0" timestamp="1606511226"&gt;1605&lt;/key&gt;&lt;/foreign-keys&gt;&lt;ref-type name="Journal Article"&gt;17&lt;/ref-type&gt;&lt;contributors&gt;&lt;authors&gt;&lt;author&gt;Karanja, S.&lt;/author&gt;&lt;author&gt;Gichuki, R.&lt;/author&gt;&lt;author&gt;Igunza, P.&lt;/author&gt;&lt;author&gt;Muhula, S.&lt;/author&gt;&lt;author&gt;Ofware, P.&lt;/author&gt;&lt;author&gt;Lesiamon, J.&lt;/author&gt;&lt;author&gt;Leshore, L.&lt;/author&gt;&lt;author&gt;Kyomuhangi-Igbodipe, L. B.&lt;/author&gt;&lt;author&gt;Nyagero, J.&lt;/author&gt;&lt;author&gt;Binkin, N.&lt;/author&gt;&lt;author&gt;Ojakaa, D.&lt;/author&gt;&lt;/authors&gt;&lt;/contributors&gt;&lt;titles&gt;&lt;title&gt;Factors influencing deliveries at health facilities in a rural Maasai Community in Magadi sub-County, Kenya&lt;/title&gt;&lt;secondary-title&gt;BMC pregnancy and childbirth&lt;/secondary-title&gt;&lt;short-title&gt;Factors influencing deliveries at health facilities in a rural Maasai Community in Magadi sub-County, Kenya&lt;/short-title&gt;&lt;/titles&gt;&lt;periodical&gt;&lt;full-title&gt;BMC PREGNANCY AND CHILDBIRTH&lt;/full-title&gt;&lt;/periodical&gt;&lt;pages&gt;5&lt;/pages&gt;&lt;volume&gt;18&lt;/volume&gt;&lt;number&gt;1&lt;/number&gt;&lt;dates&gt;&lt;year&gt;2018&lt;/year&gt;&lt;/dates&gt;&lt;urls&gt;&lt;/urls&gt;&lt;electronic-resource-num&gt;10.1186/s12884-017-1632-x&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(44)</w:t>
            </w:r>
            <w:r w:rsidRPr="005F5D2A">
              <w:rPr>
                <w:rFonts w:cstheme="minorHAnsi"/>
                <w:lang w:val="en-GB"/>
              </w:rPr>
              <w:fldChar w:fldCharType="end"/>
            </w:r>
          </w:p>
        </w:tc>
        <w:tc>
          <w:tcPr>
            <w:tcW w:w="2552" w:type="dxa"/>
          </w:tcPr>
          <w:p w14:paraId="0F9FCFE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00F883D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Not reported (intervention was there since 2007)</w:t>
            </w:r>
          </w:p>
          <w:p w14:paraId="58E60F7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Pregnant women, semi-mobile populations</w:t>
            </w:r>
          </w:p>
          <w:p w14:paraId="0CED267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00E8C84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Kenya</w:t>
            </w:r>
          </w:p>
        </w:tc>
        <w:tc>
          <w:tcPr>
            <w:tcW w:w="2409" w:type="dxa"/>
          </w:tcPr>
          <w:p w14:paraId="7D57C54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CHV, trained TBAs; links  community with the formal health care system to improve MNCH utilisation</w:t>
            </w:r>
          </w:p>
        </w:tc>
        <w:tc>
          <w:tcPr>
            <w:tcW w:w="2694" w:type="dxa"/>
          </w:tcPr>
          <w:p w14:paraId="2B37EFD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39% of the women had delivery at the health facility. </w:t>
            </w:r>
          </w:p>
          <w:p w14:paraId="1BF8CF3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p>
        </w:tc>
        <w:tc>
          <w:tcPr>
            <w:tcW w:w="4819" w:type="dxa"/>
          </w:tcPr>
          <w:p w14:paraId="33324F1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Health facility delivery:</w:t>
            </w:r>
            <w:r w:rsidRPr="005F5D2A">
              <w:rPr>
                <w:rFonts w:cstheme="minorHAnsi"/>
                <w:sz w:val="20"/>
                <w:szCs w:val="20"/>
                <w:lang w:val="en-GB" w:eastAsia="en-GB"/>
              </w:rPr>
              <w:t xml:space="preserve"> Greater distance</w:t>
            </w:r>
            <w:r w:rsidRPr="005F5D2A">
              <w:rPr>
                <w:rFonts w:cstheme="minorHAnsi"/>
                <w:sz w:val="20"/>
                <w:szCs w:val="20"/>
                <w:vertAlign w:val="superscript"/>
                <w:lang w:val="en-GB" w:eastAsia="en-GB"/>
              </w:rPr>
              <w:t>↓</w:t>
            </w:r>
            <w:r w:rsidRPr="005F5D2A">
              <w:rPr>
                <w:rFonts w:cstheme="minorHAnsi"/>
                <w:sz w:val="20"/>
                <w:szCs w:val="20"/>
                <w:lang w:val="en-GB" w:eastAsia="en-GB"/>
              </w:rPr>
              <w:t>, women’s education</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&amp; occupation</w:t>
            </w:r>
            <w:r w:rsidRPr="005F5D2A">
              <w:rPr>
                <w:rFonts w:cstheme="minorHAnsi"/>
                <w:sz w:val="20"/>
                <w:szCs w:val="20"/>
                <w:vertAlign w:val="superscript"/>
                <w:lang w:val="en-GB" w:eastAsia="en-GB"/>
              </w:rPr>
              <w:t>NS</w:t>
            </w:r>
            <w:r w:rsidRPr="005F5D2A">
              <w:rPr>
                <w:rFonts w:cstheme="minorHAnsi"/>
                <w:sz w:val="20"/>
                <w:szCs w:val="20"/>
                <w:lang w:val="en-GB" w:eastAsia="en-GB"/>
              </w:rPr>
              <w:t>, high SES quintile</w:t>
            </w:r>
            <w:r w:rsidRPr="005F5D2A">
              <w:rPr>
                <w:rFonts w:cstheme="minorHAnsi"/>
                <w:sz w:val="20"/>
                <w:szCs w:val="20"/>
                <w:vertAlign w:val="superscript"/>
                <w:lang w:val="en-GB" w:eastAsia="en-GB"/>
              </w:rPr>
              <w:t>↑</w:t>
            </w:r>
            <w:r w:rsidRPr="005F5D2A">
              <w:rPr>
                <w:rFonts w:cstheme="minorHAnsi"/>
                <w:sz w:val="20"/>
                <w:szCs w:val="20"/>
                <w:lang w:val="en-GB" w:eastAsia="en-GB"/>
              </w:rPr>
              <w:t>, married</w:t>
            </w:r>
            <w:r w:rsidRPr="005F5D2A">
              <w:rPr>
                <w:rFonts w:cstheme="minorHAnsi"/>
                <w:sz w:val="20"/>
                <w:szCs w:val="20"/>
                <w:vertAlign w:val="superscript"/>
                <w:lang w:val="en-GB" w:eastAsia="en-GB"/>
              </w:rPr>
              <w:t>↓</w:t>
            </w:r>
            <w:r w:rsidRPr="005F5D2A">
              <w:rPr>
                <w:rFonts w:cstheme="minorHAnsi"/>
                <w:sz w:val="20"/>
                <w:szCs w:val="20"/>
                <w:lang w:val="en-GB" w:eastAsia="en-GB"/>
              </w:rPr>
              <w:t>, religion</w:t>
            </w:r>
            <w:r w:rsidRPr="005F5D2A">
              <w:rPr>
                <w:rFonts w:cstheme="minorHAnsi"/>
                <w:sz w:val="20"/>
                <w:szCs w:val="20"/>
                <w:vertAlign w:val="superscript"/>
                <w:lang w:val="en-GB" w:eastAsia="en-GB"/>
              </w:rPr>
              <w:t>NS</w:t>
            </w:r>
          </w:p>
          <w:p w14:paraId="2C11049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p>
        </w:tc>
      </w:tr>
      <w:tr w:rsidR="0027096F" w:rsidRPr="005F5D2A" w14:paraId="11A05418" w14:textId="77777777" w:rsidTr="0027096F">
        <w:trPr>
          <w:trHeight w:val="611"/>
        </w:trPr>
        <w:tc>
          <w:tcPr>
            <w:cnfStyle w:val="001000000000" w:firstRow="0" w:lastRow="0" w:firstColumn="1" w:lastColumn="0" w:oddVBand="0" w:evenVBand="0" w:oddHBand="0" w:evenHBand="0" w:firstRowFirstColumn="0" w:firstRowLastColumn="0" w:lastRowFirstColumn="0" w:lastRowLastColumn="0"/>
            <w:tcW w:w="1274" w:type="dxa"/>
          </w:tcPr>
          <w:p w14:paraId="5FB09D42"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Karim et al.  2015</w:t>
            </w:r>
            <w:r w:rsidRPr="005F5D2A">
              <w:rPr>
                <w:rFonts w:cstheme="minorHAnsi"/>
                <w:lang w:val="en-GB" w:eastAsia="en-GB"/>
              </w:rPr>
              <w:fldChar w:fldCharType="begin"/>
            </w:r>
            <w:r w:rsidRPr="005F5D2A">
              <w:rPr>
                <w:rFonts w:cstheme="minorHAnsi"/>
                <w:sz w:val="20"/>
                <w:szCs w:val="20"/>
                <w:lang w:val="en-GB" w:eastAsia="en-GB"/>
              </w:rPr>
              <w:instrText xml:space="preserve"> ADDIN EN.CITE &lt;EndNote&gt;&lt;Cite&gt;&lt;Author&gt;Karim&lt;/Author&gt;&lt;Year&gt;2015&lt;/Year&gt;&lt;RecNum&gt;1606&lt;/RecNum&gt;&lt;DisplayText&gt;&lt;style face="superscript"&gt;(51)&lt;/style&gt;&lt;/DisplayText&gt;&lt;record&gt;&lt;rec-number&gt;1606&lt;/rec-number&gt;&lt;foreign-keys&gt;&lt;key app="EN" db-id="xf5fdatsrxe5aee5wtvpsd519v50xzdasse0" timestamp="1606511227"&gt;1606&lt;/key&gt;&lt;/foreign-keys&gt;&lt;ref-type name="Journal Article"&gt;17&lt;/ref-type&gt;&lt;contributors&gt;&lt;authors&gt;&lt;author&gt;Karim, A. M.&lt;/author&gt;&lt;author&gt;Tamire, A.&lt;/author&gt;&lt;author&gt;Medhanyie, A. A.&lt;/author&gt;&lt;author&gt;Betemariam, W.&lt;/author&gt;&lt;/authors&gt;&lt;/contributors&gt;&lt;titles&gt;&lt;title&gt;Changes in equity of maternal, newborn, and child health care practices in 115 districts of rural Ethiopia: Implications for the health extension program&lt;/title&gt;&lt;secondary-title&gt;BMC Pregnancy and Childbirth&lt;/secondary-title&gt;&lt;short-title&gt;Changes in equity of maternal, newborn, and child health care practices in 115 districts of rural Ethiopia: Implications for the health extension program&lt;/short-title&gt;&lt;/titles&gt;&lt;periodical&gt;&lt;full-title&gt;BMC PREGNANCY AND CHILDBIRTH&lt;/full-title&gt;&lt;/periodical&gt;&lt;volume&gt;15&lt;/volume&gt;&lt;number&gt;1&lt;/number&gt;&lt;dates&gt;&lt;year&gt;2015&lt;/year&gt;&lt;/dates&gt;&lt;urls&gt;&lt;related-urls&gt;&lt;url&gt;https://www.scopus.com/inward/record.uri?eid=2-s2.0-84943184636&amp;amp;doi=10.1186%2fs12884-015-0668-z&amp;amp;partnerID=40&amp;amp;md5=415d0ed953b14b3e3cb2c820ff45f437&lt;/url&gt;&lt;/related-urls&gt;&lt;/urls&gt;&lt;electronic-resource-num&gt;10.1186/s12884-015-0668-z&lt;/electronic-resource-num&gt;&lt;/record&gt;&lt;/Cite&gt;&lt;/EndNote&gt;</w:instrText>
            </w:r>
            <w:r w:rsidRPr="005F5D2A">
              <w:rPr>
                <w:rFonts w:cstheme="minorHAnsi"/>
                <w:lang w:val="en-GB" w:eastAsia="en-GB"/>
              </w:rPr>
              <w:fldChar w:fldCharType="separate"/>
            </w:r>
            <w:r w:rsidRPr="005F5D2A">
              <w:rPr>
                <w:rFonts w:cstheme="minorHAnsi"/>
                <w:noProof/>
                <w:sz w:val="20"/>
                <w:szCs w:val="20"/>
                <w:vertAlign w:val="superscript"/>
                <w:lang w:val="en-GB" w:eastAsia="en-GB"/>
              </w:rPr>
              <w:t>(51)</w:t>
            </w:r>
            <w:r w:rsidRPr="005F5D2A">
              <w:rPr>
                <w:rFonts w:cstheme="minorHAnsi"/>
                <w:lang w:val="en-GB" w:eastAsia="en-GB"/>
              </w:rPr>
              <w:fldChar w:fldCharType="end"/>
            </w:r>
          </w:p>
        </w:tc>
        <w:tc>
          <w:tcPr>
            <w:tcW w:w="2552" w:type="dxa"/>
          </w:tcPr>
          <w:p w14:paraId="158DD62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 surveys (2008, 2010)</w:t>
            </w:r>
          </w:p>
          <w:p w14:paraId="7D5E571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Not reported, HEW working since 2003</w:t>
            </w:r>
          </w:p>
          <w:p w14:paraId="273FBF8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pregnant women, newborns, and children</w:t>
            </w:r>
          </w:p>
          <w:p w14:paraId="53A49F6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6D83ECB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Ethiopia</w:t>
            </w:r>
          </w:p>
        </w:tc>
        <w:tc>
          <w:tcPr>
            <w:tcW w:w="2409" w:type="dxa"/>
          </w:tcPr>
          <w:p w14:paraId="791CE81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CHP (community health promoter), &amp; HEWs; free health care, education, health promotion &amp; community mobilisation, behaviour change and more equity-specific HEP implementation since 2008</w:t>
            </w:r>
          </w:p>
        </w:tc>
        <w:tc>
          <w:tcPr>
            <w:tcW w:w="2694" w:type="dxa"/>
          </w:tcPr>
          <w:p w14:paraId="6500C2C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rPr>
              <w:t>With the HEW services, access to health care increased and improvements in 17 out of 19 MNCH indicators were found. Treatment receipt rates for childhood diarrhoea and acute respiratory infection (ARI) did not improve.</w:t>
            </w:r>
          </w:p>
          <w:p w14:paraId="693E037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p>
          <w:p w14:paraId="0B17FA0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tc>
        <w:tc>
          <w:tcPr>
            <w:tcW w:w="4819" w:type="dxa"/>
          </w:tcPr>
          <w:p w14:paraId="31DE789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5F5D2A">
              <w:rPr>
                <w:rFonts w:cstheme="minorHAnsi"/>
                <w:b/>
                <w:sz w:val="20"/>
                <w:szCs w:val="20"/>
                <w:lang w:val="en-GB"/>
              </w:rPr>
              <w:t>Birth preparedness:</w:t>
            </w:r>
            <w:r w:rsidRPr="005F5D2A">
              <w:rPr>
                <w:rFonts w:cstheme="minorHAnsi"/>
                <w:sz w:val="20"/>
                <w:szCs w:val="20"/>
                <w:lang w:val="en-GB"/>
              </w:rPr>
              <w:t xml:space="preserve"> Women’s education</w:t>
            </w:r>
            <w:r w:rsidRPr="005F5D2A">
              <w:rPr>
                <w:rFonts w:cstheme="minorHAnsi"/>
                <w:sz w:val="20"/>
                <w:szCs w:val="20"/>
                <w:vertAlign w:val="superscript"/>
                <w:lang w:val="en-GB" w:eastAsia="en-GB"/>
              </w:rPr>
              <w:t>↑</w:t>
            </w:r>
            <w:r w:rsidRPr="005F5D2A">
              <w:rPr>
                <w:rFonts w:cstheme="minorHAnsi"/>
                <w:sz w:val="20"/>
                <w:szCs w:val="20"/>
                <w:lang w:val="en-GB" w:eastAsia="en-GB"/>
              </w:rPr>
              <w:t>,</w:t>
            </w:r>
            <w:r w:rsidRPr="005F5D2A">
              <w:rPr>
                <w:rFonts w:cstheme="minorHAnsi"/>
                <w:sz w:val="20"/>
                <w:szCs w:val="20"/>
                <w:lang w:val="en-GB"/>
              </w:rPr>
              <w:t xml:space="preserve"> Distance</w:t>
            </w:r>
            <w:r w:rsidRPr="005F5D2A">
              <w:rPr>
                <w:rFonts w:cstheme="minorHAnsi"/>
                <w:sz w:val="20"/>
                <w:szCs w:val="20"/>
                <w:vertAlign w:val="superscript"/>
                <w:lang w:val="en-GB"/>
              </w:rPr>
              <w:t>NS</w:t>
            </w:r>
          </w:p>
          <w:p w14:paraId="3EC5013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5F5D2A">
              <w:rPr>
                <w:rFonts w:cstheme="minorHAnsi"/>
                <w:b/>
                <w:sz w:val="20"/>
                <w:szCs w:val="20"/>
                <w:lang w:val="en-GB"/>
              </w:rPr>
              <w:t xml:space="preserve">Delivery at health facility: </w:t>
            </w:r>
            <w:r w:rsidRPr="005F5D2A">
              <w:rPr>
                <w:rFonts w:cstheme="minorHAnsi"/>
                <w:sz w:val="20"/>
                <w:szCs w:val="20"/>
                <w:lang w:val="en-GB"/>
              </w:rPr>
              <w:t>Women’s education</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w:t>
            </w:r>
            <w:r w:rsidRPr="005F5D2A">
              <w:rPr>
                <w:rFonts w:cstheme="minorHAnsi"/>
                <w:sz w:val="20"/>
                <w:szCs w:val="20"/>
                <w:lang w:val="en-GB"/>
              </w:rPr>
              <w:t>Wealth index</w:t>
            </w:r>
            <w:r w:rsidRPr="005F5D2A">
              <w:rPr>
                <w:rFonts w:cstheme="minorHAnsi"/>
                <w:sz w:val="20"/>
                <w:szCs w:val="20"/>
                <w:vertAlign w:val="superscript"/>
                <w:lang w:val="en-GB" w:eastAsia="en-GB"/>
              </w:rPr>
              <w:t>↑</w:t>
            </w:r>
          </w:p>
          <w:p w14:paraId="26CD467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rPr>
              <w:t>Delivery by SBA:</w:t>
            </w:r>
            <w:r w:rsidRPr="005F5D2A">
              <w:rPr>
                <w:rFonts w:cstheme="minorHAnsi"/>
                <w:sz w:val="20"/>
                <w:szCs w:val="20"/>
                <w:lang w:val="en-GB"/>
              </w:rPr>
              <w:t xml:space="preserve"> Women’s education</w:t>
            </w:r>
            <w:r w:rsidRPr="005F5D2A">
              <w:rPr>
                <w:rFonts w:cstheme="minorHAnsi"/>
                <w:sz w:val="20"/>
                <w:szCs w:val="20"/>
                <w:vertAlign w:val="superscript"/>
                <w:lang w:val="en-GB" w:eastAsia="en-GB"/>
              </w:rPr>
              <w:t>↑</w:t>
            </w:r>
          </w:p>
          <w:p w14:paraId="2C15441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5F5D2A">
              <w:rPr>
                <w:rFonts w:cstheme="minorHAnsi"/>
                <w:b/>
                <w:sz w:val="20"/>
                <w:szCs w:val="20"/>
                <w:lang w:val="en-GB"/>
              </w:rPr>
              <w:t>HEW activity coverage:</w:t>
            </w:r>
            <w:r w:rsidRPr="005F5D2A">
              <w:rPr>
                <w:rFonts w:cstheme="minorHAnsi"/>
                <w:sz w:val="20"/>
                <w:szCs w:val="20"/>
                <w:lang w:val="en-GB"/>
              </w:rPr>
              <w:t xml:space="preserve"> Women’s education</w:t>
            </w:r>
            <w:r w:rsidRPr="005F5D2A">
              <w:rPr>
                <w:rFonts w:cstheme="minorHAnsi"/>
                <w:sz w:val="20"/>
                <w:szCs w:val="20"/>
                <w:vertAlign w:val="superscript"/>
                <w:lang w:val="en-GB"/>
              </w:rPr>
              <w:t>NS</w:t>
            </w:r>
          </w:p>
          <w:p w14:paraId="46E2A9D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5F5D2A">
              <w:rPr>
                <w:rFonts w:cstheme="minorHAnsi"/>
                <w:b/>
                <w:sz w:val="20"/>
                <w:szCs w:val="20"/>
                <w:lang w:val="en-GB"/>
              </w:rPr>
              <w:t xml:space="preserve">Newborn cord care: </w:t>
            </w:r>
            <w:r w:rsidRPr="005F5D2A">
              <w:rPr>
                <w:rFonts w:cstheme="minorHAnsi"/>
                <w:sz w:val="20"/>
                <w:szCs w:val="20"/>
                <w:lang w:val="en-GB"/>
              </w:rPr>
              <w:t>Women’s education</w:t>
            </w:r>
            <w:r w:rsidRPr="005F5D2A">
              <w:rPr>
                <w:rFonts w:cstheme="minorHAnsi"/>
                <w:sz w:val="20"/>
                <w:szCs w:val="20"/>
                <w:vertAlign w:val="superscript"/>
                <w:lang w:val="en-GB"/>
              </w:rPr>
              <w:t>NS</w:t>
            </w:r>
            <w:r w:rsidRPr="005F5D2A">
              <w:rPr>
                <w:rFonts w:cstheme="minorHAnsi"/>
                <w:sz w:val="20"/>
                <w:szCs w:val="20"/>
                <w:lang w:val="en-GB"/>
              </w:rPr>
              <w:t>, greater distance</w:t>
            </w:r>
            <w:r w:rsidRPr="005F5D2A">
              <w:rPr>
                <w:rFonts w:cstheme="minorHAnsi"/>
                <w:sz w:val="20"/>
                <w:szCs w:val="20"/>
                <w:vertAlign w:val="superscript"/>
                <w:lang w:val="en-GB" w:eastAsia="en-GB"/>
              </w:rPr>
              <w:t>↓</w:t>
            </w:r>
          </w:p>
          <w:p w14:paraId="009A2B0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5F5D2A">
              <w:rPr>
                <w:rFonts w:cstheme="minorHAnsi"/>
                <w:b/>
                <w:sz w:val="20"/>
                <w:szCs w:val="20"/>
                <w:lang w:val="en-GB"/>
              </w:rPr>
              <w:t>Households possessing family health card:</w:t>
            </w:r>
            <w:r w:rsidRPr="005F5D2A">
              <w:rPr>
                <w:rFonts w:cstheme="minorHAnsi"/>
                <w:sz w:val="20"/>
                <w:szCs w:val="20"/>
                <w:lang w:val="en-GB"/>
              </w:rPr>
              <w:t xml:space="preserve"> Distance</w:t>
            </w:r>
            <w:r w:rsidRPr="005F5D2A">
              <w:rPr>
                <w:rFonts w:cstheme="minorHAnsi"/>
                <w:sz w:val="20"/>
                <w:szCs w:val="20"/>
                <w:vertAlign w:val="superscript"/>
                <w:lang w:val="en-GB"/>
              </w:rPr>
              <w:t>NS</w:t>
            </w:r>
            <w:r w:rsidRPr="005F5D2A">
              <w:rPr>
                <w:rFonts w:cstheme="minorHAnsi"/>
                <w:sz w:val="20"/>
                <w:szCs w:val="20"/>
                <w:lang w:val="en-GB"/>
              </w:rPr>
              <w:t>, wealth index</w:t>
            </w:r>
            <w:r w:rsidRPr="005F5D2A">
              <w:rPr>
                <w:rFonts w:cstheme="minorHAnsi"/>
                <w:sz w:val="20"/>
                <w:szCs w:val="20"/>
                <w:vertAlign w:val="superscript"/>
                <w:lang w:val="en-GB" w:eastAsia="en-GB"/>
              </w:rPr>
              <w:t>↑</w:t>
            </w:r>
          </w:p>
          <w:p w14:paraId="3572169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5F5D2A">
              <w:rPr>
                <w:rFonts w:cstheme="minorHAnsi"/>
                <w:b/>
                <w:sz w:val="20"/>
                <w:szCs w:val="20"/>
                <w:lang w:val="en-GB"/>
              </w:rPr>
              <w:t>Thermal care for neonates:</w:t>
            </w:r>
            <w:r w:rsidRPr="005F5D2A">
              <w:rPr>
                <w:rFonts w:cstheme="minorHAnsi"/>
                <w:sz w:val="20"/>
                <w:szCs w:val="20"/>
                <w:lang w:val="en-GB"/>
              </w:rPr>
              <w:t xml:space="preserve"> Wealth index</w:t>
            </w:r>
            <w:r w:rsidRPr="005F5D2A">
              <w:rPr>
                <w:rFonts w:cstheme="minorHAnsi"/>
                <w:sz w:val="20"/>
                <w:szCs w:val="20"/>
                <w:vertAlign w:val="superscript"/>
                <w:lang w:val="en-GB" w:eastAsia="en-GB"/>
              </w:rPr>
              <w:t>↑</w:t>
            </w:r>
          </w:p>
          <w:p w14:paraId="74D997A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5F5D2A">
              <w:rPr>
                <w:rFonts w:cstheme="minorHAnsi"/>
                <w:b/>
                <w:sz w:val="20"/>
                <w:szCs w:val="20"/>
                <w:lang w:val="en-GB"/>
              </w:rPr>
              <w:t xml:space="preserve">HEW household visits: </w:t>
            </w:r>
            <w:r w:rsidRPr="005F5D2A">
              <w:rPr>
                <w:rFonts w:cstheme="minorHAnsi"/>
                <w:sz w:val="20"/>
                <w:szCs w:val="20"/>
                <w:lang w:val="en-GB"/>
              </w:rPr>
              <w:t>Distance</w:t>
            </w:r>
            <w:r w:rsidRPr="005F5D2A">
              <w:rPr>
                <w:rFonts w:cstheme="minorHAnsi"/>
                <w:sz w:val="20"/>
                <w:szCs w:val="20"/>
                <w:vertAlign w:val="superscript"/>
                <w:lang w:val="en-GB"/>
              </w:rPr>
              <w:t>NS</w:t>
            </w:r>
            <w:r w:rsidRPr="005F5D2A">
              <w:rPr>
                <w:rFonts w:cstheme="minorHAnsi"/>
                <w:sz w:val="20"/>
                <w:szCs w:val="20"/>
                <w:lang w:val="en-GB"/>
              </w:rPr>
              <w:t>, Wealth index</w:t>
            </w:r>
            <w:r w:rsidRPr="005F5D2A">
              <w:rPr>
                <w:rFonts w:cstheme="minorHAnsi"/>
                <w:sz w:val="20"/>
                <w:szCs w:val="20"/>
                <w:vertAlign w:val="superscript"/>
                <w:lang w:val="en-GB"/>
              </w:rPr>
              <w:t>NS</w:t>
            </w:r>
          </w:p>
          <w:p w14:paraId="5A9B4C6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5F5D2A">
              <w:rPr>
                <w:rFonts w:cstheme="minorHAnsi"/>
                <w:b/>
                <w:sz w:val="20"/>
                <w:szCs w:val="20"/>
                <w:lang w:val="en-GB"/>
              </w:rPr>
              <w:t>Model family households:</w:t>
            </w:r>
            <w:r w:rsidRPr="005F5D2A">
              <w:rPr>
                <w:rFonts w:cstheme="minorHAnsi"/>
                <w:sz w:val="20"/>
                <w:szCs w:val="20"/>
                <w:lang w:val="en-GB"/>
              </w:rPr>
              <w:t xml:space="preserve"> Distance</w:t>
            </w:r>
            <w:r w:rsidRPr="005F5D2A">
              <w:rPr>
                <w:rFonts w:cstheme="minorHAnsi"/>
                <w:sz w:val="20"/>
                <w:szCs w:val="20"/>
                <w:vertAlign w:val="superscript"/>
                <w:lang w:val="en-GB"/>
              </w:rPr>
              <w:t>NS</w:t>
            </w:r>
            <w:r w:rsidRPr="005F5D2A">
              <w:rPr>
                <w:rFonts w:cstheme="minorHAnsi"/>
                <w:sz w:val="20"/>
                <w:szCs w:val="20"/>
                <w:lang w:val="en-GB"/>
              </w:rPr>
              <w:t>, Wealth index</w:t>
            </w:r>
            <w:r w:rsidRPr="005F5D2A">
              <w:rPr>
                <w:rFonts w:cstheme="minorHAnsi"/>
                <w:sz w:val="20"/>
                <w:szCs w:val="20"/>
                <w:vertAlign w:val="superscript"/>
                <w:lang w:val="en-GB"/>
              </w:rPr>
              <w:t>NS</w:t>
            </w:r>
          </w:p>
          <w:p w14:paraId="12CE5BB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5F5D2A">
              <w:rPr>
                <w:rFonts w:cstheme="minorHAnsi"/>
                <w:b/>
                <w:sz w:val="20"/>
                <w:szCs w:val="20"/>
                <w:lang w:val="en-GB"/>
              </w:rPr>
              <w:t>Family planning:</w:t>
            </w:r>
            <w:r w:rsidRPr="005F5D2A">
              <w:rPr>
                <w:rFonts w:cstheme="minorHAnsi"/>
                <w:sz w:val="20"/>
                <w:szCs w:val="20"/>
                <w:lang w:val="en-GB"/>
              </w:rPr>
              <w:t xml:space="preserve"> Wealth index</w:t>
            </w:r>
            <w:r w:rsidRPr="005F5D2A">
              <w:rPr>
                <w:rFonts w:cstheme="minorHAnsi"/>
                <w:sz w:val="20"/>
                <w:szCs w:val="20"/>
                <w:vertAlign w:val="superscript"/>
                <w:lang w:val="en-GB"/>
              </w:rPr>
              <w:t>NS</w:t>
            </w:r>
          </w:p>
        </w:tc>
      </w:tr>
      <w:tr w:rsidR="0027096F" w:rsidRPr="005F5D2A" w14:paraId="223A4635" w14:textId="77777777" w:rsidTr="0027096F">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274" w:type="dxa"/>
          </w:tcPr>
          <w:p w14:paraId="4EC6D870"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Kawakatsu et al.  2014</w:t>
            </w:r>
            <w:r w:rsidRPr="005F5D2A">
              <w:rPr>
                <w:rFonts w:cstheme="minorHAnsi"/>
                <w:lang w:val="en-GB"/>
              </w:rPr>
              <w:fldChar w:fldCharType="begin"/>
            </w:r>
            <w:r w:rsidRPr="005F5D2A">
              <w:rPr>
                <w:rFonts w:cstheme="minorHAnsi"/>
                <w:sz w:val="20"/>
                <w:szCs w:val="20"/>
                <w:lang w:val="en-GB"/>
              </w:rPr>
              <w:instrText xml:space="preserve"> ADDIN EN.CITE &lt;EndNote&gt;&lt;Cite&gt;&lt;Author&gt;Kawakatsu&lt;/Author&gt;&lt;Year&gt;2014&lt;/Year&gt;&lt;RecNum&gt;1607&lt;/RecNum&gt;&lt;DisplayText&gt;&lt;style face="superscript"&gt;(45)&lt;/style&gt;&lt;/DisplayText&gt;&lt;record&gt;&lt;rec-number&gt;1607&lt;/rec-number&gt;&lt;foreign-keys&gt;&lt;key app="EN" db-id="xf5fdatsrxe5aee5wtvpsd519v50xzdasse0" timestamp="1606511227"&gt;1607&lt;/key&gt;&lt;/foreign-keys&gt;&lt;ref-type name="Journal Article"&gt;17&lt;/ref-type&gt;&lt;contributors&gt;&lt;authors&gt;&lt;author&gt;Kawakatsu, Y.&lt;/author&gt;&lt;author&gt;Sugishita, T.&lt;/author&gt;&lt;author&gt;Oruenjo, K.&lt;/author&gt;&lt;author&gt;Wakhule, S.&lt;/author&gt;&lt;author&gt;Kibosia, K.&lt;/author&gt;&lt;author&gt;Were, E.&lt;/author&gt;&lt;author&gt;Honda, S.&lt;/author&gt;&lt;/authors&gt;&lt;/contributors&gt;&lt;titles&gt;&lt;title&gt;Determinants of health facility utilization for childbirth in rural western Kenya: cross-sectional study&lt;/title&gt;&lt;secondary-title&gt;BMC pregnancy and childbirth&lt;/secondary-title&gt;&lt;short-title&gt;Determinants of health facility utilization for childbirth in rural western Kenya: cross-sectional study&lt;/short-title&gt;&lt;/titles&gt;&lt;periodical&gt;&lt;full-title&gt;BMC PREGNANCY AND CHILDBIRTH&lt;/full-title&gt;&lt;/periodical&gt;&lt;pages&gt;265&lt;/pages&gt;&lt;volume&gt;14&lt;/volume&gt;&lt;dates&gt;&lt;year&gt;2014&lt;/year&gt;&lt;/dates&gt;&lt;urls&gt;&lt;/urls&gt;&lt;electronic-resource-num&gt;10.1186/1471-2393-14-265&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(45)</w:t>
            </w:r>
            <w:r w:rsidRPr="005F5D2A">
              <w:rPr>
                <w:rFonts w:cstheme="minorHAnsi"/>
                <w:lang w:val="en-GB"/>
              </w:rPr>
              <w:fldChar w:fldCharType="end"/>
            </w:r>
          </w:p>
        </w:tc>
        <w:tc>
          <w:tcPr>
            <w:tcW w:w="2552" w:type="dxa"/>
          </w:tcPr>
          <w:p w14:paraId="3D6A119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29326E1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&gt;3 years</w:t>
            </w:r>
          </w:p>
          <w:p w14:paraId="0EB6D2E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Mothers with children aged 12–23 months</w:t>
            </w:r>
          </w:p>
          <w:p w14:paraId="16C4F01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1C3C2B0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Kenya</w:t>
            </w:r>
          </w:p>
        </w:tc>
        <w:tc>
          <w:tcPr>
            <w:tcW w:w="2409" w:type="dxa"/>
          </w:tcPr>
          <w:p w14:paraId="4B4A8E1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door-to-door collection of health-related data and education on health-related preventive methods</w:t>
            </w:r>
          </w:p>
        </w:tc>
        <w:tc>
          <w:tcPr>
            <w:tcW w:w="2694" w:type="dxa"/>
          </w:tcPr>
          <w:p w14:paraId="063AFD0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48% of births took place in the health facility and</w:t>
            </w:r>
          </w:p>
          <w:p w14:paraId="200AA1A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involvement of TBAs was one of the most</w:t>
            </w:r>
          </w:p>
          <w:p w14:paraId="52E7896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important strategies to promote it. Performance of CHWs also had effect.</w:t>
            </w:r>
          </w:p>
        </w:tc>
        <w:tc>
          <w:tcPr>
            <w:tcW w:w="4819" w:type="dxa"/>
          </w:tcPr>
          <w:p w14:paraId="178E640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Facility delivery:</w:t>
            </w:r>
            <w:r w:rsidRPr="005F5D2A">
              <w:rPr>
                <w:rFonts w:cstheme="minorHAnsi"/>
                <w:sz w:val="20"/>
                <w:szCs w:val="20"/>
                <w:lang w:val="en-GB" w:eastAsia="en-GB"/>
              </w:rPr>
              <w:t xml:space="preserve"> Greater distance</w:t>
            </w:r>
            <w:r w:rsidRPr="005F5D2A">
              <w:rPr>
                <w:rFonts w:cstheme="minorHAnsi"/>
                <w:sz w:val="20"/>
                <w:szCs w:val="20"/>
                <w:vertAlign w:val="superscript"/>
                <w:lang w:val="en-GB" w:eastAsia="en-GB"/>
              </w:rPr>
              <w:t>↓</w:t>
            </w:r>
            <w:r w:rsidRPr="005F5D2A">
              <w:rPr>
                <w:rFonts w:cstheme="minorHAnsi"/>
                <w:sz w:val="20"/>
                <w:szCs w:val="20"/>
                <w:lang w:val="en-GB" w:eastAsia="en-GB"/>
              </w:rPr>
              <w:t>,</w:t>
            </w:r>
          </w:p>
          <w:p w14:paraId="4C9FF17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&amp; health knowledge</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high </w:t>
            </w:r>
            <w:r w:rsidRPr="005F5D2A">
              <w:rPr>
                <w:rFonts w:cstheme="minorHAnsi"/>
                <w:sz w:val="20"/>
                <w:szCs w:val="20"/>
                <w:lang w:val="en-GB"/>
              </w:rPr>
              <w:t>SES quintile</w:t>
            </w:r>
            <w:r w:rsidRPr="005F5D2A">
              <w:rPr>
                <w:rFonts w:cstheme="minorHAnsi"/>
                <w:sz w:val="20"/>
                <w:szCs w:val="20"/>
                <w:vertAlign w:val="superscript"/>
                <w:lang w:val="en-GB" w:eastAsia="en-GB"/>
              </w:rPr>
              <w:t>↑</w:t>
            </w:r>
            <w:r w:rsidRPr="005F5D2A">
              <w:rPr>
                <w:rFonts w:cstheme="minorHAnsi"/>
                <w:sz w:val="20"/>
                <w:szCs w:val="20"/>
                <w:lang w:val="en-GB" w:eastAsia="en-GB"/>
              </w:rPr>
              <w:t>, occupation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social capital</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w:t>
            </w:r>
          </w:p>
          <w:p w14:paraId="2EFFB11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p>
        </w:tc>
      </w:tr>
      <w:tr w:rsidR="0027096F" w:rsidRPr="005F5D2A" w14:paraId="5F2038E5" w14:textId="77777777" w:rsidTr="0027096F">
        <w:trPr>
          <w:trHeight w:val="611"/>
        </w:trPr>
        <w:tc>
          <w:tcPr>
            <w:cnfStyle w:val="001000000000" w:firstRow="0" w:lastRow="0" w:firstColumn="1" w:lastColumn="0" w:oddVBand="0" w:evenVBand="0" w:oddHBand="0" w:evenHBand="0" w:firstRowFirstColumn="0" w:firstRowLastColumn="0" w:lastRowFirstColumn="0" w:lastRowLastColumn="0"/>
            <w:tcW w:w="1274" w:type="dxa"/>
          </w:tcPr>
          <w:p w14:paraId="30A41A39"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 xml:space="preserve">Kelbessa </w:t>
            </w:r>
            <w:r w:rsidRPr="005F5D2A">
              <w:rPr>
                <w:rFonts w:cstheme="minorHAnsi"/>
                <w:i/>
                <w:sz w:val="20"/>
                <w:szCs w:val="20"/>
                <w:lang w:val="en-GB" w:eastAsia="en-GB"/>
              </w:rPr>
              <w:t xml:space="preserve">et al. </w:t>
            </w:r>
            <w:r w:rsidRPr="005F5D2A">
              <w:rPr>
                <w:rFonts w:cstheme="minorHAnsi"/>
                <w:sz w:val="20"/>
                <w:szCs w:val="20"/>
                <w:lang w:val="en-GB" w:eastAsia="en-GB"/>
              </w:rPr>
              <w:t xml:space="preserve"> 2014</w:t>
            </w:r>
            <w:r w:rsidRPr="005F5D2A">
              <w:rPr>
                <w:rFonts w:cstheme="minorHAnsi"/>
                <w:lang w:val="en-GB"/>
              </w:rPr>
              <w:fldChar w:fldCharType="begin"/>
            </w:r>
            <w:r w:rsidRPr="005F5D2A">
              <w:rPr>
                <w:rFonts w:cstheme="minorHAnsi"/>
                <w:sz w:val="20"/>
                <w:szCs w:val="20"/>
                <w:lang w:val="en-GB"/>
              </w:rPr>
              <w:instrText xml:space="preserve"> ADDIN EN.CITE &lt;EndNote&gt;&lt;Cite&gt;&lt;Author&gt;Kelbessa&lt;/Author&gt;&lt;Year&gt;2014&lt;/Year&gt;&lt;RecNum&gt;1611&lt;/RecNum&gt;&lt;DisplayText&gt;&lt;style face="superscript"&gt;(117)&lt;/style&gt;&lt;/DisplayText&gt;&lt;record&gt;&lt;rec-number&gt;1611&lt;/rec-number&gt;&lt;foreign-keys&gt;&lt;key app="EN" db-id="xf5fdatsrxe5aee5wtvpsd519v50xzdasse0" timestamp="1606511228"&gt;1611&lt;/key&gt;&lt;/foreign-keys&gt;&lt;ref-type name="Journal Article"&gt;17&lt;/ref-type&gt;&lt;contributors&gt;&lt;authors&gt;&lt;author&gt;Kelbessa, Z.&lt;/author&gt;&lt;author&gt;Baraki, N.&lt;/author&gt;&lt;author&gt;Egata, G.&lt;/author&gt;&lt;/authors&gt;&lt;/contributors&gt;&lt;titles&gt;&lt;title&gt;Level of health extension service utilization and associated factors among community in Abuna Gindeberet District, West Shoa Zone, Oromia Regional State, Ethiopia&lt;/title&gt;&lt;secondary-title&gt;BMC health services research&lt;/secondary-title&gt;&lt;short-title&gt;Level of health extension service utilization and associated factors among community in Abuna Gindeberet District, West Shoa Zone, Oromia Regional State, Ethiopia&lt;/short-title&gt;&lt;/titles&gt;&lt;periodical&gt;&lt;full-title&gt;BMC HEALTH SERVICES RESEARCH&lt;/full-title&gt;&lt;/periodical&gt;&lt;pages&gt;324&lt;/pages&gt;&lt;volume&gt;14&lt;/volume&gt;&lt;dates&gt;&lt;year&gt;2014&lt;/year&gt;&lt;/dates&gt;&lt;urls&gt;&lt;/urls&gt;&lt;electronic-resource-num&gt;10.1186/1472-6963-14-324&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(117)</w:t>
            </w:r>
            <w:r w:rsidRPr="005F5D2A">
              <w:rPr>
                <w:rFonts w:cstheme="minorHAnsi"/>
                <w:lang w:val="en-GB"/>
              </w:rPr>
              <w:fldChar w:fldCharType="end"/>
            </w:r>
          </w:p>
        </w:tc>
        <w:tc>
          <w:tcPr>
            <w:tcW w:w="2552" w:type="dxa"/>
          </w:tcPr>
          <w:p w14:paraId="228ED4A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5C81ADC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Duration: Not reported; </w:t>
            </w:r>
            <w:r w:rsidRPr="005F5D2A">
              <w:rPr>
                <w:rFonts w:cstheme="minorHAnsi"/>
                <w:sz w:val="20"/>
                <w:szCs w:val="20"/>
                <w:lang w:val="en-GB" w:eastAsia="en-GB"/>
              </w:rPr>
              <w:lastRenderedPageBreak/>
              <w:t>HEW working since 2003</w:t>
            </w:r>
          </w:p>
          <w:p w14:paraId="75F4058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Household heads</w:t>
            </w:r>
          </w:p>
          <w:p w14:paraId="2D84F74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Poor</w:t>
            </w:r>
          </w:p>
          <w:p w14:paraId="610EC2D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Ethiopia</w:t>
            </w:r>
          </w:p>
        </w:tc>
        <w:tc>
          <w:tcPr>
            <w:tcW w:w="2409" w:type="dxa"/>
          </w:tcPr>
          <w:p w14:paraId="0E55BBD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lastRenderedPageBreak/>
              <w:t xml:space="preserve">HEW; Home visits, outreach activities, </w:t>
            </w:r>
            <w:r w:rsidRPr="005F5D2A">
              <w:rPr>
                <w:rFonts w:cstheme="minorHAnsi"/>
                <w:sz w:val="20"/>
                <w:szCs w:val="20"/>
                <w:lang w:val="en-GB" w:eastAsia="en-GB"/>
              </w:rPr>
              <w:lastRenderedPageBreak/>
              <w:t>immunisations and providing contraceptives, case detection and treat malaria, dysentery, intestinal parasites</w:t>
            </w:r>
            <w:r w:rsidRPr="005F5D2A">
              <w:rPr>
                <w:rFonts w:cstheme="minorHAnsi"/>
                <w:sz w:val="20"/>
                <w:szCs w:val="20"/>
                <w:lang w:val="en-GB" w:eastAsia="en-GB"/>
              </w:rPr>
              <w:br/>
              <w:t>and other ailments and referral.</w:t>
            </w:r>
          </w:p>
        </w:tc>
        <w:tc>
          <w:tcPr>
            <w:tcW w:w="2694" w:type="dxa"/>
          </w:tcPr>
          <w:p w14:paraId="0A1361F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lastRenderedPageBreak/>
              <w:t xml:space="preserve">The proportion of community utilisation of health extension </w:t>
            </w:r>
            <w:r w:rsidRPr="005F5D2A">
              <w:rPr>
                <w:rFonts w:cstheme="minorHAnsi"/>
                <w:sz w:val="20"/>
                <w:szCs w:val="20"/>
                <w:lang w:val="en-GB" w:eastAsia="en-GB"/>
              </w:rPr>
              <w:lastRenderedPageBreak/>
              <w:t>service was 39%. Occupation, knowledge about HEW, community participation were predictors of utilisation.</w:t>
            </w:r>
          </w:p>
        </w:tc>
        <w:tc>
          <w:tcPr>
            <w:tcW w:w="4819" w:type="dxa"/>
          </w:tcPr>
          <w:p w14:paraId="24A1680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lastRenderedPageBreak/>
              <w:t>HEW service utilisation</w:t>
            </w:r>
            <w:r w:rsidRPr="005F5D2A">
              <w:rPr>
                <w:rFonts w:cstheme="minorHAnsi"/>
                <w:sz w:val="20"/>
                <w:szCs w:val="20"/>
                <w:lang w:val="en-GB" w:eastAsia="en-GB"/>
              </w:rPr>
              <w:t xml:space="preserve"> (includes both maternal and other services): Occupation as government employment</w:t>
            </w:r>
            <w:r w:rsidRPr="005F5D2A">
              <w:rPr>
                <w:rFonts w:cstheme="minorHAnsi"/>
                <w:sz w:val="20"/>
                <w:szCs w:val="20"/>
                <w:vertAlign w:val="superscript"/>
                <w:lang w:val="en-GB" w:eastAsia="en-GB"/>
              </w:rPr>
              <w:t>↑</w:t>
            </w:r>
          </w:p>
        </w:tc>
      </w:tr>
      <w:tr w:rsidR="0027096F" w:rsidRPr="005F5D2A" w14:paraId="38A601FD" w14:textId="77777777" w:rsidTr="0027096F">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274" w:type="dxa"/>
          </w:tcPr>
          <w:p w14:paraId="7233820E"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lastRenderedPageBreak/>
              <w:t>McDougal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&lt;EndNote&gt;&lt;Cite&gt;&lt;Author&gt;McDougal&lt;/Author&gt;&lt;Year&gt;2017&lt;/Year&gt;&lt;RecNum&gt;1635&lt;/RecNum&gt;&lt;DisplayText&gt;&lt;style face="superscript"&gt;(98)&lt;/style&gt;&lt;/DisplayText&gt;&lt;record&gt;&lt;rec-number&gt;1635&lt;/rec-number&gt;&lt;foreign-keys&gt;&lt;key app="EN" db-id="xf5fdatsrxe5aee5wtvpsd519v50xzdasse0" timestamp="1606511235"&gt;1635&lt;/key&gt;&lt;/foreign-keys&gt;&lt;ref-type name="Journal Article"&gt;17&lt;/ref-type&gt;&lt;contributors&gt;&lt;authors&gt;&lt;author&gt;McDougal, L.&lt;/author&gt;&lt;author&gt;Atmavilas, Y.&lt;/author&gt;&lt;author&gt;Hay, K.&lt;/author&gt;&lt;author&gt;Silverman, J. G.&lt;/author&gt;&lt;author&gt;Tarigopula, U. K.&lt;/author&gt;&lt;author&gt;Raj, A.&lt;/author&gt;&lt;/authors&gt;&lt;/contributors&gt;&lt;titles&gt;&lt;title&gt;Making the continuum of care work for mothers and infants: Does gender equity matter? Findings from a quasi-experimental study in Bihar, India&lt;/title&gt;&lt;secondary-title&gt;PLoS ONE&lt;/secondary-title&gt;&lt;short-title&gt;Making the continuum of care work for mothers and infants: Does gender equity matter? Findings from a quasi-experimental study in Bihar, India&lt;/short-title&gt;&lt;/titles&gt;&lt;periodical&gt;&lt;full-title&gt;PLoS ONE&lt;/full-title&gt;&lt;/periodical&gt;&lt;volume&gt;12&lt;/volume&gt;&lt;number&gt;2&lt;/number&gt;&lt;dates&gt;&lt;year&gt;2017&lt;/year&gt;&lt;/dates&gt;&lt;urls&gt;&lt;related-urls&gt;&lt;url&gt;https://www.scopus.com/inward/record.uri?eid=2-s2.0-85011416509&amp;amp;doi=10.1371%2fjournal.pone.0171002&amp;amp;partnerID=40&amp;amp;md5=2ad6653281b31fc1d8b1b285257d41fc&lt;/url&gt;&lt;/related-urls&gt;&lt;/urls&gt;&lt;electronic-resource-num&gt;10.1371/journal.pone.0171002&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(98)</w:t>
            </w:r>
            <w:r w:rsidRPr="005F5D2A">
              <w:rPr>
                <w:rFonts w:cstheme="minorHAnsi"/>
                <w:lang w:val="en-GB"/>
              </w:rPr>
              <w:fldChar w:fldCharType="end"/>
            </w:r>
          </w:p>
        </w:tc>
        <w:tc>
          <w:tcPr>
            <w:tcW w:w="2552" w:type="dxa"/>
          </w:tcPr>
          <w:p w14:paraId="3D113D4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Design: Quasi-experimental </w:t>
            </w:r>
          </w:p>
          <w:p w14:paraId="5967F5A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Not reported</w:t>
            </w:r>
          </w:p>
          <w:p w14:paraId="0447D7F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Mothers of 0-5 month old child</w:t>
            </w:r>
          </w:p>
          <w:p w14:paraId="5335FA5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58D10DD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India</w:t>
            </w:r>
          </w:p>
        </w:tc>
        <w:tc>
          <w:tcPr>
            <w:tcW w:w="2409" w:type="dxa"/>
          </w:tcPr>
          <w:p w14:paraId="670C696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Ananya FLWs,  ASHAs and AWWs; home visits, improve health behaviours and promote service utilisation.</w:t>
            </w:r>
          </w:p>
        </w:tc>
        <w:tc>
          <w:tcPr>
            <w:tcW w:w="2694" w:type="dxa"/>
          </w:tcPr>
          <w:p w14:paraId="6233DFF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Intervention resulted in</w:t>
            </w:r>
          </w:p>
          <w:p w14:paraId="7B24013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significantly greater increase in RMNH co-coverage over time.</w:t>
            </w:r>
          </w:p>
        </w:tc>
        <w:tc>
          <w:tcPr>
            <w:tcW w:w="4819" w:type="dxa"/>
          </w:tcPr>
          <w:p w14:paraId="2F505A5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RMNCH CoC:</w:t>
            </w:r>
            <w:r w:rsidRPr="005F5D2A">
              <w:rPr>
                <w:rFonts w:cstheme="minorHAnsi"/>
                <w:sz w:val="20"/>
                <w:szCs w:val="20"/>
                <w:lang w:val="en-GB" w:eastAsia="en-GB"/>
              </w:rPr>
              <w:t xml:space="preserve"> Gender</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high SES quintile</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w:t>
            </w:r>
            <w:r w:rsidRPr="005F5D2A">
              <w:rPr>
                <w:rFonts w:cstheme="minorHAnsi"/>
                <w:sz w:val="20"/>
                <w:szCs w:val="20"/>
                <w:lang w:val="en-GB"/>
              </w:rPr>
              <w:t>scheduled caste</w:t>
            </w:r>
            <w:r w:rsidRPr="005F5D2A">
              <w:rPr>
                <w:rFonts w:cstheme="minorHAnsi"/>
                <w:sz w:val="20"/>
                <w:szCs w:val="20"/>
                <w:vertAlign w:val="superscript"/>
                <w:lang w:val="en-GB" w:eastAsia="en-GB"/>
              </w:rPr>
              <w:t>↓</w:t>
            </w:r>
            <w:r w:rsidRPr="005F5D2A">
              <w:rPr>
                <w:rFonts w:cstheme="minorHAnsi"/>
                <w:sz w:val="20"/>
                <w:szCs w:val="20"/>
                <w:lang w:val="en-GB"/>
              </w:rPr>
              <w:t>, Muslims</w:t>
            </w:r>
            <w:r w:rsidRPr="005F5D2A">
              <w:rPr>
                <w:rFonts w:cstheme="minorHAnsi"/>
                <w:sz w:val="20"/>
                <w:szCs w:val="20"/>
                <w:vertAlign w:val="superscript"/>
                <w:lang w:val="en-GB" w:eastAsia="en-GB"/>
              </w:rPr>
              <w:t>↓</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husband’s education</w:t>
            </w:r>
            <w:r w:rsidRPr="005F5D2A">
              <w:rPr>
                <w:rFonts w:cstheme="minorHAnsi"/>
                <w:sz w:val="20"/>
                <w:szCs w:val="20"/>
                <w:vertAlign w:val="superscript"/>
                <w:lang w:val="en-GB" w:eastAsia="en-GB"/>
              </w:rPr>
              <w:t>↑</w:t>
            </w:r>
          </w:p>
        </w:tc>
      </w:tr>
      <w:tr w:rsidR="0027096F" w:rsidRPr="005F5D2A" w14:paraId="1145A285" w14:textId="77777777" w:rsidTr="0027096F">
        <w:trPr>
          <w:trHeight w:val="611"/>
        </w:trPr>
        <w:tc>
          <w:tcPr>
            <w:cnfStyle w:val="001000000000" w:firstRow="0" w:lastRow="0" w:firstColumn="1" w:lastColumn="0" w:oddVBand="0" w:evenVBand="0" w:oddHBand="0" w:evenHBand="0" w:firstRowFirstColumn="0" w:firstRowLastColumn="0" w:lastRowFirstColumn="0" w:lastRowLastColumn="0"/>
            <w:tcW w:w="1274" w:type="dxa"/>
          </w:tcPr>
          <w:p w14:paraId="53A70699"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Muhumuza Kananura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&lt;EndNote&gt;&lt;Cite&gt;&lt;Author&gt;Muhumuza Kananura&lt;/Author&gt;&lt;Year&gt;2017&lt;/Year&gt;&lt;RecNum&gt;1640&lt;/RecNum&gt;&lt;DisplayText&gt;&lt;style face="superscript"&gt;(105)&lt;/style&gt;&lt;/DisplayText&gt;&lt;record&gt;&lt;rec-number&gt;1640&lt;/rec-number&gt;&lt;foreign-keys&gt;&lt;key app="EN" db-id="xf5fdatsrxe5aee5wtvpsd519v50xzdasse0" timestamp="1606511236"&gt;1640&lt;/key&gt;&lt;/foreign-keys&gt;&lt;ref-type name="Journal Article"&gt;17&lt;/ref-type&gt;&lt;contributors&gt;&lt;authors&gt;&lt;author&gt;Muhumuza Kananura, R.&lt;/author&gt;&lt;author&gt;Tetui, M.&lt;/author&gt;&lt;author&gt;Bua, J.&lt;/author&gt;&lt;author&gt;Ekirapa-Kiracho, E.&lt;/author&gt;&lt;author&gt;Mutebi, A.&lt;/author&gt;&lt;author&gt;Namazzi, G.&lt;/author&gt;&lt;author&gt;Namusoke Kiwanuka, S.&lt;/author&gt;&lt;author&gt;Waiswa, P.&lt;/author&gt;&lt;/authors&gt;&lt;/contributors&gt;&lt;titles&gt;&lt;title&gt;Effect of a participatory multisectoral maternal and newborn intervention on birth preparedness and knowledge of maternal and newborn danger signs among women in Eastern Uganda: a quasi-experiment study&lt;/title&gt;&lt;secondary-title&gt;Global health action&lt;/secondary-title&gt;&lt;short-title&gt;Effect of a participatory multisectoral maternal and newborn intervention on birth preparedness and knowledge of maternal and newborn danger signs among women in Eastern Uganda: a quasi-experiment study&lt;/short-title&gt;&lt;/titles&gt;&lt;periodical&gt;&lt;full-title&gt;Global Health Action&lt;/full-title&gt;&lt;/periodical&gt;&lt;pages&gt;1362826&lt;/pages&gt;&lt;volume&gt;10&lt;/volume&gt;&lt;number&gt;sup4&lt;/number&gt;&lt;dates&gt;&lt;year&gt;2017&lt;/year&gt;&lt;/dates&gt;&lt;urls&gt;&lt;/urls&gt;&lt;electronic-resource-num&gt;10.1080/16549716.2017.1362826&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(105)</w:t>
            </w:r>
            <w:r w:rsidRPr="005F5D2A">
              <w:rPr>
                <w:rFonts w:cstheme="minorHAnsi"/>
                <w:lang w:val="en-GB"/>
              </w:rPr>
              <w:fldChar w:fldCharType="end"/>
            </w:r>
          </w:p>
        </w:tc>
        <w:tc>
          <w:tcPr>
            <w:tcW w:w="2552" w:type="dxa"/>
          </w:tcPr>
          <w:p w14:paraId="49B5048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Non RCT pre-post design</w:t>
            </w:r>
          </w:p>
          <w:p w14:paraId="407CA7C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2 years</w:t>
            </w:r>
          </w:p>
          <w:p w14:paraId="093D889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Women with recent delivery</w:t>
            </w:r>
          </w:p>
          <w:p w14:paraId="18ADAFA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5A39106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Uganda</w:t>
            </w:r>
          </w:p>
        </w:tc>
        <w:tc>
          <w:tcPr>
            <w:tcW w:w="2409" w:type="dxa"/>
          </w:tcPr>
          <w:p w14:paraId="5A37451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and village health teams; Home visits, MNCH counselling, referral, community mobilisation</w:t>
            </w:r>
          </w:p>
        </w:tc>
        <w:tc>
          <w:tcPr>
            <w:tcW w:w="2694" w:type="dxa"/>
          </w:tcPr>
          <w:p w14:paraId="15625EF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The intervention improved participants’ knowledge about maternal and newborn danger signs and birth preparedness practices</w:t>
            </w:r>
          </w:p>
        </w:tc>
        <w:tc>
          <w:tcPr>
            <w:tcW w:w="4819" w:type="dxa"/>
          </w:tcPr>
          <w:p w14:paraId="79E315B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Birth preparedness:</w:t>
            </w:r>
            <w:r w:rsidRPr="005F5D2A">
              <w:rPr>
                <w:rFonts w:cstheme="minorHAnsi"/>
                <w:sz w:val="20"/>
                <w:szCs w:val="20"/>
                <w:lang w:val="en-GB" w:eastAsia="en-GB"/>
              </w:rPr>
              <w:t xml:space="preserve"> Mother’s education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xml:space="preserve"> &amp; occupation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Muslims and minority religion</w:t>
            </w:r>
            <w:r w:rsidRPr="005F5D2A">
              <w:rPr>
                <w:rFonts w:cstheme="minorHAnsi"/>
                <w:sz w:val="20"/>
                <w:szCs w:val="20"/>
                <w:vertAlign w:val="superscript"/>
                <w:lang w:val="en-GB" w:eastAsia="en-GB"/>
              </w:rPr>
              <w:t>↓</w:t>
            </w:r>
            <w:r w:rsidRPr="005F5D2A">
              <w:rPr>
                <w:rFonts w:cstheme="minorHAnsi"/>
                <w:sz w:val="20"/>
                <w:szCs w:val="20"/>
                <w:lang w:val="en-GB" w:eastAsia="en-GB"/>
              </w:rPr>
              <w:t>, SES quintile</w:t>
            </w:r>
            <w:r w:rsidRPr="005F5D2A">
              <w:rPr>
                <w:rFonts w:cstheme="minorHAnsi"/>
                <w:sz w:val="20"/>
                <w:szCs w:val="20"/>
                <w:vertAlign w:val="superscript"/>
                <w:lang w:val="en-GB" w:eastAsia="en-GB"/>
              </w:rPr>
              <w:t xml:space="preserve"> NS</w:t>
            </w:r>
          </w:p>
          <w:p w14:paraId="17C5908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Knowledge about pregnancy and danger signs:</w:t>
            </w:r>
            <w:r w:rsidRPr="005F5D2A">
              <w:rPr>
                <w:rFonts w:cstheme="minorHAnsi"/>
                <w:sz w:val="20"/>
                <w:szCs w:val="20"/>
                <w:lang w:val="en-GB" w:eastAsia="en-GB"/>
              </w:rPr>
              <w:t xml:space="preserve">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&amp; occupation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religion</w:t>
            </w:r>
            <w:r w:rsidRPr="005F5D2A">
              <w:rPr>
                <w:rFonts w:cstheme="minorHAnsi"/>
                <w:sz w:val="20"/>
                <w:szCs w:val="20"/>
                <w:vertAlign w:val="superscript"/>
                <w:lang w:val="en-GB" w:eastAsia="en-GB"/>
              </w:rPr>
              <w:t>NS</w:t>
            </w:r>
            <w:r w:rsidRPr="005F5D2A">
              <w:rPr>
                <w:rFonts w:cstheme="minorHAnsi"/>
                <w:sz w:val="20"/>
                <w:szCs w:val="20"/>
                <w:lang w:val="en-GB" w:eastAsia="en-GB"/>
              </w:rPr>
              <w:t>, SES quintile</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w:t>
            </w:r>
          </w:p>
        </w:tc>
      </w:tr>
      <w:tr w:rsidR="0027096F" w:rsidRPr="005F5D2A" w14:paraId="3F0D1253" w14:textId="77777777" w:rsidTr="0027096F">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274" w:type="dxa"/>
          </w:tcPr>
          <w:p w14:paraId="3778933F"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Namukwaya et al.  2015</w:t>
            </w:r>
            <w:r w:rsidRPr="005F5D2A">
              <w:rPr>
                <w:rFonts w:cstheme="minorHAnsi"/>
                <w:lang w:val="en-GB"/>
              </w:rPr>
              <w:fldChar w:fldCharType="begin"/>
            </w:r>
            <w:r w:rsidRPr="005F5D2A">
              <w:rPr>
                <w:rFonts w:cstheme="minorHAnsi"/>
                <w:sz w:val="20"/>
                <w:szCs w:val="20"/>
                <w:lang w:val="en-GB"/>
              </w:rPr>
              <w:instrText xml:space="preserve"> ADDIN EN.CITE &lt;EndNote&gt;&lt;Cite&gt;&lt;Author&gt;Namukwaya&lt;/Author&gt;&lt;Year&gt;2015&lt;/Year&gt;&lt;RecNum&gt;1646&lt;/RecNum&gt;&lt;DisplayText&gt;&lt;style face="superscript"&gt;(39)&lt;/style&gt;&lt;/DisplayText&gt;&lt;record&gt;&lt;rec-number&gt;1646&lt;/rec-number&gt;&lt;foreign-keys&gt;&lt;key app="EN" db-id="xf5fdatsrxe5aee5wtvpsd519v50xzdasse0" timestamp="1606511238"&gt;1646&lt;/key&gt;&lt;/foreign-keys&gt;&lt;ref-type name="Journal Article"&gt;17&lt;/ref-type&gt;&lt;contributors&gt;&lt;authors&gt;&lt;author&gt;Namukwaya, Z.&lt;/author&gt;&lt;author&gt;Barlow-Mosha, L.&lt;/author&gt;&lt;author&gt;Mudiope, P.&lt;/author&gt;&lt;author&gt;Kekitiinwa, A.&lt;/author&gt;&lt;author&gt;Matovu, J. N.&lt;/author&gt;&lt;author&gt;Musingye, E.&lt;/author&gt;&lt;author&gt;Ssebaggala, J. N.&lt;/author&gt;&lt;author&gt;Nakyanzi, T.&lt;/author&gt;&lt;author&gt;Abwooli, J. J.&lt;/author&gt;&lt;author&gt;Mirembe, D.&lt;/author&gt;&lt;author&gt;Etima, J.&lt;/author&gt;&lt;author&gt;Bitarakwate, E.&lt;/author&gt;&lt;author&gt;Fowler, M. G.&lt;/author&gt;&lt;author&gt;Musoke, P. M.&lt;/author&gt;&lt;/authors&gt;&lt;/contributors&gt;&lt;titles&gt;&lt;title&gt;Use of peers, community lay persons and Village Health Team (VHT) members improves six-week postnatal clinic (PNC) follow-up and Early Infant HIV Diagnosis (EID) in urban and rural health units in Uganda: A one-year implementation study&lt;/title&gt;&lt;secondary-title&gt;BMC health services research&lt;/secondary-title&gt;&lt;short-title&gt;Use of peers, community lay persons and Village Health Team (VHT) members improves six-week postnatal clinic (PNC) follow-up and Early Infant HIV Diagnosis (EID) in urban and rural health units in Uganda: A one-year implementation study&lt;/short-title&gt;&lt;/titles&gt;&lt;periodical&gt;&lt;full-title&gt;BMC HEALTH SERVICES RESEARCH&lt;/full-title&gt;&lt;/periodical&gt;&lt;pages&gt;555&lt;/pages&gt;&lt;volume&gt;15&lt;/volume&gt;&lt;dates&gt;&lt;year&gt;2015&lt;/year&gt;&lt;/dates&gt;&lt;urls&gt;&lt;/urls&gt;&lt;electronic-resource-num&gt;10.1186/s12913-015-1213-5&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(39)</w:t>
            </w:r>
            <w:r w:rsidRPr="005F5D2A">
              <w:rPr>
                <w:rFonts w:cstheme="minorHAnsi"/>
                <w:lang w:val="en-GB"/>
              </w:rPr>
              <w:fldChar w:fldCharType="end"/>
            </w:r>
          </w:p>
        </w:tc>
        <w:tc>
          <w:tcPr>
            <w:tcW w:w="2552" w:type="dxa"/>
          </w:tcPr>
          <w:p w14:paraId="27B5A3F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7E5F160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Not reported</w:t>
            </w:r>
          </w:p>
          <w:p w14:paraId="20DD4E0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Pregnant HIV women</w:t>
            </w:r>
          </w:p>
          <w:p w14:paraId="65075EF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66D4518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Uganda</w:t>
            </w:r>
          </w:p>
        </w:tc>
        <w:tc>
          <w:tcPr>
            <w:tcW w:w="2409" w:type="dxa"/>
          </w:tcPr>
          <w:p w14:paraId="7A48694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Peer counsellors; home visits for education, promotion and couple counselling and phone calls to follow up, and link to health facility</w:t>
            </w:r>
          </w:p>
        </w:tc>
        <w:tc>
          <w:tcPr>
            <w:tcW w:w="2694" w:type="dxa"/>
          </w:tcPr>
          <w:p w14:paraId="46FCB73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The intervention caused improvement in PNC attendance from 37.7 % to 78.5%  at 6 weeks and early infant diagnosis</w:t>
            </w:r>
          </w:p>
        </w:tc>
        <w:tc>
          <w:tcPr>
            <w:tcW w:w="4819" w:type="dxa"/>
          </w:tcPr>
          <w:p w14:paraId="680CB55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PNC attendance</w:t>
            </w:r>
            <w:r w:rsidRPr="005F5D2A">
              <w:rPr>
                <w:rFonts w:cstheme="minorHAnsi"/>
                <w:sz w:val="20"/>
                <w:szCs w:val="20"/>
                <w:lang w:val="en-GB" w:eastAsia="en-GB"/>
              </w:rPr>
              <w:t>: Rural residence</w:t>
            </w:r>
            <w:r w:rsidRPr="005F5D2A">
              <w:rPr>
                <w:rFonts w:cstheme="minorHAnsi"/>
                <w:sz w:val="20"/>
                <w:szCs w:val="20"/>
                <w:vertAlign w:val="superscript"/>
                <w:lang w:val="en-GB" w:eastAsia="en-GB"/>
              </w:rPr>
              <w:t>↓</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 xml:space="preserve"> NS </w:t>
            </w:r>
            <w:r w:rsidRPr="005F5D2A">
              <w:rPr>
                <w:rFonts w:cstheme="minorHAnsi"/>
                <w:sz w:val="20"/>
                <w:szCs w:val="20"/>
                <w:lang w:val="en-GB" w:eastAsia="en-GB"/>
              </w:rPr>
              <w:t>and employment</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xml:space="preserve">, father’s employment </w:t>
            </w:r>
            <w:r w:rsidRPr="005F5D2A">
              <w:rPr>
                <w:rFonts w:cstheme="minorHAnsi"/>
                <w:sz w:val="20"/>
                <w:szCs w:val="20"/>
                <w:vertAlign w:val="superscript"/>
                <w:lang w:val="en-GB" w:eastAsia="en-GB"/>
              </w:rPr>
              <w:t>↓</w:t>
            </w:r>
            <w:r w:rsidRPr="005F5D2A">
              <w:rPr>
                <w:rFonts w:cstheme="minorHAnsi"/>
                <w:sz w:val="20"/>
                <w:szCs w:val="20"/>
                <w:lang w:val="en-GB" w:eastAsia="en-GB"/>
              </w:rPr>
              <w:t>, marital status</w:t>
            </w:r>
            <w:r w:rsidRPr="005F5D2A">
              <w:rPr>
                <w:rFonts w:cstheme="minorHAnsi"/>
                <w:sz w:val="20"/>
                <w:szCs w:val="20"/>
                <w:vertAlign w:val="superscript"/>
                <w:lang w:val="en-GB" w:eastAsia="en-GB"/>
              </w:rPr>
              <w:t>NS</w:t>
            </w:r>
            <w:r w:rsidRPr="005F5D2A">
              <w:rPr>
                <w:rFonts w:cstheme="minorHAnsi"/>
                <w:sz w:val="20"/>
                <w:szCs w:val="20"/>
                <w:lang w:val="en-GB" w:eastAsia="en-GB"/>
              </w:rPr>
              <w:t xml:space="preserve">. </w:t>
            </w:r>
          </w:p>
          <w:p w14:paraId="4A95523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p>
          <w:p w14:paraId="5D8128F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p>
        </w:tc>
      </w:tr>
      <w:tr w:rsidR="0027096F" w:rsidRPr="005F5D2A" w14:paraId="3B475B90" w14:textId="77777777" w:rsidTr="0027096F">
        <w:trPr>
          <w:trHeight w:val="611"/>
        </w:trPr>
        <w:tc>
          <w:tcPr>
            <w:cnfStyle w:val="001000000000" w:firstRow="0" w:lastRow="0" w:firstColumn="1" w:lastColumn="0" w:oddVBand="0" w:evenVBand="0" w:oddHBand="0" w:evenHBand="0" w:firstRowFirstColumn="0" w:firstRowLastColumn="0" w:lastRowFirstColumn="0" w:lastRowLastColumn="0"/>
            <w:tcW w:w="1274" w:type="dxa"/>
          </w:tcPr>
          <w:p w14:paraId="7384D364"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Negero et al.  2018</w:t>
            </w:r>
            <w:r w:rsidRPr="005F5D2A">
              <w:rPr>
                <w:rFonts w:cstheme="minorHAnsi"/>
                <w:lang w:val="en-GB" w:eastAsia="en-GB"/>
              </w:rPr>
              <w:fldChar w:fldCharType="begin"/>
            </w:r>
            <w:r w:rsidRPr="005F5D2A">
              <w:rPr>
                <w:rFonts w:cstheme="minorHAnsi"/>
                <w:sz w:val="20"/>
                <w:szCs w:val="20"/>
                <w:lang w:val="en-GB" w:eastAsia="en-GB"/>
              </w:rPr>
              <w:instrText xml:space="preserve"> ADDIN EN.CITE &lt;EndNote&gt;&lt;Cite&gt;&lt;Author&gt;Negero&lt;/Author&gt;&lt;Year&gt;2018&lt;/Year&gt;&lt;RecNum&gt;1647&lt;/RecNum&gt;&lt;DisplayText&gt;&lt;style face="superscript"&gt;(38)&lt;/style&gt;&lt;/DisplayText&gt;&lt;record&gt;&lt;rec-number&gt;1647&lt;/rec-number&gt;&lt;foreign-keys&gt;&lt;key app="EN" db-id="xf5fdatsrxe5aee5wtvpsd519v50xzdasse0" timestamp="1606511238"&gt;1647&lt;/key&gt;&lt;/foreign-keys&gt;&lt;ref-type name="Journal Article"&gt;17&lt;/ref-type&gt;&lt;contributors&gt;&lt;authors&gt;&lt;author&gt;Negero, M. G.&lt;/author&gt;&lt;author&gt;Mitike, Y. B.&lt;/author&gt;&lt;author&gt;Worku, A. G.&lt;/author&gt;&lt;author&gt;Abota, T. L.&lt;/author&gt;&lt;/authors&gt;&lt;/contributors&gt;&lt;titles&gt;&lt;title&gt;Skilled delivery service utilization and its association with the establishment of Women&amp;apos;s Health Development Army in Yeky district, South West Ethiopia: a multilevel analysis&lt;/title&gt;&lt;secondary-title&gt;BMC research notes&lt;/secondary-title&gt;&lt;short-title&gt;Skilled delivery service utilization and its association with the establishment of Women&amp;apos;s Health Development Army in Yeky district, South West Ethiopia: a multilevel analysis&lt;/short-title&gt;&lt;/titles&gt;&lt;periodical&gt;&lt;full-title&gt;BMC research notes&lt;/full-title&gt;&lt;/periodical&gt;&lt;pages&gt;83&lt;/pages&gt;&lt;volume&gt;11&lt;/volume&gt;&lt;number&gt;1&lt;/number&gt;&lt;dates&gt;&lt;year&gt;2018&lt;/year&gt;&lt;/dates&gt;&lt;urls&gt;&lt;/urls&gt;&lt;electronic-resource-num&gt;10.1186/s13104-018-3140-0&lt;/electronic-resource-num&gt;&lt;/record&gt;&lt;/Cite&gt;&lt;/EndNote&gt;</w:instrText>
            </w:r>
            <w:r w:rsidRPr="005F5D2A">
              <w:rPr>
                <w:rFonts w:cstheme="minorHAnsi"/>
                <w:lang w:val="en-GB" w:eastAsia="en-GB"/>
              </w:rPr>
              <w:fldChar w:fldCharType="separate"/>
            </w:r>
            <w:r w:rsidRPr="005F5D2A">
              <w:rPr>
                <w:rFonts w:cstheme="minorHAnsi"/>
                <w:noProof/>
                <w:sz w:val="20"/>
                <w:szCs w:val="20"/>
                <w:vertAlign w:val="superscript"/>
                <w:lang w:val="en-GB" w:eastAsia="en-GB"/>
              </w:rPr>
              <w:t>(38)</w:t>
            </w:r>
            <w:r w:rsidRPr="005F5D2A">
              <w:rPr>
                <w:rFonts w:cstheme="minorHAnsi"/>
                <w:lang w:val="en-GB" w:eastAsia="en-GB"/>
              </w:rPr>
              <w:fldChar w:fldCharType="end"/>
            </w:r>
          </w:p>
        </w:tc>
        <w:tc>
          <w:tcPr>
            <w:tcW w:w="2552" w:type="dxa"/>
          </w:tcPr>
          <w:p w14:paraId="49AE89F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Design: Cross-sectional </w:t>
            </w:r>
          </w:p>
          <w:p w14:paraId="47F0365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&gt;6 years</w:t>
            </w:r>
          </w:p>
          <w:p w14:paraId="65610DA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Women with recent delivery</w:t>
            </w:r>
          </w:p>
          <w:p w14:paraId="5756ABE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330D484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Ethiopia</w:t>
            </w:r>
          </w:p>
        </w:tc>
        <w:tc>
          <w:tcPr>
            <w:tcW w:w="2409" w:type="dxa"/>
          </w:tcPr>
          <w:p w14:paraId="1F9BC98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Women’s Health Development Army (WHDA) and HEW; health and nutritional education and promotion for care utilisation and link to health facility, disease control, immunisation, family planning.</w:t>
            </w:r>
          </w:p>
        </w:tc>
        <w:tc>
          <w:tcPr>
            <w:tcW w:w="2694" w:type="dxa"/>
          </w:tcPr>
          <w:p w14:paraId="369011A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45% of women utilised SBAs. A significant heterogeneity in SBA utilisation was observed between WHDA clusters.</w:t>
            </w:r>
          </w:p>
          <w:p w14:paraId="5002B91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tc>
        <w:tc>
          <w:tcPr>
            <w:tcW w:w="4819" w:type="dxa"/>
          </w:tcPr>
          <w:p w14:paraId="13839DB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SBA utilisation</w:t>
            </w:r>
            <w:r w:rsidRPr="005F5D2A">
              <w:rPr>
                <w:rFonts w:cstheme="minorHAnsi"/>
                <w:sz w:val="20"/>
                <w:szCs w:val="20"/>
                <w:lang w:val="en-GB" w:eastAsia="en-GB"/>
              </w:rPr>
              <w:t>: Rural residence</w:t>
            </w:r>
            <w:r w:rsidRPr="005F5D2A">
              <w:rPr>
                <w:rFonts w:cstheme="minorHAnsi"/>
                <w:sz w:val="20"/>
                <w:szCs w:val="20"/>
                <w:vertAlign w:val="superscript"/>
                <w:lang w:val="en-GB" w:eastAsia="en-GB"/>
              </w:rPr>
              <w:t>↓</w:t>
            </w:r>
            <w:r w:rsidRPr="005F5D2A">
              <w:rPr>
                <w:rFonts w:cstheme="minorHAnsi"/>
                <w:sz w:val="20"/>
                <w:szCs w:val="20"/>
                <w:lang w:val="en-GB" w:eastAsia="en-GB"/>
              </w:rPr>
              <w:t>, greater distance</w:t>
            </w:r>
            <w:r w:rsidRPr="005F5D2A">
              <w:rPr>
                <w:rFonts w:cstheme="minorHAnsi"/>
                <w:sz w:val="20"/>
                <w:szCs w:val="20"/>
                <w:vertAlign w:val="superscript"/>
                <w:lang w:val="en-GB" w:eastAsia="en-GB"/>
              </w:rPr>
              <w:t>↓</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NS</w:t>
            </w:r>
            <w:r w:rsidRPr="005F5D2A">
              <w:rPr>
                <w:rFonts w:cstheme="minorHAnsi"/>
                <w:sz w:val="20"/>
                <w:szCs w:val="20"/>
                <w:lang w:val="en-GB" w:eastAsia="en-GB"/>
              </w:rPr>
              <w:t>, husband’s education</w:t>
            </w:r>
            <w:r w:rsidRPr="005F5D2A">
              <w:rPr>
                <w:rFonts w:cstheme="minorHAnsi"/>
                <w:sz w:val="20"/>
                <w:szCs w:val="20"/>
                <w:vertAlign w:val="superscript"/>
                <w:lang w:val="en-GB" w:eastAsia="en-GB"/>
              </w:rPr>
              <w:t>NS</w:t>
            </w:r>
          </w:p>
        </w:tc>
      </w:tr>
      <w:tr w:rsidR="0027096F" w:rsidRPr="005F5D2A" w14:paraId="61126C19" w14:textId="77777777" w:rsidTr="0027096F">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274" w:type="dxa"/>
          </w:tcPr>
          <w:p w14:paraId="3B907F7A"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Negussie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&lt;EndNote&gt;&lt;Cite&gt;&lt;Author&gt;Negussie&lt;/Author&gt;&lt;Year&gt;2017&lt;/Year&gt;&lt;RecNum&gt;1648&lt;/RecNum&gt;&lt;DisplayText&gt;&lt;style face="superscript"&gt;(131)&lt;/style&gt;&lt;/DisplayText&gt;&lt;record&gt;&lt;rec-number&gt;1648&lt;/rec-number&gt;&lt;foreign-keys&gt;&lt;key app="EN" db-id="xf5fdatsrxe5aee5wtvpsd519v50xzdasse0" timestamp="1606511239"&gt;1648&lt;/key&gt;&lt;/foreign-keys&gt;&lt;ref-type name="Journal Article"&gt;17&lt;/ref-type&gt;&lt;contributors&gt;&lt;authors&gt;&lt;author&gt;Negussie, A. Girma G.&lt;/author&gt;&lt;/authors&gt;&lt;/contributors&gt;&lt;titles&gt;&lt;title&gt;Is the role of Health Extension Workers in the delivery of maternal and child health care services a significant attribute? The case of Dale district, southern Ethiopia&lt;/title&gt;&lt;secondary-title&gt;BMC HEALTH SERVICES RESEARCH&lt;/secondary-title&gt;&lt;short-title&gt;Is the role of Health Extension Workers in the delivery of maternal and child health care services a significant attribute? The case of Dale district, southern Ethiopia&lt;/short-title&gt;&lt;/titles&gt;&lt;periodical&gt;&lt;full-title&gt;BMC HEALTH SERVICES RESEARCH&lt;/full-title&gt;&lt;/periodical&gt;&lt;volume&gt;17AR 641&lt;/volume&gt;&lt;dates&gt;&lt;year&gt;2017&lt;/year&gt;&lt;/dates&gt;&lt;urls&gt;&lt;/urls&gt;&lt;/record&gt;&lt;/Cite&gt;&lt;/EndNote&gt;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(131)</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552" w:type="dxa"/>
          </w:tcPr>
          <w:p w14:paraId="31772ED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 study</w:t>
            </w:r>
          </w:p>
          <w:p w14:paraId="444C6E1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Not reported</w:t>
            </w:r>
          </w:p>
          <w:p w14:paraId="4328DBA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Women with recent delivery</w:t>
            </w:r>
          </w:p>
          <w:p w14:paraId="117F40F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lastRenderedPageBreak/>
              <w:t>Quality: Good</w:t>
            </w:r>
          </w:p>
          <w:p w14:paraId="59EC903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Ethiopia</w:t>
            </w:r>
          </w:p>
        </w:tc>
        <w:tc>
          <w:tcPr>
            <w:tcW w:w="2409" w:type="dxa"/>
          </w:tcPr>
          <w:p w14:paraId="636535D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lastRenderedPageBreak/>
              <w:t xml:space="preserve">HEW; promotive, preventive and selected high impact curative health services, ANC, PNC, skilled delivery and family </w:t>
            </w:r>
            <w:r w:rsidRPr="005F5D2A">
              <w:rPr>
                <w:rFonts w:cstheme="minorHAnsi"/>
                <w:sz w:val="20"/>
                <w:szCs w:val="20"/>
                <w:lang w:val="en-GB" w:eastAsia="en-GB"/>
              </w:rPr>
              <w:lastRenderedPageBreak/>
              <w:t>planning and basic treatment for child</w:t>
            </w:r>
          </w:p>
        </w:tc>
        <w:tc>
          <w:tcPr>
            <w:tcW w:w="2694" w:type="dxa"/>
          </w:tcPr>
          <w:p w14:paraId="3CCF6B3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lastRenderedPageBreak/>
              <w:t>Service coverage of ANC, delivery and PNC were low as the input and number of home visits</w:t>
            </w:r>
          </w:p>
          <w:p w14:paraId="7C5135A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from the HEWs, were </w:t>
            </w:r>
            <w:r w:rsidRPr="005F5D2A">
              <w:rPr>
                <w:rFonts w:cstheme="minorHAnsi"/>
                <w:sz w:val="20"/>
                <w:szCs w:val="20"/>
                <w:lang w:val="en-GB" w:eastAsia="en-GB"/>
              </w:rPr>
              <w:lastRenderedPageBreak/>
              <w:t>unsatisfactory and inadequate to support the mothers.</w:t>
            </w:r>
          </w:p>
        </w:tc>
        <w:tc>
          <w:tcPr>
            <w:tcW w:w="4819" w:type="dxa"/>
          </w:tcPr>
          <w:p w14:paraId="52855B7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lastRenderedPageBreak/>
              <w:t>Maternal and child health service (3 or more) utilisation:</w:t>
            </w:r>
            <w:r w:rsidRPr="005F5D2A">
              <w:rPr>
                <w:rFonts w:cstheme="minorHAnsi"/>
                <w:sz w:val="20"/>
                <w:szCs w:val="20"/>
                <w:lang w:val="en-GB" w:eastAsia="en-GB"/>
              </w:rPr>
              <w:t xml:space="preserve"> Low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ethnicity</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religion</w:t>
            </w:r>
          </w:p>
        </w:tc>
      </w:tr>
      <w:tr w:rsidR="0027096F" w:rsidRPr="005F5D2A" w14:paraId="2611E0B8" w14:textId="77777777" w:rsidTr="0027096F">
        <w:trPr>
          <w:trHeight w:val="611"/>
        </w:trPr>
        <w:tc>
          <w:tcPr>
            <w:cnfStyle w:val="001000000000" w:firstRow="0" w:lastRow="0" w:firstColumn="1" w:lastColumn="0" w:oddVBand="0" w:evenVBand="0" w:oddHBand="0" w:evenHBand="0" w:firstRowFirstColumn="0" w:firstRowLastColumn="0" w:lastRowFirstColumn="0" w:lastRowLastColumn="0"/>
            <w:tcW w:w="1274" w:type="dxa"/>
          </w:tcPr>
          <w:p w14:paraId="1AC9D7B2"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lastRenderedPageBreak/>
              <w:t>Peltzer et al.  2018</w:t>
            </w:r>
            <w:r w:rsidRPr="005F5D2A">
              <w:rPr>
                <w:rFonts w:cstheme="minorHAnsi"/>
                <w:lang w:val="en-GB" w:eastAsia="en-GB"/>
              </w:rPr>
              <w:fldChar w:fldCharType="begin"/>
            </w:r>
            <w:r w:rsidRPr="005F5D2A">
              <w:rPr>
                <w:rFonts w:cstheme="minorHAnsi"/>
                <w:sz w:val="20"/>
                <w:szCs w:val="20"/>
                <w:lang w:val="en-GB" w:eastAsia="en-GB"/>
              </w:rPr>
              <w:instrText xml:space="preserve"> ADDIN EN.CITE &lt;EndNote&gt;&lt;Cite&gt;&lt;Author&gt;Peltzer&lt;/Author&gt;&lt;Year&gt;2018&lt;/Year&gt;&lt;RecNum&gt;1657&lt;/RecNum&gt;&lt;DisplayText&gt;&lt;style face="superscript"&gt;(110)&lt;/style&gt;&lt;/DisplayText&gt;&lt;record&gt;&lt;rec-number&gt;1657&lt;/rec-number&gt;&lt;foreign-keys&gt;&lt;key app="EN" db-id="xf5fdatsrxe5aee5wtvpsd519v50xzdasse0" timestamp="1606511241"&gt;1657&lt;/key&gt;&lt;/foreign-keys&gt;&lt;ref-type name="Journal Article"&gt;17&lt;/ref-type&gt;&lt;contributors&gt;&lt;authors&gt;&lt;author&gt;Peltzer, K.&lt;/author&gt;&lt;author&gt;Babayigit, S.&lt;/author&gt;&lt;author&gt;Rodriguez, V. J.&lt;/author&gt;&lt;author&gt;Jean, J.&lt;/author&gt;&lt;author&gt;Sifunda, S.&lt;/author&gt;&lt;author&gt;Jones, D. L.&lt;/author&gt;&lt;/authors&gt;&lt;/contributors&gt;&lt;titles&gt;&lt;title&gt;Effect of a multicomponent behavioural PMTCT cluster randomised controlled trial on HIV stigma reduction among perinatal HIV positive women in Mpumalanga province, South Africa&lt;/title&gt;&lt;secondary-title&gt;SAHARA J : journal of Social Aspects of HIV/AIDS Research Alliance&lt;/secondary-title&gt;&lt;short-title&gt;Effect of a multicomponent behavioural PMTCT cluster randomised controlled trial on HIV stigma reduction among perinatal HIV positive women in Mpumalanga province, South Africa&lt;/short-title&gt;&lt;/titles&gt;&lt;periodical&gt;&lt;full-title&gt;SAHARA J : journal of Social Aspects of HIV/AIDS Research Alliance&lt;/full-title&gt;&lt;/periodical&gt;&lt;pages&gt;80-88&lt;/pages&gt;&lt;volume&gt;15&lt;/volume&gt;&lt;number&gt;1&lt;/number&gt;&lt;dates&gt;&lt;year&gt;2018&lt;/year&gt;&lt;/dates&gt;&lt;urls&gt;&lt;/urls&gt;&lt;electronic-resource-num&gt;10.1080/17290376.2018.1510787&lt;/electronic-resource-num&gt;&lt;/record&gt;&lt;/Cite&gt;&lt;/EndNote&gt;</w:instrText>
            </w:r>
            <w:r w:rsidRPr="005F5D2A">
              <w:rPr>
                <w:rFonts w:cstheme="minorHAnsi"/>
                <w:lang w:val="en-GB" w:eastAsia="en-GB"/>
              </w:rPr>
              <w:fldChar w:fldCharType="separate"/>
            </w:r>
            <w:r w:rsidRPr="005F5D2A">
              <w:rPr>
                <w:rFonts w:cstheme="minorHAnsi"/>
                <w:noProof/>
                <w:sz w:val="20"/>
                <w:szCs w:val="20"/>
                <w:vertAlign w:val="superscript"/>
                <w:lang w:val="en-GB" w:eastAsia="en-GB"/>
              </w:rPr>
              <w:t>(110)</w:t>
            </w:r>
            <w:r w:rsidRPr="005F5D2A">
              <w:rPr>
                <w:rFonts w:cstheme="minorHAnsi"/>
                <w:lang w:val="en-GB" w:eastAsia="en-GB"/>
              </w:rPr>
              <w:fldChar w:fldCharType="end"/>
            </w:r>
          </w:p>
        </w:tc>
        <w:tc>
          <w:tcPr>
            <w:tcW w:w="2552" w:type="dxa"/>
          </w:tcPr>
          <w:p w14:paraId="4C648E9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Design: Cluster RCT </w:t>
            </w:r>
          </w:p>
          <w:p w14:paraId="48C0442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3 years</w:t>
            </w:r>
          </w:p>
          <w:p w14:paraId="13025BB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perinatal HIV +ve women</w:t>
            </w:r>
          </w:p>
          <w:p w14:paraId="5C85380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Quality: Poor (high risk) </w:t>
            </w:r>
          </w:p>
          <w:p w14:paraId="7DC30F0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S. Africa</w:t>
            </w:r>
          </w:p>
        </w:tc>
        <w:tc>
          <w:tcPr>
            <w:tcW w:w="2409" w:type="dxa"/>
          </w:tcPr>
          <w:p w14:paraId="3F24590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Trained lay health workers; ANC, PNC group sessions on HIV knowledge, HIV tests, stigma, disclosure, infant feeding, safer conception and family planning.</w:t>
            </w:r>
          </w:p>
        </w:tc>
        <w:tc>
          <w:tcPr>
            <w:tcW w:w="2694" w:type="dxa"/>
          </w:tcPr>
          <w:p w14:paraId="7077771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CHWs were effective in decreasing HIV related stigma through behavioural intervention </w:t>
            </w:r>
            <w:r w:rsidRPr="005F5D2A">
              <w:rPr>
                <w:rFonts w:cstheme="minorHAnsi"/>
                <w:sz w:val="20"/>
                <w:szCs w:val="20"/>
                <w:lang w:val="en-GB"/>
              </w:rPr>
              <w:t>in postnatal women</w:t>
            </w:r>
          </w:p>
        </w:tc>
        <w:tc>
          <w:tcPr>
            <w:tcW w:w="4819" w:type="dxa"/>
          </w:tcPr>
          <w:p w14:paraId="321FC31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5F5D2A">
              <w:rPr>
                <w:rFonts w:cstheme="minorHAnsi"/>
                <w:b/>
                <w:sz w:val="20"/>
                <w:szCs w:val="20"/>
                <w:lang w:val="en-GB" w:eastAsia="en-GB"/>
              </w:rPr>
              <w:t>HIV related stigma:</w:t>
            </w:r>
            <w:r w:rsidRPr="005F5D2A">
              <w:rPr>
                <w:rFonts w:cstheme="minorHAnsi"/>
                <w:sz w:val="20"/>
                <w:szCs w:val="20"/>
                <w:lang w:val="en-GB" w:eastAsia="en-GB"/>
              </w:rPr>
              <w:t xml:space="preserve"> Mother’s Education</w:t>
            </w:r>
            <w:r w:rsidRPr="005F5D2A">
              <w:rPr>
                <w:rFonts w:cstheme="minorHAnsi"/>
                <w:sz w:val="20"/>
                <w:szCs w:val="20"/>
                <w:vertAlign w:val="superscript"/>
                <w:lang w:val="en-GB" w:eastAsia="en-GB"/>
              </w:rPr>
              <w:t>NS</w:t>
            </w:r>
            <w:r w:rsidRPr="005F5D2A">
              <w:rPr>
                <w:rFonts w:cstheme="minorHAnsi"/>
                <w:sz w:val="20"/>
                <w:szCs w:val="20"/>
                <w:lang w:val="en-GB" w:eastAsia="en-GB"/>
              </w:rPr>
              <w:t>, SES quintile</w:t>
            </w:r>
            <w:r w:rsidRPr="005F5D2A">
              <w:rPr>
                <w:rFonts w:cstheme="minorHAnsi"/>
                <w:sz w:val="20"/>
                <w:szCs w:val="20"/>
                <w:vertAlign w:val="superscript"/>
                <w:lang w:val="en-GB" w:eastAsia="en-GB"/>
              </w:rPr>
              <w:t>NS</w:t>
            </w:r>
            <w:r w:rsidRPr="005F5D2A">
              <w:rPr>
                <w:rFonts w:cstheme="minorHAnsi"/>
                <w:sz w:val="20"/>
                <w:szCs w:val="20"/>
                <w:lang w:val="en-GB" w:eastAsia="en-GB"/>
              </w:rPr>
              <w:t xml:space="preserve">, </w:t>
            </w:r>
            <w:r w:rsidRPr="005F5D2A">
              <w:rPr>
                <w:sz w:val="20"/>
                <w:szCs w:val="20"/>
                <w:lang w:val="en-GB" w:eastAsia="en-GB"/>
              </w:rPr>
              <w:t>marital status</w:t>
            </w:r>
            <w:r w:rsidRPr="005F5D2A">
              <w:rPr>
                <w:sz w:val="20"/>
                <w:szCs w:val="20"/>
                <w:vertAlign w:val="superscript"/>
                <w:lang w:val="en-GB" w:eastAsia="en-GB"/>
              </w:rPr>
              <w:t>NS</w:t>
            </w:r>
            <w:r w:rsidRPr="005F5D2A">
              <w:rPr>
                <w:sz w:val="20"/>
                <w:szCs w:val="20"/>
                <w:lang w:val="en-GB" w:eastAsia="en-GB"/>
              </w:rPr>
              <w:t>, being employed</w:t>
            </w:r>
            <w:r w:rsidRPr="005F5D2A">
              <w:rPr>
                <w:sz w:val="20"/>
                <w:szCs w:val="20"/>
                <w:vertAlign w:val="superscript"/>
                <w:lang w:val="en-GB" w:eastAsia="en-GB"/>
              </w:rPr>
              <w:t>↑</w:t>
            </w:r>
          </w:p>
          <w:p w14:paraId="078CCD6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p w14:paraId="3FB1E10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tc>
      </w:tr>
      <w:tr w:rsidR="0027096F" w:rsidRPr="005F5D2A" w14:paraId="1F21BAE0" w14:textId="77777777" w:rsidTr="0027096F">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274" w:type="dxa"/>
          </w:tcPr>
          <w:p w14:paraId="16E6C844"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Sakeah et al.  2014</w:t>
            </w:r>
            <w:r w:rsidRPr="005F5D2A">
              <w:rPr>
                <w:rFonts w:cstheme="minorHAnsi"/>
                <w:lang w:val="en-GB"/>
              </w:rPr>
              <w:fldChar w:fldCharType="begin"/>
            </w:r>
            <w:r w:rsidRPr="005F5D2A">
              <w:rPr>
                <w:rFonts w:cstheme="minorHAnsi"/>
                <w:sz w:val="20"/>
                <w:szCs w:val="20"/>
                <w:lang w:val="en-GB"/>
              </w:rPr>
              <w:instrText xml:space="preserve"> ADDIN EN.CITE &lt;EndNote&gt;&lt;Cite&gt;&lt;Author&gt;Sakeah&lt;/Author&gt;&lt;Year&gt;2014&lt;/Year&gt;&lt;RecNum&gt;1664&lt;/RecNum&gt;&lt;DisplayText&gt;&lt;style face="superscript"&gt;(37)&lt;/style&gt;&lt;/DisplayText&gt;&lt;record&gt;&lt;rec-number&gt;1664&lt;/rec-number&gt;&lt;foreign-keys&gt;&lt;key app="EN" db-id="xf5fdatsrxe5aee5wtvpsd519v50xzdasse0" timestamp="1606511243"&gt;1664&lt;/key&gt;&lt;/foreign-keys&gt;&lt;ref-type name="Journal Article"&gt;17&lt;/ref-type&gt;&lt;contributors&gt;&lt;authors&gt;&lt;author&gt;Sakeah, E.&lt;/author&gt;&lt;author&gt;Doctor, H. V.&lt;/author&gt;&lt;author&gt;McCloskey, L.&lt;/author&gt;&lt;author&gt;Bernstein, J.&lt;/author&gt;&lt;author&gt;Yeboah-Antwi, K.&lt;/author&gt;&lt;author&gt;Mills, S.&lt;/author&gt;&lt;/authors&gt;&lt;/contributors&gt;&lt;titles&gt;&lt;title&gt;Using the community-based health planning and services program to promote skilled delivery in rural Ghana: Socio-demographic factors that influence women utilization of skilled attendants at birth in Northern Ghana&lt;/title&gt;&lt;secondary-title&gt;BMC Public Health&lt;/secondary-title&gt;&lt;short-title&gt;Using the community-based health planning and services program to promote skilled delivery in rural Ghana: Socio-demographic factors that influence women utilization of skilled attendants at birth in Northern Ghana&lt;/short-title&gt;&lt;/titles&gt;&lt;periodical&gt;&lt;full-title&gt;BMC PUBLIC HEALTH&lt;/full-title&gt;&lt;/periodical&gt;&lt;volume&gt;14&lt;/volume&gt;&lt;number&gt;1&lt;/number&gt;&lt;dates&gt;&lt;year&gt;2014&lt;/year&gt;&lt;/dates&gt;&lt;urls&gt;&lt;related-urls&gt;&lt;url&gt;https://www.scopus.com/inward/record.uri?eid=2-s2.0-84900836957&amp;amp;doi=10.1186%2f1471-2458-14-344&amp;amp;partnerID=40&amp;amp;md5=d50f97c3da3a20b333daa294b1b25dbe&lt;/url&gt;&lt;/related-urls&gt;&lt;/urls&gt;&lt;electronic-resource-num&gt;10.1186/1471-2458-14-344&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(37)</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552" w:type="dxa"/>
          </w:tcPr>
          <w:p w14:paraId="2E9D8EE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6D7F0DB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NA (Ongoing from 2000)</w:t>
            </w:r>
          </w:p>
          <w:p w14:paraId="3E3E770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women who had given birth in last three years</w:t>
            </w:r>
          </w:p>
          <w:p w14:paraId="7D6A2FD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6DBB6B6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Ghana</w:t>
            </w:r>
          </w:p>
        </w:tc>
        <w:tc>
          <w:tcPr>
            <w:tcW w:w="2409" w:type="dxa"/>
          </w:tcPr>
          <w:p w14:paraId="4A14561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Community health officer-(CHOs) and midwives; Health education and management of minor ailments and CHO provided skilled birth attendance</w:t>
            </w:r>
          </w:p>
        </w:tc>
        <w:tc>
          <w:tcPr>
            <w:tcW w:w="2694" w:type="dxa"/>
          </w:tcPr>
          <w:p w14:paraId="09386E9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CHO-midwives’ intervention resulted in over half of the skilled deliveries being conducted by them.</w:t>
            </w:r>
          </w:p>
        </w:tc>
        <w:tc>
          <w:tcPr>
            <w:tcW w:w="4819" w:type="dxa"/>
          </w:tcPr>
          <w:p w14:paraId="54F6E7A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Skilled delivery attendance:</w:t>
            </w:r>
            <w:r w:rsidRPr="005F5D2A">
              <w:rPr>
                <w:rFonts w:cstheme="minorHAnsi"/>
                <w:sz w:val="20"/>
                <w:szCs w:val="20"/>
                <w:lang w:val="en-GB" w:eastAsia="en-GB"/>
              </w:rPr>
              <w:t xml:space="preserve"> Distance</w:t>
            </w:r>
            <w:r w:rsidRPr="005F5D2A">
              <w:rPr>
                <w:rFonts w:cstheme="minorHAnsi"/>
                <w:sz w:val="20"/>
                <w:szCs w:val="20"/>
                <w:vertAlign w:val="superscript"/>
                <w:lang w:val="en-GB" w:eastAsia="en-GB"/>
              </w:rPr>
              <w:t>NS</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NS</w:t>
            </w:r>
            <w:r w:rsidRPr="005F5D2A">
              <w:rPr>
                <w:rFonts w:cstheme="minorHAnsi"/>
                <w:sz w:val="20"/>
                <w:szCs w:val="20"/>
                <w:lang w:val="en-GB" w:eastAsia="en-GB"/>
              </w:rPr>
              <w:t>, husband’s education</w:t>
            </w:r>
            <w:r w:rsidRPr="005F5D2A">
              <w:rPr>
                <w:rFonts w:cstheme="minorHAnsi"/>
                <w:sz w:val="20"/>
                <w:szCs w:val="20"/>
                <w:vertAlign w:val="superscript"/>
                <w:lang w:val="en-GB" w:eastAsia="en-GB"/>
              </w:rPr>
              <w:t>↑</w:t>
            </w:r>
            <w:r w:rsidRPr="005F5D2A">
              <w:rPr>
                <w:rFonts w:cstheme="minorHAnsi"/>
                <w:sz w:val="20"/>
                <w:szCs w:val="20"/>
                <w:lang w:val="en-GB" w:eastAsia="en-GB"/>
              </w:rPr>
              <w:t>, women’s occupation</w:t>
            </w:r>
            <w:r w:rsidRPr="005F5D2A">
              <w:rPr>
                <w:rFonts w:cstheme="minorHAnsi"/>
                <w:sz w:val="20"/>
                <w:szCs w:val="20"/>
                <w:vertAlign w:val="superscript"/>
                <w:lang w:val="en-GB" w:eastAsia="en-GB"/>
              </w:rPr>
              <w:t>NS</w:t>
            </w:r>
            <w:r w:rsidRPr="005F5D2A">
              <w:rPr>
                <w:rFonts w:cstheme="minorHAnsi"/>
                <w:sz w:val="20"/>
                <w:szCs w:val="20"/>
                <w:lang w:val="en-GB" w:eastAsia="en-GB"/>
              </w:rPr>
              <w:t>, religion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minority ethnicity</w:t>
            </w:r>
            <w:r w:rsidRPr="005F5D2A">
              <w:rPr>
                <w:rFonts w:cstheme="minorHAnsi"/>
                <w:sz w:val="20"/>
                <w:szCs w:val="20"/>
                <w:vertAlign w:val="superscript"/>
                <w:lang w:val="en-GB" w:eastAsia="en-GB"/>
              </w:rPr>
              <w:t>↓</w:t>
            </w:r>
          </w:p>
        </w:tc>
      </w:tr>
      <w:tr w:rsidR="0027096F" w:rsidRPr="005F5D2A" w14:paraId="130D28CD" w14:textId="77777777" w:rsidTr="0027096F">
        <w:trPr>
          <w:trHeight w:val="611"/>
        </w:trPr>
        <w:tc>
          <w:tcPr>
            <w:cnfStyle w:val="001000000000" w:firstRow="0" w:lastRow="0" w:firstColumn="1" w:lastColumn="0" w:oddVBand="0" w:evenVBand="0" w:oddHBand="0" w:evenHBand="0" w:firstRowFirstColumn="0" w:firstRowLastColumn="0" w:lastRowFirstColumn="0" w:lastRowLastColumn="0"/>
            <w:tcW w:w="1274" w:type="dxa"/>
          </w:tcPr>
          <w:p w14:paraId="6C0AE89B"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Sam-Agudu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&lt;EndNote&gt;&lt;Cite&gt;&lt;Author&gt;Sam-Agudu&lt;/Author&gt;&lt;Year&gt;2017&lt;/Year&gt;&lt;RecNum&gt;1665&lt;/RecNum&gt;&lt;DisplayText&gt;&lt;style face="superscript"&gt;(135)&lt;/style&gt;&lt;/DisplayText&gt;&lt;record&gt;&lt;rec-number&gt;1665&lt;/rec-number&gt;&lt;foreign-keys&gt;&lt;key app="EN" db-id="xf5fdatsrxe5aee5wtvpsd519v50xzdasse0" timestamp="1606511243"&gt;1665&lt;/key&gt;&lt;/foreign-keys&gt;&lt;ref-type name="Journal Article"&gt;17&lt;/ref-type&gt;&lt;contributors&gt;&lt;authors&gt;&lt;author&gt;Sam-Agudu, N. A.&lt;/author&gt;&lt;author&gt;Ramadhani, H. O.&lt;/author&gt;&lt;author&gt;Isah, C.&lt;/author&gt;&lt;author&gt;Anaba, U.&lt;/author&gt;&lt;author&gt;Erekaha, S.&lt;/author&gt;&lt;author&gt;Fan-Osuala, C.&lt;/author&gt;&lt;author&gt;Galadanci, H.&lt;/author&gt;&lt;author&gt;Charurat, M.&lt;/author&gt;&lt;/authors&gt;&lt;/contributors&gt;&lt;titles&gt;&lt;title&gt;The Impact of Structured Mentor Mother Programs on 6-Month Postpartum Retention and Viral Suppression among HIV-Positive Women in Rural Nigeria: A Prospective Paired Cohort Study&lt;/title&gt;&lt;secondary-title&gt;Journal of acquired immune deficiency syndromes (1999)&lt;/secondary-title&gt;&lt;short-title&gt;The Impact of Structured Mentor Mother Programs on 6-Month Postpartum Retention and Viral Suppression among HIV-Positive Women in Rural Nigeria: A Prospective Paired Cohort Study&lt;/short-title&gt;&lt;/titles&gt;&lt;periodical&gt;&lt;full-title&gt;Journal of acquired immune deficiency syndromes (1999)&lt;/full-title&gt;&lt;/periodical&gt;&lt;pages&gt;S173-S181&lt;/pages&gt;&lt;volume&gt;75 Suppl 2&lt;/volume&gt;&lt;dates&gt;&lt;year&gt;2017&lt;/year&gt;&lt;/dates&gt;&lt;urls&gt;&lt;/urls&gt;&lt;electronic-resource-num&gt;10.1097/QAI.0000000000001346&lt;/electronic-resource-num&gt;&lt;/record&gt;&lt;/Cite&gt;&lt;/EndNote&gt;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(135)</w:t>
            </w:r>
            <w:r w:rsidRPr="005F5D2A">
              <w:rPr>
                <w:rFonts w:cstheme="minorHAnsi"/>
                <w:lang w:val="en-GB"/>
              </w:rPr>
              <w:fldChar w:fldCharType="end"/>
            </w:r>
          </w:p>
        </w:tc>
        <w:tc>
          <w:tcPr>
            <w:tcW w:w="2552" w:type="dxa"/>
          </w:tcPr>
          <w:p w14:paraId="798A7C3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Quasi-experimental</w:t>
            </w:r>
          </w:p>
          <w:p w14:paraId="50CC383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Not reported</w:t>
            </w:r>
          </w:p>
          <w:p w14:paraId="4594DDD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HIV affected mother and their infants</w:t>
            </w:r>
          </w:p>
          <w:p w14:paraId="7B1018E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33979FB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Nigeria</w:t>
            </w:r>
          </w:p>
        </w:tc>
        <w:tc>
          <w:tcPr>
            <w:tcW w:w="2409" w:type="dxa"/>
          </w:tcPr>
          <w:p w14:paraId="5AD82FC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Mentor mother (MM) and peer support; Education and psychosocial support to access services, maintain and adhere to treatments.</w:t>
            </w:r>
          </w:p>
        </w:tc>
        <w:tc>
          <w:tcPr>
            <w:tcW w:w="2694" w:type="dxa"/>
          </w:tcPr>
          <w:p w14:paraId="32AE243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The intervention reduced total viral load and improved adherence to treatment</w:t>
            </w:r>
          </w:p>
        </w:tc>
        <w:tc>
          <w:tcPr>
            <w:tcW w:w="4819" w:type="dxa"/>
          </w:tcPr>
          <w:p w14:paraId="5DAFFE9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Viral suppression and retention to treatment:</w:t>
            </w:r>
            <w:r w:rsidRPr="005F5D2A">
              <w:rPr>
                <w:rFonts w:cstheme="minorHAnsi"/>
                <w:sz w:val="20"/>
                <w:szCs w:val="20"/>
                <w:lang w:val="en-GB" w:eastAsia="en-GB"/>
              </w:rPr>
              <w:t xml:space="preserve"> Distance</w:t>
            </w:r>
            <w:r w:rsidRPr="005F5D2A">
              <w:rPr>
                <w:rFonts w:cstheme="minorHAnsi"/>
                <w:sz w:val="20"/>
                <w:szCs w:val="20"/>
                <w:vertAlign w:val="superscript"/>
                <w:lang w:val="en-GB" w:eastAsia="en-GB"/>
              </w:rPr>
              <w:t>NS</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NS</w:t>
            </w:r>
            <w:r w:rsidRPr="005F5D2A">
              <w:rPr>
                <w:rFonts w:cstheme="minorHAnsi"/>
                <w:sz w:val="20"/>
                <w:szCs w:val="20"/>
                <w:lang w:val="en-GB" w:eastAsia="en-GB"/>
              </w:rPr>
              <w:t>, Religion</w:t>
            </w:r>
            <w:r w:rsidRPr="005F5D2A">
              <w:rPr>
                <w:rFonts w:cstheme="minorHAnsi"/>
                <w:sz w:val="20"/>
                <w:szCs w:val="20"/>
                <w:vertAlign w:val="superscript"/>
                <w:lang w:val="en-GB" w:eastAsia="en-GB"/>
              </w:rPr>
              <w:t>NS</w:t>
            </w:r>
            <w:r w:rsidRPr="005F5D2A">
              <w:rPr>
                <w:rFonts w:cstheme="minorHAnsi"/>
                <w:sz w:val="20"/>
                <w:szCs w:val="20"/>
                <w:lang w:val="en-GB" w:eastAsia="en-GB"/>
              </w:rPr>
              <w:t>, Marital status</w:t>
            </w:r>
            <w:r w:rsidRPr="005F5D2A">
              <w:rPr>
                <w:rFonts w:cstheme="minorHAnsi"/>
                <w:sz w:val="20"/>
                <w:szCs w:val="20"/>
                <w:vertAlign w:val="superscript"/>
                <w:lang w:val="en-GB" w:eastAsia="en-GB"/>
              </w:rPr>
              <w:t>NS</w:t>
            </w:r>
          </w:p>
          <w:p w14:paraId="43C5B71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tc>
      </w:tr>
      <w:tr w:rsidR="0027096F" w:rsidRPr="005F5D2A" w14:paraId="7B3D589E" w14:textId="77777777" w:rsidTr="0027096F">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274" w:type="dxa"/>
          </w:tcPr>
          <w:p w14:paraId="7AE2EC3A"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Seth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&lt;EndNote&gt;&lt;Cite&gt;&lt;Author&gt;Seth&lt;/Author&gt;&lt;Year&gt;2017&lt;/Year&gt;&lt;RecNum&gt;1667&lt;/RecNum&gt;&lt;DisplayText&gt;&lt;style face="superscript"&gt;(95)&lt;/style&gt;&lt;/DisplayText&gt;&lt;record&gt;&lt;rec-number&gt;1667&lt;/rec-number&gt;&lt;foreign-keys&gt;&lt;key app="EN" db-id="xf5fdatsrxe5aee5wtvpsd519v50xzdasse0" timestamp="1606511244"&gt;1667&lt;/key&gt;&lt;/foreign-keys&gt;&lt;ref-type name="Journal Article"&gt;17&lt;/ref-type&gt;&lt;contributors&gt;&lt;authors&gt;&lt;author&gt;Seth, A.&lt;/author&gt;&lt;author&gt;Tomar, S.&lt;/author&gt;&lt;author&gt;Singh, K.&lt;/author&gt;&lt;author&gt;Chandurkar, D.&lt;/author&gt;&lt;author&gt;Chakraverty, A.&lt;/author&gt;&lt;author&gt;Dey, A.&lt;/author&gt;&lt;author&gt;Das, A. K.&lt;/author&gt;&lt;author&gt;Hay, K.&lt;/author&gt;&lt;author&gt;Saggurti, N.&lt;/author&gt;&lt;author&gt;Boyce, S.&lt;/author&gt;&lt;author&gt;Raj, A.&lt;/author&gt;&lt;author&gt;Silverman, J. G.&lt;/author&gt;&lt;/authors&gt;&lt;/contributors&gt;&lt;titles&gt;&lt;title&gt;Differential effects of community health worker visits across social and economic groups in Uttar Pradesh, India: A link between social inequities and health disparities&lt;/title&gt;&lt;secondary-title&gt;International Journal for Equity in Health&lt;/secondary-title&gt;&lt;short-title&gt;Differential effects of community health worker visits across social and economic groups in Uttar Pradesh, India: A link between social inequities and health disparities&lt;/short-title&gt;&lt;/titles&gt;&lt;periodical&gt;&lt;full-title&gt;INTERNATIONAL JOURNAL FOR EQUITY IN HEALTH&lt;/full-title&gt;&lt;/periodical&gt;&lt;volume&gt;16&lt;/volume&gt;&lt;number&gt;1&lt;/number&gt;&lt;dates&gt;&lt;year&gt;2017&lt;/year&gt;&lt;/dates&gt;&lt;urls&gt;&lt;related-urls&gt;&lt;url&gt;https://www.scopus.com/inward/record.uri?eid=2-s2.0-85014686819&amp;amp;doi=10.1186%2fs12939-017-0538-6&amp;amp;partnerID=40&amp;amp;md5=c11be53f1c4c5b6b8178f52665769cb9&lt;/url&gt;&lt;/related-urls&gt;&lt;/urls&gt;&lt;electronic-resource-num&gt;10.1186/s12939-017-0538-6&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(95)</w:t>
            </w:r>
            <w:r w:rsidRPr="005F5D2A">
              <w:rPr>
                <w:rFonts w:cstheme="minorHAnsi"/>
                <w:lang w:val="en-GB"/>
              </w:rPr>
              <w:fldChar w:fldCharType="end"/>
            </w:r>
          </w:p>
        </w:tc>
        <w:tc>
          <w:tcPr>
            <w:tcW w:w="2552" w:type="dxa"/>
          </w:tcPr>
          <w:p w14:paraId="6E8D704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4318E30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Around 1 year</w:t>
            </w:r>
          </w:p>
          <w:p w14:paraId="2CC9726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Women who had a live birth in last 12 month</w:t>
            </w:r>
          </w:p>
          <w:p w14:paraId="4736DFD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1F360FB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India</w:t>
            </w:r>
          </w:p>
        </w:tc>
        <w:tc>
          <w:tcPr>
            <w:tcW w:w="2409" w:type="dxa"/>
          </w:tcPr>
          <w:p w14:paraId="780522A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ASHA; Health education, delivery of basic health care, and promoting uptake</w:t>
            </w:r>
          </w:p>
        </w:tc>
        <w:tc>
          <w:tcPr>
            <w:tcW w:w="2694" w:type="dxa"/>
          </w:tcPr>
          <w:p w14:paraId="780EB48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When interactions were checked between CHW visits &amp; socio-demographic factors), CHW visits increased the odds of ≥4 ANC visits only among non-Muslim women, increased</w:t>
            </w:r>
          </w:p>
          <w:p w14:paraId="6730C63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both ≥ANC visits and facility delivery only among lower wealth women, facility delivery to a greater degree among illiterate women.</w:t>
            </w:r>
          </w:p>
        </w:tc>
        <w:tc>
          <w:tcPr>
            <w:tcW w:w="4819" w:type="dxa"/>
          </w:tcPr>
          <w:p w14:paraId="5530C26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CHW visit coverage:</w:t>
            </w:r>
            <w:r w:rsidRPr="005F5D2A">
              <w:rPr>
                <w:rFonts w:cstheme="minorHAnsi"/>
                <w:sz w:val="20"/>
                <w:szCs w:val="20"/>
                <w:lang w:val="en-GB" w:eastAsia="en-GB"/>
              </w:rPr>
              <w:t xml:space="preserve"> Mother’s literacy</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caste</w:t>
            </w:r>
            <w:r w:rsidRPr="005F5D2A">
              <w:rPr>
                <w:rFonts w:cstheme="minorHAnsi"/>
                <w:sz w:val="20"/>
                <w:szCs w:val="20"/>
                <w:vertAlign w:val="superscript"/>
                <w:lang w:val="en-GB" w:eastAsia="en-GB"/>
              </w:rPr>
              <w:t>NS</w:t>
            </w:r>
            <w:r w:rsidRPr="005F5D2A">
              <w:rPr>
                <w:rFonts w:cstheme="minorHAnsi"/>
                <w:sz w:val="20"/>
                <w:szCs w:val="20"/>
                <w:lang w:val="en-GB" w:eastAsia="en-GB"/>
              </w:rPr>
              <w:t>, religion</w:t>
            </w:r>
            <w:r w:rsidRPr="005F5D2A">
              <w:rPr>
                <w:rFonts w:cstheme="minorHAnsi"/>
                <w:sz w:val="20"/>
                <w:szCs w:val="20"/>
                <w:vertAlign w:val="superscript"/>
                <w:lang w:val="en-GB" w:eastAsia="en-GB"/>
              </w:rPr>
              <w:t>NS</w:t>
            </w:r>
            <w:r w:rsidRPr="005F5D2A">
              <w:rPr>
                <w:rFonts w:cstheme="minorHAnsi"/>
                <w:sz w:val="20"/>
                <w:szCs w:val="20"/>
                <w:lang w:val="en-GB" w:eastAsia="en-GB"/>
              </w:rPr>
              <w:t>, SES quintile</w:t>
            </w:r>
            <w:r w:rsidRPr="005F5D2A">
              <w:rPr>
                <w:rFonts w:cstheme="minorHAnsi"/>
                <w:sz w:val="20"/>
                <w:szCs w:val="20"/>
                <w:vertAlign w:val="superscript"/>
                <w:lang w:val="en-GB" w:eastAsia="en-GB"/>
              </w:rPr>
              <w:t>NS</w:t>
            </w:r>
          </w:p>
          <w:p w14:paraId="4A9E0F5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ANC: </w:t>
            </w:r>
            <w:r w:rsidRPr="005F5D2A">
              <w:rPr>
                <w:rFonts w:cstheme="minorHAnsi"/>
                <w:sz w:val="20"/>
                <w:szCs w:val="20"/>
                <w:lang w:val="en-GB" w:eastAsia="en-GB"/>
              </w:rPr>
              <w:t>Mother’s literacy</w:t>
            </w:r>
            <w:r w:rsidRPr="005F5D2A">
              <w:rPr>
                <w:rFonts w:cstheme="minorHAnsi"/>
                <w:sz w:val="20"/>
                <w:szCs w:val="20"/>
                <w:vertAlign w:val="superscript"/>
                <w:lang w:val="en-GB" w:eastAsia="en-GB"/>
              </w:rPr>
              <w:t>↑</w:t>
            </w:r>
            <w:r w:rsidRPr="005F5D2A">
              <w:rPr>
                <w:rFonts w:cstheme="minorHAnsi"/>
                <w:sz w:val="20"/>
                <w:szCs w:val="20"/>
                <w:lang w:val="en-GB" w:eastAsia="en-GB"/>
              </w:rPr>
              <w:t>, Muslim</w:t>
            </w:r>
            <w:r w:rsidRPr="005F5D2A">
              <w:rPr>
                <w:rFonts w:cstheme="minorHAnsi"/>
                <w:sz w:val="20"/>
                <w:szCs w:val="20"/>
                <w:vertAlign w:val="superscript"/>
                <w:lang w:val="en-GB" w:eastAsia="en-GB"/>
              </w:rPr>
              <w:t>↓</w:t>
            </w:r>
            <w:r w:rsidRPr="005F5D2A">
              <w:rPr>
                <w:rFonts w:cstheme="minorHAnsi"/>
                <w:sz w:val="20"/>
                <w:szCs w:val="20"/>
                <w:lang w:val="en-GB" w:eastAsia="en-GB"/>
              </w:rPr>
              <w:t>, low/scheduled caste</w:t>
            </w:r>
            <w:r w:rsidRPr="005F5D2A">
              <w:rPr>
                <w:rFonts w:cstheme="minorHAnsi"/>
                <w:sz w:val="20"/>
                <w:szCs w:val="20"/>
                <w:vertAlign w:val="superscript"/>
                <w:lang w:val="en-GB" w:eastAsia="en-GB"/>
              </w:rPr>
              <w:t>↓</w:t>
            </w:r>
            <w:r w:rsidRPr="005F5D2A">
              <w:rPr>
                <w:rFonts w:cstheme="minorHAnsi"/>
                <w:sz w:val="20"/>
                <w:szCs w:val="20"/>
                <w:lang w:val="en-GB" w:eastAsia="en-GB"/>
              </w:rPr>
              <w:t>, high wealth quintile</w:t>
            </w:r>
            <w:r w:rsidRPr="005F5D2A">
              <w:rPr>
                <w:rFonts w:cstheme="minorHAnsi"/>
                <w:sz w:val="20"/>
                <w:szCs w:val="20"/>
                <w:vertAlign w:val="superscript"/>
                <w:lang w:val="en-GB" w:eastAsia="en-GB"/>
              </w:rPr>
              <w:t>↑</w:t>
            </w:r>
          </w:p>
          <w:p w14:paraId="2CBFE32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Facility delivery:</w:t>
            </w:r>
            <w:r w:rsidRPr="005F5D2A">
              <w:rPr>
                <w:rFonts w:cstheme="minorHAnsi"/>
                <w:sz w:val="20"/>
                <w:szCs w:val="20"/>
                <w:lang w:val="en-GB" w:eastAsia="en-GB"/>
              </w:rPr>
              <w:t xml:space="preserve"> Illiterate Mothers</w:t>
            </w:r>
            <w:r w:rsidRPr="005F5D2A">
              <w:rPr>
                <w:rFonts w:cstheme="minorHAnsi"/>
                <w:sz w:val="20"/>
                <w:szCs w:val="20"/>
                <w:vertAlign w:val="superscript"/>
                <w:lang w:val="en-GB" w:eastAsia="en-GB"/>
              </w:rPr>
              <w:t>↑</w:t>
            </w:r>
            <w:r w:rsidRPr="005F5D2A">
              <w:rPr>
                <w:rFonts w:cstheme="minorHAnsi"/>
                <w:sz w:val="20"/>
                <w:szCs w:val="20"/>
                <w:lang w:val="en-GB" w:eastAsia="en-GB"/>
              </w:rPr>
              <w:t>, Muslim</w:t>
            </w:r>
            <w:r w:rsidRPr="005F5D2A">
              <w:rPr>
                <w:rFonts w:cstheme="minorHAnsi"/>
                <w:sz w:val="20"/>
                <w:szCs w:val="20"/>
                <w:vertAlign w:val="superscript"/>
                <w:lang w:val="en-GB" w:eastAsia="en-GB"/>
              </w:rPr>
              <w:t>↓</w:t>
            </w:r>
            <w:r w:rsidRPr="005F5D2A">
              <w:rPr>
                <w:rFonts w:cstheme="minorHAnsi"/>
                <w:sz w:val="20"/>
                <w:szCs w:val="20"/>
                <w:lang w:val="en-GB" w:eastAsia="en-GB"/>
              </w:rPr>
              <w:t>, low/scheduled caste</w:t>
            </w:r>
            <w:r w:rsidRPr="005F5D2A">
              <w:rPr>
                <w:rFonts w:cstheme="minorHAnsi"/>
                <w:sz w:val="20"/>
                <w:szCs w:val="20"/>
                <w:vertAlign w:val="superscript"/>
                <w:lang w:val="en-GB" w:eastAsia="en-GB"/>
              </w:rPr>
              <w:t>↓</w:t>
            </w:r>
            <w:r w:rsidRPr="005F5D2A">
              <w:rPr>
                <w:rFonts w:cstheme="minorHAnsi"/>
                <w:sz w:val="20"/>
                <w:szCs w:val="20"/>
                <w:lang w:val="en-GB" w:eastAsia="en-GB"/>
              </w:rPr>
              <w:t>, high wealth quintile</w:t>
            </w:r>
            <w:r w:rsidRPr="005F5D2A">
              <w:rPr>
                <w:rFonts w:cstheme="minorHAnsi"/>
                <w:sz w:val="20"/>
                <w:szCs w:val="20"/>
                <w:vertAlign w:val="superscript"/>
                <w:lang w:val="en-GB" w:eastAsia="en-GB"/>
              </w:rPr>
              <w:t>↑</w:t>
            </w:r>
            <w:r w:rsidRPr="005F5D2A">
              <w:rPr>
                <w:rFonts w:cstheme="minorHAnsi"/>
                <w:sz w:val="20"/>
                <w:szCs w:val="20"/>
                <w:lang w:val="en-GB" w:eastAsia="en-GB"/>
              </w:rPr>
              <w:t>.</w:t>
            </w:r>
          </w:p>
          <w:p w14:paraId="587A723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Family planning:</w:t>
            </w:r>
            <w:r w:rsidRPr="005F5D2A">
              <w:rPr>
                <w:rFonts w:cstheme="minorHAnsi"/>
                <w:sz w:val="20"/>
                <w:szCs w:val="20"/>
                <w:lang w:val="en-GB" w:eastAsia="en-GB"/>
              </w:rPr>
              <w:t xml:space="preserve"> Mother’s literacy</w:t>
            </w:r>
            <w:r w:rsidRPr="005F5D2A">
              <w:rPr>
                <w:rFonts w:cstheme="minorHAnsi"/>
                <w:sz w:val="20"/>
                <w:szCs w:val="20"/>
                <w:vertAlign w:val="superscript"/>
                <w:lang w:val="en-GB" w:eastAsia="en-GB"/>
              </w:rPr>
              <w:t>↑</w:t>
            </w:r>
            <w:r w:rsidRPr="005F5D2A">
              <w:rPr>
                <w:rFonts w:cstheme="minorHAnsi"/>
                <w:sz w:val="20"/>
                <w:szCs w:val="20"/>
                <w:lang w:val="en-GB" w:eastAsia="en-GB"/>
              </w:rPr>
              <w:t>, Muslim</w:t>
            </w:r>
            <w:r w:rsidRPr="005F5D2A">
              <w:rPr>
                <w:rFonts w:cstheme="minorHAnsi"/>
                <w:sz w:val="20"/>
                <w:szCs w:val="20"/>
                <w:vertAlign w:val="superscript"/>
                <w:lang w:val="en-GB" w:eastAsia="en-GB"/>
              </w:rPr>
              <w:t>↓</w:t>
            </w:r>
            <w:r w:rsidRPr="005F5D2A">
              <w:rPr>
                <w:rFonts w:cstheme="minorHAnsi"/>
                <w:sz w:val="20"/>
                <w:szCs w:val="20"/>
                <w:lang w:val="en-GB" w:eastAsia="en-GB"/>
              </w:rPr>
              <w:t>, Low/scheduled caste</w:t>
            </w:r>
            <w:r w:rsidRPr="005F5D2A">
              <w:rPr>
                <w:rFonts w:cstheme="minorHAnsi"/>
                <w:sz w:val="20"/>
                <w:szCs w:val="20"/>
                <w:vertAlign w:val="superscript"/>
                <w:lang w:val="en-GB" w:eastAsia="en-GB"/>
              </w:rPr>
              <w:t>↓</w:t>
            </w:r>
            <w:r w:rsidRPr="005F5D2A">
              <w:rPr>
                <w:rFonts w:cstheme="minorHAnsi"/>
                <w:sz w:val="20"/>
                <w:szCs w:val="20"/>
                <w:lang w:val="en-GB" w:eastAsia="en-GB"/>
              </w:rPr>
              <w:t>, high wealth/SES quintile</w:t>
            </w:r>
            <w:r w:rsidRPr="005F5D2A">
              <w:rPr>
                <w:rFonts w:cstheme="minorHAnsi"/>
                <w:sz w:val="20"/>
                <w:szCs w:val="20"/>
                <w:vertAlign w:val="superscript"/>
                <w:lang w:val="en-GB" w:eastAsia="en-GB"/>
              </w:rPr>
              <w:t>↑</w:t>
            </w:r>
            <w:r w:rsidRPr="005F5D2A">
              <w:rPr>
                <w:rFonts w:cstheme="minorHAnsi"/>
                <w:sz w:val="20"/>
                <w:szCs w:val="20"/>
                <w:lang w:val="en-GB" w:eastAsia="en-GB"/>
              </w:rPr>
              <w:t>.</w:t>
            </w:r>
          </w:p>
          <w:p w14:paraId="6C7C650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p>
        </w:tc>
      </w:tr>
      <w:tr w:rsidR="0027096F" w:rsidRPr="005F5D2A" w14:paraId="71D2FE48" w14:textId="77777777" w:rsidTr="0027096F">
        <w:trPr>
          <w:trHeight w:val="611"/>
        </w:trPr>
        <w:tc>
          <w:tcPr>
            <w:cnfStyle w:val="001000000000" w:firstRow="0" w:lastRow="0" w:firstColumn="1" w:lastColumn="0" w:oddVBand="0" w:evenVBand="0" w:oddHBand="0" w:evenHBand="0" w:firstRowFirstColumn="0" w:firstRowLastColumn="0" w:lastRowFirstColumn="0" w:lastRowLastColumn="0"/>
            <w:tcW w:w="1274" w:type="dxa"/>
          </w:tcPr>
          <w:p w14:paraId="7B7DAEE3"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Sibley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&lt;EndNote&gt;&lt;Cite&gt;&lt;Author&gt;Sibley&lt;/Author&gt;&lt;Year&gt;2017&lt;/Year&gt;&lt;RecNum&gt;1677&lt;/RecNum&gt;&lt;DisplayText&gt;&lt;style face="superscript"&gt;(87)&lt;/style&gt;&lt;/DisplayText&gt;&lt;record&gt;&lt;rec-number&gt;1677&lt;/rec-number&gt;&lt;foreign-keys&gt;&lt;key app="EN" db-id="xf5fdatsrxe5aee5wtvpsd519v50xzdasse0" timestamp="1606511247"&gt;1677&lt;/key&gt;&lt;/foreign-keys&gt;&lt;ref-type name="Journal Article"&gt;17&lt;/ref-type&gt;&lt;contributors&gt;&lt;authors&gt;&lt;author&gt;Sibley, L. M.&lt;/author&gt;&lt;author&gt;Amare, Y.&lt;/author&gt;&lt;author&gt;Abebe, S. T.&lt;/author&gt;&lt;author&gt;Belew, M. L.&lt;/author&gt;&lt;author&gt;Shiffra, K.&lt;/author&gt;&lt;author&gt;Barry, D.&lt;/author&gt;&lt;/authors&gt;&lt;/contributors&gt;&lt;titles&gt;&lt;title&gt;Appropriateness and timeliness of care-seeking for complications of pregnancy and childbirth in rural Ethiopia: a case study of the Maternal and Newborn Health in Ethiopia Partnership&lt;/title&gt;&lt;secondary-title&gt;Journal of health, population, and nutrition&lt;/secondary-title&gt;&lt;short-title&gt;Appropriateness and timeliness of care-seeking for complications of pregnancy and childbirth in rural Ethiopia: a case study of the Maternal and Newborn Health in Ethiopia Partnership&lt;/short-title&gt;&lt;/titles&gt;&lt;periodical&gt;&lt;full-title&gt;Journal of health, population, and nutrition&lt;/full-title&gt;&lt;/periodical&gt;&lt;pages&gt;50&lt;/pages&gt;&lt;volume&gt;36&lt;/volume&gt;&lt;number&gt;Suppl 1&lt;/number&gt;&lt;dates&gt;&lt;year&gt;2017&lt;/year&gt;&lt;/dates&gt;&lt;urls&gt;&lt;/urls&gt;&lt;electronic-resource-num&gt;10.1186/s41043-017-0120-2&lt;/electronic-resource-num&gt;&lt;/record&gt;&lt;/Cite&gt;&lt;/EndNote&gt;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(87)</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552" w:type="dxa"/>
          </w:tcPr>
          <w:p w14:paraId="1FAB46A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Design: Cross-sectional </w:t>
            </w:r>
          </w:p>
          <w:p w14:paraId="08C26F2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2 years during 2010 &amp; 2012 surveys</w:t>
            </w:r>
          </w:p>
          <w:p w14:paraId="262FEA8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Population: Perinatal women and newborns </w:t>
            </w:r>
          </w:p>
          <w:p w14:paraId="1744834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lastRenderedPageBreak/>
              <w:t>Quality: Good</w:t>
            </w:r>
          </w:p>
          <w:p w14:paraId="3A6CEC8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Ethiopia</w:t>
            </w:r>
          </w:p>
        </w:tc>
        <w:tc>
          <w:tcPr>
            <w:tcW w:w="2409" w:type="dxa"/>
          </w:tcPr>
          <w:p w14:paraId="7FBB81B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lastRenderedPageBreak/>
              <w:t>CHVs, HEWs; home visits, ANC, PNC and delivery care through HEWs, community meetings and mobilisation</w:t>
            </w:r>
          </w:p>
        </w:tc>
        <w:tc>
          <w:tcPr>
            <w:tcW w:w="2694" w:type="dxa"/>
          </w:tcPr>
          <w:p w14:paraId="576C0E9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Women who attended family meetings were more likely to seek biomedical care for pregnancy complications and to use health facility or HEWs </w:t>
            </w:r>
            <w:r w:rsidRPr="005F5D2A">
              <w:rPr>
                <w:rFonts w:cstheme="minorHAnsi"/>
                <w:sz w:val="20"/>
                <w:szCs w:val="20"/>
                <w:lang w:val="en-GB" w:eastAsia="en-GB"/>
              </w:rPr>
              <w:lastRenderedPageBreak/>
              <w:t>for delivery.</w:t>
            </w:r>
          </w:p>
        </w:tc>
        <w:tc>
          <w:tcPr>
            <w:tcW w:w="4819" w:type="dxa"/>
          </w:tcPr>
          <w:p w14:paraId="6777966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lastRenderedPageBreak/>
              <w:t>Care seeking behaviour in pregnancy complications:</w:t>
            </w:r>
            <w:r w:rsidRPr="005F5D2A">
              <w:rPr>
                <w:rFonts w:cstheme="minorHAnsi"/>
                <w:sz w:val="20"/>
                <w:szCs w:val="20"/>
                <w:lang w:val="en-GB" w:eastAsia="en-GB"/>
              </w:rPr>
              <w:t xml:space="preserve"> Mother’s education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low SES</w:t>
            </w:r>
            <w:r w:rsidRPr="005F5D2A">
              <w:rPr>
                <w:rFonts w:cstheme="minorHAnsi"/>
                <w:sz w:val="20"/>
                <w:szCs w:val="20"/>
                <w:vertAlign w:val="superscript"/>
                <w:lang w:val="en-GB" w:eastAsia="en-GB"/>
              </w:rPr>
              <w:t>↑</w:t>
            </w:r>
          </w:p>
        </w:tc>
      </w:tr>
      <w:tr w:rsidR="0027096F" w:rsidRPr="005F5D2A" w14:paraId="5F8026D3" w14:textId="77777777" w:rsidTr="0027096F">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274" w:type="dxa"/>
          </w:tcPr>
          <w:p w14:paraId="467207D1"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lastRenderedPageBreak/>
              <w:t>Spangler et al.  2014</w:t>
            </w:r>
            <w:r w:rsidRPr="005F5D2A">
              <w:rPr>
                <w:rFonts w:cstheme="minorHAnsi"/>
                <w:lang w:val="en-GB"/>
              </w:rPr>
              <w:fldChar w:fldCharType="begin"/>
            </w:r>
            <w:r w:rsidRPr="005F5D2A">
              <w:rPr>
                <w:rFonts w:cstheme="minorHAnsi"/>
                <w:sz w:val="20"/>
                <w:szCs w:val="20"/>
                <w:lang w:val="en-GB"/>
              </w:rPr>
              <w:instrText xml:space="preserve"> ADDIN EN.CITE &lt;EndNote&gt;&lt;Cite&gt;&lt;Author&gt;Spangler&lt;/Author&gt;&lt;Year&gt;2014&lt;/Year&gt;&lt;RecNum&gt;1679&lt;/RecNum&gt;&lt;DisplayText&gt;&lt;style face="superscript"&gt;(50)&lt;/style&gt;&lt;/DisplayText&gt;&lt;record&gt;&lt;rec-number&gt;1679&lt;/rec-number&gt;&lt;foreign-keys&gt;&lt;key app="EN" db-id="xf5fdatsrxe5aee5wtvpsd519v50xzdasse0" timestamp="1606511248"&gt;1679&lt;/key&gt;&lt;/foreign-keys&gt;&lt;ref-type name="Journal Article"&gt;17&lt;/ref-type&gt;&lt;contributors&gt;&lt;authors&gt;&lt;author&gt;Spangler, S. A. Barry D. Sibley L.&lt;/author&gt;&lt;/authors&gt;&lt;/contributors&gt;&lt;titles&gt;&lt;title&gt;An Evaluation of Equitable Access to a Community- Based Maternal and Newborn Health Program in Rural Ethiopia&lt;/title&gt;&lt;secondary-title&gt;JOURNAL OF MIDWIFERY &amp;amp; WOMENS HEALTH&lt;/secondary-title&gt;&lt;short-title&gt;An Evaluation of Equitable Access to a Community- Based Maternal and Newborn Health Program in Rural Ethiopia&lt;/short-title&gt;&lt;/titles&gt;&lt;periodical&gt;&lt;full-title&gt;JOURNAL OF MIDWIFERY &amp;amp; WOMENS HEALTH&lt;/full-title&gt;&lt;/periodical&gt;&lt;pages&gt;S101-S109&lt;/pages&gt;&lt;volume&gt;59SU 1&lt;/volume&gt;&lt;dates&gt;&lt;year&gt;2014&lt;/year&gt;&lt;/dates&gt;&lt;urls&gt;&lt;/urls&gt;&lt;/record&gt;&lt;/Cite&gt;&lt;/EndNote&gt;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(50)</w:t>
            </w:r>
            <w:r w:rsidRPr="005F5D2A">
              <w:rPr>
                <w:rFonts w:cstheme="minorHAnsi"/>
                <w:lang w:val="en-GB"/>
              </w:rPr>
              <w:fldChar w:fldCharType="end"/>
            </w:r>
          </w:p>
        </w:tc>
        <w:tc>
          <w:tcPr>
            <w:tcW w:w="2552" w:type="dxa"/>
          </w:tcPr>
          <w:p w14:paraId="1FA2B9E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 (2 surveys)</w:t>
            </w:r>
          </w:p>
          <w:p w14:paraId="40C3097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2 years during 2010 &amp; 2012 surveys</w:t>
            </w:r>
          </w:p>
          <w:p w14:paraId="154E202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Population: Women who gave birth in the past year </w:t>
            </w:r>
          </w:p>
          <w:p w14:paraId="713515F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1C97B63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Ethiopia</w:t>
            </w:r>
          </w:p>
        </w:tc>
        <w:tc>
          <w:tcPr>
            <w:tcW w:w="2409" w:type="dxa"/>
          </w:tcPr>
          <w:p w14:paraId="0336129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HEWs, volunteer community health development agents, local TBAs; Health education, community meetings for mobilisation</w:t>
            </w:r>
          </w:p>
        </w:tc>
        <w:tc>
          <w:tcPr>
            <w:tcW w:w="2694" w:type="dxa"/>
          </w:tcPr>
          <w:p w14:paraId="4C7487B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Between baseline &amp; endline surveys, delivery by SBA and PNC increased and use of untrained providers decreased.</w:t>
            </w:r>
          </w:p>
        </w:tc>
        <w:tc>
          <w:tcPr>
            <w:tcW w:w="4819" w:type="dxa"/>
          </w:tcPr>
          <w:p w14:paraId="2D88702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MaNHEP programme participation</w:t>
            </w:r>
            <w:r w:rsidRPr="005F5D2A">
              <w:rPr>
                <w:rFonts w:cstheme="minorHAnsi"/>
                <w:sz w:val="20"/>
                <w:szCs w:val="20"/>
                <w:lang w:val="en-GB" w:eastAsia="en-GB"/>
              </w:rPr>
              <w:t xml:space="preserve">: </w:t>
            </w:r>
            <w:r w:rsidRPr="005F5D2A">
              <w:rPr>
                <w:rFonts w:cstheme="minorHAnsi"/>
                <w:sz w:val="20"/>
                <w:szCs w:val="20"/>
                <w:lang w:val="en-GB"/>
              </w:rPr>
              <w:t>Distance</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high SES</w:t>
            </w:r>
            <w:r w:rsidRPr="005F5D2A">
              <w:rPr>
                <w:rFonts w:cstheme="minorHAnsi"/>
                <w:sz w:val="20"/>
                <w:szCs w:val="20"/>
                <w:vertAlign w:val="superscript"/>
                <w:lang w:val="en-GB" w:eastAsia="en-GB"/>
              </w:rPr>
              <w:t>↑</w:t>
            </w:r>
          </w:p>
          <w:p w14:paraId="6643306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rPr>
              <w:t xml:space="preserve">SBA utilisation: </w:t>
            </w:r>
            <w:r w:rsidRPr="005F5D2A">
              <w:rPr>
                <w:rFonts w:cstheme="minorHAnsi"/>
                <w:sz w:val="20"/>
                <w:szCs w:val="20"/>
                <w:lang w:val="en-GB" w:eastAsia="en-GB"/>
              </w:rPr>
              <w:t>Mother’s education</w:t>
            </w:r>
            <w:r w:rsidRPr="005F5D2A">
              <w:rPr>
                <w:rFonts w:cstheme="minorHAnsi"/>
                <w:sz w:val="20"/>
                <w:szCs w:val="20"/>
                <w:vertAlign w:val="superscript"/>
                <w:lang w:val="en-GB" w:eastAsia="en-GB"/>
              </w:rPr>
              <w:t>NS</w:t>
            </w:r>
            <w:r w:rsidRPr="005F5D2A">
              <w:rPr>
                <w:rFonts w:cstheme="minorHAnsi"/>
                <w:sz w:val="20"/>
                <w:szCs w:val="20"/>
                <w:lang w:val="en-GB" w:eastAsia="en-GB"/>
              </w:rPr>
              <w:t>, low SES</w:t>
            </w:r>
            <w:r w:rsidRPr="005F5D2A">
              <w:rPr>
                <w:rFonts w:cstheme="minorHAnsi"/>
                <w:sz w:val="20"/>
                <w:szCs w:val="20"/>
                <w:vertAlign w:val="superscript"/>
                <w:lang w:val="en-GB" w:eastAsia="en-GB"/>
              </w:rPr>
              <w:t>↑</w:t>
            </w:r>
          </w:p>
          <w:p w14:paraId="3AA4CE0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PNC: </w:t>
            </w:r>
            <w:r w:rsidRPr="005F5D2A">
              <w:rPr>
                <w:rFonts w:cstheme="minorHAnsi"/>
                <w:sz w:val="20"/>
                <w:szCs w:val="20"/>
                <w:lang w:val="en-GB" w:eastAsia="en-GB"/>
              </w:rPr>
              <w:t>Low SES</w:t>
            </w:r>
            <w:r w:rsidRPr="005F5D2A">
              <w:rPr>
                <w:rFonts w:cstheme="minorHAnsi"/>
                <w:sz w:val="20"/>
                <w:szCs w:val="20"/>
                <w:vertAlign w:val="superscript"/>
                <w:lang w:val="en-GB" w:eastAsia="en-GB"/>
              </w:rPr>
              <w:t>↑</w:t>
            </w:r>
          </w:p>
        </w:tc>
      </w:tr>
      <w:tr w:rsidR="0027096F" w:rsidRPr="005F5D2A" w14:paraId="477DDFAE" w14:textId="77777777" w:rsidTr="0027096F">
        <w:trPr>
          <w:trHeight w:val="611"/>
        </w:trPr>
        <w:tc>
          <w:tcPr>
            <w:cnfStyle w:val="001000000000" w:firstRow="0" w:lastRow="0" w:firstColumn="1" w:lastColumn="0" w:oddVBand="0" w:evenVBand="0" w:oddHBand="0" w:evenHBand="0" w:firstRowFirstColumn="0" w:firstRowLastColumn="0" w:lastRowFirstColumn="0" w:lastRowLastColumn="0"/>
            <w:tcW w:w="1274" w:type="dxa"/>
          </w:tcPr>
          <w:p w14:paraId="525E4F68"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Stollak et al.  2016</w:t>
            </w:r>
            <w:r w:rsidRPr="005F5D2A">
              <w:rPr>
                <w:rFonts w:cstheme="minorHAnsi"/>
                <w:lang w:val="en-GB"/>
              </w:rPr>
              <w:fldChar w:fldCharType="begin"/>
            </w:r>
            <w:r w:rsidRPr="005F5D2A">
              <w:rPr>
                <w:rFonts w:cstheme="minorHAnsi"/>
                <w:sz w:val="20"/>
                <w:szCs w:val="20"/>
                <w:lang w:val="en-GB"/>
              </w:rPr>
              <w:instrText xml:space="preserve"> ADDIN EN.CITE &lt;EndNote&gt;&lt;Cite&gt;&lt;Author&gt;Stollak&lt;/Author&gt;&lt;Year&gt;2016&lt;/Year&gt;&lt;RecNum&gt;1681&lt;/RecNum&gt;&lt;DisplayText&gt;&lt;style face="superscript"&gt;(46)&lt;/style&gt;&lt;/DisplayText&gt;&lt;record&gt;&lt;rec-number&gt;1681&lt;/rec-number&gt;&lt;foreign-keys&gt;&lt;key app="EN" db-id="xf5fdatsrxe5aee5wtvpsd519v50xzdasse0" timestamp="1606511249"&gt;1681&lt;/key&gt;&lt;/foreign-keys&gt;&lt;ref-type name="Journal Article"&gt;17&lt;/ref-type&gt;&lt;contributors&gt;&lt;authors&gt;&lt;author&gt;Stollak, I.&lt;/author&gt;&lt;author&gt;Valdez, M.&lt;/author&gt;&lt;author&gt;Rivas, K.&lt;/author&gt;&lt;author&gt;Perry, H.&lt;/author&gt;&lt;/authors&gt;&lt;/contributors&gt;&lt;titles&gt;&lt;title&gt;Casas maternas in the rural highlands of Guatemala: A mixed-methods case study of the introduction and utilization of birthing facilities by an indigenous population&lt;/title&gt;&lt;secondary-title&gt;Global Health Science and Practice&lt;/secondary-title&gt;&lt;short-title&gt;Casas maternas in the rural highlands of Guatemala: A mixed-methods case study of the introduction and utilization of birthing facilities by an indigenous population&lt;/short-title&gt;&lt;/titles&gt;&lt;periodical&gt;&lt;full-title&gt;Global Health Science and Practice&lt;/full-title&gt;&lt;/periodical&gt;&lt;pages&gt;114-131&lt;/pages&gt;&lt;volume&gt;4&lt;/volume&gt;&lt;number&gt;1&lt;/number&gt;&lt;dates&gt;&lt;year&gt;2016&lt;/year&gt;&lt;/dates&gt;&lt;urls&gt;&lt;related-urls&gt;&lt;url&gt;https://www.scopus.com/inward/record.uri?eid=2-s2.0-85021850884&amp;amp;doi=10.9745%2fGHSP-D-15-00266&amp;amp;partnerID=40&amp;amp;md5=56b6d3ef8367426fd9740e5a1bb49fac&lt;/url&gt;&lt;/related-urls&gt;&lt;/urls&gt;&lt;electronic-resource-num&gt;10.9745/GHSP-D-15-00266&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(46)</w:t>
            </w:r>
            <w:r w:rsidRPr="005F5D2A">
              <w:rPr>
                <w:rFonts w:cstheme="minorHAnsi"/>
                <w:lang w:val="en-GB"/>
              </w:rPr>
              <w:fldChar w:fldCharType="end"/>
            </w:r>
          </w:p>
        </w:tc>
        <w:tc>
          <w:tcPr>
            <w:tcW w:w="2552" w:type="dxa"/>
          </w:tcPr>
          <w:p w14:paraId="0719320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6CA224C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2 years (2011-13)</w:t>
            </w:r>
          </w:p>
          <w:p w14:paraId="236A543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Population: Women who gave birth </w:t>
            </w:r>
          </w:p>
          <w:p w14:paraId="412CAA8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6997B96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Guatemala</w:t>
            </w:r>
          </w:p>
        </w:tc>
        <w:tc>
          <w:tcPr>
            <w:tcW w:w="2409" w:type="dxa"/>
          </w:tcPr>
          <w:p w14:paraId="7CB006D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Volunteer community peer educators; Peer counselling</w:t>
            </w:r>
            <w:r w:rsidRPr="005F5D2A">
              <w:rPr>
                <w:rFonts w:cstheme="minorHAnsi"/>
                <w:sz w:val="20"/>
                <w:szCs w:val="20"/>
                <w:lang w:val="en-GB"/>
              </w:rPr>
              <w:t xml:space="preserve"> </w:t>
            </w:r>
            <w:r w:rsidRPr="005F5D2A">
              <w:rPr>
                <w:rFonts w:cstheme="minorHAnsi"/>
                <w:sz w:val="20"/>
                <w:szCs w:val="20"/>
                <w:lang w:val="en-GB" w:eastAsia="en-GB"/>
              </w:rPr>
              <w:t>and home visit to promote healthy behaviours and appropriate use of health facilities, reporting vital events.</w:t>
            </w:r>
          </w:p>
        </w:tc>
        <w:tc>
          <w:tcPr>
            <w:tcW w:w="2694" w:type="dxa"/>
          </w:tcPr>
          <w:p w14:paraId="080289C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The intervention led to greater health facility delivery in CHW partner communities than non-partner communities (70% vs 30%)</w:t>
            </w:r>
          </w:p>
        </w:tc>
        <w:tc>
          <w:tcPr>
            <w:tcW w:w="4819" w:type="dxa"/>
          </w:tcPr>
          <w:p w14:paraId="646D12F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Health facility delivery:</w:t>
            </w:r>
            <w:r w:rsidRPr="005F5D2A">
              <w:rPr>
                <w:rFonts w:cstheme="minorHAnsi"/>
                <w:sz w:val="20"/>
                <w:szCs w:val="20"/>
                <w:lang w:val="en-GB" w:eastAsia="en-GB"/>
              </w:rPr>
              <w:t xml:space="preserve"> Greater distance</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 high SES</w:t>
            </w:r>
            <w:r w:rsidRPr="005F5D2A">
              <w:rPr>
                <w:rFonts w:cstheme="minorHAnsi"/>
                <w:sz w:val="20"/>
                <w:szCs w:val="20"/>
                <w:vertAlign w:val="superscript"/>
                <w:lang w:val="en-GB" w:eastAsia="en-GB"/>
              </w:rPr>
              <w:t>↑</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 xml:space="preserve"> NS</w:t>
            </w:r>
          </w:p>
        </w:tc>
      </w:tr>
      <w:tr w:rsidR="0027096F" w:rsidRPr="005F5D2A" w14:paraId="7BBD50E7" w14:textId="77777777" w:rsidTr="0027096F">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274" w:type="dxa"/>
          </w:tcPr>
          <w:p w14:paraId="42FAEE67"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Tesfaye et al.  2014</w:t>
            </w:r>
            <w:r w:rsidRPr="005F5D2A">
              <w:rPr>
                <w:rFonts w:cstheme="minorHAnsi"/>
                <w:lang w:val="en-GB"/>
              </w:rPr>
              <w:fldChar w:fldCharType="begin"/>
            </w:r>
            <w:r w:rsidRPr="005F5D2A">
              <w:rPr>
                <w:rFonts w:cstheme="minorHAnsi"/>
                <w:sz w:val="20"/>
                <w:szCs w:val="20"/>
                <w:lang w:val="en-GB"/>
              </w:rPr>
              <w:instrText xml:space="preserve"> ADDIN EN.CITE &lt;EndNote&gt;&lt;Cite&gt;&lt;Author&gt;Tesfaye&lt;/Author&gt;&lt;Year&gt;2014&lt;/Year&gt;&lt;RecNum&gt;1688&lt;/RecNum&gt;&lt;DisplayText&gt;&lt;style face="superscript"&gt;(129)&lt;/style&gt;&lt;/DisplayText&gt;&lt;record&gt;&lt;rec-number&gt;1688&lt;/rec-number&gt;&lt;foreign-keys&gt;&lt;key app="EN" db-id="xf5fdatsrxe5aee5wtvpsd519v50xzdasse0" timestamp="1606511251"&gt;1688&lt;/key&gt;&lt;/foreign-keys&gt;&lt;ref-type name="Journal Article"&gt;17&lt;/ref-type&gt;&lt;contributors&gt;&lt;authors&gt;&lt;author&gt;Tesfaye, S.&lt;/author&gt;&lt;author&gt;Barry, D.&lt;/author&gt;&lt;author&gt;Gobezayehu, A. G.&lt;/author&gt;&lt;author&gt;Frew, A. H.&lt;/author&gt;&lt;author&gt;Stover, K. E.&lt;/author&gt;&lt;author&gt;Tessema, H.&lt;/author&gt;&lt;author&gt;Alamineh, L.&lt;/author&gt;&lt;author&gt;Sibley, L. M.&lt;/author&gt;&lt;/authors&gt;&lt;/contributors&gt;&lt;titles&gt;&lt;title&gt;Improving coverage of postnatal care in rural Ethiopia using a community-based, collaborative quality improvement approach&lt;/title&gt;&lt;secondary-title&gt;J Midwifery Womens Health&lt;/secondary-title&gt;&lt;short-title&gt;Improving coverage of postnatal care in rural Ethiopia using a community-based, collaborative quality improvement approach&lt;/short-title&gt;&lt;/titles&gt;&lt;periodical&gt;&lt;full-title&gt;J Midwifery Womens Health&lt;/full-title&gt;&lt;/periodical&gt;&lt;pages&gt;S55-64&lt;/pages&gt;&lt;volume&gt;59 Suppl 1&lt;/volume&gt;&lt;dates&gt;&lt;year&gt;2014&lt;/year&gt;&lt;/dates&gt;&lt;accession-num&gt;24588916&lt;/accession-num&gt;&lt;urls&gt;&lt;related-urls&gt;&lt;url&gt;https://www.ncbi.nlm.nih.gov/pubmed/24588916&lt;/url&gt;&lt;/related-urls&gt;&lt;/urls&gt;&lt;electronic-resource-num&gt;10.1111/jmwh.12168&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(129)</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552" w:type="dxa"/>
          </w:tcPr>
          <w:p w14:paraId="2F98B73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10BA867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2 years (2010-12)</w:t>
            </w:r>
          </w:p>
          <w:p w14:paraId="5EC62F6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Population: Women who gave birth in the past year </w:t>
            </w:r>
          </w:p>
          <w:p w14:paraId="7415023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6501FD1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Ethiopia</w:t>
            </w:r>
          </w:p>
        </w:tc>
        <w:tc>
          <w:tcPr>
            <w:tcW w:w="2409" w:type="dxa"/>
          </w:tcPr>
          <w:p w14:paraId="1857861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HEWs, CHDAs, and TBAs; education and promotion through community and family meetings, registering for ANC and notify HEWs for conducting PNCs</w:t>
            </w:r>
          </w:p>
        </w:tc>
        <w:tc>
          <w:tcPr>
            <w:tcW w:w="2694" w:type="dxa"/>
          </w:tcPr>
          <w:p w14:paraId="70C1052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Significant increase in women receiving PNC from a HEW was found which was associated with their participation in MNH family meetings and receipt of ANCs.</w:t>
            </w:r>
          </w:p>
          <w:p w14:paraId="37EFF50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p>
        </w:tc>
        <w:tc>
          <w:tcPr>
            <w:tcW w:w="4819" w:type="dxa"/>
          </w:tcPr>
          <w:p w14:paraId="0B98B0A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PNC:</w:t>
            </w:r>
            <w:r w:rsidRPr="005F5D2A">
              <w:rPr>
                <w:rFonts w:cstheme="minorHAnsi"/>
                <w:sz w:val="20"/>
                <w:szCs w:val="20"/>
                <w:lang w:val="en-GB" w:eastAsia="en-GB"/>
              </w:rPr>
              <w:t xml:space="preserve"> Mother’s education</w:t>
            </w:r>
            <w:r w:rsidRPr="005F5D2A">
              <w:rPr>
                <w:rFonts w:cstheme="minorHAnsi"/>
                <w:sz w:val="20"/>
                <w:szCs w:val="20"/>
                <w:vertAlign w:val="superscript"/>
                <w:lang w:val="en-GB" w:eastAsia="en-GB"/>
              </w:rPr>
              <w:t>NS</w:t>
            </w:r>
            <w:r w:rsidRPr="005F5D2A">
              <w:rPr>
                <w:rFonts w:cstheme="minorHAnsi"/>
                <w:sz w:val="20"/>
                <w:szCs w:val="20"/>
                <w:lang w:val="en-GB" w:eastAsia="en-GB"/>
              </w:rPr>
              <w:t>, wealth (mobile phone ownership)</w:t>
            </w:r>
            <w:r w:rsidRPr="005F5D2A">
              <w:rPr>
                <w:rFonts w:cstheme="minorHAnsi"/>
                <w:sz w:val="20"/>
                <w:szCs w:val="20"/>
                <w:vertAlign w:val="superscript"/>
                <w:lang w:val="en-GB" w:eastAsia="en-GB"/>
              </w:rPr>
              <w:t>NS</w:t>
            </w:r>
          </w:p>
        </w:tc>
      </w:tr>
      <w:tr w:rsidR="0027096F" w:rsidRPr="005F5D2A" w14:paraId="303805E9" w14:textId="77777777" w:rsidTr="0027096F">
        <w:trPr>
          <w:trHeight w:val="611"/>
        </w:trPr>
        <w:tc>
          <w:tcPr>
            <w:cnfStyle w:val="001000000000" w:firstRow="0" w:lastRow="0" w:firstColumn="1" w:lastColumn="0" w:oddVBand="0" w:evenVBand="0" w:oddHBand="0" w:evenHBand="0" w:firstRowFirstColumn="0" w:firstRowLastColumn="0" w:lastRowFirstColumn="0" w:lastRowLastColumn="0"/>
            <w:tcW w:w="1274" w:type="dxa"/>
          </w:tcPr>
          <w:p w14:paraId="28D59924"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Vellakkal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&lt;EndNote&gt;&lt;Cite&gt;&lt;Author&gt;Vellakkal&lt;/Author&gt;&lt;Year&gt;2017&lt;/Year&gt;&lt;RecNum&gt;1692&lt;/RecNum&gt;&lt;DisplayText&gt;&lt;style face="superscript"&gt;(86)&lt;/style&gt;&lt;/DisplayText&gt;&lt;record&gt;&lt;rec-number&gt;1692&lt;/rec-number&gt;&lt;foreign-keys&gt;&lt;key app="EN" db-id="xf5fdatsrxe5aee5wtvpsd519v50xzdasse0" timestamp="1606511252"&gt;1692&lt;/key&gt;&lt;/foreign-keys&gt;&lt;ref-type name="Journal Article"&gt;17&lt;/ref-type&gt;&lt;contributors&gt;&lt;authors&gt;&lt;author&gt;Vellakkal, S.&lt;/author&gt;&lt;author&gt;Gupta, A.&lt;/author&gt;&lt;author&gt;Khan, Z.&lt;/author&gt;&lt;author&gt;Stuckler, D.&lt;/author&gt;&lt;author&gt;Reeves, A.&lt;/author&gt;&lt;author&gt;Ebrahim, S.&lt;/author&gt;&lt;author&gt;Bowling, A.&lt;/author&gt;&lt;author&gt;Doyle, P.&lt;/author&gt;&lt;/authors&gt;&lt;/contributors&gt;&lt;titles&gt;&lt;title&gt;Has India&amp;apos;s national rural health mission reduced inequities in maternal health services? A pre-post repeated cross-sectional study&lt;/title&gt;&lt;secondary-title&gt;Health policy and planning&lt;/secondary-title&gt;&lt;short-title&gt;Has India&amp;apos;s national rural health mission reduced inequities in maternal health services? A pre-post repeated cross-sectional study&lt;/short-title&gt;&lt;/titles&gt;&lt;periodical&gt;&lt;full-title&gt;Health Policy and Planning&lt;/full-title&gt;&lt;/periodical&gt;&lt;pages&gt;79-90&lt;/pages&gt;&lt;volume&gt;32&lt;/volume&gt;&lt;number&gt;1&lt;/number&gt;&lt;dates&gt;&lt;year&gt;2017&lt;/year&gt;&lt;/dates&gt;&lt;urls&gt;&lt;/urls&gt;&lt;electronic-resource-num&gt;10.1093/heapol/czw100&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(86)</w:t>
            </w:r>
            <w:r w:rsidRPr="005F5D2A">
              <w:rPr>
                <w:rFonts w:cstheme="minorHAnsi"/>
                <w:lang w:val="en-GB"/>
              </w:rPr>
              <w:fldChar w:fldCharType="end"/>
            </w:r>
          </w:p>
        </w:tc>
        <w:tc>
          <w:tcPr>
            <w:tcW w:w="2552" w:type="dxa"/>
          </w:tcPr>
          <w:p w14:paraId="2560D13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Quasi-experimental (survey data)</w:t>
            </w:r>
          </w:p>
          <w:p w14:paraId="0E4734B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Pre-(1999-2006), Post-(2007-12)</w:t>
            </w:r>
          </w:p>
          <w:p w14:paraId="5CBD8B5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Households in deprived states</w:t>
            </w:r>
          </w:p>
          <w:p w14:paraId="6E96AFE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25E6954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India</w:t>
            </w:r>
          </w:p>
        </w:tc>
        <w:tc>
          <w:tcPr>
            <w:tcW w:w="2409" w:type="dxa"/>
          </w:tcPr>
          <w:p w14:paraId="19F9510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ASHA and NRHM CHWs; Cash transfers to women for institutional delivery and to ASHAs for ANC</w:t>
            </w:r>
          </w:p>
        </w:tc>
        <w:tc>
          <w:tcPr>
            <w:tcW w:w="2694" w:type="dxa"/>
          </w:tcPr>
          <w:p w14:paraId="0CA5848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Increase in ANC and institutional delivery was found steeper</w:t>
            </w:r>
          </w:p>
          <w:p w14:paraId="44D92D5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in late post-NRHM periods (2011-12). Inequity declined in ANC, PNC and in receipt of financial incentives.</w:t>
            </w:r>
          </w:p>
          <w:p w14:paraId="5AAD52B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tc>
        <w:tc>
          <w:tcPr>
            <w:tcW w:w="4819" w:type="dxa"/>
          </w:tcPr>
          <w:p w14:paraId="464A6CA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Facility delivery:</w:t>
            </w:r>
            <w:r w:rsidRPr="005F5D2A">
              <w:rPr>
                <w:rFonts w:cstheme="minorHAnsi"/>
                <w:sz w:val="20"/>
                <w:szCs w:val="20"/>
                <w:lang w:val="en-GB" w:eastAsia="en-GB"/>
              </w:rPr>
              <w:t xml:space="preserve"> Low SES</w:t>
            </w:r>
            <w:r w:rsidRPr="005F5D2A">
              <w:rPr>
                <w:rFonts w:cstheme="minorHAnsi"/>
                <w:sz w:val="20"/>
                <w:szCs w:val="20"/>
                <w:vertAlign w:val="superscript"/>
                <w:lang w:val="en-GB" w:eastAsia="en-GB"/>
              </w:rPr>
              <w:t>↑</w:t>
            </w:r>
            <w:r w:rsidRPr="005F5D2A">
              <w:rPr>
                <w:rFonts w:cstheme="minorHAnsi"/>
                <w:sz w:val="20"/>
                <w:szCs w:val="20"/>
                <w:lang w:val="en-GB" w:eastAsia="en-GB"/>
              </w:rPr>
              <w:t>, low education of either women or their husbands</w:t>
            </w:r>
            <w:r w:rsidRPr="005F5D2A">
              <w:rPr>
                <w:rFonts w:cstheme="minorHAnsi"/>
                <w:sz w:val="20"/>
                <w:szCs w:val="20"/>
                <w:vertAlign w:val="superscript"/>
                <w:lang w:val="en-GB" w:eastAsia="en-GB"/>
              </w:rPr>
              <w:t>↑</w:t>
            </w:r>
          </w:p>
        </w:tc>
      </w:tr>
      <w:tr w:rsidR="0027096F" w:rsidRPr="005F5D2A" w14:paraId="3F5B88BD" w14:textId="77777777" w:rsidTr="0027096F">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274" w:type="dxa"/>
          </w:tcPr>
          <w:p w14:paraId="7047860C"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Wagner et al.  2018</w:t>
            </w:r>
            <w:r w:rsidRPr="005F5D2A">
              <w:rPr>
                <w:rFonts w:cstheme="minorHAnsi"/>
                <w:lang w:val="en-GB" w:eastAsia="en-GB"/>
              </w:rPr>
              <w:fldChar w:fldCharType="begin"/>
            </w:r>
            <w:r w:rsidRPr="005F5D2A">
              <w:rPr>
                <w:rFonts w:cstheme="minorHAnsi"/>
                <w:sz w:val="20"/>
                <w:szCs w:val="20"/>
                <w:lang w:val="en-GB" w:eastAsia="en-GB"/>
              </w:rPr>
              <w:instrText xml:space="preserve"> ADDIN EN.CITE &lt;EndNote&gt;&lt;Cite&gt;&lt;Author&gt;Wagner&lt;/Author&gt;&lt;Year&gt;2018&lt;/Year&gt;&lt;RecNum&gt;1694&lt;/RecNum&gt;&lt;DisplayText&gt;&lt;style face="superscript"&gt;(102)&lt;/style&gt;&lt;/DisplayText&gt;&lt;record&gt;&lt;rec-number&gt;1694&lt;/rec-number&gt;&lt;foreign-keys&gt;&lt;key app="EN" db-id="xf5fdatsrxe5aee5wtvpsd519v50xzdasse0" timestamp="1606511252"&gt;1694&lt;/key&gt;&lt;/foreign-keys&gt;&lt;ref-type name="Journal Article"&gt;17&lt;/ref-type&gt;&lt;contributors&gt;&lt;authors&gt;&lt;author&gt;Wagner, A. L.&lt;/author&gt;&lt;author&gt;Xia, L.&lt;/author&gt;&lt;author&gt;Ghosh, A.&lt;/author&gt;&lt;author&gt;Datta, S.&lt;/author&gt;&lt;author&gt;Pandey, P.&lt;/author&gt;&lt;author&gt;Santra, S.&lt;/author&gt;&lt;author&gt;Chattopadhyay, S.&lt;/author&gt;&lt;author&gt;Nandi, U.&lt;/author&gt;&lt;author&gt;Mazumder, T.&lt;/author&gt;&lt;author&gt;Joshi, S.&lt;/author&gt;&lt;author&gt;Pal, J.&lt;/author&gt;&lt;author&gt;Mukherjee, B.&lt;/author&gt;&lt;/authors&gt;&lt;/contributors&gt;&lt;titles&gt;&lt;title&gt;Using community health workers to refer pregnant women and young children to health care facilities in rural West Bengal, India: A prospective cohort study&lt;/title&gt;&lt;secondary-title&gt;PloS one&lt;/secondary-title&gt;&lt;short-title&gt;Using community health workers to refer pregnant women and young children to health care facilities in rural West Bengal, India: A prospective cohort study&lt;/short-title&gt;&lt;/titles&gt;&lt;periodical&gt;&lt;full-title&gt;PLoS ONE&lt;/full-title&gt;&lt;/periodical&gt;&lt;pages&gt;e0199607&lt;/pages&gt;&lt;volume&gt;13&lt;/volume&gt;&lt;number&gt;6&lt;/number&gt;&lt;dates&gt;&lt;year&gt;2018&lt;/year&gt;&lt;/dates&gt;&lt;urls&gt;&lt;/urls&gt;&lt;electronic-resource-num&gt;10.1371/journal.pone.0199607&lt;/electronic-resource-num&gt;&lt;/record&gt;&lt;/Cite&gt;&lt;/EndNote&gt;</w:instrText>
            </w:r>
            <w:r w:rsidRPr="005F5D2A">
              <w:rPr>
                <w:rFonts w:cstheme="minorHAnsi"/>
                <w:lang w:val="en-GB" w:eastAsia="en-GB"/>
              </w:rPr>
              <w:fldChar w:fldCharType="separate"/>
            </w:r>
            <w:r w:rsidRPr="005F5D2A">
              <w:rPr>
                <w:rFonts w:cstheme="minorHAnsi"/>
                <w:noProof/>
                <w:sz w:val="20"/>
                <w:szCs w:val="20"/>
                <w:vertAlign w:val="superscript"/>
                <w:lang w:val="en-GB" w:eastAsia="en-GB"/>
              </w:rPr>
              <w:t>(102)</w:t>
            </w:r>
            <w:r w:rsidRPr="005F5D2A">
              <w:rPr>
                <w:rFonts w:cstheme="minorHAnsi"/>
                <w:lang w:val="en-GB" w:eastAsia="en-GB"/>
              </w:rPr>
              <w:fldChar w:fldCharType="end"/>
            </w:r>
          </w:p>
        </w:tc>
        <w:tc>
          <w:tcPr>
            <w:tcW w:w="2552" w:type="dxa"/>
          </w:tcPr>
          <w:p w14:paraId="02EE625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0E4041C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Not reported</w:t>
            </w:r>
          </w:p>
          <w:p w14:paraId="52277D4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Population: pregnant women </w:t>
            </w:r>
          </w:p>
          <w:p w14:paraId="4FFD05E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Fair</w:t>
            </w:r>
          </w:p>
          <w:p w14:paraId="38D90A5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India</w:t>
            </w:r>
          </w:p>
        </w:tc>
        <w:tc>
          <w:tcPr>
            <w:tcW w:w="2409" w:type="dxa"/>
          </w:tcPr>
          <w:p w14:paraId="796FBDF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Identify high-risk pregnant women, provide health education and referral</w:t>
            </w:r>
          </w:p>
        </w:tc>
        <w:tc>
          <w:tcPr>
            <w:tcW w:w="2694" w:type="dxa"/>
          </w:tcPr>
          <w:p w14:paraId="4ED7BCA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support resulted in improvement in health facility delivery rates (90%)</w:t>
            </w:r>
          </w:p>
        </w:tc>
        <w:tc>
          <w:tcPr>
            <w:tcW w:w="4819" w:type="dxa"/>
          </w:tcPr>
          <w:p w14:paraId="456DC36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Facility delivery:</w:t>
            </w:r>
            <w:r w:rsidRPr="005F5D2A">
              <w:rPr>
                <w:rFonts w:cstheme="minorHAnsi"/>
                <w:sz w:val="20"/>
                <w:szCs w:val="20"/>
                <w:lang w:val="en-GB" w:eastAsia="en-GB"/>
              </w:rPr>
              <w:t xml:space="preserve"> Women’s occupation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SES quintile</w:t>
            </w:r>
            <w:r w:rsidRPr="005F5D2A">
              <w:rPr>
                <w:rFonts w:cstheme="minorHAnsi"/>
                <w:sz w:val="20"/>
                <w:szCs w:val="20"/>
                <w:vertAlign w:val="superscript"/>
                <w:lang w:val="en-GB" w:eastAsia="en-GB"/>
              </w:rPr>
              <w:t>NS</w:t>
            </w:r>
          </w:p>
          <w:p w14:paraId="1EEE847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p>
        </w:tc>
      </w:tr>
    </w:tbl>
    <w:p w14:paraId="3599A283" w14:textId="77777777" w:rsidR="0027096F" w:rsidRPr="005F5D2A" w:rsidRDefault="0027096F" w:rsidP="0027096F">
      <w:pPr>
        <w:jc w:val="center"/>
        <w:rPr>
          <w:b/>
          <w:bCs/>
          <w:lang w:val="en-GB"/>
        </w:rPr>
      </w:pPr>
    </w:p>
    <w:p w14:paraId="61FC4BFC" w14:textId="77777777" w:rsidR="0027096F" w:rsidRPr="005F5D2A" w:rsidRDefault="0027096F" w:rsidP="0027096F">
      <w:pPr>
        <w:rPr>
          <w:rFonts w:cstheme="minorHAnsi"/>
          <w:b/>
          <w:lang w:val="en-GB"/>
        </w:rPr>
      </w:pPr>
    </w:p>
    <w:p w14:paraId="26FBFEEE" w14:textId="6087104A" w:rsidR="0027096F" w:rsidRPr="005F5D2A" w:rsidRDefault="0027096F" w:rsidP="0027096F">
      <w:pPr>
        <w:rPr>
          <w:rFonts w:cstheme="minorHAnsi"/>
          <w:b/>
          <w:bCs/>
          <w:lang w:val="en-GB"/>
        </w:rPr>
      </w:pPr>
      <w:r w:rsidRPr="005F5D2A">
        <w:rPr>
          <w:rFonts w:cstheme="minorHAnsi"/>
          <w:b/>
          <w:lang w:val="en-GB"/>
        </w:rPr>
        <w:lastRenderedPageBreak/>
        <w:t xml:space="preserve">Table </w:t>
      </w:r>
      <w:r w:rsidR="00580C56">
        <w:rPr>
          <w:rFonts w:cstheme="minorHAnsi"/>
          <w:b/>
          <w:lang w:val="en-GB"/>
        </w:rPr>
        <w:t>A</w:t>
      </w:r>
      <w:r w:rsidRPr="005F5D2A">
        <w:rPr>
          <w:rFonts w:cstheme="minorHAnsi"/>
          <w:b/>
          <w:lang w:val="en-GB"/>
        </w:rPr>
        <w:t xml:space="preserve">4-2. </w:t>
      </w:r>
      <w:r w:rsidRPr="005F5D2A">
        <w:rPr>
          <w:rFonts w:cstheme="minorHAnsi"/>
          <w:b/>
          <w:bCs/>
          <w:lang w:val="en-GB"/>
        </w:rPr>
        <w:t>Studies on Child-Focused CHW interventions</w:t>
      </w:r>
    </w:p>
    <w:tbl>
      <w:tblPr>
        <w:tblStyle w:val="PlainTable2"/>
        <w:tblW w:w="13465" w:type="dxa"/>
        <w:tblLayout w:type="fixed"/>
        <w:tblLook w:val="04A0" w:firstRow="1" w:lastRow="0" w:firstColumn="1" w:lastColumn="0" w:noHBand="0" w:noVBand="1"/>
      </w:tblPr>
      <w:tblGrid>
        <w:gridCol w:w="1416"/>
        <w:gridCol w:w="2977"/>
        <w:gridCol w:w="2693"/>
        <w:gridCol w:w="2837"/>
        <w:gridCol w:w="3542"/>
      </w:tblGrid>
      <w:tr w:rsidR="0027096F" w:rsidRPr="005F5D2A" w14:paraId="2549051F" w14:textId="77777777" w:rsidTr="00534CF9">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416" w:type="dxa"/>
          </w:tcPr>
          <w:p w14:paraId="2C6FB805" w14:textId="77777777" w:rsidR="0027096F" w:rsidRPr="005F5D2A" w:rsidRDefault="0027096F" w:rsidP="0027096F">
            <w:pPr>
              <w:rPr>
                <w:rFonts w:cstheme="minorHAnsi"/>
                <w:sz w:val="20"/>
                <w:szCs w:val="20"/>
                <w:lang w:val="en-GB" w:eastAsia="en-GB"/>
              </w:rPr>
            </w:pPr>
            <w:r w:rsidRPr="005F5D2A">
              <w:rPr>
                <w:rFonts w:cstheme="minorHAnsi"/>
                <w:sz w:val="20"/>
                <w:szCs w:val="20"/>
                <w:lang w:val="en-GB" w:eastAsia="en-GB"/>
              </w:rPr>
              <w:t>Authors &amp; Year</w:t>
            </w:r>
          </w:p>
        </w:tc>
        <w:tc>
          <w:tcPr>
            <w:tcW w:w="2977" w:type="dxa"/>
          </w:tcPr>
          <w:p w14:paraId="54F35D33" w14:textId="77777777" w:rsidR="0027096F" w:rsidRPr="005F5D2A" w:rsidRDefault="0027096F" w:rsidP="0027096F">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Characteristics</w:t>
            </w:r>
          </w:p>
        </w:tc>
        <w:tc>
          <w:tcPr>
            <w:tcW w:w="2693" w:type="dxa"/>
          </w:tcPr>
          <w:p w14:paraId="174B4F03" w14:textId="77777777" w:rsidR="0027096F" w:rsidRPr="005F5D2A" w:rsidRDefault="0027096F" w:rsidP="0027096F">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CHW Intervention </w:t>
            </w:r>
          </w:p>
        </w:tc>
        <w:tc>
          <w:tcPr>
            <w:tcW w:w="2837" w:type="dxa"/>
          </w:tcPr>
          <w:p w14:paraId="3F22E5A1" w14:textId="77777777" w:rsidR="0027096F" w:rsidRPr="005F5D2A" w:rsidRDefault="0027096F" w:rsidP="0027096F">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Summary results</w:t>
            </w:r>
          </w:p>
        </w:tc>
        <w:tc>
          <w:tcPr>
            <w:tcW w:w="3542" w:type="dxa"/>
          </w:tcPr>
          <w:p w14:paraId="38D02C87" w14:textId="77777777" w:rsidR="0027096F" w:rsidRPr="005F5D2A" w:rsidRDefault="0027096F" w:rsidP="0027096F">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Outcome by  Equity stratifier</w:t>
            </w:r>
          </w:p>
        </w:tc>
      </w:tr>
      <w:tr w:rsidR="0027096F" w:rsidRPr="005F5D2A" w14:paraId="69AA68AC" w14:textId="77777777" w:rsidTr="00534CF9">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416" w:type="dxa"/>
          </w:tcPr>
          <w:p w14:paraId="7D563413" w14:textId="77777777" w:rsidR="0027096F" w:rsidRPr="005F5D2A" w:rsidRDefault="0027096F" w:rsidP="0027096F">
            <w:pPr>
              <w:rPr>
                <w:rFonts w:cstheme="minorHAnsi"/>
                <w:b w:val="0"/>
                <w:bCs w:val="0"/>
                <w:sz w:val="20"/>
                <w:szCs w:val="20"/>
                <w:lang w:val="en-GB" w:eastAsia="en-GB"/>
              </w:rPr>
            </w:pPr>
            <w:r w:rsidRPr="005F5D2A">
              <w:rPr>
                <w:rFonts w:cstheme="minorHAnsi"/>
                <w:sz w:val="20"/>
                <w:szCs w:val="20"/>
                <w:lang w:val="en-GB" w:eastAsia="en-GB"/>
              </w:rPr>
              <w:t>Ara et al  2018</w:t>
            </w:r>
            <w:r w:rsidRPr="005F5D2A">
              <w:rPr>
                <w:rFonts w:cstheme="minorHAnsi"/>
                <w:lang w:val="en-GB"/>
              </w:rPr>
              <w:fldChar w:fldCharType="begin"/>
            </w:r>
            <w:r w:rsidRPr="005F5D2A">
              <w:rPr>
                <w:rFonts w:cstheme="minorHAnsi"/>
                <w:sz w:val="20"/>
                <w:szCs w:val="20"/>
                <w:lang w:val="en-GB"/>
              </w:rPr>
              <w:instrText xml:space="preserve"> ADDIN EN.CITE &lt;EndNote&gt;&lt;Cite&gt;&lt;Author&gt;Ara&lt;/Author&gt;&lt;Year&gt;2018&lt;/Year&gt;&lt;RecNum&gt;1540&lt;/RecNum&gt;&lt;DisplayText&gt;&lt;style face="superscript"&gt;(133)&lt;/style&gt;&lt;/DisplayText&gt;&lt;record&gt;&lt;rec-number&gt;1540&lt;/rec-number&gt;&lt;foreign-keys&gt;&lt;key app="EN" db-id="xf5fdatsrxe5aee5wtvpsd519v50xzdasse0" timestamp="1606511207"&gt;1540&lt;/key&gt;&lt;/foreign-keys&gt;&lt;ref-type name="Journal Article"&gt;17&lt;/ref-type&gt;&lt;contributors&gt;&lt;authors&gt;&lt;author&gt;Ara, G.&lt;/author&gt;&lt;author&gt;Khanam, M.&lt;/author&gt;&lt;author&gt;Papri, N.&lt;/author&gt;&lt;author&gt;Nahar, B.&lt;/author&gt;&lt;author&gt;Haque, M. A.&lt;/author&gt;&lt;author&gt;Kabir, I.&lt;/author&gt;&lt;author&gt;Dibley, M. J.&lt;/author&gt;&lt;/authors&gt;&lt;/contributors&gt;&lt;titles&gt;&lt;title&gt;Peer counselling improves breastfeeding practices: a cluster randomized controlled trial in urban Bangladesh&lt;/title&gt;&lt;short-title&gt;Peer counselling improves breastfeeding practices: a cluster randomized controlled trial in urban Bangladesh&lt;/short-title&gt;&lt;/titles&gt;&lt;pages&gt;e12605&lt;/pages&gt;&lt;volume&gt;14&lt;/volume&gt;&lt;number&gt;3&lt;/number&gt;&lt;dates&gt;&lt;year&gt;2018&lt;/year&gt;&lt;/dates&gt;&lt;accession-num&gt;CN-01944332&lt;/accession-num&gt;&lt;urls&gt;&lt;related-urls&gt;&lt;url&gt;https://www.cochranelibrary.com/central/doi/10.1002/central/CN-01944332/full&lt;/url&gt;&lt;/related-urls&gt;&lt;/urls&gt;&lt;electronic-resource-num&gt;10.1111/mcn.12605&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(133)</w:t>
            </w:r>
            <w:r w:rsidRPr="005F5D2A">
              <w:rPr>
                <w:rFonts w:cstheme="minorHAnsi"/>
                <w:lang w:val="en-GB"/>
              </w:rPr>
              <w:fldChar w:fldCharType="end"/>
            </w:r>
          </w:p>
        </w:tc>
        <w:tc>
          <w:tcPr>
            <w:tcW w:w="2977" w:type="dxa"/>
          </w:tcPr>
          <w:p w14:paraId="6F18B77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Cluster RCT</w:t>
            </w:r>
          </w:p>
          <w:p w14:paraId="2243F02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Two years</w:t>
            </w:r>
          </w:p>
          <w:p w14:paraId="2361F05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Mother-infant pairs</w:t>
            </w:r>
          </w:p>
          <w:p w14:paraId="7F4E65C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High</w:t>
            </w:r>
          </w:p>
          <w:p w14:paraId="7DA3DFF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Bangladesh</w:t>
            </w:r>
          </w:p>
        </w:tc>
        <w:tc>
          <w:tcPr>
            <w:tcW w:w="2693" w:type="dxa"/>
          </w:tcPr>
          <w:p w14:paraId="12D3914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Peer counsellors; home visits, peer educational counselling for mothers and family members</w:t>
            </w:r>
          </w:p>
        </w:tc>
        <w:tc>
          <w:tcPr>
            <w:tcW w:w="2837" w:type="dxa"/>
          </w:tcPr>
          <w:p w14:paraId="5979DB9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Peer counselling resulted in more mothers practising early and exclusive breastfeeding practices </w:t>
            </w:r>
          </w:p>
        </w:tc>
        <w:tc>
          <w:tcPr>
            <w:tcW w:w="3542" w:type="dxa"/>
          </w:tcPr>
          <w:p w14:paraId="32EAE90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Early breastfeeding:</w:t>
            </w:r>
            <w:r w:rsidRPr="005F5D2A">
              <w:rPr>
                <w:rFonts w:cstheme="minorHAnsi"/>
                <w:sz w:val="20"/>
                <w:szCs w:val="20"/>
                <w:lang w:val="en-GB" w:eastAsia="en-GB"/>
              </w:rPr>
              <w:t xml:space="preserve"> Mother’s education </w:t>
            </w:r>
            <w:r w:rsidRPr="005F5D2A">
              <w:rPr>
                <w:rFonts w:cstheme="minorHAnsi"/>
                <w:sz w:val="20"/>
                <w:szCs w:val="20"/>
                <w:vertAlign w:val="superscript"/>
                <w:lang w:val="en-GB" w:eastAsia="en-GB"/>
              </w:rPr>
              <w:t>↑</w:t>
            </w:r>
          </w:p>
          <w:p w14:paraId="78FBA1D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Exclusive breastfeeding:</w:t>
            </w:r>
            <w:r w:rsidRPr="005F5D2A">
              <w:rPr>
                <w:rFonts w:cstheme="minorHAnsi"/>
                <w:sz w:val="20"/>
                <w:szCs w:val="20"/>
                <w:lang w:val="en-GB" w:eastAsia="en-GB"/>
              </w:rPr>
              <w:t xml:space="preserve"> Mother’s education</w:t>
            </w:r>
            <w:r w:rsidRPr="005F5D2A">
              <w:rPr>
                <w:rFonts w:cstheme="minorHAnsi"/>
                <w:sz w:val="20"/>
                <w:szCs w:val="20"/>
                <w:vertAlign w:val="superscript"/>
                <w:lang w:val="en-GB" w:eastAsia="en-GB"/>
              </w:rPr>
              <w:t>NS</w:t>
            </w:r>
          </w:p>
          <w:p w14:paraId="687B9FB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b/>
                <w:sz w:val="20"/>
                <w:szCs w:val="20"/>
                <w:lang w:val="en-GB" w:eastAsia="en-GB"/>
              </w:rPr>
            </w:pPr>
          </w:p>
        </w:tc>
      </w:tr>
      <w:tr w:rsidR="0027096F" w:rsidRPr="005F5D2A" w14:paraId="2EAFC936" w14:textId="77777777" w:rsidTr="00534CF9">
        <w:trPr>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497E75BC" w14:textId="77777777" w:rsidR="0027096F" w:rsidRPr="005F5D2A" w:rsidRDefault="0027096F" w:rsidP="0027096F">
            <w:pPr>
              <w:rPr>
                <w:rFonts w:cstheme="minorHAnsi"/>
                <w:b w:val="0"/>
                <w:bCs w:val="0"/>
                <w:sz w:val="20"/>
                <w:szCs w:val="20"/>
                <w:lang w:val="en-GB" w:eastAsia="en-GB"/>
              </w:rPr>
            </w:pPr>
            <w:r w:rsidRPr="005F5D2A">
              <w:rPr>
                <w:rFonts w:cstheme="minorHAnsi"/>
                <w:sz w:val="20"/>
                <w:szCs w:val="20"/>
                <w:lang w:val="en-GB" w:eastAsia="en-GB"/>
              </w:rPr>
              <w:t>Ashenafi et al. 2014</w:t>
            </w:r>
            <w:r w:rsidRPr="005F5D2A">
              <w:rPr>
                <w:rFonts w:cstheme="minorHAnsi"/>
                <w:lang w:val="en-GB"/>
              </w:rPr>
              <w:fldChar w:fldCharType="begin"/>
            </w:r>
            <w:r w:rsidRPr="005F5D2A">
              <w:rPr>
                <w:rFonts w:cstheme="minorHAnsi"/>
                <w:sz w:val="20"/>
                <w:szCs w:val="20"/>
                <w:lang w:val="en-GB"/>
              </w:rPr>
              <w:instrText xml:space="preserve"> ADDIN EN.CITE &lt;EndNote&gt;&lt;Cite&gt;&lt;Author&gt;Ashenafi&lt;/Author&gt;&lt;Year&gt;2014&lt;/Year&gt;&lt;RecNum&gt;1541&lt;/RecNum&gt;&lt;DisplayText&gt;&lt;style face="superscript"&gt;(31)&lt;/style&gt;&lt;/DisplayText&gt;&lt;record&gt;&lt;rec-number&gt;1541&lt;/rec-number&gt;&lt;foreign-keys&gt;&lt;key app="EN" db-id="xf5fdatsrxe5aee5wtvpsd519v50xzdasse0" timestamp="1606511207"&gt;1541&lt;/key&gt;&lt;/foreign-keys&gt;&lt;ref-type name="Journal Article"&gt;17&lt;/ref-type&gt;&lt;contributors&gt;&lt;authors&gt;&lt;author&gt;Ashenafi, A.&lt;/author&gt;&lt;author&gt;Karim, A. M.&lt;/author&gt;&lt;author&gt;Ameha, A.&lt;/author&gt;&lt;author&gt;Erbo, A.&lt;/author&gt;&lt;author&gt;Getachew, N.&lt;/author&gt;&lt;author&gt;Betemariam, W.&lt;/author&gt;&lt;/authors&gt;&lt;/contributors&gt;&lt;titles&gt;&lt;title&gt;Effect of the health extension program and other accessibility factors on care-seeking behaviors for common childhood illnesses in rural Ethiopia&lt;/title&gt;&lt;secondary-title&gt;Ethiopian medical journal&lt;/secondary-title&gt;&lt;short-title&gt;Effect of the health extension program and other accessibility factors on care-seeking behaviors for common childhood illnesses in rural Ethiopia&lt;/short-title&gt;&lt;/titles&gt;&lt;periodical&gt;&lt;full-title&gt;Ethiopian medical journal&lt;/full-title&gt;&lt;/periodical&gt;&lt;pages&gt;57-64&lt;/pages&gt;&lt;volume&gt;52 Suppl 3&lt;/volume&gt;&lt;dates&gt;&lt;year&gt;2014&lt;/year&gt;&lt;/dates&gt;&lt;urls&gt;&lt;/urls&gt;&lt;/record&gt;&lt;/Cite&gt;&lt;/EndNote&gt;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(31)</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977" w:type="dxa"/>
          </w:tcPr>
          <w:p w14:paraId="137792A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Quasi-experimental (survey data)</w:t>
            </w:r>
          </w:p>
          <w:p w14:paraId="6D42C77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1 year</w:t>
            </w:r>
          </w:p>
          <w:p w14:paraId="35EB318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Mothers with &lt;5 children, rural</w:t>
            </w:r>
          </w:p>
          <w:p w14:paraId="1AD7769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56ED25F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Ethiopia</w:t>
            </w:r>
          </w:p>
        </w:tc>
        <w:tc>
          <w:tcPr>
            <w:tcW w:w="2693" w:type="dxa"/>
          </w:tcPr>
          <w:p w14:paraId="62D66DE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HEW; scaled up iCCM with treatment and increased intensity of services to improve care-seeking behaviour in childhood sicknesses</w:t>
            </w:r>
          </w:p>
        </w:tc>
        <w:tc>
          <w:tcPr>
            <w:tcW w:w="2837" w:type="dxa"/>
          </w:tcPr>
          <w:p w14:paraId="574292A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iCCM implementation in HEW services resulted in increased care seeking behaviour for sick newborns </w:t>
            </w:r>
          </w:p>
        </w:tc>
        <w:tc>
          <w:tcPr>
            <w:tcW w:w="3542" w:type="dxa"/>
          </w:tcPr>
          <w:p w14:paraId="3000EDC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rPr>
              <w:t xml:space="preserve">Care seeking behaviour: </w:t>
            </w:r>
            <w:r w:rsidRPr="005F5D2A">
              <w:rPr>
                <w:rFonts w:cstheme="minorHAnsi"/>
                <w:sz w:val="20"/>
                <w:szCs w:val="20"/>
                <w:lang w:val="en-GB" w:eastAsia="en-GB"/>
              </w:rPr>
              <w:t>SES quintile</w:t>
            </w:r>
            <w:r w:rsidRPr="005F5D2A">
              <w:rPr>
                <w:rFonts w:cstheme="minorHAnsi"/>
                <w:sz w:val="20"/>
                <w:szCs w:val="20"/>
                <w:vertAlign w:val="superscript"/>
                <w:lang w:val="en-GB" w:eastAsia="en-GB"/>
              </w:rPr>
              <w:t>NS</w:t>
            </w:r>
            <w:r w:rsidRPr="005F5D2A">
              <w:rPr>
                <w:rFonts w:cstheme="minorHAnsi"/>
                <w:sz w:val="20"/>
                <w:szCs w:val="20"/>
                <w:lang w:val="en-GB" w:eastAsia="en-GB"/>
              </w:rPr>
              <w:t xml:space="preserve">, </w:t>
            </w:r>
            <w:r w:rsidRPr="005F5D2A">
              <w:rPr>
                <w:rFonts w:cstheme="minorHAnsi"/>
                <w:sz w:val="20"/>
                <w:szCs w:val="20"/>
                <w:lang w:val="en-GB"/>
              </w:rPr>
              <w:t xml:space="preserve">greater </w:t>
            </w:r>
            <w:r w:rsidRPr="005F5D2A">
              <w:rPr>
                <w:rFonts w:cstheme="minorHAnsi"/>
                <w:sz w:val="20"/>
                <w:szCs w:val="20"/>
                <w:lang w:val="en-GB" w:eastAsia="en-GB"/>
              </w:rPr>
              <w:t>distance</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w:t>
            </w:r>
            <w:r w:rsidRPr="005F5D2A">
              <w:rPr>
                <w:rFonts w:cstheme="minorHAnsi"/>
                <w:sz w:val="20"/>
                <w:szCs w:val="20"/>
                <w:lang w:val="en-GB"/>
              </w:rPr>
              <w:t xml:space="preserve">no </w:t>
            </w:r>
            <w:r w:rsidRPr="005F5D2A">
              <w:rPr>
                <w:rFonts w:cstheme="minorHAnsi"/>
                <w:sz w:val="20"/>
                <w:szCs w:val="20"/>
                <w:lang w:val="en-GB" w:eastAsia="en-GB"/>
              </w:rPr>
              <w:t>road access</w:t>
            </w:r>
            <w:r w:rsidRPr="005F5D2A">
              <w:rPr>
                <w:rFonts w:cstheme="minorHAnsi"/>
                <w:sz w:val="20"/>
                <w:szCs w:val="20"/>
                <w:vertAlign w:val="superscript"/>
                <w:lang w:val="en-GB" w:eastAsia="en-GB"/>
              </w:rPr>
              <w:t>↓</w:t>
            </w:r>
            <w:r w:rsidRPr="005F5D2A">
              <w:rPr>
                <w:rFonts w:cstheme="minorHAnsi"/>
                <w:b/>
                <w:sz w:val="20"/>
                <w:szCs w:val="20"/>
                <w:lang w:val="en-GB" w:eastAsia="en-GB"/>
              </w:rPr>
              <w:t xml:space="preserve"> </w:t>
            </w:r>
          </w:p>
        </w:tc>
      </w:tr>
      <w:tr w:rsidR="0027096F" w:rsidRPr="005F5D2A" w14:paraId="2DAE2522" w14:textId="77777777" w:rsidTr="00534CF9">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28C6DA23" w14:textId="77777777" w:rsidR="0027096F" w:rsidRPr="005F5D2A" w:rsidRDefault="0027096F" w:rsidP="0027096F">
            <w:pPr>
              <w:rPr>
                <w:rFonts w:cstheme="minorHAnsi"/>
                <w:sz w:val="20"/>
                <w:szCs w:val="20"/>
                <w:lang w:val="en-GB" w:eastAsia="en-GB"/>
              </w:rPr>
            </w:pPr>
            <w:r w:rsidRPr="005F5D2A">
              <w:rPr>
                <w:rFonts w:cstheme="minorHAnsi"/>
                <w:sz w:val="20"/>
                <w:szCs w:val="20"/>
                <w:lang w:val="en-GB" w:eastAsia="en-GB"/>
              </w:rPr>
              <w:t>Bâ et al. 2018</w:t>
            </w:r>
            <w:r w:rsidRPr="005F5D2A">
              <w:rPr>
                <w:rFonts w:cstheme="minorHAnsi"/>
                <w:lang w:val="en-GB" w:eastAsia="en-GB"/>
              </w:rPr>
              <w:fldChar w:fldCharType="begin"/>
            </w:r>
            <w:r w:rsidRPr="005F5D2A">
              <w:rPr>
                <w:rFonts w:cstheme="minorHAnsi"/>
                <w:sz w:val="20"/>
                <w:szCs w:val="20"/>
                <w:lang w:val="en-GB" w:eastAsia="en-GB"/>
              </w:rPr>
              <w:instrText xml:space="preserve"> ADDIN EN.CITE &lt;EndNote&gt;&lt;Cite&gt;&lt;Author&gt;Bâ&lt;/Author&gt;&lt;Year&gt;2018&lt;/Year&gt;&lt;RecNum&gt;1546&lt;/RecNum&gt;&lt;DisplayText&gt;&lt;style face="superscript"&gt;(85)&lt;/style&gt;&lt;/DisplayText&gt;&lt;record&gt;&lt;rec-number&gt;1546&lt;/rec-number&gt;&lt;foreign-keys&gt;&lt;key app="EN" db-id="xf5fdatsrxe5aee5wtvpsd519v50xzdasse0" timestamp="1606511209"&gt;1546&lt;/key&gt;&lt;/foreign-keys&gt;&lt;ref-type name="Journal Article"&gt;17&lt;/ref-type&gt;&lt;contributors&gt;&lt;authors&gt;&lt;author&gt;Bâ, E. H.&lt;/author&gt;&lt;author&gt;Pitt, C.&lt;/author&gt;&lt;author&gt;Dial, Y.&lt;/author&gt;&lt;author&gt;Faye, S. L.&lt;/author&gt;&lt;author&gt;Cairns, M.&lt;/author&gt;&lt;author&gt;Faye, E.&lt;/author&gt;&lt;author&gt;Ndiaye, M.&lt;/author&gt;&lt;author&gt;Gomis, J. F.&lt;/author&gt;&lt;author&gt;Faye, B.&lt;/author&gt;&lt;author&gt;Ndiaye, J. L.&lt;/author&gt;&lt;author&gt;Sokhna, C.&lt;/author&gt;&lt;author&gt;Gaye, O.&lt;/author&gt;&lt;author&gt;Cissé, B.&lt;/author&gt;&lt;author&gt;Milligan, P.&lt;/author&gt;&lt;/authors&gt;&lt;/contributors&gt;&lt;titles&gt;&lt;title&gt;Implementation, coverage and equity of large-scale door-To-door delivery of Seasonal Malaria Chemoprevention (SMC) to children under 10 in Senegal&lt;/title&gt;&lt;secondary-title&gt;Scientific Reports&lt;/secondary-title&gt;&lt;short-title&gt;Implementation, coverage and equity of large-scale door-To-door delivery of Seasonal Malaria Chemoprevention (SMC) to children under 10 in Senegal&lt;/short-title&gt;&lt;/titles&gt;&lt;periodical&gt;&lt;full-title&gt;Scientific Reports&lt;/full-title&gt;&lt;/periodical&gt;&lt;volume&gt;8&lt;/volume&gt;&lt;number&gt;1&lt;/number&gt;&lt;dates&gt;&lt;year&gt;2018&lt;/year&gt;&lt;/dates&gt;&lt;urls&gt;&lt;related-urls&gt;&lt;url&gt;https://www.scopus.com/inward/record.uri?eid=2-s2.0-85044928761&amp;amp;doi=10.1038%2fs41598-018-23878-2&amp;amp;partnerID=40&amp;amp;md5=353ce7fa20ec17f7d8a299a2493c95d5&lt;/url&gt;&lt;/related-urls&gt;&lt;/urls&gt;&lt;electronic-resource-num&gt;10.1038/s41598-018-23878-2&lt;/electronic-resource-num&gt;&lt;/record&gt;&lt;/Cite&gt;&lt;/EndNote&gt;</w:instrText>
            </w:r>
            <w:r w:rsidRPr="005F5D2A">
              <w:rPr>
                <w:rFonts w:cstheme="minorHAnsi"/>
                <w:lang w:val="en-GB" w:eastAsia="en-GB"/>
              </w:rPr>
              <w:fldChar w:fldCharType="separate"/>
            </w:r>
            <w:r w:rsidRPr="005F5D2A">
              <w:rPr>
                <w:rFonts w:cstheme="minorHAnsi"/>
                <w:noProof/>
                <w:sz w:val="20"/>
                <w:szCs w:val="20"/>
                <w:vertAlign w:val="superscript"/>
                <w:lang w:val="en-GB" w:eastAsia="en-GB"/>
              </w:rPr>
              <w:t>(85)</w:t>
            </w:r>
            <w:r w:rsidRPr="005F5D2A">
              <w:rPr>
                <w:rFonts w:cstheme="minorHAnsi"/>
                <w:lang w:val="en-GB" w:eastAsia="en-GB"/>
              </w:rPr>
              <w:fldChar w:fldCharType="end"/>
            </w:r>
            <w:r w:rsidRPr="005F5D2A">
              <w:rPr>
                <w:rFonts w:cstheme="minorHAnsi"/>
                <w:sz w:val="20"/>
                <w:szCs w:val="20"/>
                <w:lang w:val="en-GB" w:eastAsia="en-GB"/>
              </w:rPr>
              <w:t>*</w:t>
            </w:r>
          </w:p>
        </w:tc>
        <w:tc>
          <w:tcPr>
            <w:tcW w:w="2977" w:type="dxa"/>
          </w:tcPr>
          <w:p w14:paraId="6FAB290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Repeat cross-sectional</w:t>
            </w:r>
          </w:p>
          <w:p w14:paraId="1453151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3 years (2008-10)</w:t>
            </w:r>
          </w:p>
          <w:p w14:paraId="525C075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Children aged under 10 years</w:t>
            </w:r>
          </w:p>
          <w:p w14:paraId="2F91759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Senegal</w:t>
            </w:r>
          </w:p>
          <w:p w14:paraId="7A59AA9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5CF1BF7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p>
        </w:tc>
        <w:tc>
          <w:tcPr>
            <w:tcW w:w="2693" w:type="dxa"/>
          </w:tcPr>
          <w:p w14:paraId="414C027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Community health agents; home visits, promotion and home delivery of seasonal malaria chemoprevention (SMC) </w:t>
            </w:r>
          </w:p>
        </w:tc>
        <w:tc>
          <w:tcPr>
            <w:tcW w:w="2837" w:type="dxa"/>
          </w:tcPr>
          <w:p w14:paraId="1C066F5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Door-to-door can achieve high equitable coverage for SMC and high-quality delivery. Higher coverage of receipts of three treatments was noted among school-age children (96%) than pre-school children (90%).</w:t>
            </w:r>
          </w:p>
        </w:tc>
        <w:tc>
          <w:tcPr>
            <w:tcW w:w="3542" w:type="dxa"/>
          </w:tcPr>
          <w:p w14:paraId="3DE9F84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Chemoprevention:</w:t>
            </w:r>
            <w:r w:rsidRPr="005F5D2A">
              <w:rPr>
                <w:rFonts w:cstheme="minorHAnsi"/>
                <w:sz w:val="20"/>
                <w:szCs w:val="20"/>
                <w:lang w:val="en-GB" w:eastAsia="en-GB"/>
              </w:rPr>
              <w:t xml:space="preserve"> Mother’s education</w:t>
            </w:r>
            <w:r w:rsidRPr="005F5D2A">
              <w:rPr>
                <w:rFonts w:cstheme="minorHAnsi"/>
                <w:sz w:val="20"/>
                <w:szCs w:val="20"/>
                <w:vertAlign w:val="superscript"/>
                <w:lang w:val="en-GB" w:eastAsia="en-GB"/>
              </w:rPr>
              <w:t>NS</w:t>
            </w:r>
            <w:r w:rsidRPr="005F5D2A">
              <w:rPr>
                <w:rFonts w:cstheme="minorHAnsi"/>
                <w:sz w:val="20"/>
                <w:szCs w:val="20"/>
                <w:lang w:val="en-GB" w:eastAsia="en-GB"/>
              </w:rPr>
              <w:t>, SES quintile</w:t>
            </w:r>
            <w:r w:rsidRPr="005F5D2A">
              <w:rPr>
                <w:rFonts w:cstheme="minorHAnsi"/>
                <w:sz w:val="20"/>
                <w:szCs w:val="20"/>
                <w:vertAlign w:val="superscript"/>
                <w:lang w:val="en-GB" w:eastAsia="en-GB"/>
              </w:rPr>
              <w:t>NS</w:t>
            </w:r>
            <w:r w:rsidRPr="005F5D2A">
              <w:rPr>
                <w:rFonts w:cstheme="minorHAnsi"/>
                <w:sz w:val="20"/>
                <w:szCs w:val="20"/>
                <w:lang w:val="en-GB" w:eastAsia="en-GB"/>
              </w:rPr>
              <w:t xml:space="preserve"> </w:t>
            </w:r>
          </w:p>
          <w:p w14:paraId="53E5B06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b/>
                <w:sz w:val="20"/>
                <w:szCs w:val="20"/>
                <w:lang w:val="en-GB" w:eastAsia="en-GB"/>
              </w:rPr>
            </w:pPr>
            <w:r w:rsidRPr="005F5D2A">
              <w:rPr>
                <w:rFonts w:cstheme="minorHAnsi"/>
                <w:b/>
                <w:sz w:val="20"/>
                <w:szCs w:val="20"/>
                <w:lang w:val="en-GB" w:eastAsia="en-GB"/>
              </w:rPr>
              <w:t>Bednet use:</w:t>
            </w:r>
            <w:r w:rsidRPr="005F5D2A">
              <w:rPr>
                <w:rFonts w:cstheme="minorHAnsi"/>
                <w:sz w:val="20"/>
                <w:szCs w:val="20"/>
                <w:lang w:val="en-GB" w:eastAsia="en-GB"/>
              </w:rPr>
              <w:t xml:space="preserve"> SES quintile</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(Education was not checked)</w:t>
            </w:r>
          </w:p>
        </w:tc>
      </w:tr>
      <w:tr w:rsidR="0027096F" w:rsidRPr="005F5D2A" w14:paraId="5EB0ACE7" w14:textId="77777777" w:rsidTr="00534CF9">
        <w:trPr>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0CD35389"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Gill et al.  2014</w:t>
            </w:r>
            <w:r w:rsidRPr="005F5D2A">
              <w:rPr>
                <w:rFonts w:cstheme="minorHAnsi"/>
                <w:iCs/>
                <w:lang w:val="en-GB"/>
              </w:rPr>
              <w:fldChar w:fldCharType="begin"/>
            </w:r>
            <w:r w:rsidRPr="005F5D2A">
              <w:rPr>
                <w:rFonts w:cstheme="minorHAnsi"/>
                <w:iCs/>
                <w:sz w:val="20"/>
                <w:szCs w:val="20"/>
                <w:lang w:val="en-GB"/>
              </w:rPr>
              <w:instrText xml:space="preserve"> ADDIN EN.CITE &lt;EndNote&gt;&lt;Cite&gt;&lt;Author&gt;Gill&lt;/Author&gt;&lt;Year&gt;2014&lt;/Year&gt;&lt;RecNum&gt;1586&lt;/RecNum&gt;&lt;DisplayText&gt;&lt;style face="superscript"&gt;(134)&lt;/style&gt;&lt;/DisplayText&gt;&lt;record&gt;&lt;rec-number&gt;1586&lt;/rec-number&gt;&lt;foreign-keys&gt;&lt;key app="EN" db-id="xf5fdatsrxe5aee5wtvpsd519v50xzdasse0" timestamp="1606511221"&gt;1586&lt;/key&gt;&lt;/foreign-keys&gt;&lt;ref-type name="Journal Article"&gt;17&lt;/ref-type&gt;&lt;contributors&gt;&lt;authors&gt;&lt;author&gt;Gill, C. J.&lt;/author&gt;&lt;author&gt;MacLeod, W. B.&lt;/author&gt;&lt;author&gt;Phiri-Mazala, G.&lt;/author&gt;&lt;author&gt;Guerina, N. G.&lt;/author&gt;&lt;author&gt;Mirochnick, M.&lt;/author&gt;&lt;author&gt;Knapp, A. B.&lt;/author&gt;&lt;author&gt;Hamer, D. H.&lt;/author&gt;&lt;/authors&gt;&lt;/contributors&gt;&lt;titles&gt;&lt;title&gt;Can traditional birth attendants be trained to accurately identify septic infants, initiate antibiotics, and refer in a rural African setting?&lt;/title&gt;&lt;secondary-title&gt;Global health, science and practice&lt;/secondary-title&gt;&lt;short-title&gt;Can traditional birth attendants be trained to accurately identify septic infants, initiate antibiotics, and refer in a rural African setting?&lt;/short-title&gt;&lt;/titles&gt;&lt;periodical&gt;&lt;full-title&gt;Global health, science and practice&lt;/full-title&gt;&lt;/periodical&gt;&lt;pages&gt;318-27&lt;/pages&gt;&lt;volume&gt;2&lt;/volume&gt;&lt;number&gt;3&lt;/number&gt;&lt;dates&gt;&lt;year&gt;2014&lt;/year&gt;&lt;/dates&gt;&lt;urls&gt;&lt;/urls&gt;&lt;electronic-resource-num&gt;10.9745/GHSP-D-14-00045&lt;/electronic-resource-num&gt;&lt;/record&gt;&lt;/Cite&gt;&lt;/EndNote&gt;</w:instrText>
            </w:r>
            <w:r w:rsidRPr="005F5D2A">
              <w:rPr>
                <w:rFonts w:cstheme="minorHAnsi"/>
                <w:iCs/>
                <w:lang w:val="en-GB"/>
              </w:rPr>
              <w:fldChar w:fldCharType="separate"/>
            </w:r>
            <w:r w:rsidRPr="005F5D2A">
              <w:rPr>
                <w:rFonts w:cstheme="minorHAnsi"/>
                <w:iCs/>
                <w:noProof/>
                <w:sz w:val="20"/>
                <w:szCs w:val="20"/>
                <w:vertAlign w:val="superscript"/>
                <w:lang w:val="en-GB"/>
              </w:rPr>
              <w:t>(134)</w:t>
            </w:r>
            <w:r w:rsidRPr="005F5D2A">
              <w:rPr>
                <w:rFonts w:cstheme="minorHAnsi"/>
                <w:iCs/>
                <w:lang w:val="en-GB"/>
              </w:rPr>
              <w:fldChar w:fldCharType="end"/>
            </w:r>
            <w:r w:rsidRPr="005F5D2A">
              <w:rPr>
                <w:rFonts w:eastAsiaTheme="minorHAnsi" w:cstheme="minorHAnsi"/>
                <w:b w:val="0"/>
                <w:bCs w:val="0"/>
                <w:iCs/>
                <w:sz w:val="20"/>
                <w:szCs w:val="20"/>
                <w:lang w:val="en-GB"/>
              </w:rPr>
              <w:t>*</w:t>
            </w:r>
          </w:p>
        </w:tc>
        <w:tc>
          <w:tcPr>
            <w:tcW w:w="2977" w:type="dxa"/>
          </w:tcPr>
          <w:p w14:paraId="22385B8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671B283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2 years</w:t>
            </w:r>
          </w:p>
          <w:p w14:paraId="17E1F92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Rural live-born neonates</w:t>
            </w:r>
          </w:p>
          <w:p w14:paraId="53212C9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Fair</w:t>
            </w:r>
          </w:p>
          <w:p w14:paraId="3AB825E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Zambia</w:t>
            </w:r>
          </w:p>
        </w:tc>
        <w:tc>
          <w:tcPr>
            <w:tcW w:w="2693" w:type="dxa"/>
          </w:tcPr>
          <w:p w14:paraId="4593A7C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TBA or Auxillary CHWs; home visits, treatment and referral for neonatal infection</w:t>
            </w:r>
          </w:p>
        </w:tc>
        <w:tc>
          <w:tcPr>
            <w:tcW w:w="2837" w:type="dxa"/>
          </w:tcPr>
          <w:p w14:paraId="4C97427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TBAs conducted a </w:t>
            </w:r>
          </w:p>
          <w:p w14:paraId="61DEE27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home visits in 50% participants and referred 11% for suspected sepsis.</w:t>
            </w:r>
          </w:p>
        </w:tc>
        <w:tc>
          <w:tcPr>
            <w:tcW w:w="3542" w:type="dxa"/>
          </w:tcPr>
          <w:p w14:paraId="3EA3EC3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Newborn survival:</w:t>
            </w:r>
            <w:r w:rsidRPr="005F5D2A">
              <w:rPr>
                <w:rFonts w:cstheme="minorHAnsi"/>
                <w:sz w:val="20"/>
                <w:szCs w:val="20"/>
                <w:lang w:val="en-GB" w:eastAsia="en-GB"/>
              </w:rPr>
              <w:t xml:space="preserve"> Mother’s education</w:t>
            </w:r>
            <w:r w:rsidRPr="005F5D2A">
              <w:rPr>
                <w:rFonts w:cstheme="minorHAnsi"/>
                <w:sz w:val="20"/>
                <w:szCs w:val="20"/>
                <w:vertAlign w:val="superscript"/>
                <w:lang w:val="en-GB" w:eastAsia="en-GB"/>
              </w:rPr>
              <w:t>NS</w:t>
            </w:r>
            <w:r w:rsidRPr="005F5D2A">
              <w:rPr>
                <w:rFonts w:cstheme="minorHAnsi"/>
                <w:sz w:val="20"/>
                <w:szCs w:val="20"/>
                <w:lang w:val="en-GB" w:eastAsia="en-GB"/>
              </w:rPr>
              <w:t>, girl babies</w:t>
            </w:r>
            <w:r w:rsidRPr="005F5D2A">
              <w:rPr>
                <w:rFonts w:cstheme="minorHAnsi"/>
                <w:sz w:val="20"/>
                <w:szCs w:val="20"/>
                <w:vertAlign w:val="superscript"/>
                <w:lang w:val="en-GB" w:eastAsia="en-GB"/>
              </w:rPr>
              <w:t>↑</w:t>
            </w:r>
          </w:p>
          <w:p w14:paraId="31AAD2A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Exclusive breastfeeding:</w:t>
            </w:r>
            <w:r w:rsidRPr="005F5D2A">
              <w:rPr>
                <w:rFonts w:cstheme="minorHAnsi"/>
                <w:sz w:val="20"/>
                <w:szCs w:val="20"/>
                <w:lang w:val="en-GB" w:eastAsia="en-GB"/>
              </w:rPr>
              <w:t xml:space="preserve"> Girl babies </w:t>
            </w:r>
            <w:r w:rsidRPr="005F5D2A">
              <w:rPr>
                <w:rFonts w:cstheme="minorHAnsi"/>
                <w:sz w:val="20"/>
                <w:szCs w:val="20"/>
                <w:vertAlign w:val="superscript"/>
                <w:lang w:val="en-GB" w:eastAsia="en-GB"/>
              </w:rPr>
              <w:t>↑</w:t>
            </w:r>
          </w:p>
          <w:p w14:paraId="0160192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 </w:t>
            </w:r>
          </w:p>
        </w:tc>
      </w:tr>
      <w:tr w:rsidR="0027096F" w:rsidRPr="005F5D2A" w14:paraId="213FD257" w14:textId="77777777" w:rsidTr="00534CF9">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3AE5F050" w14:textId="77777777" w:rsidR="0027096F" w:rsidRPr="005F5D2A" w:rsidRDefault="0027096F" w:rsidP="0027096F">
            <w:pPr>
              <w:rPr>
                <w:rFonts w:cstheme="minorHAnsi"/>
                <w:sz w:val="20"/>
                <w:szCs w:val="20"/>
                <w:highlight w:val="yellow"/>
                <w:lang w:val="en-GB" w:eastAsia="en-GB"/>
              </w:rPr>
            </w:pPr>
            <w:r w:rsidRPr="005F5D2A">
              <w:rPr>
                <w:rFonts w:cstheme="minorHAnsi"/>
                <w:sz w:val="20"/>
                <w:szCs w:val="20"/>
                <w:lang w:val="en-GB" w:eastAsia="en-GB"/>
              </w:rPr>
              <w:t>Gope et al.  2019</w:t>
            </w:r>
            <w:r w:rsidRPr="005F5D2A">
              <w:rPr>
                <w:rFonts w:cstheme="minorHAnsi"/>
                <w:lang w:val="en-GB" w:eastAsia="en-GB"/>
              </w:rPr>
              <w:fldChar w:fldCharType="begin"/>
            </w:r>
            <w:r w:rsidRPr="005F5D2A">
              <w:rPr>
                <w:rFonts w:cstheme="minorHAnsi"/>
                <w:sz w:val="20"/>
                <w:szCs w:val="20"/>
                <w:lang w:val="en-GB" w:eastAsia="en-GB"/>
              </w:rPr>
              <w:instrText xml:space="preserve"> ADDIN EN.CITE &lt;EndNote&gt;&lt;Cite&gt;&lt;Author&gt;Gope&lt;/Author&gt;&lt;Year&gt;2019&lt;/Year&gt;&lt;RecNum&gt;1589&lt;/RecNum&gt;&lt;DisplayText&gt;&lt;style face="superscript"&gt;(90)&lt;/style&gt;&lt;/DisplayText&gt;&lt;record&gt;&lt;rec-number&gt;1589&lt;/rec-number&gt;&lt;foreign-keys&gt;&lt;key app="EN" db-id="xf5fdatsrxe5aee5wtvpsd519v50xzdasse0" timestamp="1606511222"&gt;1589&lt;/key&gt;&lt;/foreign-keys&gt;&lt;ref-type name="Journal Article"&gt;17&lt;/ref-type&gt;&lt;contributors&gt;&lt;authors&gt;&lt;author&gt;Gope, R. K.&lt;/author&gt;&lt;author&gt;Tripathy, P.&lt;/author&gt;&lt;author&gt;Prasad, V.&lt;/author&gt;&lt;author&gt;Pradhan, H.&lt;/author&gt;&lt;author&gt;Sinha, R. K.&lt;/author&gt;&lt;author&gt;Panda, R.&lt;/author&gt;&lt;author&gt;Chowdhury, J.&lt;/author&gt;&lt;author&gt;Murugan, G.&lt;/author&gt;&lt;author&gt;Roy, S.&lt;/author&gt;&lt;author&gt;De, M.&lt;/author&gt;&lt;author&gt;Ghosh, S. K.&lt;/author&gt;&lt;author&gt;Sarbani Roy, S.&lt;/author&gt;&lt;author&gt;Prost, A.&lt;/author&gt;&lt;/authors&gt;&lt;/contributors&gt;&lt;titles&gt;&lt;title&gt;Effects of participatory learning and action with women&amp;apos;s groups, counselling through home visits and crèches on undernutrition among children under three years in eastern India: a quasi-experimental study&lt;/title&gt;&lt;secondary-title&gt;BMC public health&lt;/secondary-title&gt;&lt;short-title&gt;Effects of participatory learning and action with women&amp;apos;s groups, counselling through home visits and crèches on undernutrition among children under three years in eastern India: a quasi-experimental study&lt;/short-title&gt;&lt;/titles&gt;&lt;periodical&gt;&lt;full-title&gt;BMC PUBLIC HEALTH&lt;/full-title&gt;&lt;/periodical&gt;&lt;pages&gt;962&lt;/pages&gt;&lt;volume&gt;19&lt;/volume&gt;&lt;number&gt;1&lt;/number&gt;&lt;dates&gt;&lt;year&gt;2019&lt;/year&gt;&lt;/dates&gt;&lt;urls&gt;&lt;/urls&gt;&lt;electronic-resource-num&gt;10.1186/s12889-019-7274-3&lt;/electronic-resource-num&gt;&lt;/record&gt;&lt;/Cite&gt;&lt;/EndNote&gt;</w:instrText>
            </w:r>
            <w:r w:rsidRPr="005F5D2A">
              <w:rPr>
                <w:rFonts w:cstheme="minorHAnsi"/>
                <w:lang w:val="en-GB" w:eastAsia="en-GB"/>
              </w:rPr>
              <w:fldChar w:fldCharType="separate"/>
            </w:r>
            <w:r w:rsidRPr="005F5D2A">
              <w:rPr>
                <w:rFonts w:cstheme="minorHAnsi"/>
                <w:noProof/>
                <w:sz w:val="20"/>
                <w:szCs w:val="20"/>
                <w:vertAlign w:val="superscript"/>
                <w:lang w:val="en-GB" w:eastAsia="en-GB"/>
              </w:rPr>
              <w:t>(90)</w:t>
            </w:r>
            <w:r w:rsidRPr="005F5D2A">
              <w:rPr>
                <w:rFonts w:cstheme="minorHAnsi"/>
                <w:lang w:val="en-GB" w:eastAsia="en-GB"/>
              </w:rPr>
              <w:fldChar w:fldCharType="end"/>
            </w:r>
            <w:r w:rsidRPr="005F5D2A">
              <w:rPr>
                <w:rFonts w:eastAsiaTheme="minorHAnsi" w:cstheme="minorHAnsi"/>
                <w:b w:val="0"/>
                <w:bCs w:val="0"/>
                <w:sz w:val="20"/>
                <w:szCs w:val="20"/>
                <w:lang w:val="en-GB" w:eastAsia="en-GB"/>
              </w:rPr>
              <w:t>*</w:t>
            </w:r>
          </w:p>
        </w:tc>
        <w:tc>
          <w:tcPr>
            <w:tcW w:w="2977" w:type="dxa"/>
          </w:tcPr>
          <w:p w14:paraId="2240FC9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Non RCT (pre-post)</w:t>
            </w:r>
          </w:p>
          <w:p w14:paraId="3225EF7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3 years</w:t>
            </w:r>
          </w:p>
          <w:p w14:paraId="745F6E5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under 3 children and their mothers; rural</w:t>
            </w:r>
          </w:p>
          <w:p w14:paraId="0C189A2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Fair</w:t>
            </w:r>
          </w:p>
          <w:p w14:paraId="26DDC98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lang w:val="en-GB" w:eastAsia="en-GB"/>
              </w:rPr>
            </w:pPr>
            <w:r w:rsidRPr="005F5D2A">
              <w:rPr>
                <w:rFonts w:cstheme="minorHAnsi"/>
                <w:sz w:val="20"/>
                <w:szCs w:val="20"/>
                <w:lang w:val="en-GB" w:eastAsia="en-GB"/>
              </w:rPr>
              <w:t>Country: India</w:t>
            </w:r>
          </w:p>
        </w:tc>
        <w:tc>
          <w:tcPr>
            <w:tcW w:w="2693" w:type="dxa"/>
          </w:tcPr>
          <w:p w14:paraId="2588AB8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Community-based facilitator; home visits, counselling,  participatory Learning plus in another group crèches providing food supply &amp; growth monitoring services.</w:t>
            </w:r>
          </w:p>
        </w:tc>
        <w:tc>
          <w:tcPr>
            <w:tcW w:w="2837" w:type="dxa"/>
          </w:tcPr>
          <w:p w14:paraId="0728A34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lang w:val="en-GB" w:eastAsia="en-GB"/>
              </w:rPr>
            </w:pPr>
            <w:r w:rsidRPr="005F5D2A">
              <w:rPr>
                <w:rFonts w:cstheme="minorHAnsi"/>
                <w:sz w:val="20"/>
                <w:szCs w:val="20"/>
                <w:lang w:val="en-GB" w:eastAsia="en-GB"/>
              </w:rPr>
              <w:t>Combination of Crèches, PLA meetings and home visits were more effective in reducing wasting, stunting &amp; underweight in children</w:t>
            </w:r>
          </w:p>
        </w:tc>
        <w:tc>
          <w:tcPr>
            <w:tcW w:w="3542" w:type="dxa"/>
          </w:tcPr>
          <w:p w14:paraId="3D0C705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lang w:val="en-GB" w:eastAsia="en-GB"/>
              </w:rPr>
            </w:pPr>
            <w:r w:rsidRPr="005F5D2A">
              <w:rPr>
                <w:rFonts w:cstheme="minorHAnsi"/>
                <w:b/>
                <w:sz w:val="20"/>
                <w:szCs w:val="20"/>
                <w:lang w:val="en-GB" w:eastAsia="en-GB"/>
              </w:rPr>
              <w:t>Wasting:</w:t>
            </w:r>
            <w:r w:rsidRPr="005F5D2A">
              <w:rPr>
                <w:rFonts w:cstheme="minorHAnsi"/>
                <w:sz w:val="20"/>
                <w:szCs w:val="20"/>
                <w:lang w:val="en-GB" w:eastAsia="en-GB"/>
              </w:rPr>
              <w:t xml:space="preserve"> Most marginalised families</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(defined as those from Scheduled Tribes and poorest wealth quintiles).</w:t>
            </w:r>
            <w:r w:rsidRPr="005F5D2A">
              <w:rPr>
                <w:rFonts w:cstheme="minorHAnsi"/>
                <w:b/>
                <w:sz w:val="20"/>
                <w:szCs w:val="20"/>
                <w:lang w:val="en-GB" w:eastAsia="en-GB"/>
              </w:rPr>
              <w:t xml:space="preserve"> </w:t>
            </w:r>
          </w:p>
        </w:tc>
      </w:tr>
      <w:tr w:rsidR="0027096F" w:rsidRPr="005F5D2A" w14:paraId="75798556" w14:textId="77777777" w:rsidTr="00534CF9">
        <w:trPr>
          <w:trHeight w:val="983"/>
        </w:trPr>
        <w:tc>
          <w:tcPr>
            <w:cnfStyle w:val="001000000000" w:firstRow="0" w:lastRow="0" w:firstColumn="1" w:lastColumn="0" w:oddVBand="0" w:evenVBand="0" w:oddHBand="0" w:evenHBand="0" w:firstRowFirstColumn="0" w:firstRowLastColumn="0" w:lastRowFirstColumn="0" w:lastRowLastColumn="0"/>
            <w:tcW w:w="1416" w:type="dxa"/>
          </w:tcPr>
          <w:p w14:paraId="287527AD"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Ijumba et al.  2015</w:t>
            </w:r>
            <w:r w:rsidRPr="005F5D2A">
              <w:rPr>
                <w:rFonts w:cstheme="minorHAnsi"/>
                <w:lang w:val="en-GB"/>
              </w:rPr>
              <w:fldChar w:fldCharType="begin"/>
            </w:r>
            <w:r w:rsidRPr="005F5D2A">
              <w:rPr>
                <w:rFonts w:cstheme="minorHAnsi"/>
                <w:sz w:val="20"/>
                <w:szCs w:val="20"/>
                <w:lang w:val="en-GB"/>
              </w:rPr>
              <w:instrText xml:space="preserve"> ADDIN EN.CITE &lt;EndNote&gt;&lt;Cite&gt;&lt;Author&gt;Ijumba&lt;/Author&gt;&lt;Year&gt;2015&lt;/Year&gt;&lt;RecNum&gt;1596&lt;/RecNum&gt;&lt;DisplayText&gt;&lt;style face="superscript"&gt;(107)&lt;/style&gt;&lt;/DisplayText&gt;&lt;record&gt;&lt;rec-number&gt;1596&lt;/rec-number&gt;&lt;foreign-keys&gt;&lt;key app="EN" db-id="xf5fdatsrxe5aee5wtvpsd519v50xzdasse0" timestamp="1606511224"&gt;1596&lt;/key&gt;&lt;/foreign-keys&gt;&lt;ref-type name="Journal Article"&gt;17&lt;/ref-type&gt;&lt;contributors&gt;&lt;authors&gt;&lt;author&gt;Ijumba, P.&lt;/author&gt;&lt;author&gt;Doherty, T.&lt;/author&gt;&lt;author&gt;Jackson, D.&lt;/author&gt;&lt;author&gt;Tomlinson, M.&lt;/author&gt;&lt;author&gt;Sanders, D.&lt;/author&gt;&lt;author&gt;Swanevelder, S.&lt;/author&gt;&lt;author&gt;Persson, LÅ&lt;/author&gt;&lt;/authors&gt;&lt;/contributors&gt;&lt;titles&gt;&lt;title&gt;Effect of an integrated community-based package for maternal and newborn care on feeding patterns during the first 12 weeks of life: a cluster-randomized trial in a South African township&lt;/title&gt;&lt;short-title&gt;Effect of an integrated community-based package for maternal and newborn care on feeding patterns during the first 12 weeks of life: a cluster-randomized trial in a South African township&lt;/short-title&gt;&lt;/titles&gt;&lt;pages&gt;2660‐2668&lt;/pages&gt;&lt;volume&gt;18&lt;/volume&gt;&lt;number&gt;14&lt;/number&gt;&lt;dates&gt;&lt;year&gt;2015&lt;/year&gt;&lt;/dates&gt;&lt;accession-num&gt;CN-01171218&lt;/accession-num&gt;&lt;urls&gt;&lt;related-urls&gt;&lt;url&gt;https://www.cochranelibrary.com/central/doi/10.1002/central/CN-01171218/full&lt;/url&gt;&lt;/related-urls&gt;&lt;/urls&gt;&lt;electronic-resource-num&gt;10.1017/S1368980015000099&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(107)</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977" w:type="dxa"/>
          </w:tcPr>
          <w:p w14:paraId="317FEA0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Cluster RCT</w:t>
            </w:r>
          </w:p>
          <w:p w14:paraId="13428BC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around 1 year</w:t>
            </w:r>
          </w:p>
          <w:p w14:paraId="7AFA0F3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pregnant and post-partum women with newborn</w:t>
            </w:r>
          </w:p>
          <w:p w14:paraId="66267F5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 (low risk)</w:t>
            </w:r>
          </w:p>
          <w:p w14:paraId="6DF09FE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lastRenderedPageBreak/>
              <w:t>Country: S. Africa</w:t>
            </w:r>
          </w:p>
        </w:tc>
        <w:tc>
          <w:tcPr>
            <w:tcW w:w="2693" w:type="dxa"/>
          </w:tcPr>
          <w:p w14:paraId="43330C3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lastRenderedPageBreak/>
              <w:t>CHWs; maternal and newborn care package (advanced), ANC and PNCs and mobile messages for new pregnancy notification</w:t>
            </w:r>
          </w:p>
        </w:tc>
        <w:tc>
          <w:tcPr>
            <w:tcW w:w="2837" w:type="dxa"/>
          </w:tcPr>
          <w:p w14:paraId="1868E69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CHWs with advanced care package intervention doubled exclusive breastfeeding practices at 12 weeks post-partum (aOR: 2·31, 95% CI: </w:t>
            </w:r>
            <w:r w:rsidRPr="005F5D2A">
              <w:rPr>
                <w:rFonts w:cstheme="minorHAnsi"/>
                <w:sz w:val="20"/>
                <w:szCs w:val="20"/>
                <w:lang w:val="en-GB" w:eastAsia="en-GB"/>
              </w:rPr>
              <w:lastRenderedPageBreak/>
              <w:t xml:space="preserve">1·82, 2·93) but had no impact on early breastfeeding initiation. </w:t>
            </w:r>
          </w:p>
        </w:tc>
        <w:tc>
          <w:tcPr>
            <w:tcW w:w="3542" w:type="dxa"/>
          </w:tcPr>
          <w:p w14:paraId="0B63CAD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lastRenderedPageBreak/>
              <w:t>Exclusive breastfeeding:</w:t>
            </w:r>
            <w:r w:rsidRPr="005F5D2A">
              <w:rPr>
                <w:rFonts w:cstheme="minorHAnsi"/>
                <w:sz w:val="20"/>
                <w:szCs w:val="20"/>
                <w:lang w:val="en-GB" w:eastAsia="en-GB"/>
              </w:rPr>
              <w:t xml:space="preserve"> Mother’s education</w:t>
            </w:r>
            <w:r w:rsidRPr="005F5D2A">
              <w:rPr>
                <w:rFonts w:cstheme="minorHAnsi"/>
                <w:sz w:val="20"/>
                <w:szCs w:val="20"/>
                <w:vertAlign w:val="superscript"/>
                <w:lang w:val="en-GB" w:eastAsia="en-GB"/>
              </w:rPr>
              <w:t>NS</w:t>
            </w:r>
            <w:r w:rsidRPr="005F5D2A">
              <w:rPr>
                <w:rFonts w:cstheme="minorHAnsi"/>
                <w:sz w:val="20"/>
                <w:szCs w:val="20"/>
                <w:lang w:val="en-GB" w:eastAsia="en-GB"/>
              </w:rPr>
              <w:t>, household wealth</w:t>
            </w:r>
            <w:r w:rsidRPr="005F5D2A">
              <w:rPr>
                <w:rFonts w:cstheme="minorHAnsi"/>
                <w:sz w:val="20"/>
                <w:szCs w:val="20"/>
                <w:vertAlign w:val="superscript"/>
                <w:lang w:val="en-GB" w:eastAsia="en-GB"/>
              </w:rPr>
              <w:t xml:space="preserve"> NS</w:t>
            </w:r>
          </w:p>
          <w:p w14:paraId="0E69374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tc>
      </w:tr>
      <w:tr w:rsidR="0027096F" w:rsidRPr="005F5D2A" w14:paraId="0AF1BDE8" w14:textId="77777777" w:rsidTr="00534CF9">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416" w:type="dxa"/>
          </w:tcPr>
          <w:p w14:paraId="51FD3472"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lastRenderedPageBreak/>
              <w:t>Jefferds et al.  2015</w:t>
            </w:r>
            <w:r w:rsidRPr="005F5D2A">
              <w:rPr>
                <w:rFonts w:cstheme="minorHAnsi"/>
                <w:lang w:val="en-GB"/>
              </w:rPr>
              <w:fldChar w:fldCharType="begin"/>
            </w:r>
            <w:r w:rsidRPr="005F5D2A">
              <w:rPr>
                <w:rFonts w:cstheme="minorHAnsi"/>
                <w:sz w:val="20"/>
                <w:szCs w:val="20"/>
                <w:lang w:val="en-GB"/>
              </w:rPr>
              <w:instrText xml:space="preserve"> ADDIN EN.CITE &lt;EndNote&gt;&lt;Cite&gt;&lt;Author&gt;Jefferds&lt;/Author&gt;&lt;Year&gt;2015&lt;/Year&gt;&lt;RecNum&gt;1601&lt;/RecNum&gt;&lt;DisplayText&gt;&lt;style face="superscript"&gt;(80)&lt;/style&gt;&lt;/DisplayText&gt;&lt;record&gt;&lt;rec-number&gt;1601&lt;/rec-number&gt;&lt;foreign-keys&gt;&lt;key app="EN" db-id="xf5fdatsrxe5aee5wtvpsd519v50xzdasse0" timestamp="1606511225"&gt;1601&lt;/key&gt;&lt;/foreign-keys&gt;&lt;ref-type name="Journal Article"&gt;17&lt;/ref-type&gt;&lt;contributors&gt;&lt;authors&gt;&lt;author&gt;Jefferds, M. E.&lt;/author&gt;&lt;author&gt;Mirkovic, K. R.&lt;/author&gt;&lt;author&gt;Subedi, G. R.&lt;/author&gt;&lt;author&gt;Mebrahtu, S.&lt;/author&gt;&lt;author&gt;Dahal, P.&lt;/author&gt;&lt;author&gt;Perrine, C. G.&lt;/author&gt;&lt;/authors&gt;&lt;/contributors&gt;&lt;titles&gt;&lt;title&gt;Predictors of micronutrient powder sachet coverage in Nepal&lt;/title&gt;&lt;secondary-title&gt;Maternal &amp;amp; child nutrition&lt;/secondary-title&gt;&lt;short-title&gt;Predictors of micronutrient powder sachet coverage in Nepal&lt;/short-title&gt;&lt;/titles&gt;&lt;periodical&gt;&lt;full-title&gt;Maternal &amp;amp; child nutrition&lt;/full-title&gt;&lt;/periodical&gt;&lt;pages&gt;77-89&lt;/pages&gt;&lt;volume&gt;11 Suppl 4&lt;/volume&gt;&lt;dates&gt;&lt;year&gt;2015&lt;/year&gt;&lt;/dates&gt;&lt;urls&gt;&lt;/urls&gt;&lt;electronic-resource-num&gt;10.1111/mcn.12214&lt;/electronic-resource-num&gt;&lt;/record&gt;&lt;/Cite&gt;&lt;/EndNote&gt;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(80)</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977" w:type="dxa"/>
          </w:tcPr>
          <w:p w14:paraId="79D1CB2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 surveys</w:t>
            </w:r>
          </w:p>
          <w:p w14:paraId="006BC44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3 months and 15 months</w:t>
            </w:r>
          </w:p>
          <w:p w14:paraId="4154BBD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Mothers of children aged 6–23 months</w:t>
            </w:r>
          </w:p>
          <w:p w14:paraId="6AB80DB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31F2F12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Nepal</w:t>
            </w:r>
          </w:p>
        </w:tc>
        <w:tc>
          <w:tcPr>
            <w:tcW w:w="2693" w:type="dxa"/>
          </w:tcPr>
          <w:p w14:paraId="501A76E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Female community health volunteers (FCHVs); routine distribution of micronutrient supplementation and behaviour change support </w:t>
            </w:r>
          </w:p>
        </w:tc>
        <w:tc>
          <w:tcPr>
            <w:tcW w:w="2837" w:type="dxa"/>
          </w:tcPr>
          <w:p w14:paraId="225060E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The use of CHWs (female health volunteers) was found to be associated with increased efficiency over health facilities for micronutrient powder (MNP) sachets distribution in Nepal </w:t>
            </w:r>
          </w:p>
        </w:tc>
        <w:tc>
          <w:tcPr>
            <w:tcW w:w="3542" w:type="dxa"/>
          </w:tcPr>
          <w:p w14:paraId="00A311E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Supplementation coverage:</w:t>
            </w:r>
            <w:r w:rsidRPr="005F5D2A">
              <w:rPr>
                <w:rFonts w:cstheme="minorHAnsi"/>
                <w:sz w:val="20"/>
                <w:szCs w:val="20"/>
                <w:lang w:val="en-GB" w:eastAsia="en-GB"/>
              </w:rPr>
              <w:t xml:space="preserve"> Gender</w:t>
            </w:r>
            <w:r w:rsidRPr="005F5D2A">
              <w:rPr>
                <w:rFonts w:cstheme="minorHAnsi"/>
                <w:sz w:val="20"/>
                <w:szCs w:val="20"/>
                <w:vertAlign w:val="superscript"/>
                <w:lang w:val="en-GB" w:eastAsia="en-GB"/>
              </w:rPr>
              <w:t>NS</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lower SES quintile</w:t>
            </w:r>
            <w:r w:rsidRPr="005F5D2A">
              <w:rPr>
                <w:rFonts w:cstheme="minorHAnsi"/>
                <w:sz w:val="20"/>
                <w:szCs w:val="20"/>
                <w:vertAlign w:val="superscript"/>
                <w:lang w:val="en-GB" w:eastAsia="en-GB"/>
              </w:rPr>
              <w:t>↑</w:t>
            </w:r>
          </w:p>
        </w:tc>
      </w:tr>
      <w:tr w:rsidR="0027096F" w:rsidRPr="005F5D2A" w14:paraId="6970E935" w14:textId="77777777" w:rsidTr="00534CF9">
        <w:trPr>
          <w:trHeight w:val="611"/>
        </w:trPr>
        <w:tc>
          <w:tcPr>
            <w:cnfStyle w:val="001000000000" w:firstRow="0" w:lastRow="0" w:firstColumn="1" w:lastColumn="0" w:oddVBand="0" w:evenVBand="0" w:oddHBand="0" w:evenHBand="0" w:firstRowFirstColumn="0" w:firstRowLastColumn="0" w:lastRowFirstColumn="0" w:lastRowLastColumn="0"/>
            <w:tcW w:w="1416" w:type="dxa"/>
          </w:tcPr>
          <w:p w14:paraId="770F2699"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 xml:space="preserve">Johri </w:t>
            </w:r>
            <w:r w:rsidRPr="005F5D2A">
              <w:rPr>
                <w:rFonts w:cstheme="minorHAnsi"/>
                <w:i/>
                <w:sz w:val="20"/>
                <w:szCs w:val="20"/>
                <w:lang w:val="en-GB" w:eastAsia="en-GB"/>
              </w:rPr>
              <w:t xml:space="preserve">et al. </w:t>
            </w:r>
            <w:r w:rsidRPr="005F5D2A">
              <w:rPr>
                <w:rFonts w:cstheme="minorHAnsi"/>
                <w:sz w:val="20"/>
                <w:szCs w:val="20"/>
                <w:lang w:val="en-GB" w:eastAsia="en-GB"/>
              </w:rPr>
              <w:t xml:space="preserve"> 2015</w:t>
            </w:r>
            <w:r w:rsidRPr="005F5D2A">
              <w:rPr>
                <w:rFonts w:cstheme="minorHAnsi"/>
                <w:lang w:val="en-GB"/>
              </w:rPr>
              <w:fldChar w:fldCharType="begin"/>
            </w:r>
            <w:r w:rsidRPr="005F5D2A">
              <w:rPr>
                <w:rFonts w:cstheme="minorHAnsi"/>
                <w:sz w:val="20"/>
                <w:szCs w:val="20"/>
                <w:lang w:val="en-GB"/>
              </w:rPr>
              <w:instrText xml:space="preserve"> ADDIN EN.CITE &lt;EndNote&gt;&lt;Cite&gt;&lt;Author&gt;Johri&lt;/Author&gt;&lt;Year&gt;2015&lt;/Year&gt;&lt;RecNum&gt;1602&lt;/RecNum&gt;&lt;DisplayText&gt;&lt;style face="superscript"&gt;(99)&lt;/style&gt;&lt;/DisplayText&gt;&lt;record&gt;&lt;rec-number&gt;1602&lt;/rec-number&gt;&lt;foreign-keys&gt;&lt;key app="EN" db-id="xf5fdatsrxe5aee5wtvpsd519v50xzdasse0" timestamp="1606511226"&gt;1602&lt;/key&gt;&lt;/foreign-keys&gt;&lt;ref-type name="Journal Article"&gt;17&lt;/ref-type&gt;&lt;contributors&gt;&lt;authors&gt;&lt;author&gt;Johri, M.&lt;/author&gt;&lt;author&gt;Chandra, D.&lt;/author&gt;&lt;author&gt;Koné, G. K.&lt;/author&gt;&lt;author&gt;Dudeja, S.&lt;/author&gt;&lt;author&gt;Sylvestre, M. P.&lt;/author&gt;&lt;author&gt;Sharma, J. K.&lt;/author&gt;&lt;author&gt;Pahwa, S.&lt;/author&gt;&lt;/authors&gt;&lt;/contributors&gt;&lt;titles&gt;&lt;title&gt;Interventions to increase immunisation coverage among children 12-23 months of age in India through participatory learning and community engagement: pilot study for a cluster randomised trial&lt;/title&gt;&lt;secondary-title&gt;BMJ open&lt;/secondary-title&gt;&lt;short-title&gt;Interventions to increase immunisation coverage among children 12-23 months of age in India through participatory learning and community engagement: pilot study for a cluster randomised trial&lt;/short-title&gt;&lt;/titles&gt;&lt;periodical&gt;&lt;full-title&gt;BMJ open&lt;/full-title&gt;&lt;/periodical&gt;&lt;pages&gt;e007972&lt;/pages&gt;&lt;volume&gt;5&lt;/volume&gt;&lt;number&gt;9&lt;/number&gt;&lt;dates&gt;&lt;year&gt;2015&lt;/year&gt;&lt;/dates&gt;&lt;urls&gt;&lt;/urls&gt;&lt;electronic-resource-num&gt;10.1136/bmjopen-2015-007972&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(99)</w:t>
            </w:r>
            <w:r w:rsidRPr="005F5D2A">
              <w:rPr>
                <w:rFonts w:cstheme="minorHAnsi"/>
                <w:lang w:val="en-GB"/>
              </w:rPr>
              <w:fldChar w:fldCharType="end"/>
            </w:r>
          </w:p>
        </w:tc>
        <w:tc>
          <w:tcPr>
            <w:tcW w:w="2977" w:type="dxa"/>
          </w:tcPr>
          <w:p w14:paraId="1B48C59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Cluster RCT</w:t>
            </w:r>
          </w:p>
          <w:p w14:paraId="51CFFED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4 months</w:t>
            </w:r>
          </w:p>
          <w:p w14:paraId="3370CD5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Mothers of children aged 0–23 months</w:t>
            </w:r>
          </w:p>
          <w:p w14:paraId="098305F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 (low risk)</w:t>
            </w:r>
          </w:p>
          <w:p w14:paraId="02876E8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India</w:t>
            </w:r>
          </w:p>
        </w:tc>
        <w:tc>
          <w:tcPr>
            <w:tcW w:w="2693" w:type="dxa"/>
          </w:tcPr>
          <w:p w14:paraId="20A8F11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Community volunteers; Home visits, education for improving knowledge, awareness and attitudes towards immunisation, community mobilisation</w:t>
            </w:r>
          </w:p>
        </w:tc>
        <w:tc>
          <w:tcPr>
            <w:tcW w:w="2837" w:type="dxa"/>
          </w:tcPr>
          <w:p w14:paraId="0C34C47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iCs/>
                <w:sz w:val="20"/>
                <w:szCs w:val="20"/>
                <w:lang w:val="en-GB"/>
              </w:rPr>
              <w:t>Intervention resulted in better vaccination knowledge in participating mothers</w:t>
            </w:r>
          </w:p>
        </w:tc>
        <w:tc>
          <w:tcPr>
            <w:tcW w:w="3542" w:type="dxa"/>
          </w:tcPr>
          <w:p w14:paraId="5F62B97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Child vaccination knowledge:</w:t>
            </w:r>
            <w:r w:rsidRPr="005F5D2A">
              <w:rPr>
                <w:rFonts w:cstheme="minorHAnsi"/>
                <w:sz w:val="20"/>
                <w:szCs w:val="20"/>
                <w:lang w:val="en-GB" w:eastAsia="en-GB"/>
              </w:rPr>
              <w:t xml:space="preserve"> High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high SES</w:t>
            </w:r>
            <w:r w:rsidRPr="005F5D2A">
              <w:rPr>
                <w:rFonts w:cstheme="minorHAnsi"/>
                <w:sz w:val="20"/>
                <w:szCs w:val="20"/>
                <w:vertAlign w:val="superscript"/>
                <w:lang w:val="en-GB" w:eastAsia="en-GB"/>
              </w:rPr>
              <w:t>↑</w:t>
            </w:r>
          </w:p>
        </w:tc>
      </w:tr>
      <w:tr w:rsidR="0027096F" w:rsidRPr="005F5D2A" w14:paraId="517085BD" w14:textId="77777777" w:rsidTr="00534CF9">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416" w:type="dxa"/>
          </w:tcPr>
          <w:p w14:paraId="2BAF8932"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Kawakatsu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&lt;EndNote&gt;&lt;Cite&gt;&lt;Author&gt;Kawakatsu&lt;/Author&gt;&lt;Year&gt;2017&lt;/Year&gt;&lt;RecNum&gt;1609&lt;/RecNum&gt;&lt;DisplayText&gt;&lt;style face="superscript"&gt;(43)&lt;/style&gt;&lt;/DisplayText&gt;&lt;record&gt;&lt;rec-number&gt;1609&lt;/rec-number&gt;&lt;foreign-keys&gt;&lt;key app="EN" db-id="xf5fdatsrxe5aee5wtvpsd519v50xzdasse0" timestamp="1606511227"&gt;1609&lt;/key&gt;&lt;/foreign-keys&gt;&lt;ref-type name="Journal Article"&gt;17&lt;/ref-type&gt;&lt;contributors&gt;&lt;authors&gt;&lt;author&gt;Kawakatsu, Y.&lt;/author&gt;&lt;author&gt;Tanaka, J.&lt;/author&gt;&lt;author&gt;Ogawa, K.&lt;/author&gt;&lt;author&gt;Ogendo, K.&lt;/author&gt;&lt;author&gt;Honda, S.&lt;/author&gt;&lt;/authors&gt;&lt;/contributors&gt;&lt;titles&gt;&lt;title&gt;Community unit performance: factors associated with childhood diarrhea and appropriate treatment in Nyanza Province, Kenya&lt;/title&gt;&lt;secondary-title&gt;BMC public health&lt;/secondary-title&gt;&lt;short-title&gt;Community unit performance: factors associated with childhood diarrhea and appropriate treatment in Nyanza Province, Kenya&lt;/short-title&gt;&lt;/titles&gt;&lt;periodical&gt;&lt;full-title&gt;BMC PUBLIC HEALTH&lt;/full-title&gt;&lt;/periodical&gt;&lt;pages&gt;202&lt;/pages&gt;&lt;volume&gt;17&lt;/volume&gt;&lt;number&gt;1&lt;/number&gt;&lt;dates&gt;&lt;year&gt;2017&lt;/year&gt;&lt;/dates&gt;&lt;urls&gt;&lt;/urls&gt;&lt;electronic-resource-num&gt;10.1186/s12889-017-4107-0&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(43)</w:t>
            </w:r>
            <w:r w:rsidRPr="005F5D2A">
              <w:rPr>
                <w:rFonts w:cstheme="minorHAnsi"/>
                <w:lang w:val="en-GB"/>
              </w:rPr>
              <w:fldChar w:fldCharType="end"/>
            </w:r>
          </w:p>
        </w:tc>
        <w:tc>
          <w:tcPr>
            <w:tcW w:w="2977" w:type="dxa"/>
          </w:tcPr>
          <w:p w14:paraId="082F0F1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1061D91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10 years</w:t>
            </w:r>
          </w:p>
          <w:p w14:paraId="14D2200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Children under five and their families</w:t>
            </w:r>
          </w:p>
          <w:p w14:paraId="5C224EE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2B39E8E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Kenya</w:t>
            </w:r>
          </w:p>
        </w:tc>
        <w:tc>
          <w:tcPr>
            <w:tcW w:w="2693" w:type="dxa"/>
          </w:tcPr>
          <w:p w14:paraId="67A7EE5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health education on the prevention of diarrhoea, water safety, sanitation and hygiene.</w:t>
            </w:r>
          </w:p>
        </w:tc>
        <w:tc>
          <w:tcPr>
            <w:tcW w:w="2837" w:type="dxa"/>
          </w:tcPr>
          <w:p w14:paraId="306F109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CHWs can have a positive health effect through promoting appropriate health-seeking behaviour and treatment for childhood diarrhoea. </w:t>
            </w:r>
          </w:p>
        </w:tc>
        <w:tc>
          <w:tcPr>
            <w:tcW w:w="3542" w:type="dxa"/>
          </w:tcPr>
          <w:p w14:paraId="2FDD39C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Prevalence of diarrhoea:</w:t>
            </w:r>
            <w:r w:rsidRPr="005F5D2A">
              <w:rPr>
                <w:rFonts w:cstheme="minorHAnsi"/>
                <w:sz w:val="20"/>
                <w:szCs w:val="20"/>
                <w:lang w:val="en-GB" w:eastAsia="en-GB"/>
              </w:rPr>
              <w:t xml:space="preserve"> Rural residence</w:t>
            </w:r>
            <w:r w:rsidRPr="005F5D2A">
              <w:rPr>
                <w:rFonts w:cstheme="minorHAnsi"/>
                <w:sz w:val="20"/>
                <w:szCs w:val="20"/>
                <w:vertAlign w:val="superscript"/>
                <w:lang w:val="en-GB" w:eastAsia="en-GB"/>
              </w:rPr>
              <w:t>↓</w:t>
            </w:r>
            <w:r w:rsidRPr="005F5D2A">
              <w:rPr>
                <w:rFonts w:cstheme="minorHAnsi"/>
                <w:sz w:val="20"/>
                <w:szCs w:val="20"/>
                <w:lang w:val="en-GB" w:eastAsia="en-GB"/>
              </w:rPr>
              <w:t>, male baby</w:t>
            </w:r>
            <w:r w:rsidRPr="005F5D2A">
              <w:rPr>
                <w:rFonts w:cstheme="minorHAnsi"/>
                <w:sz w:val="20"/>
                <w:szCs w:val="20"/>
                <w:vertAlign w:val="superscript"/>
                <w:lang w:val="en-GB" w:eastAsia="en-GB"/>
              </w:rPr>
              <w:t>↑</w:t>
            </w:r>
            <w:r w:rsidRPr="005F5D2A">
              <w:rPr>
                <w:rFonts w:cstheme="minorHAnsi"/>
                <w:sz w:val="20"/>
                <w:szCs w:val="20"/>
                <w:lang w:val="en-GB" w:eastAsia="en-GB"/>
              </w:rPr>
              <w:t>, gender of HH head</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wealth index</w:t>
            </w:r>
            <w:r w:rsidRPr="005F5D2A">
              <w:rPr>
                <w:rFonts w:cstheme="minorHAnsi"/>
                <w:sz w:val="20"/>
                <w:szCs w:val="20"/>
                <w:vertAlign w:val="superscript"/>
                <w:lang w:val="en-GB" w:eastAsia="en-GB"/>
              </w:rPr>
              <w:t>NS</w:t>
            </w:r>
            <w:r w:rsidRPr="005F5D2A">
              <w:rPr>
                <w:rFonts w:cstheme="minorHAnsi"/>
                <w:sz w:val="20"/>
                <w:szCs w:val="20"/>
                <w:lang w:val="en-GB" w:eastAsia="en-GB"/>
              </w:rPr>
              <w:t>, water treatment available</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&amp; hand washing facility</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available</w:t>
            </w:r>
            <w:r w:rsidRPr="005F5D2A">
              <w:rPr>
                <w:rFonts w:cstheme="minorHAnsi"/>
                <w:sz w:val="20"/>
                <w:szCs w:val="20"/>
                <w:vertAlign w:val="superscript"/>
                <w:lang w:val="en-GB" w:eastAsia="en-GB"/>
              </w:rPr>
              <w:t>NS</w:t>
            </w:r>
          </w:p>
          <w:p w14:paraId="54FEE3A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Appropriate diarrhoea treatment:</w:t>
            </w:r>
            <w:r w:rsidRPr="005F5D2A">
              <w:rPr>
                <w:rFonts w:cstheme="minorHAnsi"/>
                <w:sz w:val="20"/>
                <w:szCs w:val="20"/>
                <w:lang w:val="en-GB" w:eastAsia="en-GB"/>
              </w:rPr>
              <w:t xml:space="preserve"> Residence</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gender</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of baby &amp; HH head</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SES quintile</w:t>
            </w:r>
            <w:r w:rsidRPr="005F5D2A">
              <w:rPr>
                <w:rFonts w:cstheme="minorHAnsi"/>
                <w:sz w:val="20"/>
                <w:szCs w:val="20"/>
                <w:vertAlign w:val="superscript"/>
                <w:lang w:val="en-GB" w:eastAsia="en-GB"/>
              </w:rPr>
              <w:t>↑</w:t>
            </w:r>
          </w:p>
        </w:tc>
      </w:tr>
      <w:tr w:rsidR="0027096F" w:rsidRPr="005F5D2A" w14:paraId="0C253BE6" w14:textId="77777777" w:rsidTr="00534CF9">
        <w:trPr>
          <w:trHeight w:val="611"/>
        </w:trPr>
        <w:tc>
          <w:tcPr>
            <w:cnfStyle w:val="001000000000" w:firstRow="0" w:lastRow="0" w:firstColumn="1" w:lastColumn="0" w:oddVBand="0" w:evenVBand="0" w:oddHBand="0" w:evenHBand="0" w:firstRowFirstColumn="0" w:firstRowLastColumn="0" w:lastRowFirstColumn="0" w:lastRowLastColumn="0"/>
            <w:tcW w:w="1416" w:type="dxa"/>
          </w:tcPr>
          <w:p w14:paraId="64C7781A"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Kawakatsu et al.  2015</w:t>
            </w:r>
            <w:r w:rsidRPr="005F5D2A">
              <w:rPr>
                <w:rFonts w:cstheme="minorHAnsi"/>
                <w:lang w:val="en-GB"/>
              </w:rPr>
              <w:fldChar w:fldCharType="begin"/>
            </w:r>
            <w:r w:rsidRPr="005F5D2A">
              <w:rPr>
                <w:rFonts w:cstheme="minorHAnsi"/>
                <w:sz w:val="20"/>
                <w:szCs w:val="20"/>
                <w:lang w:val="en-GB"/>
              </w:rPr>
              <w:instrText xml:space="preserve"> ADDIN EN.CITE &lt;EndNote&gt;&lt;Cite&gt;&lt;Author&gt;Kawakatsu&lt;/Author&gt;&lt;Year&gt;2015&lt;/Year&gt;&lt;RecNum&gt;1608&lt;/RecNum&gt;&lt;DisplayText&gt;&lt;style face="superscript"&gt;(100)&lt;/style&gt;&lt;/DisplayText&gt;&lt;record&gt;&lt;rec-number&gt;1608&lt;/rec-number&gt;&lt;foreign-keys&gt;&lt;key app="EN" db-id="xf5fdatsrxe5aee5wtvpsd519v50xzdasse0" timestamp="1606511227"&gt;1608&lt;/key&gt;&lt;/foreign-keys&gt;&lt;ref-type name="Journal Article"&gt;17&lt;/ref-type&gt;&lt;contributors&gt;&lt;authors&gt;&lt;author&gt;Kawakatsu, Y.&lt;/author&gt;&lt;author&gt;Tanaka, J.&lt;/author&gt;&lt;author&gt;Ogawa, K.&lt;/author&gt;&lt;author&gt;Ogendo, K.&lt;/author&gt;&lt;author&gt;Honda, S.&lt;/author&gt;&lt;/authors&gt;&lt;/contributors&gt;&lt;titles&gt;&lt;title&gt;Effects of three interventions and determinants of full vaccination among children aged 12-59 months in Nyanza province, Kenya&lt;/title&gt;&lt;secondary-title&gt;Public Health&lt;/secondary-title&gt;&lt;short-title&gt;Effects of three interventions and determinants of full vaccination among children aged 12-59 months in Nyanza province, Kenya&lt;/short-title&gt;&lt;/titles&gt;&lt;periodical&gt;&lt;full-title&gt;Public Health&lt;/full-title&gt;&lt;/periodical&gt;&lt;pages&gt;1530-1538&lt;/pages&gt;&lt;volume&gt;129&lt;/volume&gt;&lt;number&gt;11&lt;/number&gt;&lt;dates&gt;&lt;year&gt;2015&lt;/year&gt;&lt;/dates&gt;&lt;urls&gt;&lt;related-urls&gt;&lt;url&gt;https://www.scopus.com/inward/record.uri?eid=2-s2.0-84946491654&amp;amp;doi=10.1016%2fj.puhe.2015.07.008&amp;amp;partnerID=40&amp;amp;md5=b7384082caccdb9c4ef1f519040de2e5&lt;/url&gt;&lt;/related-urls&gt;&lt;/urls&gt;&lt;electronic-resource-num&gt;10.1016/j.puhe.2015.07.008&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(100)</w:t>
            </w:r>
            <w:r w:rsidRPr="005F5D2A">
              <w:rPr>
                <w:rFonts w:cstheme="minorHAnsi"/>
                <w:lang w:val="en-GB"/>
              </w:rPr>
              <w:fldChar w:fldCharType="end"/>
            </w:r>
          </w:p>
        </w:tc>
        <w:tc>
          <w:tcPr>
            <w:tcW w:w="2977" w:type="dxa"/>
          </w:tcPr>
          <w:p w14:paraId="5357727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5CCFCE3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Not reported</w:t>
            </w:r>
          </w:p>
          <w:p w14:paraId="2B28208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Mothers of under five children</w:t>
            </w:r>
          </w:p>
          <w:p w14:paraId="3D73B1A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1A72533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Kenya</w:t>
            </w:r>
          </w:p>
        </w:tc>
        <w:tc>
          <w:tcPr>
            <w:tcW w:w="2693" w:type="dxa"/>
          </w:tcPr>
          <w:p w14:paraId="2EF03EA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and CHEW; Mass immunisation campaigns, home visits, health education and behaviour, logistics for vaccination.</w:t>
            </w:r>
          </w:p>
        </w:tc>
        <w:tc>
          <w:tcPr>
            <w:tcW w:w="2837" w:type="dxa"/>
          </w:tcPr>
          <w:p w14:paraId="519F567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With CHW intervention, the full vaccination coverage was 76.6% and</w:t>
            </w:r>
            <w:r w:rsidRPr="005F5D2A">
              <w:rPr>
                <w:rFonts w:cstheme="minorHAnsi"/>
                <w:sz w:val="20"/>
                <w:szCs w:val="20"/>
                <w:lang w:val="en-GB"/>
              </w:rPr>
              <w:t xml:space="preserve"> </w:t>
            </w:r>
            <w:r w:rsidRPr="005F5D2A">
              <w:rPr>
                <w:rFonts w:cstheme="minorHAnsi"/>
                <w:sz w:val="20"/>
                <w:szCs w:val="20"/>
                <w:lang w:val="en-GB" w:eastAsia="en-GB"/>
              </w:rPr>
              <w:t>participation in the</w:t>
            </w:r>
          </w:p>
          <w:p w14:paraId="68C4107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campaigns could improve complete vaccination coverage </w:t>
            </w:r>
          </w:p>
        </w:tc>
        <w:tc>
          <w:tcPr>
            <w:tcW w:w="3542" w:type="dxa"/>
          </w:tcPr>
          <w:p w14:paraId="44B919F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Vaccination coverage:</w:t>
            </w:r>
            <w:r w:rsidRPr="005F5D2A">
              <w:rPr>
                <w:rFonts w:cstheme="minorHAnsi"/>
                <w:sz w:val="20"/>
                <w:szCs w:val="20"/>
                <w:lang w:val="en-GB" w:eastAsia="en-GB"/>
              </w:rPr>
              <w:t xml:space="preserve"> Gender</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SES quintile</w:t>
            </w:r>
            <w:r w:rsidRPr="005F5D2A">
              <w:rPr>
                <w:rFonts w:cstheme="minorHAnsi"/>
                <w:sz w:val="20"/>
                <w:szCs w:val="20"/>
                <w:vertAlign w:val="superscript"/>
                <w:lang w:val="en-GB" w:eastAsia="en-GB"/>
              </w:rPr>
              <w:t>↑</w:t>
            </w:r>
          </w:p>
        </w:tc>
      </w:tr>
      <w:tr w:rsidR="0027096F" w:rsidRPr="005F5D2A" w14:paraId="28DD8453" w14:textId="77777777" w:rsidTr="00534CF9">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416" w:type="dxa"/>
          </w:tcPr>
          <w:p w14:paraId="0B779803"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Kimani-Murage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&lt;EndNote&gt;&lt;Cite&gt;&lt;Author&gt;Kimani-Murage&lt;/Author&gt;&lt;Year&gt;2017&lt;/Year&gt;&lt;RecNum&gt;1613&lt;/RecNum&gt;&lt;DisplayText&gt;&lt;style face="superscript"&gt;(92)&lt;/style&gt;&lt;/DisplayText&gt;&lt;record&gt;&lt;rec-number&gt;1613&lt;/rec-number&gt;&lt;foreign-keys&gt;&lt;key app="EN" db-id="xf5fdatsrxe5aee5wtvpsd519v50xzdasse0" timestamp="1606511229"&gt;1613&lt;/key&gt;&lt;/foreign-keys&gt;&lt;ref-type name="Journal Article"&gt;17&lt;/ref-type&gt;&lt;contributors&gt;&lt;authors&gt;&lt;author&gt;Kimani-Murage, E. W.&lt;/author&gt;&lt;author&gt;Griffiths, P. L.&lt;/author&gt;&lt;author&gt;Wekesah, F. M.&lt;/author&gt;&lt;author&gt;Wanjohi, M.&lt;/author&gt;&lt;author&gt;Muhia, N.&lt;/author&gt;&lt;author&gt;Muriuki, P.&lt;/author&gt;&lt;author&gt;Egondi, T.&lt;/author&gt;&lt;author&gt;Kyobutungi, C.&lt;/author&gt;&lt;author&gt;Ezeh, A. C.&lt;/author&gt;&lt;author&gt;McGarvey, S. T.&lt;/author&gt;&lt;author&gt;et al.,&lt;/author&gt;&lt;/authors&gt;&lt;/contributors&gt;&lt;titles&gt;&lt;title&gt;Effectiveness of home-based nutritional counselling and support on exclusive breastfeeding in urban poor settings in Nairobi: a cluster randomized controlled trial&lt;/title&gt;&lt;short-title&gt;Effectiveness of home-based nutritional counselling and support on exclusive breastfeeding in urban poor settings in Nairobi: a cluster randomized controlled trial&lt;/short-title&gt;&lt;/titles&gt;&lt;pages&gt;90&lt;/pages&gt;&lt;volume&gt;13&lt;/volume&gt;&lt;number&gt;1&lt;/number&gt;&lt;dates&gt;&lt;year&gt;2017&lt;/year&gt;&lt;/dates&gt;&lt;accession-num&gt;CN-01442959&lt;/accession-num&gt;&lt;urls&gt;&lt;related-urls&gt;&lt;url&gt;https://www.cochranelibrary.com/central/doi/10.1002/central/CN-01442959/full&lt;/url&gt;&lt;/related-urls&gt;&lt;/urls&gt;&lt;electronic-resource-num&gt;10.1186/s12992-017-0314-9&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(92)</w:t>
            </w:r>
            <w:r w:rsidRPr="005F5D2A">
              <w:rPr>
                <w:rFonts w:cstheme="minorHAnsi"/>
                <w:lang w:val="en-GB"/>
              </w:rPr>
              <w:fldChar w:fldCharType="end"/>
            </w:r>
            <w:r w:rsidRPr="005F5D2A">
              <w:rPr>
                <w:rFonts w:eastAsiaTheme="minorHAnsi" w:cstheme="minorHAnsi"/>
                <w:b w:val="0"/>
                <w:bCs w:val="0"/>
                <w:sz w:val="20"/>
                <w:szCs w:val="20"/>
                <w:lang w:val="en-GB"/>
              </w:rPr>
              <w:t xml:space="preserve"> </w:t>
            </w:r>
          </w:p>
        </w:tc>
        <w:tc>
          <w:tcPr>
            <w:tcW w:w="2977" w:type="dxa"/>
          </w:tcPr>
          <w:p w14:paraId="060F5A1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Cluster RCT</w:t>
            </w:r>
          </w:p>
          <w:p w14:paraId="15FF3A1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2 years</w:t>
            </w:r>
          </w:p>
          <w:p w14:paraId="7B65084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pregnant girls</w:t>
            </w:r>
            <w:r w:rsidRPr="005F5D2A">
              <w:rPr>
                <w:rFonts w:cstheme="minorHAnsi"/>
                <w:sz w:val="20"/>
                <w:szCs w:val="20"/>
                <w:lang w:val="en-GB" w:eastAsia="en-GB"/>
              </w:rPr>
              <w:br/>
              <w:t>and women (12-49 years old) in urban poor setting</w:t>
            </w:r>
          </w:p>
          <w:p w14:paraId="6DFB904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 (low risk)</w:t>
            </w:r>
          </w:p>
          <w:p w14:paraId="66DA5FE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Kenya</w:t>
            </w:r>
          </w:p>
        </w:tc>
        <w:tc>
          <w:tcPr>
            <w:tcW w:w="2693" w:type="dxa"/>
          </w:tcPr>
          <w:p w14:paraId="629F4EE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Home visits, education &amp; nutritional counselling, detection and referral of HIVs.</w:t>
            </w:r>
          </w:p>
        </w:tc>
        <w:tc>
          <w:tcPr>
            <w:tcW w:w="2837" w:type="dxa"/>
          </w:tcPr>
          <w:p w14:paraId="14A3EB0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intervention was equally effective in both arms receiving CHW intervention with or without maternal infant and young child</w:t>
            </w:r>
          </w:p>
          <w:p w14:paraId="6F7B90C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nutrition (MIYCN) messages.</w:t>
            </w:r>
          </w:p>
        </w:tc>
        <w:tc>
          <w:tcPr>
            <w:tcW w:w="3542" w:type="dxa"/>
          </w:tcPr>
          <w:p w14:paraId="726F09F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Exclusive breastfeeding:</w:t>
            </w:r>
            <w:r w:rsidRPr="005F5D2A">
              <w:rPr>
                <w:rFonts w:cstheme="minorHAnsi"/>
                <w:sz w:val="20"/>
                <w:szCs w:val="20"/>
                <w:lang w:val="en-GB" w:eastAsia="en-GB"/>
              </w:rPr>
              <w:t xml:space="preserve"> Female baby</w:t>
            </w:r>
            <w:r w:rsidRPr="005F5D2A">
              <w:rPr>
                <w:rFonts w:cstheme="minorHAnsi"/>
                <w:sz w:val="20"/>
                <w:szCs w:val="20"/>
                <w:vertAlign w:val="superscript"/>
                <w:lang w:val="en-GB" w:eastAsia="en-GB"/>
              </w:rPr>
              <w:t>↓</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 xml:space="preserve">NS </w:t>
            </w:r>
            <w:r w:rsidRPr="005F5D2A">
              <w:rPr>
                <w:rFonts w:cstheme="minorHAnsi"/>
                <w:sz w:val="20"/>
                <w:szCs w:val="20"/>
                <w:lang w:val="en-GB" w:eastAsia="en-GB"/>
              </w:rPr>
              <w:t>&amp; unemployment</w:t>
            </w:r>
            <w:r w:rsidRPr="005F5D2A">
              <w:rPr>
                <w:rFonts w:cstheme="minorHAnsi"/>
                <w:sz w:val="20"/>
                <w:szCs w:val="20"/>
                <w:vertAlign w:val="superscript"/>
                <w:lang w:val="en-GB" w:eastAsia="en-GB"/>
              </w:rPr>
              <w:t>↑</w:t>
            </w:r>
            <w:r w:rsidRPr="005F5D2A">
              <w:rPr>
                <w:rFonts w:cstheme="minorHAnsi"/>
                <w:sz w:val="20"/>
                <w:szCs w:val="20"/>
                <w:lang w:val="en-GB" w:eastAsia="en-GB"/>
              </w:rPr>
              <w:t>, ethnicity</w:t>
            </w:r>
            <w:r w:rsidRPr="005F5D2A">
              <w:rPr>
                <w:rFonts w:cstheme="minorHAnsi"/>
                <w:sz w:val="20"/>
                <w:szCs w:val="20"/>
                <w:vertAlign w:val="superscript"/>
                <w:lang w:val="en-GB" w:eastAsia="en-GB"/>
              </w:rPr>
              <w:t>NS</w:t>
            </w:r>
            <w:r w:rsidRPr="005F5D2A">
              <w:rPr>
                <w:rFonts w:cstheme="minorHAnsi"/>
                <w:sz w:val="20"/>
                <w:szCs w:val="20"/>
                <w:lang w:val="en-GB" w:eastAsia="en-GB"/>
              </w:rPr>
              <w:t>, religion</w:t>
            </w:r>
            <w:r w:rsidRPr="005F5D2A">
              <w:rPr>
                <w:rFonts w:cstheme="minorHAnsi"/>
                <w:sz w:val="20"/>
                <w:szCs w:val="20"/>
                <w:vertAlign w:val="superscript"/>
                <w:lang w:val="en-GB" w:eastAsia="en-GB"/>
              </w:rPr>
              <w:t>NS</w:t>
            </w:r>
            <w:r w:rsidRPr="005F5D2A">
              <w:rPr>
                <w:rFonts w:cstheme="minorHAnsi"/>
                <w:sz w:val="20"/>
                <w:szCs w:val="20"/>
                <w:lang w:val="en-GB" w:eastAsia="en-GB"/>
              </w:rPr>
              <w:t>, low SES quintile</w:t>
            </w:r>
            <w:r w:rsidRPr="005F5D2A">
              <w:rPr>
                <w:rFonts w:cstheme="minorHAnsi"/>
                <w:sz w:val="20"/>
                <w:szCs w:val="20"/>
                <w:vertAlign w:val="superscript"/>
                <w:lang w:val="en-GB" w:eastAsia="en-GB"/>
              </w:rPr>
              <w:t>↑</w:t>
            </w:r>
          </w:p>
        </w:tc>
      </w:tr>
      <w:tr w:rsidR="0027096F" w:rsidRPr="005F5D2A" w14:paraId="221E6598" w14:textId="77777777" w:rsidTr="00534CF9">
        <w:trPr>
          <w:trHeight w:val="611"/>
        </w:trPr>
        <w:tc>
          <w:tcPr>
            <w:cnfStyle w:val="001000000000" w:firstRow="0" w:lastRow="0" w:firstColumn="1" w:lastColumn="0" w:oddVBand="0" w:evenVBand="0" w:oddHBand="0" w:evenHBand="0" w:firstRowFirstColumn="0" w:firstRowLastColumn="0" w:lastRowFirstColumn="0" w:lastRowLastColumn="0"/>
            <w:tcW w:w="1416" w:type="dxa"/>
          </w:tcPr>
          <w:p w14:paraId="552A1DEC"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lastRenderedPageBreak/>
              <w:t>Kimani-Murage et al.  2016</w:t>
            </w:r>
            <w:r w:rsidRPr="005F5D2A">
              <w:rPr>
                <w:rFonts w:cstheme="minorHAnsi"/>
                <w:lang w:val="en-GB"/>
              </w:rPr>
              <w:fldChar w:fldCharType="begin"/>
            </w:r>
            <w:r w:rsidRPr="005F5D2A">
              <w:rPr>
                <w:rFonts w:cstheme="minorHAnsi"/>
                <w:sz w:val="20"/>
                <w:szCs w:val="20"/>
                <w:lang w:val="en-GB"/>
              </w:rPr>
              <w:instrText xml:space="preserve"> ADDIN EN.CITE &lt;EndNote&gt;&lt;Cite&gt;&lt;Author&gt;Kimani-Murage&lt;/Author&gt;&lt;Year&gt;2016&lt;/Year&gt;&lt;RecNum&gt;1614&lt;/RecNum&gt;&lt;DisplayText&gt;&lt;style face="superscript"&gt;(106)&lt;/style&gt;&lt;/DisplayText&gt;&lt;record&gt;&lt;rec-number&gt;1614&lt;/rec-number&gt;&lt;foreign-keys&gt;&lt;key app="EN" db-id="xf5fdatsrxe5aee5wtvpsd519v50xzdasse0" timestamp="1606511229"&gt;1614&lt;/key&gt;&lt;/foreign-keys&gt;&lt;ref-type name="Journal Article"&gt;17&lt;/ref-type&gt;&lt;contributors&gt;&lt;authors&gt;&lt;author&gt;Kimani-Murage, E. W.&lt;/author&gt;&lt;author&gt;Norris, S. A.&lt;/author&gt;&lt;author&gt;Mutua, M. K.&lt;/author&gt;&lt;author&gt;Wekesah, F.&lt;/author&gt;&lt;author&gt;Wanjohi, M.&lt;/author&gt;&lt;author&gt;Muhia, N.&lt;/author&gt;&lt;author&gt;Muriuki, P.&lt;/author&gt;&lt;author&gt;Egondi, T.&lt;/author&gt;&lt;author&gt;Kyobutungi, C.&lt;/author&gt;&lt;author&gt;Ezeh, A. C.&lt;/author&gt;&lt;author&gt;et al.,&lt;/author&gt;&lt;/authors&gt;&lt;/contributors&gt;&lt;titles&gt;&lt;title&gt;Potential effectiveness of Community Health Strategy to promote exclusive breastfeeding in urban poor settings in Nairobi, Kenya: a quasi-experimental study&lt;/title&gt;&lt;short-title&gt;Potential effectiveness of Community Health Strategy to promote exclusive breastfeeding in urban poor settings in Nairobi, Kenya: a quasi-experimental study&lt;/short-title&gt;&lt;/titles&gt;&lt;pages&gt;172‐184&lt;/pages&gt;&lt;volume&gt;7&lt;/volume&gt;&lt;number&gt;2&lt;/number&gt;&lt;dates&gt;&lt;year&gt;2016&lt;/year&gt;&lt;/dates&gt;&lt;accession-num&gt;CN-01260418&lt;/accession-num&gt;&lt;urls&gt;&lt;related-urls&gt;&lt;url&gt;https://www.cochranelibrary.com/central/doi/10.1002/central/CN-01260418/full&lt;/url&gt;&lt;/related-urls&gt;&lt;/urls&gt;&lt;electronic-resource-num&gt;10.1017/S2040174415007941&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(106)</w:t>
            </w:r>
            <w:r w:rsidRPr="005F5D2A">
              <w:rPr>
                <w:rFonts w:cstheme="minorHAnsi"/>
                <w:lang w:val="en-GB"/>
              </w:rPr>
              <w:fldChar w:fldCharType="end"/>
            </w:r>
          </w:p>
        </w:tc>
        <w:tc>
          <w:tcPr>
            <w:tcW w:w="2977" w:type="dxa"/>
          </w:tcPr>
          <w:p w14:paraId="4BCAC24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Non RCT (Pre and post intervention)</w:t>
            </w:r>
          </w:p>
          <w:p w14:paraId="3C8CB61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3 years</w:t>
            </w:r>
          </w:p>
          <w:p w14:paraId="7D32CAC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Population: Mother-infant pair </w:t>
            </w:r>
          </w:p>
          <w:p w14:paraId="209A0B2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 (low risk)</w:t>
            </w:r>
          </w:p>
          <w:p w14:paraId="50AA054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Kenya</w:t>
            </w:r>
          </w:p>
        </w:tc>
        <w:tc>
          <w:tcPr>
            <w:tcW w:w="2693" w:type="dxa"/>
          </w:tcPr>
          <w:p w14:paraId="259913D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Home visits, education &amp; nutritional counselling on maternal nutrition, EBF and complementary feeding +some HIV counselling and referral</w:t>
            </w:r>
          </w:p>
        </w:tc>
        <w:tc>
          <w:tcPr>
            <w:tcW w:w="2837" w:type="dxa"/>
          </w:tcPr>
          <w:p w14:paraId="7C99F40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Both intervention and controls with or without advanced CHW components on counselling led to a 53% improvement in EBF rates at 6 months  compared to the pre-intervention phase</w:t>
            </w:r>
          </w:p>
        </w:tc>
        <w:tc>
          <w:tcPr>
            <w:tcW w:w="3542" w:type="dxa"/>
          </w:tcPr>
          <w:p w14:paraId="39342FE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Exclusive breastfeeding:</w:t>
            </w:r>
            <w:r w:rsidRPr="005F5D2A">
              <w:rPr>
                <w:rFonts w:cstheme="minorHAnsi"/>
                <w:sz w:val="20"/>
                <w:szCs w:val="20"/>
                <w:lang w:val="en-GB" w:eastAsia="en-GB"/>
              </w:rPr>
              <w:t xml:space="preserve"> Gender</w:t>
            </w:r>
            <w:r w:rsidRPr="005F5D2A">
              <w:rPr>
                <w:rFonts w:cstheme="minorHAnsi"/>
                <w:sz w:val="20"/>
                <w:szCs w:val="20"/>
                <w:vertAlign w:val="superscript"/>
                <w:lang w:val="en-GB" w:eastAsia="en-GB"/>
              </w:rPr>
              <w:t>NS</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xml:space="preserve"> &amp; formal employment</w:t>
            </w:r>
            <w:r w:rsidRPr="005F5D2A">
              <w:rPr>
                <w:rFonts w:cstheme="minorHAnsi"/>
                <w:sz w:val="20"/>
                <w:szCs w:val="20"/>
                <w:vertAlign w:val="superscript"/>
                <w:lang w:val="en-GB" w:eastAsia="en-GB"/>
              </w:rPr>
              <w:t>↓</w:t>
            </w:r>
            <w:r w:rsidRPr="005F5D2A">
              <w:rPr>
                <w:rFonts w:cstheme="minorHAnsi"/>
                <w:sz w:val="20"/>
                <w:szCs w:val="20"/>
                <w:lang w:val="en-GB" w:eastAsia="en-GB"/>
              </w:rPr>
              <w:t>, minority ethnicity</w:t>
            </w:r>
            <w:r w:rsidRPr="005F5D2A">
              <w:rPr>
                <w:rFonts w:cstheme="minorHAnsi"/>
                <w:sz w:val="20"/>
                <w:szCs w:val="20"/>
                <w:vertAlign w:val="superscript"/>
                <w:lang w:val="en-GB" w:eastAsia="en-GB"/>
              </w:rPr>
              <w:t>↓</w:t>
            </w:r>
            <w:r w:rsidRPr="005F5D2A">
              <w:rPr>
                <w:rFonts w:cstheme="minorHAnsi"/>
                <w:sz w:val="20"/>
                <w:szCs w:val="20"/>
                <w:lang w:val="en-GB" w:eastAsia="en-GB"/>
              </w:rPr>
              <w:t>, SES quintile</w:t>
            </w:r>
            <w:r w:rsidRPr="005F5D2A">
              <w:rPr>
                <w:rFonts w:cstheme="minorHAnsi"/>
                <w:sz w:val="20"/>
                <w:szCs w:val="20"/>
                <w:vertAlign w:val="superscript"/>
                <w:lang w:val="en-GB" w:eastAsia="en-GB"/>
              </w:rPr>
              <w:t xml:space="preserve"> NS</w:t>
            </w:r>
          </w:p>
        </w:tc>
      </w:tr>
      <w:tr w:rsidR="0027096F" w:rsidRPr="005F5D2A" w14:paraId="1D1579BB" w14:textId="77777777" w:rsidTr="00534CF9">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416" w:type="dxa"/>
          </w:tcPr>
          <w:p w14:paraId="032C464C"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Lee et al.  2019</w:t>
            </w:r>
            <w:r w:rsidRPr="005F5D2A">
              <w:rPr>
                <w:rFonts w:cstheme="minorHAnsi"/>
                <w:lang w:val="en-GB"/>
              </w:rPr>
              <w:fldChar w:fldCharType="begin"/>
            </w:r>
            <w:r w:rsidRPr="005F5D2A">
              <w:rPr>
                <w:rFonts w:cstheme="minorHAnsi"/>
                <w:sz w:val="20"/>
                <w:szCs w:val="20"/>
                <w:lang w:val="en-GB"/>
              </w:rPr>
              <w:instrText xml:space="preserve"> ADDIN EN.CITE &lt;EndNote&gt;&lt;Cite&gt;&lt;Author&gt;Lee&lt;/Author&gt;&lt;Year&gt;2019&lt;/Year&gt;&lt;RecNum&gt;1619&lt;/RecNum&gt;&lt;DisplayText&gt;&lt;style face="superscript"&gt;(108)&lt;/style&gt;&lt;/DisplayText&gt;&lt;record&gt;&lt;rec-number&gt;1619&lt;/rec-number&gt;&lt;foreign-keys&gt;&lt;key app="EN" db-id="xf5fdatsrxe5aee5wtvpsd519v50xzdasse0" timestamp="1606511230"&gt;1619&lt;/key&gt;&lt;/foreign-keys&gt;&lt;ref-type name="Journal Article"&gt;17&lt;/ref-type&gt;&lt;contributors&gt;&lt;authors&gt;&lt;author&gt;Lee, H. Y.&lt;/author&gt;&lt;author&gt;Oh, J.&lt;/author&gt;&lt;author&gt;Heo, J.&lt;/author&gt;&lt;author&gt;Abraha, A.&lt;/author&gt;&lt;author&gt;Perkins, J. M.&lt;/author&gt;&lt;author&gt;Lee, J. K.&lt;/author&gt;&lt;author&gt;Tran, T. G. H.&lt;/author&gt;&lt;author&gt;Subramanian, S. V.&lt;/author&gt;&lt;/authors&gt;&lt;/contributors&gt;&lt;titles&gt;&lt;title&gt;Association between maternal literacy and child vaccination in Ethiopia and southeastern India and the moderating role of health workers: a multilevel regression analysis of the Young Lives study&lt;/title&gt;&lt;secondary-title&gt;Global Health Action&lt;/secondary-title&gt;&lt;short-title&gt;Association between maternal literacy and child vaccination in Ethiopia and southeastern India and the moderating role of health workers: a multilevel regression analysis of the Young Lives study&lt;/short-title&gt;&lt;/titles&gt;&lt;periodical&gt;&lt;full-title&gt;Global Health Action&lt;/full-title&gt;&lt;/periodical&gt;&lt;volume&gt;12&lt;/volume&gt;&lt;number&gt;1&lt;/number&gt;&lt;dates&gt;&lt;year&gt;2019&lt;/year&gt;&lt;/dates&gt;&lt;urls&gt;&lt;related-urls&gt;&lt;url&gt;https://www.scopus.com/inward/record.uri?eid=2-s2.0-85064054783&amp;amp;doi=10.1080%2f16549716.2019.1581467&amp;amp;partnerID=40&amp;amp;md5=d6e6e3d79d66e876f4afa42c05c4096e&lt;/url&gt;&lt;/related-urls&gt;&lt;/urls&gt;&lt;electronic-resource-num&gt;10.1080/16549716.2019.1581467&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(108)</w:t>
            </w:r>
            <w:r w:rsidRPr="005F5D2A">
              <w:rPr>
                <w:rFonts w:cstheme="minorHAnsi"/>
                <w:lang w:val="en-GB"/>
              </w:rPr>
              <w:fldChar w:fldCharType="end"/>
            </w:r>
          </w:p>
        </w:tc>
        <w:tc>
          <w:tcPr>
            <w:tcW w:w="2977" w:type="dxa"/>
          </w:tcPr>
          <w:p w14:paraId="54918F6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6F381CD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Not reported</w:t>
            </w:r>
          </w:p>
          <w:p w14:paraId="56B6751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Children aged between 6-18 months</w:t>
            </w:r>
          </w:p>
          <w:p w14:paraId="30B5B97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4698A4C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Ethiopia &amp; India</w:t>
            </w:r>
          </w:p>
        </w:tc>
        <w:tc>
          <w:tcPr>
            <w:tcW w:w="2693" w:type="dxa"/>
          </w:tcPr>
          <w:p w14:paraId="68F5657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Management of vaccination process: recording status and informing parents about vaccination benefits and risks</w:t>
            </w:r>
          </w:p>
        </w:tc>
        <w:tc>
          <w:tcPr>
            <w:tcW w:w="2837" w:type="dxa"/>
          </w:tcPr>
          <w:p w14:paraId="2943636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5F5D2A">
              <w:rPr>
                <w:rFonts w:cstheme="minorHAnsi"/>
                <w:sz w:val="20"/>
                <w:szCs w:val="20"/>
                <w:lang w:val="en-GB"/>
              </w:rPr>
              <w:t>The gap in vaccination between literate and illiterate mothers was smaller in communities with CHWs compared to communities without.</w:t>
            </w:r>
          </w:p>
        </w:tc>
        <w:tc>
          <w:tcPr>
            <w:tcW w:w="3542" w:type="dxa"/>
          </w:tcPr>
          <w:p w14:paraId="1949049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Vaccination coverage:</w:t>
            </w:r>
            <w:r w:rsidRPr="005F5D2A">
              <w:rPr>
                <w:rFonts w:cstheme="minorHAnsi"/>
                <w:sz w:val="20"/>
                <w:szCs w:val="20"/>
                <w:lang w:val="en-GB" w:eastAsia="en-GB"/>
              </w:rPr>
              <w:t xml:space="preserve"> Gender</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SES quintile</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mother’s literacy</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 father’s literacy</w:t>
            </w:r>
            <w:r w:rsidRPr="005F5D2A">
              <w:rPr>
                <w:rFonts w:cstheme="minorHAnsi"/>
                <w:sz w:val="20"/>
                <w:szCs w:val="20"/>
                <w:vertAlign w:val="superscript"/>
                <w:lang w:val="en-GB" w:eastAsia="en-GB"/>
              </w:rPr>
              <w:t xml:space="preserve"> NS</w:t>
            </w:r>
          </w:p>
          <w:p w14:paraId="2142DC9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p>
        </w:tc>
      </w:tr>
      <w:tr w:rsidR="0027096F" w:rsidRPr="005F5D2A" w14:paraId="35D04B2D" w14:textId="77777777" w:rsidTr="00534CF9">
        <w:trPr>
          <w:trHeight w:val="611"/>
        </w:trPr>
        <w:tc>
          <w:tcPr>
            <w:cnfStyle w:val="001000000000" w:firstRow="0" w:lastRow="0" w:firstColumn="1" w:lastColumn="0" w:oddVBand="0" w:evenVBand="0" w:oddHBand="0" w:evenHBand="0" w:firstRowFirstColumn="0" w:firstRowLastColumn="0" w:lastRowFirstColumn="0" w:lastRowLastColumn="0"/>
            <w:tcW w:w="1416" w:type="dxa"/>
          </w:tcPr>
          <w:p w14:paraId="5BEBAB7C"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Manu et al.  2016</w:t>
            </w:r>
            <w:r w:rsidRPr="005F5D2A">
              <w:rPr>
                <w:rFonts w:cstheme="minorHAnsi"/>
                <w:lang w:val="en-GB"/>
              </w:rPr>
              <w:fldChar w:fldCharType="begin"/>
            </w:r>
            <w:r w:rsidRPr="005F5D2A">
              <w:rPr>
                <w:rFonts w:cstheme="minorHAnsi"/>
                <w:sz w:val="20"/>
                <w:szCs w:val="20"/>
                <w:lang w:val="en-GB"/>
              </w:rPr>
              <w:instrText xml:space="preserve"> ADDIN EN.CITE &lt;EndNote&gt;&lt;Cite&gt;&lt;Author&gt;Manu&lt;/Author&gt;&lt;Year&gt;2016&lt;/Year&gt;&lt;RecNum&gt;1628&lt;/RecNum&gt;&lt;DisplayText&gt;&lt;style face="superscript"&gt;(23)&lt;/style&gt;&lt;/DisplayText&gt;&lt;record&gt;&lt;rec-number&gt;1628&lt;/rec-number&gt;&lt;foreign-keys&gt;&lt;key app="EN" db-id="xf5fdatsrxe5aee5wtvpsd519v50xzdasse0" timestamp="1606511233"&gt;1628&lt;/key&gt;&lt;/foreign-keys&gt;&lt;ref-type name="Journal Article"&gt;17&lt;/ref-type&gt;&lt;contributors&gt;&lt;authors&gt;&lt;author&gt;Manu, A.&lt;/author&gt;&lt;author&gt;Hill, Z.&lt;/author&gt;&lt;author&gt;Ten Asbroek, A. H.&lt;/author&gt;&lt;author&gt;Soremekun, S.&lt;/author&gt;&lt;author&gt;Weobong, B.&lt;/author&gt;&lt;author&gt;Gyan, T.&lt;/author&gt;&lt;author&gt;Tawiah-Agyemang, C.&lt;/author&gt;&lt;author&gt;Danso, S.&lt;/author&gt;&lt;author&gt;Amenga-Etego, S.&lt;/author&gt;&lt;author&gt;Owusu-Agyei, S.&lt;/author&gt;&lt;author&gt;Kirkwood, B. R.&lt;/author&gt;&lt;/authors&gt;&lt;/contributors&gt;&lt;titles&gt;&lt;title&gt;Increasing access to care for sick newborns: evidence from the Ghana Newhints cluster-randomised controlled trial&lt;/title&gt;&lt;secondary-title&gt;BMJ open&lt;/secondary-title&gt;&lt;short-title&gt;Increasing access to care for sick newborns: evidence from the Ghana Newhints cluster-randomised controlled trial&lt;/short-title&gt;&lt;/titles&gt;&lt;periodical&gt;&lt;full-title&gt;BMJ open&lt;/full-title&gt;&lt;/periodical&gt;&lt;pages&gt;e008107&lt;/pages&gt;&lt;volume&gt;6&lt;/volume&gt;&lt;number&gt;6&lt;/number&gt;&lt;dates&gt;&lt;year&gt;2016&lt;/year&gt;&lt;/dates&gt;&lt;urls&gt;&lt;/urls&gt;&lt;electronic-resource-num&gt;10.1136/bmjopen-2015-008107&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(23)</w:t>
            </w:r>
            <w:r w:rsidRPr="005F5D2A">
              <w:rPr>
                <w:rFonts w:cstheme="minorHAnsi"/>
                <w:lang w:val="en-GB"/>
              </w:rPr>
              <w:fldChar w:fldCharType="end"/>
            </w:r>
          </w:p>
        </w:tc>
        <w:tc>
          <w:tcPr>
            <w:tcW w:w="2977" w:type="dxa"/>
          </w:tcPr>
          <w:p w14:paraId="7B1EA8D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Prospective cohort</w:t>
            </w:r>
          </w:p>
          <w:p w14:paraId="6240E09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One year</w:t>
            </w:r>
          </w:p>
          <w:p w14:paraId="6DF473E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Sick newborns</w:t>
            </w:r>
          </w:p>
          <w:p w14:paraId="560EE1C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Poor</w:t>
            </w:r>
          </w:p>
          <w:p w14:paraId="13F82AC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Ghana</w:t>
            </w:r>
          </w:p>
        </w:tc>
        <w:tc>
          <w:tcPr>
            <w:tcW w:w="2693" w:type="dxa"/>
          </w:tcPr>
          <w:p w14:paraId="328E7AA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Community-based surveillance volunteer (CBSV); Home visits, promote newborn care practices and service use, weigh and assess newborns, and refer to health facilities </w:t>
            </w:r>
          </w:p>
        </w:tc>
        <w:tc>
          <w:tcPr>
            <w:tcW w:w="2837" w:type="dxa"/>
          </w:tcPr>
          <w:p w14:paraId="1F030D8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CBSV intervention increased care seeking in newborn illnesses. 69.8% of the recently</w:t>
            </w:r>
          </w:p>
          <w:p w14:paraId="532B309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delivered women received CBSV assessment visits and 10% newborns were referred to facility where service was not sometimes satisfactory.</w:t>
            </w:r>
          </w:p>
        </w:tc>
        <w:tc>
          <w:tcPr>
            <w:tcW w:w="3542" w:type="dxa"/>
          </w:tcPr>
          <w:p w14:paraId="3AF2DE7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Care seeking for newborn illnesses:</w:t>
            </w:r>
            <w:r w:rsidRPr="005F5D2A">
              <w:rPr>
                <w:rFonts w:cstheme="minorHAnsi"/>
                <w:sz w:val="20"/>
                <w:szCs w:val="20"/>
                <w:lang w:val="en-GB" w:eastAsia="en-GB"/>
              </w:rPr>
              <w:t xml:space="preserve"> Rural residence</w:t>
            </w:r>
            <w:r w:rsidRPr="005F5D2A">
              <w:rPr>
                <w:rFonts w:cstheme="minorHAnsi"/>
                <w:sz w:val="20"/>
                <w:szCs w:val="20"/>
                <w:vertAlign w:val="superscript"/>
                <w:lang w:val="en-GB" w:eastAsia="en-GB"/>
              </w:rPr>
              <w:t>↑</w:t>
            </w:r>
            <w:r w:rsidRPr="005F5D2A">
              <w:rPr>
                <w:rFonts w:cstheme="minorHAnsi"/>
                <w:sz w:val="20"/>
                <w:szCs w:val="20"/>
                <w:lang w:val="en-GB" w:eastAsia="en-GB"/>
              </w:rPr>
              <w:t>, low SES quintile</w:t>
            </w:r>
            <w:r w:rsidRPr="005F5D2A">
              <w:rPr>
                <w:rFonts w:cstheme="minorHAnsi"/>
                <w:sz w:val="20"/>
                <w:szCs w:val="20"/>
                <w:vertAlign w:val="superscript"/>
                <w:lang w:val="en-GB" w:eastAsia="en-GB"/>
              </w:rPr>
              <w:t xml:space="preserve">↑ </w:t>
            </w:r>
          </w:p>
          <w:p w14:paraId="124CCF5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p w14:paraId="27BA6C0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Compliance with referrals:</w:t>
            </w:r>
            <w:r w:rsidRPr="005F5D2A">
              <w:rPr>
                <w:rFonts w:cstheme="minorHAnsi"/>
                <w:sz w:val="20"/>
                <w:szCs w:val="20"/>
                <w:lang w:val="en-GB" w:eastAsia="en-GB"/>
              </w:rPr>
              <w:t xml:space="preserve"> Rural residence</w:t>
            </w:r>
            <w:r w:rsidRPr="005F5D2A">
              <w:rPr>
                <w:rFonts w:cstheme="minorHAnsi"/>
                <w:sz w:val="20"/>
                <w:szCs w:val="20"/>
                <w:vertAlign w:val="superscript"/>
                <w:lang w:val="en-GB" w:eastAsia="en-GB"/>
              </w:rPr>
              <w:t>↑</w:t>
            </w:r>
            <w:r w:rsidRPr="005F5D2A">
              <w:rPr>
                <w:rFonts w:cstheme="minorHAnsi"/>
                <w:sz w:val="20"/>
                <w:szCs w:val="20"/>
                <w:lang w:val="en-GB" w:eastAsia="en-GB"/>
              </w:rPr>
              <w:t>, low SES quintile</w:t>
            </w:r>
            <w:r w:rsidRPr="005F5D2A">
              <w:rPr>
                <w:rFonts w:cstheme="minorHAnsi"/>
                <w:sz w:val="20"/>
                <w:szCs w:val="20"/>
                <w:vertAlign w:val="superscript"/>
                <w:lang w:val="en-GB" w:eastAsia="en-GB"/>
              </w:rPr>
              <w:t>↑</w:t>
            </w:r>
          </w:p>
        </w:tc>
      </w:tr>
      <w:tr w:rsidR="0027096F" w:rsidRPr="005F5D2A" w14:paraId="08336338" w14:textId="77777777" w:rsidTr="00534CF9">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416" w:type="dxa"/>
          </w:tcPr>
          <w:p w14:paraId="12E0BB04" w14:textId="77777777" w:rsidR="0027096F" w:rsidRPr="005F5D2A" w:rsidRDefault="0027096F" w:rsidP="0027096F">
            <w:pPr>
              <w:rPr>
                <w:rFonts w:cstheme="minorHAnsi"/>
                <w:sz w:val="20"/>
                <w:szCs w:val="20"/>
                <w:lang w:val="en-GB" w:eastAsia="en-GB"/>
              </w:rPr>
            </w:pPr>
            <w:r w:rsidRPr="005F5D2A">
              <w:rPr>
                <w:rFonts w:cstheme="minorHAnsi"/>
                <w:color w:val="000000"/>
                <w:sz w:val="20"/>
                <w:szCs w:val="20"/>
                <w:lang w:val="en-GB" w:eastAsia="en-GB"/>
              </w:rPr>
              <w:t>Matovu et al 2014</w:t>
            </w:r>
            <w:r w:rsidRPr="005F5D2A">
              <w:rPr>
                <w:rFonts w:cstheme="minorHAnsi"/>
                <w:color w:val="000000"/>
                <w:lang w:val="en-GB" w:eastAsia="en-GB"/>
              </w:rPr>
              <w:fldChar w:fldCharType="begin"/>
            </w:r>
            <w:r w:rsidRPr="005F5D2A">
              <w:rPr>
                <w:rFonts w:cstheme="minorHAnsi"/>
                <w:color w:val="000000"/>
                <w:sz w:val="20"/>
                <w:szCs w:val="20"/>
                <w:lang w:val="en-GB" w:eastAsia="en-GB"/>
              </w:rPr>
              <w:instrText xml:space="preserve"> ADDIN EN.CITE &lt;EndNote&gt;&lt;Cite&gt;&lt;Author&gt;Matovu&lt;/Author&gt;&lt;Year&gt;2014&lt;/Year&gt;&lt;RecNum&gt;1630&lt;/RecNum&gt;&lt;DisplayText&gt;&lt;style face="superscript"&gt;(27)&lt;/style&gt;&lt;/DisplayText&gt;&lt;record&gt;&lt;rec-number&gt;1630&lt;/rec-number&gt;&lt;foreign-keys&gt;&lt;key app="EN" db-id="xf5fdatsrxe5aee5wtvpsd519v50xzdasse0" timestamp="1606511233"&gt;1630&lt;/key&gt;&lt;/foreign-keys&gt;&lt;ref-type name="Journal Article"&gt;17&lt;/ref-type&gt;&lt;contributors&gt;&lt;authors&gt;&lt;author&gt;Matovu, F.&lt;/author&gt;&lt;author&gt;Nanyiti, A.&lt;/author&gt;&lt;author&gt;Rutebemberwa, E.&lt;/author&gt;&lt;/authors&gt;&lt;/contributors&gt;&lt;titles&gt;&lt;title&gt;Household health care-seeking costs: experiences from a randomized, controlled trial of community-based malaria and pneumonia treatment among under-fives in eastern Uganda&lt;/title&gt;&lt;short-title&gt;Household health care-seeking costs: experiences from a randomized, controlled trial of community-based malaria and pneumonia treatment among under-fives in eastern Uganda&lt;/short-title&gt;&lt;/titles&gt;&lt;pages&gt;222&lt;/pages&gt;&lt;volume&gt;13&lt;/volume&gt;&lt;dates&gt;&lt;year&gt;2014&lt;/year&gt;&lt;/dates&gt;&lt;accession-num&gt;CN-01051640&lt;/accession-num&gt;&lt;urls&gt;&lt;related-urls&gt;&lt;url&gt;https://www.cochranelibrary.com/central/doi/10.1002/central/CN-01051640/full&lt;/url&gt;&lt;/related-urls&gt;&lt;/urls&gt;&lt;electronic-resource-num&gt;10.1186/1475-2875-13-222&lt;/electronic-resource-num&gt;&lt;/record&gt;&lt;/Cite&gt;&lt;/EndNote&gt;</w:instrText>
            </w:r>
            <w:r w:rsidRPr="005F5D2A">
              <w:rPr>
                <w:rFonts w:cstheme="minorHAnsi"/>
                <w:color w:val="000000"/>
                <w:lang w:val="en-GB" w:eastAsia="en-GB"/>
              </w:rPr>
              <w:fldChar w:fldCharType="separate"/>
            </w:r>
            <w:r w:rsidRPr="005F5D2A">
              <w:rPr>
                <w:rFonts w:cstheme="minorHAnsi"/>
                <w:noProof/>
                <w:color w:val="000000"/>
                <w:sz w:val="20"/>
                <w:szCs w:val="20"/>
                <w:vertAlign w:val="superscript"/>
                <w:lang w:val="en-GB" w:eastAsia="en-GB"/>
              </w:rPr>
              <w:t>(27)</w:t>
            </w:r>
            <w:r w:rsidRPr="005F5D2A">
              <w:rPr>
                <w:rFonts w:cstheme="minorHAnsi"/>
                <w:color w:val="000000"/>
                <w:lang w:val="en-GB" w:eastAsia="en-GB"/>
              </w:rPr>
              <w:fldChar w:fldCharType="end"/>
            </w:r>
            <w:r w:rsidRPr="005F5D2A">
              <w:rPr>
                <w:rFonts w:cstheme="minorHAnsi"/>
                <w:color w:val="000000"/>
                <w:sz w:val="20"/>
                <w:szCs w:val="20"/>
                <w:lang w:val="en-GB" w:eastAsia="en-GB"/>
              </w:rPr>
              <w:t>*</w:t>
            </w:r>
          </w:p>
        </w:tc>
        <w:tc>
          <w:tcPr>
            <w:tcW w:w="2977" w:type="dxa"/>
          </w:tcPr>
          <w:p w14:paraId="52734EB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Design: Cross-sectional</w:t>
            </w:r>
          </w:p>
          <w:p w14:paraId="2CA06AA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Duration: NA</w:t>
            </w:r>
          </w:p>
          <w:p w14:paraId="2129234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 xml:space="preserve">Population: Caregivers of under 5 children who had received treatment for malaria or pneumonia </w:t>
            </w:r>
          </w:p>
          <w:p w14:paraId="423BFA2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Quality: Good</w:t>
            </w:r>
          </w:p>
          <w:p w14:paraId="11F827A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color w:val="000000"/>
                <w:sz w:val="20"/>
                <w:szCs w:val="20"/>
                <w:lang w:val="en-GB" w:eastAsia="en-GB"/>
              </w:rPr>
              <w:t>Country: Uganda</w:t>
            </w:r>
          </w:p>
        </w:tc>
        <w:tc>
          <w:tcPr>
            <w:tcW w:w="2693" w:type="dxa"/>
          </w:tcPr>
          <w:p w14:paraId="7814D1D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color w:val="000000"/>
                <w:sz w:val="20"/>
                <w:szCs w:val="20"/>
                <w:lang w:val="en-GB" w:eastAsia="en-GB"/>
              </w:rPr>
              <w:t>CMDs; distributed artemether-lumefantrine and amoxycillin for malaria and pneumonia, respectively for children under 5</w:t>
            </w:r>
          </w:p>
        </w:tc>
        <w:tc>
          <w:tcPr>
            <w:tcW w:w="2837" w:type="dxa"/>
          </w:tcPr>
          <w:p w14:paraId="51C3A94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Indirect costs and travel time for health facility visits were higher for rural caregivers. Seeking care from CMDs is more relevant and cheaper and likely to ensure more prompt management of illness. </w:t>
            </w:r>
          </w:p>
        </w:tc>
        <w:tc>
          <w:tcPr>
            <w:tcW w:w="3542" w:type="dxa"/>
          </w:tcPr>
          <w:p w14:paraId="5A4115A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b/>
                <w:color w:val="000000"/>
                <w:sz w:val="20"/>
                <w:szCs w:val="20"/>
                <w:lang w:val="en-GB" w:eastAsia="en-GB"/>
              </w:rPr>
              <w:t xml:space="preserve">Direct treatment costs for seeking care from CMDs: </w:t>
            </w:r>
            <w:r w:rsidRPr="005F5D2A">
              <w:rPr>
                <w:rFonts w:cstheme="minorHAnsi"/>
                <w:color w:val="000000"/>
                <w:sz w:val="20"/>
                <w:szCs w:val="20"/>
                <w:lang w:val="en-GB" w:eastAsia="en-GB"/>
              </w:rPr>
              <w:t>Rural</w:t>
            </w:r>
            <w:r w:rsidRPr="005F5D2A">
              <w:rPr>
                <w:rFonts w:cstheme="minorHAnsi"/>
                <w:sz w:val="20"/>
                <w:szCs w:val="20"/>
                <w:vertAlign w:val="superscript"/>
                <w:lang w:val="en-GB" w:eastAsia="en-GB"/>
              </w:rPr>
              <w:t>↓</w:t>
            </w:r>
            <w:r w:rsidRPr="005F5D2A">
              <w:rPr>
                <w:rFonts w:cstheme="minorHAnsi"/>
                <w:color w:val="000000"/>
                <w:sz w:val="20"/>
                <w:szCs w:val="20"/>
                <w:lang w:val="en-GB" w:eastAsia="en-GB"/>
              </w:rPr>
              <w:t xml:space="preserve"> due to lower travel cost, travel time is longer for rural</w:t>
            </w:r>
          </w:p>
          <w:p w14:paraId="0DE7945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b/>
                <w:sz w:val="20"/>
                <w:szCs w:val="20"/>
                <w:lang w:val="en-GB" w:eastAsia="en-GB"/>
              </w:rPr>
            </w:pPr>
            <w:r w:rsidRPr="005F5D2A">
              <w:rPr>
                <w:rFonts w:cstheme="minorHAnsi"/>
                <w:b/>
                <w:color w:val="000000"/>
                <w:sz w:val="20"/>
                <w:szCs w:val="20"/>
                <w:lang w:val="en-GB" w:eastAsia="en-GB"/>
              </w:rPr>
              <w:t>Opportunity costs for healthcare-seeking from CMDs:</w:t>
            </w:r>
            <w:r w:rsidRPr="005F5D2A">
              <w:rPr>
                <w:rFonts w:cstheme="minorHAnsi"/>
                <w:color w:val="000000"/>
                <w:sz w:val="20"/>
                <w:szCs w:val="20"/>
                <w:lang w:val="en-GB" w:eastAsia="en-GB"/>
              </w:rPr>
              <w:t xml:space="preserve">  Travel time, </w:t>
            </w:r>
            <w:r w:rsidRPr="005F5D2A">
              <w:rPr>
                <w:rFonts w:cstheme="minorHAnsi"/>
                <w:sz w:val="20"/>
                <w:szCs w:val="20"/>
                <w:lang w:val="en-GB" w:eastAsia="en-GB"/>
              </w:rPr>
              <w:t xml:space="preserve">waiting time and total time spent to get treatment </w:t>
            </w:r>
            <w:r w:rsidRPr="005F5D2A">
              <w:rPr>
                <w:rFonts w:cstheme="minorHAnsi"/>
                <w:color w:val="000000"/>
                <w:sz w:val="20"/>
                <w:szCs w:val="20"/>
                <w:lang w:val="en-GB" w:eastAsia="en-GB"/>
              </w:rPr>
              <w:t>in rural location</w:t>
            </w:r>
            <w:r w:rsidRPr="005F5D2A">
              <w:rPr>
                <w:rFonts w:cstheme="minorHAnsi"/>
                <w:sz w:val="20"/>
                <w:szCs w:val="20"/>
                <w:vertAlign w:val="superscript"/>
                <w:lang w:val="en-GB" w:eastAsia="en-GB"/>
              </w:rPr>
              <w:t>↑</w:t>
            </w:r>
            <w:r w:rsidRPr="005F5D2A">
              <w:rPr>
                <w:rFonts w:cstheme="minorHAnsi"/>
                <w:sz w:val="20"/>
                <w:szCs w:val="20"/>
                <w:lang w:val="en-GB" w:eastAsia="en-GB"/>
              </w:rPr>
              <w:t>,</w:t>
            </w:r>
          </w:p>
        </w:tc>
      </w:tr>
      <w:tr w:rsidR="0027096F" w:rsidRPr="005F5D2A" w14:paraId="74B077FC" w14:textId="77777777" w:rsidTr="00534CF9">
        <w:trPr>
          <w:trHeight w:val="2117"/>
        </w:trPr>
        <w:tc>
          <w:tcPr>
            <w:cnfStyle w:val="001000000000" w:firstRow="0" w:lastRow="0" w:firstColumn="1" w:lastColumn="0" w:oddVBand="0" w:evenVBand="0" w:oddHBand="0" w:evenHBand="0" w:firstRowFirstColumn="0" w:firstRowLastColumn="0" w:lastRowFirstColumn="0" w:lastRowLastColumn="0"/>
            <w:tcW w:w="1416" w:type="dxa"/>
          </w:tcPr>
          <w:p w14:paraId="36720DFF"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Mitra et al.  2018</w:t>
            </w:r>
            <w:r w:rsidRPr="005F5D2A">
              <w:rPr>
                <w:rFonts w:cstheme="minorHAnsi"/>
                <w:shd w:val="clear" w:color="auto" w:fill="FFFFFF" w:themeFill="background1"/>
                <w:lang w:val="en-GB"/>
              </w:rPr>
              <w:fldChar w:fldCharType="begin"/>
            </w:r>
            <w:r w:rsidRPr="005F5D2A">
              <w:rPr>
                <w:rFonts w:cstheme="minorHAnsi"/>
                <w:sz w:val="20"/>
                <w:szCs w:val="20"/>
                <w:shd w:val="clear" w:color="auto" w:fill="FFFFFF" w:themeFill="background1"/>
                <w:lang w:val="en-GB"/>
              </w:rPr>
              <w:instrText xml:space="preserve"> ADDIN EN.CITE &lt;EndNote&gt;&lt;Cite&gt;&lt;Author&gt;Mitra&lt;/Author&gt;&lt;Year&gt;2018&lt;/Year&gt;&lt;RecNum&gt;1638&lt;/RecNum&gt;&lt;DisplayText&gt;&lt;style face="superscript"&gt;(109)&lt;/style&gt;&lt;/DisplayText&gt;&lt;record&gt;&lt;rec-number&gt;1638&lt;/rec-number&gt;&lt;foreign-keys&gt;&lt;key app="EN" db-id="xf5fdatsrxe5aee5wtvpsd519v50xzdasse0" timestamp="1606511236"&gt;1638&lt;/key&gt;&lt;/foreign-keys&gt;&lt;ref-type name="Journal Article"&gt;17&lt;/ref-type&gt;&lt;contributors&gt;&lt;authors&gt;&lt;author&gt;Mitra, D. K.&lt;/author&gt;&lt;author&gt;Mullany, L. C.&lt;/author&gt;&lt;author&gt;Harrison, M.&lt;/author&gt;&lt;author&gt;Mannan, I.&lt;/author&gt;&lt;author&gt;Shah, R.&lt;/author&gt;&lt;author&gt;Begum, N.&lt;/author&gt;&lt;author&gt;Moin, M. I.&lt;/author&gt;&lt;author&gt;El Arifeen, S.&lt;/author&gt;&lt;author&gt;Baqui, A. H.&lt;/author&gt;&lt;/authors&gt;&lt;/contributors&gt;&lt;titles&gt;&lt;title&gt;Incidence and risk factors of neonatal infections in a rural Bangladeshi population: a community-based prospective study&lt;/title&gt;&lt;short-title&gt;Incidence and risk factors of neonatal infections in a rural Bangladeshi population: a community-based prospective study&lt;/short-title&gt;&lt;/titles&gt;&lt;pages&gt;6&lt;/pages&gt;&lt;volume&gt;37&lt;/volume&gt;&lt;number&gt;1&lt;/number&gt;&lt;dates&gt;&lt;year&gt;2018&lt;/year&gt;&lt;/dates&gt;&lt;accession-num&gt;CN-01957816&lt;/accession-num&gt;&lt;urls&gt;&lt;related-urls&gt;&lt;url&gt;https://www.cochranelibrary.com/central/doi/10.1002/central/CN-01957816/full&lt;/url&gt;&lt;/related-urls&gt;&lt;/urls&gt;&lt;electronic-resource-num&gt;10.1186/s41043-018-0136-2&lt;/electronic-resource-num&gt;&lt;/record&gt;&lt;/Cite&gt;&lt;/EndNote&gt;</w:instrText>
            </w:r>
            <w:r w:rsidRPr="005F5D2A">
              <w:rPr>
                <w:rFonts w:cstheme="minorHAnsi"/>
                <w:shd w:val="clear" w:color="auto" w:fill="FFFFFF" w:themeFill="background1"/>
                <w:lang w:val="en-GB"/>
              </w:rPr>
              <w:fldChar w:fldCharType="separate"/>
            </w:r>
            <w:r w:rsidRPr="005F5D2A">
              <w:rPr>
                <w:rFonts w:cstheme="minorHAnsi"/>
                <w:noProof/>
                <w:sz w:val="20"/>
                <w:szCs w:val="20"/>
                <w:shd w:val="clear" w:color="auto" w:fill="FFFFFF" w:themeFill="background1"/>
                <w:vertAlign w:val="superscript"/>
                <w:lang w:val="en-GB"/>
              </w:rPr>
              <w:t>(109)</w:t>
            </w:r>
            <w:r w:rsidRPr="005F5D2A">
              <w:rPr>
                <w:rFonts w:cstheme="minorHAnsi"/>
                <w:shd w:val="clear" w:color="auto" w:fill="FFFFFF" w:themeFill="background1"/>
                <w:lang w:val="en-GB"/>
              </w:rPr>
              <w:fldChar w:fldCharType="end"/>
            </w:r>
          </w:p>
        </w:tc>
        <w:tc>
          <w:tcPr>
            <w:tcW w:w="2977" w:type="dxa"/>
          </w:tcPr>
          <w:p w14:paraId="508FC16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35FAACF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around 1 year</w:t>
            </w:r>
          </w:p>
          <w:p w14:paraId="6CCA237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Newborns (0-9 days old)</w:t>
            </w:r>
          </w:p>
          <w:p w14:paraId="21BFA51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502D057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Bangladesh</w:t>
            </w:r>
          </w:p>
        </w:tc>
        <w:tc>
          <w:tcPr>
            <w:tcW w:w="2693" w:type="dxa"/>
          </w:tcPr>
          <w:p w14:paraId="6A36D90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Home visits, health messages on newborn and postnatal care, supplies of iron and folic acid, and delivering a clean birthing kit.</w:t>
            </w:r>
          </w:p>
        </w:tc>
        <w:tc>
          <w:tcPr>
            <w:tcW w:w="2837" w:type="dxa"/>
          </w:tcPr>
          <w:p w14:paraId="5531C47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With CHW intervention, neonatal infection rate was 14.5% and risk factors included home delivery, unclean cord care, low birth weight, birth asphyxia and previous child death. Higher pregnancy order lowered the risk of infections.</w:t>
            </w:r>
          </w:p>
        </w:tc>
        <w:tc>
          <w:tcPr>
            <w:tcW w:w="3542" w:type="dxa"/>
          </w:tcPr>
          <w:p w14:paraId="714B66B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Neonatal infection risk:</w:t>
            </w:r>
            <w:r w:rsidRPr="005F5D2A">
              <w:rPr>
                <w:rFonts w:cstheme="minorHAnsi"/>
                <w:sz w:val="20"/>
                <w:szCs w:val="20"/>
                <w:lang w:val="en-GB" w:eastAsia="en-GB"/>
              </w:rPr>
              <w:t xml:space="preserve"> Gender</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xml:space="preserve">, </w:t>
            </w:r>
            <w:r w:rsidRPr="005F5D2A">
              <w:rPr>
                <w:rFonts w:cstheme="minorHAnsi"/>
                <w:sz w:val="20"/>
                <w:szCs w:val="20"/>
                <w:lang w:val="en-GB"/>
              </w:rPr>
              <w:t>mother's and father's education</w:t>
            </w:r>
            <w:r w:rsidRPr="005F5D2A">
              <w:rPr>
                <w:rFonts w:cstheme="minorHAnsi"/>
                <w:sz w:val="20"/>
                <w:szCs w:val="20"/>
                <w:vertAlign w:val="superscript"/>
                <w:lang w:val="en-GB" w:eastAsia="en-GB"/>
              </w:rPr>
              <w:t xml:space="preserve"> NS</w:t>
            </w:r>
            <w:r w:rsidRPr="005F5D2A">
              <w:rPr>
                <w:rFonts w:cstheme="minorHAnsi"/>
                <w:sz w:val="20"/>
                <w:szCs w:val="20"/>
                <w:lang w:val="en-GB"/>
              </w:rPr>
              <w:t xml:space="preserve">, </w:t>
            </w:r>
            <w:r w:rsidRPr="005F5D2A">
              <w:rPr>
                <w:rFonts w:cstheme="minorHAnsi"/>
                <w:sz w:val="20"/>
                <w:szCs w:val="20"/>
                <w:lang w:val="en-GB" w:eastAsia="en-GB"/>
              </w:rPr>
              <w:t>religion</w:t>
            </w:r>
            <w:r w:rsidRPr="005F5D2A">
              <w:rPr>
                <w:rFonts w:cstheme="minorHAnsi"/>
                <w:sz w:val="20"/>
                <w:szCs w:val="20"/>
                <w:vertAlign w:val="superscript"/>
                <w:lang w:val="en-GB" w:eastAsia="en-GB"/>
              </w:rPr>
              <w:t>NS</w:t>
            </w:r>
            <w:r w:rsidRPr="005F5D2A">
              <w:rPr>
                <w:rFonts w:cstheme="minorHAnsi"/>
                <w:sz w:val="20"/>
                <w:szCs w:val="20"/>
                <w:lang w:val="en-GB" w:eastAsia="en-GB"/>
              </w:rPr>
              <w:t>, SES quintile</w:t>
            </w:r>
            <w:r w:rsidRPr="005F5D2A">
              <w:rPr>
                <w:rFonts w:cstheme="minorHAnsi"/>
                <w:sz w:val="20"/>
                <w:szCs w:val="20"/>
                <w:vertAlign w:val="superscript"/>
                <w:lang w:val="en-GB" w:eastAsia="en-GB"/>
              </w:rPr>
              <w:t xml:space="preserve"> NS</w:t>
            </w:r>
          </w:p>
        </w:tc>
      </w:tr>
      <w:tr w:rsidR="0027096F" w:rsidRPr="005F5D2A" w14:paraId="6764C789" w14:textId="77777777" w:rsidTr="00534CF9">
        <w:trPr>
          <w:cnfStyle w:val="000000100000" w:firstRow="0" w:lastRow="0" w:firstColumn="0" w:lastColumn="0" w:oddVBand="0" w:evenVBand="0" w:oddHBand="1" w:evenHBand="0" w:firstRowFirstColumn="0" w:firstRowLastColumn="0" w:lastRowFirstColumn="0" w:lastRowLastColumn="0"/>
          <w:trHeight w:val="1799"/>
        </w:trPr>
        <w:tc>
          <w:tcPr>
            <w:cnfStyle w:val="001000000000" w:firstRow="0" w:lastRow="0" w:firstColumn="1" w:lastColumn="0" w:oddVBand="0" w:evenVBand="0" w:oddHBand="0" w:evenHBand="0" w:firstRowFirstColumn="0" w:firstRowLastColumn="0" w:lastRowFirstColumn="0" w:lastRowLastColumn="0"/>
            <w:tcW w:w="1416" w:type="dxa"/>
          </w:tcPr>
          <w:p w14:paraId="30F7E1FA"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lastRenderedPageBreak/>
              <w:t>Miyaguchi et al. 2014</w:t>
            </w:r>
            <w:r w:rsidRPr="005F5D2A">
              <w:rPr>
                <w:rFonts w:cstheme="minorHAnsi"/>
                <w:lang w:val="en-GB"/>
              </w:rPr>
              <w:fldChar w:fldCharType="begin"/>
            </w:r>
            <w:r w:rsidRPr="005F5D2A">
              <w:rPr>
                <w:rFonts w:cstheme="minorHAnsi"/>
                <w:sz w:val="20"/>
                <w:szCs w:val="20"/>
                <w:lang w:val="en-GB"/>
              </w:rPr>
              <w:instrText xml:space="preserve"> ADDIN EN.CITE &lt;EndNote&gt;&lt;Cite&gt;&lt;Author&gt;Miyaguchi&lt;/Author&gt;&lt;Year&gt;2014&lt;/Year&gt;&lt;RecNum&gt;1639&lt;/RecNum&gt;&lt;DisplayText&gt;&lt;style face="superscript"&gt;(34)&lt;/style&gt;&lt;/DisplayText&gt;&lt;record&gt;&lt;rec-number&gt;1639&lt;/rec-number&gt;&lt;foreign-keys&gt;&lt;key app="EN" db-id="xf5fdatsrxe5aee5wtvpsd519v50xzdasse0" timestamp="1606511236"&gt;1639&lt;/key&gt;&lt;/foreign-keys&gt;&lt;ref-type name="Journal Article"&gt;17&lt;/ref-type&gt;&lt;contributors&gt;&lt;authors&gt;&lt;author&gt;Miyaguchi, M.&lt;/author&gt;&lt;author&gt;Yasuoka, J.&lt;/author&gt;&lt;author&gt;Poudyal, A. K.&lt;/author&gt;&lt;author&gt;Silwal, R. C.&lt;/author&gt;&lt;author&gt;Jimba, M.&lt;/author&gt;&lt;/authors&gt;&lt;/contributors&gt;&lt;titles&gt;&lt;title&gt;Female community health volunteers service utilization for childhood illness- improving quality of health services only is not enough: a cross-sectional study in mid-western region, Nepal&lt;/title&gt;&lt;secondary-title&gt;BMC Health Serv Res&lt;/secondary-title&gt;&lt;short-title&gt;Female community health volunteers service utilization for childhood illness- improving quality of health services only is not enough: a cross-sectional study in mid-western region, Nepal&lt;/short-title&gt;&lt;/titles&gt;&lt;periodical&gt;&lt;full-title&gt;BMC Health Serv Res&lt;/full-title&gt;&lt;/periodical&gt;&lt;pages&gt;383&lt;/pages&gt;&lt;volume&gt;14&lt;/volume&gt;&lt;dates&gt;&lt;year&gt;2014&lt;/year&gt;&lt;/dates&gt;&lt;accession-num&gt;25212261&lt;/accession-num&gt;&lt;urls&gt;&lt;related-urls&gt;&lt;url&gt;https://www.ncbi.nlm.nih.gov/pubmed/25212261&lt;/url&gt;&lt;/related-urls&gt;&lt;/urls&gt;&lt;electronic-resource-num&gt;10.1186/1472-6963-14-383&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(34)</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977" w:type="dxa"/>
          </w:tcPr>
          <w:p w14:paraId="30A50F2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 survey data</w:t>
            </w:r>
          </w:p>
          <w:p w14:paraId="47435B7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Not reported</w:t>
            </w:r>
          </w:p>
          <w:p w14:paraId="7E19516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Caregivers of under 5 children with illness history</w:t>
            </w:r>
          </w:p>
          <w:p w14:paraId="2C53CBF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25C4480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Nepal</w:t>
            </w:r>
          </w:p>
        </w:tc>
        <w:tc>
          <w:tcPr>
            <w:tcW w:w="2693" w:type="dxa"/>
          </w:tcPr>
          <w:p w14:paraId="760CF09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FCHVs; Diagnosis and treatment of acute respiratory infection and diarrhoeal disease.</w:t>
            </w:r>
          </w:p>
        </w:tc>
        <w:tc>
          <w:tcPr>
            <w:tcW w:w="2837" w:type="dxa"/>
          </w:tcPr>
          <w:p w14:paraId="6976B0D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Most of the participants and 92.3% of those who had illnesses but did not seek care for childhood illnesses from FCHVs were unaware of their services. </w:t>
            </w:r>
          </w:p>
        </w:tc>
        <w:tc>
          <w:tcPr>
            <w:tcW w:w="3542" w:type="dxa"/>
          </w:tcPr>
          <w:p w14:paraId="096AF5C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Health service utilisation:</w:t>
            </w:r>
            <w:r w:rsidRPr="005F5D2A">
              <w:rPr>
                <w:rFonts w:cstheme="minorHAnsi"/>
                <w:sz w:val="20"/>
                <w:szCs w:val="20"/>
                <w:lang w:val="en-GB" w:eastAsia="en-GB"/>
              </w:rPr>
              <w:t xml:space="preserve"> Greater distance</w:t>
            </w:r>
            <w:r w:rsidRPr="005F5D2A">
              <w:rPr>
                <w:rFonts w:cstheme="minorHAnsi"/>
                <w:sz w:val="20"/>
                <w:szCs w:val="20"/>
                <w:vertAlign w:val="superscript"/>
                <w:lang w:val="en-GB" w:eastAsia="en-GB"/>
              </w:rPr>
              <w:t>↓</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SES quintile</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caste</w:t>
            </w:r>
            <w:r w:rsidRPr="005F5D2A">
              <w:rPr>
                <w:rFonts w:cstheme="minorHAnsi"/>
                <w:sz w:val="20"/>
                <w:szCs w:val="20"/>
                <w:vertAlign w:val="superscript"/>
                <w:lang w:val="en-GB" w:eastAsia="en-GB"/>
              </w:rPr>
              <w:t xml:space="preserve"> NS</w:t>
            </w:r>
          </w:p>
        </w:tc>
      </w:tr>
      <w:tr w:rsidR="0027096F" w:rsidRPr="005F5D2A" w14:paraId="0230055C" w14:textId="77777777" w:rsidTr="00534CF9">
        <w:trPr>
          <w:trHeight w:val="611"/>
        </w:trPr>
        <w:tc>
          <w:tcPr>
            <w:cnfStyle w:val="001000000000" w:firstRow="0" w:lastRow="0" w:firstColumn="1" w:lastColumn="0" w:oddVBand="0" w:evenVBand="0" w:oddHBand="0" w:evenHBand="0" w:firstRowFirstColumn="0" w:firstRowLastColumn="0" w:lastRowFirstColumn="0" w:lastRowLastColumn="0"/>
            <w:tcW w:w="1416" w:type="dxa"/>
          </w:tcPr>
          <w:p w14:paraId="2047BB99"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Nair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&lt;EndNote&gt;&lt;Cite&gt;&lt;Author&gt;Nair&lt;/Author&gt;&lt;Year&gt;2017&lt;/Year&gt;&lt;RecNum&gt;1644&lt;/RecNum&gt;&lt;DisplayText&gt;&lt;style face="superscript"&gt;(101)&lt;/style&gt;&lt;/DisplayText&gt;&lt;record&gt;&lt;rec-number&gt;1644&lt;/rec-number&gt;&lt;foreign-keys&gt;&lt;key app="EN" db-id="xf5fdatsrxe5aee5wtvpsd519v50xzdasse0" timestamp="1606511238"&gt;1644&lt;/key&gt;&lt;/foreign-keys&gt;&lt;ref-type name="Journal Article"&gt;17&lt;/ref-type&gt;&lt;contributors&gt;&lt;authors&gt;&lt;author&gt;Nair, N.&lt;/author&gt;&lt;author&gt;Tripathy, P.&lt;/author&gt;&lt;author&gt;Sachdev, H. S.&lt;/author&gt;&lt;author&gt;Pradhan, H.&lt;/author&gt;&lt;author&gt;Bhattacharyya, S.&lt;/author&gt;&lt;author&gt;Gope, R.&lt;/author&gt;&lt;author&gt;Gagrai, S.&lt;/author&gt;&lt;author&gt;Rath, S.&lt;/author&gt;&lt;author&gt;Sinha, R.&lt;/author&gt;&lt;author&gt;et al.,&lt;/author&gt;&lt;/authors&gt;&lt;/contributors&gt;&lt;titles&gt;&lt;title&gt;Effect of participatory women&amp;apos;s groups and counselling through home visits on children&amp;apos;s linear growth in rural eastern India (CARING trial): a cluster-randomised controlled trial&lt;/title&gt;&lt;short-title&gt;Effect of participatory women&amp;apos;s groups and counselling through home visits on children&amp;apos;s linear growth in rural eastern India (CARING trial): a cluster-randomised controlled trial&lt;/short-title&gt;&lt;/titles&gt;&lt;pages&gt;e1004‐e1016&lt;/pages&gt;&lt;volume&gt;5&lt;/volume&gt;&lt;number&gt;10&lt;/number&gt;&lt;dates&gt;&lt;year&gt;2017&lt;/year&gt;&lt;/dates&gt;&lt;accession-num&gt;CN-01420942&lt;/accession-num&gt;&lt;urls&gt;&lt;related-urls&gt;&lt;url&gt;https://www.cochranelibrary.com/central/doi/10.1002/central/CN-01420942/full&lt;/url&gt;&lt;/related-urls&gt;&lt;/urls&gt;&lt;electronic-resource-num&gt;10.1016/S2214-109X(17)30339-X&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(101)</w:t>
            </w:r>
            <w:r w:rsidRPr="005F5D2A">
              <w:rPr>
                <w:rFonts w:cstheme="minorHAnsi"/>
                <w:lang w:val="en-GB"/>
              </w:rPr>
              <w:fldChar w:fldCharType="end"/>
            </w:r>
          </w:p>
        </w:tc>
        <w:tc>
          <w:tcPr>
            <w:tcW w:w="2977" w:type="dxa"/>
          </w:tcPr>
          <w:p w14:paraId="7AF4947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Cluster RCT</w:t>
            </w:r>
          </w:p>
          <w:p w14:paraId="13F0F97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18 months</w:t>
            </w:r>
          </w:p>
          <w:p w14:paraId="1EA0234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Pregnant women and children</w:t>
            </w:r>
          </w:p>
          <w:p w14:paraId="00761FB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 (low risk)</w:t>
            </w:r>
          </w:p>
          <w:p w14:paraId="4EAC009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India</w:t>
            </w:r>
          </w:p>
        </w:tc>
        <w:tc>
          <w:tcPr>
            <w:tcW w:w="2693" w:type="dxa"/>
          </w:tcPr>
          <w:p w14:paraId="37A0129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CHWs; Home visits, nutritional counselling participatory learning, promotion and identification of undernourished children</w:t>
            </w:r>
          </w:p>
        </w:tc>
        <w:tc>
          <w:tcPr>
            <w:tcW w:w="2837" w:type="dxa"/>
          </w:tcPr>
          <w:p w14:paraId="12F575A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In intervention clusters, more pregnant women and children attained minimum dietary diversity, more mothers washed their hands before feeding children, fewer children were underweight, and fewer infants died.</w:t>
            </w:r>
          </w:p>
        </w:tc>
        <w:tc>
          <w:tcPr>
            <w:tcW w:w="3542" w:type="dxa"/>
          </w:tcPr>
          <w:p w14:paraId="6DAF893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Children's length for age Z scores:</w:t>
            </w:r>
            <w:r w:rsidRPr="005F5D2A">
              <w:rPr>
                <w:rFonts w:cstheme="minorHAnsi"/>
                <w:sz w:val="20"/>
                <w:szCs w:val="20"/>
                <w:lang w:val="en-GB" w:eastAsia="en-GB"/>
              </w:rPr>
              <w:t xml:space="preserve"> Gender</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high SES quintile</w:t>
            </w:r>
            <w:r w:rsidRPr="005F5D2A">
              <w:rPr>
                <w:rFonts w:cstheme="minorHAnsi"/>
                <w:sz w:val="20"/>
                <w:szCs w:val="20"/>
                <w:vertAlign w:val="superscript"/>
                <w:lang w:val="en-GB" w:eastAsia="en-GB"/>
              </w:rPr>
              <w:t>↑</w:t>
            </w:r>
            <w:r w:rsidRPr="005F5D2A">
              <w:rPr>
                <w:rFonts w:cstheme="minorHAnsi"/>
                <w:sz w:val="20"/>
                <w:szCs w:val="20"/>
                <w:lang w:val="en-GB" w:eastAsia="en-GB"/>
              </w:rPr>
              <w:t>.</w:t>
            </w:r>
          </w:p>
        </w:tc>
      </w:tr>
      <w:tr w:rsidR="0027096F" w:rsidRPr="005F5D2A" w14:paraId="5F55ED03" w14:textId="77777777" w:rsidTr="00534CF9">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416" w:type="dxa"/>
          </w:tcPr>
          <w:p w14:paraId="074A5000" w14:textId="77777777" w:rsidR="0027096F" w:rsidRPr="005F5D2A" w:rsidRDefault="0027096F" w:rsidP="0027096F">
            <w:pPr>
              <w:rPr>
                <w:rFonts w:cstheme="minorHAnsi"/>
                <w:sz w:val="20"/>
                <w:szCs w:val="20"/>
                <w:lang w:val="en-GB" w:eastAsia="en-GB"/>
              </w:rPr>
            </w:pPr>
            <w:r w:rsidRPr="005F5D2A">
              <w:rPr>
                <w:rFonts w:cstheme="minorHAnsi"/>
                <w:sz w:val="20"/>
                <w:szCs w:val="20"/>
                <w:lang w:val="en-GB" w:eastAsia="en-GB"/>
              </w:rPr>
              <w:t>Shah et al.  2014</w:t>
            </w:r>
            <w:r w:rsidRPr="005F5D2A">
              <w:rPr>
                <w:rFonts w:cstheme="minorHAnsi"/>
                <w:sz w:val="20"/>
                <w:szCs w:val="20"/>
                <w:lang w:val="en-GB"/>
              </w:rPr>
              <w:t xml:space="preserve"> </w:t>
            </w:r>
            <w:r w:rsidRPr="005F5D2A">
              <w:rPr>
                <w:rFonts w:cstheme="minorHAnsi"/>
                <w:lang w:val="en-GB"/>
              </w:rPr>
              <w:fldChar w:fldCharType="begin"/>
            </w:r>
            <w:r w:rsidRPr="005F5D2A">
              <w:rPr>
                <w:rFonts w:cstheme="minorHAnsi"/>
                <w:sz w:val="20"/>
                <w:szCs w:val="20"/>
                <w:lang w:val="en-GB"/>
              </w:rPr>
              <w:instrText xml:space="preserve"> ADDIN EN.CITE &lt;EndNote&gt;&lt;Cite&gt;&lt;Author&gt;Shah&lt;/Author&gt;&lt;Year&gt;2014&lt;/Year&gt;&lt;RecNum&gt;1668&lt;/RecNum&gt;&lt;DisplayText&gt;&lt;style face="superscript"&gt;(52)&lt;/style&gt;&lt;/DisplayText&gt;&lt;record&gt;&lt;rec-number&gt;1668&lt;/rec-number&gt;&lt;foreign-keys&gt;&lt;key app="EN" db-id="xf5fdatsrxe5aee5wtvpsd519v50xzdasse0" timestamp="1606511244"&gt;1668&lt;/key&gt;&lt;/foreign-keys&gt;&lt;ref-type name="Journal Article"&gt;17&lt;/ref-type&gt;&lt;contributors&gt;&lt;authors&gt;&lt;author&gt;Shah, R.&lt;/author&gt;&lt;author&gt;Mullany, L. C.&lt;/author&gt;&lt;author&gt;Darmstadt, G. L.&lt;/author&gt;&lt;author&gt;Talukder, R. R.&lt;/author&gt;&lt;author&gt;Rahman, S. M.&lt;/author&gt;&lt;author&gt;Mannan, I.&lt;/author&gt;&lt;author&gt;Arifeen, S. E.&lt;/author&gt;&lt;author&gt;Baqui, A. H.&lt;/author&gt;&lt;/authors&gt;&lt;/contributors&gt;&lt;titles&gt;&lt;title&gt;Neonatal mortality risks among preterm births in a rural Bangladeshi cohort&lt;/title&gt;&lt;short-title&gt;Neonatal mortality risks among preterm births in a rural Bangladeshi cohort&lt;/short-title&gt;&lt;/titles&gt;&lt;pages&gt;510‐520&lt;/pages&gt;&lt;volume&gt;28&lt;/volume&gt;&lt;number&gt;6&lt;/number&gt;&lt;dates&gt;&lt;year&gt;2014&lt;/year&gt;&lt;/dates&gt;&lt;accession-num&gt;CN-01113770&lt;/accession-num&gt;&lt;urls&gt;&lt;related-urls&gt;&lt;url&gt;https://www.cochranelibrary.com/central/doi/10.1002/central/CN-01113770/full&lt;/url&gt;&lt;/related-urls&gt;&lt;/urls&gt;&lt;electronic-resource-num&gt;10.1111/ppe.12145&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(52)</w:t>
            </w:r>
            <w:r w:rsidRPr="005F5D2A">
              <w:rPr>
                <w:rFonts w:cstheme="minorHAnsi"/>
                <w:lang w:val="en-GB"/>
              </w:rPr>
              <w:fldChar w:fldCharType="end"/>
            </w:r>
          </w:p>
        </w:tc>
        <w:tc>
          <w:tcPr>
            <w:tcW w:w="2977" w:type="dxa"/>
          </w:tcPr>
          <w:p w14:paraId="48EBBE9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16FC306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10 months</w:t>
            </w:r>
          </w:p>
          <w:p w14:paraId="63D9530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Pregnant and post-partum women</w:t>
            </w:r>
          </w:p>
          <w:p w14:paraId="23541B0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6C9E88D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Bangladesh</w:t>
            </w:r>
          </w:p>
        </w:tc>
        <w:tc>
          <w:tcPr>
            <w:tcW w:w="2693" w:type="dxa"/>
          </w:tcPr>
          <w:p w14:paraId="18F4155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Home visits, maternal &amp; newborn health package delivery (clean delivery kit, infection prevention &amp; messages</w:t>
            </w:r>
          </w:p>
        </w:tc>
        <w:tc>
          <w:tcPr>
            <w:tcW w:w="2837" w:type="dxa"/>
          </w:tcPr>
          <w:p w14:paraId="66E2984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Reducing NMR caused by preterm would decrease it by 31% &amp; preparedness for birth &amp; newborn care was associated with lower risk.</w:t>
            </w:r>
          </w:p>
        </w:tc>
        <w:tc>
          <w:tcPr>
            <w:tcW w:w="3542" w:type="dxa"/>
          </w:tcPr>
          <w:p w14:paraId="1DF872B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Neonatal mortality in pre-term babies: </w:t>
            </w:r>
            <w:r w:rsidRPr="005F5D2A">
              <w:rPr>
                <w:rFonts w:cstheme="minorHAnsi"/>
                <w:sz w:val="20"/>
                <w:szCs w:val="20"/>
                <w:lang w:val="en-GB" w:eastAsia="en-GB"/>
              </w:rPr>
              <w:t>Male babies</w:t>
            </w:r>
            <w:r w:rsidRPr="005F5D2A">
              <w:rPr>
                <w:rFonts w:cstheme="minorHAnsi"/>
                <w:sz w:val="20"/>
                <w:szCs w:val="20"/>
                <w:vertAlign w:val="superscript"/>
                <w:lang w:val="en-GB" w:eastAsia="en-GB"/>
              </w:rPr>
              <w:t>↑</w:t>
            </w:r>
            <w:r w:rsidRPr="005F5D2A">
              <w:rPr>
                <w:rFonts w:cstheme="minorHAnsi"/>
                <w:sz w:val="20"/>
                <w:szCs w:val="20"/>
                <w:lang w:val="en-GB" w:eastAsia="en-GB"/>
              </w:rPr>
              <w:t>, mother’s &amp; father’s education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religion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low SES quintile</w:t>
            </w:r>
            <w:r w:rsidRPr="005F5D2A">
              <w:rPr>
                <w:rFonts w:cstheme="minorHAnsi"/>
                <w:sz w:val="20"/>
                <w:szCs w:val="20"/>
                <w:vertAlign w:val="superscript"/>
                <w:lang w:val="en-GB" w:eastAsia="en-GB"/>
              </w:rPr>
              <w:t>↑</w:t>
            </w:r>
          </w:p>
        </w:tc>
      </w:tr>
      <w:tr w:rsidR="0027096F" w:rsidRPr="005F5D2A" w14:paraId="7174664F" w14:textId="77777777" w:rsidTr="00534CF9">
        <w:trPr>
          <w:trHeight w:val="611"/>
        </w:trPr>
        <w:tc>
          <w:tcPr>
            <w:cnfStyle w:val="001000000000" w:firstRow="0" w:lastRow="0" w:firstColumn="1" w:lastColumn="0" w:oddVBand="0" w:evenVBand="0" w:oddHBand="0" w:evenHBand="0" w:firstRowFirstColumn="0" w:firstRowLastColumn="0" w:lastRowFirstColumn="0" w:lastRowLastColumn="0"/>
            <w:tcW w:w="1416" w:type="dxa"/>
          </w:tcPr>
          <w:p w14:paraId="7E7262B4"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Sharkey et al.  2014</w:t>
            </w:r>
            <w:r w:rsidRPr="005F5D2A">
              <w:rPr>
                <w:rFonts w:cstheme="minorHAnsi"/>
                <w:lang w:val="en-GB"/>
              </w:rPr>
              <w:fldChar w:fldCharType="begin"/>
            </w:r>
            <w:r w:rsidRPr="005F5D2A">
              <w:rPr>
                <w:rFonts w:cstheme="minorHAnsi"/>
                <w:sz w:val="20"/>
                <w:szCs w:val="20"/>
                <w:lang w:val="en-GB"/>
              </w:rPr>
              <w:instrText xml:space="preserve"> ADDIN EN.CITE &lt;EndNote&gt;&lt;Cite&gt;&lt;Author&gt;Sharkey&lt;/Author&gt;&lt;Year&gt;2014&lt;/Year&gt;&lt;RecNum&gt;1671&lt;/RecNum&gt;&lt;DisplayText&gt;&lt;style face="superscript"&gt;(88)&lt;/style&gt;&lt;/DisplayText&gt;&lt;record&gt;&lt;rec-number&gt;1671&lt;/rec-number&gt;&lt;foreign-keys&gt;&lt;key app="EN" db-id="xf5fdatsrxe5aee5wtvpsd519v50xzdasse0" timestamp="1606511245"&gt;1671&lt;/key&gt;&lt;/foreign-keys&gt;&lt;ref-type name="Journal Article"&gt;17&lt;/ref-type&gt;&lt;contributors&gt;&lt;authors&gt;&lt;author&gt;Sharkey, A. B.&lt;/author&gt;&lt;author&gt;Martin, S.&lt;/author&gt;&lt;author&gt;Cerveau, T.&lt;/author&gt;&lt;author&gt;Wetzler, E.&lt;/author&gt;&lt;author&gt;Berzal, R.&lt;/author&gt;&lt;/authors&gt;&lt;/contributors&gt;&lt;titles&gt;&lt;title&gt;Demand generation and social mobilisation for integrated community case management (iCCM) and child health: Lessons learned from successful programmes in Niger and Mozambique&lt;/title&gt;&lt;secondary-title&gt;J Glob Health&lt;/secondary-title&gt;&lt;short-title&gt;Demand generation and social mobilisation for integrated community case management (iCCM) and child health: Lessons learned from successful programmes in Niger and Mozambique&lt;/short-title&gt;&lt;/titles&gt;&lt;periodical&gt;&lt;full-title&gt;J Glob Health&lt;/full-title&gt;&lt;/periodical&gt;&lt;pages&gt;020410&lt;/pages&gt;&lt;volume&gt;4&lt;/volume&gt;&lt;number&gt;2&lt;/number&gt;&lt;dates&gt;&lt;year&gt;2014&lt;/year&gt;&lt;/dates&gt;&lt;accession-num&gt;25520800&lt;/accession-num&gt;&lt;urls&gt;&lt;related-urls&gt;&lt;url&gt;https://www.ncbi.nlm.nih.gov/pubmed/25520800&lt;/url&gt;&lt;/related-urls&gt;&lt;/urls&gt;&lt;electronic-resource-num&gt;10.7189/jogh.04.020410&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(88)</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977" w:type="dxa"/>
          </w:tcPr>
          <w:p w14:paraId="054192B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Case studies, survey data</w:t>
            </w:r>
          </w:p>
          <w:p w14:paraId="3FA5818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2 years during 2010 &amp; 2012 (intervention) surveys</w:t>
            </w:r>
          </w:p>
          <w:p w14:paraId="4B66906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stakeholders in iCCM programmes</w:t>
            </w:r>
          </w:p>
          <w:p w14:paraId="38BE850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No QA as secondary data</w:t>
            </w:r>
          </w:p>
          <w:p w14:paraId="00022D9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Mozambique &amp; Niger</w:t>
            </w:r>
          </w:p>
        </w:tc>
        <w:tc>
          <w:tcPr>
            <w:tcW w:w="2693" w:type="dxa"/>
          </w:tcPr>
          <w:p w14:paraId="6E9AED3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iCCM integration with treatment of childhood fever, malaria, pneumonia, and diarrhoea and health promotion</w:t>
            </w:r>
          </w:p>
        </w:tc>
        <w:tc>
          <w:tcPr>
            <w:tcW w:w="2837" w:type="dxa"/>
          </w:tcPr>
          <w:p w14:paraId="488B332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Results indicated a trend of progress in diagnosis and treatment seeking behaviours from appropriate providers as a result of CHWs &amp; iCCM integration in the communities. The equity ratio for early treatment of childhood illness increased from 0.04 to 0.83 in low SES.</w:t>
            </w:r>
          </w:p>
        </w:tc>
        <w:tc>
          <w:tcPr>
            <w:tcW w:w="3542" w:type="dxa"/>
          </w:tcPr>
          <w:p w14:paraId="1F35E3E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Care–seeking for childhood illnesses within 24 hours:</w:t>
            </w:r>
            <w:r w:rsidRPr="005F5D2A">
              <w:rPr>
                <w:rFonts w:cstheme="minorHAnsi"/>
                <w:sz w:val="20"/>
                <w:szCs w:val="20"/>
                <w:lang w:val="en-GB" w:eastAsia="en-GB"/>
              </w:rPr>
              <w:t xml:space="preserve"> More distance</w:t>
            </w:r>
            <w:r w:rsidRPr="005F5D2A">
              <w:rPr>
                <w:rFonts w:cstheme="minorHAnsi"/>
                <w:sz w:val="20"/>
                <w:szCs w:val="20"/>
                <w:vertAlign w:val="superscript"/>
                <w:lang w:val="en-GB" w:eastAsia="en-GB"/>
              </w:rPr>
              <w:t>↓</w:t>
            </w:r>
            <w:r w:rsidRPr="005F5D2A">
              <w:rPr>
                <w:rFonts w:cstheme="minorHAnsi"/>
                <w:sz w:val="20"/>
                <w:szCs w:val="20"/>
                <w:lang w:val="en-GB" w:eastAsia="en-GB"/>
              </w:rPr>
              <w:t>, low SES quintile</w:t>
            </w:r>
            <w:r w:rsidRPr="005F5D2A">
              <w:rPr>
                <w:rFonts w:cstheme="minorHAnsi"/>
                <w:sz w:val="20"/>
                <w:szCs w:val="20"/>
                <w:vertAlign w:val="superscript"/>
                <w:lang w:val="en-GB" w:eastAsia="en-GB"/>
              </w:rPr>
              <w:t>↑</w:t>
            </w:r>
          </w:p>
        </w:tc>
      </w:tr>
      <w:tr w:rsidR="0027096F" w:rsidRPr="005F5D2A" w14:paraId="22C9D2C3" w14:textId="77777777" w:rsidTr="00534CF9">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416" w:type="dxa"/>
          </w:tcPr>
          <w:p w14:paraId="1985E5A7"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Shaw et al.  2015</w:t>
            </w:r>
            <w:r w:rsidRPr="005F5D2A">
              <w:rPr>
                <w:rFonts w:cstheme="minorHAnsi"/>
                <w:lang w:val="en-GB"/>
              </w:rPr>
              <w:fldChar w:fldCharType="begin"/>
            </w:r>
            <w:r w:rsidRPr="005F5D2A">
              <w:rPr>
                <w:rFonts w:cstheme="minorHAnsi"/>
                <w:sz w:val="20"/>
                <w:szCs w:val="20"/>
                <w:lang w:val="en-GB"/>
              </w:rPr>
              <w:instrText xml:space="preserve"> ADDIN EN.CITE &lt;EndNote&gt;&lt;Cite&gt;&lt;Author&gt;Shaw&lt;/Author&gt;&lt;Year&gt;2015&lt;/Year&gt;&lt;RecNum&gt;1674&lt;/RecNum&gt;&lt;DisplayText&gt;&lt;style face="superscript"&gt;(30)&lt;/style&gt;&lt;/DisplayText&gt;&lt;record&gt;&lt;rec-number&gt;1674&lt;/rec-number&gt;&lt;foreign-keys&gt;&lt;key app="EN" db-id="xf5fdatsrxe5aee5wtvpsd519v50xzdasse0" timestamp="1606511246"&gt;1674&lt;/key&gt;&lt;/foreign-keys&gt;&lt;ref-type name="Journal Article"&gt;17&lt;/ref-type&gt;&lt;contributors&gt;&lt;authors&gt;&lt;author&gt;Shaw, B.&lt;/author&gt;&lt;author&gt;Amouzou, A.&lt;/author&gt;&lt;author&gt;Miller, N. P.&lt;/author&gt;&lt;author&gt;Tsui, A. O.&lt;/author&gt;&lt;author&gt;Bryce, J.&lt;/author&gt;&lt;author&gt;Tafesse, M.&lt;/author&gt;&lt;author&gt;Surkan, P. J.&lt;/author&gt;&lt;/authors&gt;&lt;/contributors&gt;&lt;titles&gt;&lt;title&gt;Determinants of utilization of health extension workers in the context of scale-up of integrated community case management of childhood illnesses in Ethiopia&lt;/title&gt;&lt;secondary-title&gt;American Journal of Tropical Medicine and Hygiene&lt;/secondary-title&gt;&lt;short-title&gt;Determinants of utilization of health extension workers in the context of scale-up of integrated community case management of childhood illnesses in Ethiopia&lt;/short-title&gt;&lt;/titles&gt;&lt;periodical&gt;&lt;full-title&gt;American Journal of Tropical Medicine and Hygiene&lt;/full-title&gt;&lt;/periodical&gt;&lt;pages&gt;636-647&lt;/pages&gt;&lt;volume&gt;93&lt;/volume&gt;&lt;number&gt;3&lt;/number&gt;&lt;dates&gt;&lt;year&gt;2015&lt;/year&gt;&lt;/dates&gt;&lt;urls&gt;&lt;related-urls&gt;&lt;url&gt;https://www.scopus.com/inward/record.uri?eid=2-s2.0-84941624094&amp;amp;doi=10.4269%2fajtmh.14-0660&amp;amp;partnerID=40&amp;amp;md5=8140ab486ad81fd0a67cbc95173ff85a&lt;/url&gt;&lt;/related-urls&gt;&lt;/urls&gt;&lt;electronic-resource-num&gt;10.4269/ajtmh.14-0660&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(30)</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977" w:type="dxa"/>
          </w:tcPr>
          <w:p w14:paraId="40C8025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540FD40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3 years</w:t>
            </w:r>
          </w:p>
          <w:p w14:paraId="7E45B80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Caregivers of children under 5</w:t>
            </w:r>
          </w:p>
          <w:p w14:paraId="53B1DA2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690BF77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Ethiopia</w:t>
            </w:r>
          </w:p>
        </w:tc>
        <w:tc>
          <w:tcPr>
            <w:tcW w:w="2693" w:type="dxa"/>
          </w:tcPr>
          <w:p w14:paraId="0B20970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HEW; iCCM integration, basic health services, childhood disease prevention, treatment control and referral.</w:t>
            </w:r>
          </w:p>
        </w:tc>
        <w:tc>
          <w:tcPr>
            <w:tcW w:w="2837" w:type="dxa"/>
          </w:tcPr>
          <w:p w14:paraId="7C4D928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High utilisation of HEW services for childhood illnesses (&gt;90%) was found in both iCCM upgraded and non-upgraded zones; even higher in iCCM zones.</w:t>
            </w:r>
          </w:p>
        </w:tc>
        <w:tc>
          <w:tcPr>
            <w:tcW w:w="3542" w:type="dxa"/>
          </w:tcPr>
          <w:p w14:paraId="46FAE90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Utilisation for HEW driven care for childhood fever, diarrhoea, pneumonia: </w:t>
            </w:r>
            <w:r w:rsidRPr="005F5D2A">
              <w:rPr>
                <w:rFonts w:cstheme="minorHAnsi"/>
                <w:sz w:val="20"/>
                <w:szCs w:val="20"/>
                <w:lang w:val="en-GB" w:eastAsia="en-GB"/>
              </w:rPr>
              <w:t>Low distance</w:t>
            </w:r>
            <w:r w:rsidRPr="005F5D2A">
              <w:rPr>
                <w:rFonts w:cstheme="minorHAnsi"/>
                <w:sz w:val="20"/>
                <w:szCs w:val="20"/>
                <w:vertAlign w:val="superscript"/>
                <w:lang w:val="en-GB" w:eastAsia="en-GB"/>
              </w:rPr>
              <w:t>↑</w:t>
            </w:r>
            <w:r w:rsidRPr="005F5D2A">
              <w:rPr>
                <w:rFonts w:cstheme="minorHAnsi"/>
                <w:sz w:val="20"/>
                <w:szCs w:val="20"/>
                <w:lang w:val="en-GB" w:eastAsia="en-GB"/>
              </w:rPr>
              <w:t>, gender</w:t>
            </w:r>
            <w:r w:rsidRPr="005F5D2A">
              <w:rPr>
                <w:rFonts w:cstheme="minorHAnsi"/>
                <w:sz w:val="20"/>
                <w:szCs w:val="20"/>
                <w:vertAlign w:val="superscript"/>
                <w:lang w:val="en-GB" w:eastAsia="en-GB"/>
              </w:rPr>
              <w:t>NS</w:t>
            </w:r>
            <w:r w:rsidRPr="005F5D2A">
              <w:rPr>
                <w:rFonts w:cstheme="minorHAnsi"/>
                <w:sz w:val="20"/>
                <w:szCs w:val="20"/>
                <w:lang w:val="en-GB" w:eastAsia="en-GB"/>
              </w:rPr>
              <w:t>, religion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low mother’s education</w:t>
            </w:r>
            <w:r w:rsidRPr="005F5D2A">
              <w:rPr>
                <w:rFonts w:cstheme="minorHAnsi"/>
                <w:sz w:val="20"/>
                <w:szCs w:val="20"/>
                <w:vertAlign w:val="superscript"/>
                <w:lang w:val="en-GB" w:eastAsia="en-GB"/>
              </w:rPr>
              <w:t>↑</w:t>
            </w:r>
          </w:p>
        </w:tc>
      </w:tr>
      <w:tr w:rsidR="0027096F" w:rsidRPr="005F5D2A" w14:paraId="06518120" w14:textId="77777777" w:rsidTr="00534CF9">
        <w:trPr>
          <w:trHeight w:val="611"/>
        </w:trPr>
        <w:tc>
          <w:tcPr>
            <w:cnfStyle w:val="001000000000" w:firstRow="0" w:lastRow="0" w:firstColumn="1" w:lastColumn="0" w:oddVBand="0" w:evenVBand="0" w:oddHBand="0" w:evenHBand="0" w:firstRowFirstColumn="0" w:firstRowLastColumn="0" w:lastRowFirstColumn="0" w:lastRowLastColumn="0"/>
            <w:tcW w:w="1416" w:type="dxa"/>
          </w:tcPr>
          <w:p w14:paraId="33A73EEF"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lastRenderedPageBreak/>
              <w:t xml:space="preserve">Soremekun </w:t>
            </w:r>
            <w:r w:rsidRPr="005F5D2A">
              <w:rPr>
                <w:rFonts w:cstheme="minorHAnsi"/>
                <w:i/>
                <w:sz w:val="20"/>
                <w:szCs w:val="20"/>
                <w:lang w:val="en-GB" w:eastAsia="en-GB"/>
              </w:rPr>
              <w:t xml:space="preserve">et al. </w:t>
            </w:r>
            <w:r w:rsidRPr="005F5D2A">
              <w:rPr>
                <w:rFonts w:cstheme="minorHAnsi"/>
                <w:sz w:val="20"/>
                <w:szCs w:val="20"/>
                <w:lang w:val="en-GB" w:eastAsia="en-GB"/>
              </w:rPr>
              <w:t xml:space="preserve"> 2018</w:t>
            </w:r>
            <w:r w:rsidRPr="005F5D2A">
              <w:rPr>
                <w:rFonts w:cstheme="minorHAnsi"/>
                <w:sz w:val="20"/>
                <w:szCs w:val="20"/>
                <w:lang w:val="en-GB"/>
              </w:rPr>
              <w:t xml:space="preserve"> </w:t>
            </w:r>
            <w:r w:rsidRPr="005F5D2A">
              <w:rPr>
                <w:rFonts w:cstheme="minorHAnsi"/>
                <w:lang w:val="en-GB"/>
              </w:rPr>
              <w:fldChar w:fldCharType="begin"/>
            </w:r>
            <w:r w:rsidRPr="005F5D2A">
              <w:rPr>
                <w:rFonts w:cstheme="minorHAnsi"/>
                <w:sz w:val="20"/>
                <w:szCs w:val="20"/>
                <w:lang w:val="en-GB"/>
              </w:rPr>
              <w:instrText xml:space="preserve"> ADDIN EN.CITE &lt;EndNote&gt;&lt;Cite&gt;&lt;Author&gt;Soremekun&lt;/Author&gt;&lt;Year&gt;2018&lt;/Year&gt;&lt;RecNum&gt;1678&lt;/RecNum&gt;&lt;DisplayText&gt;&lt;style face="superscript"&gt;(89)&lt;/style&gt;&lt;/DisplayText&gt;&lt;record&gt;&lt;rec-number&gt;1678&lt;/rec-number&gt;&lt;foreign-keys&gt;&lt;key app="EN" db-id="xf5fdatsrxe5aee5wtvpsd519v50xzdasse0" timestamp="1606511248"&gt;1678&lt;/key&gt;&lt;/foreign-keys&gt;&lt;ref-type name="Journal Article"&gt;17&lt;/ref-type&gt;&lt;contributors&gt;&lt;authors&gt;&lt;author&gt;Soremekun, S.&lt;/author&gt;&lt;author&gt;Kasteng, F.&lt;/author&gt;&lt;author&gt;Lingam, R.&lt;/author&gt;&lt;author&gt;Vassall, A.&lt;/author&gt;&lt;author&gt;Kertho, E.&lt;/author&gt;&lt;author&gt;Settumba, S.&lt;/author&gt;&lt;author&gt;Etou, P. L.&lt;/author&gt;&lt;author&gt;Nanyonjo, A.&lt;/author&gt;&lt;author&gt;Ten Asbroek, G.&lt;/author&gt;&lt;author&gt;Kallander, K.&lt;/author&gt;&lt;author&gt;Kirkwood, B.&lt;/author&gt;&lt;/authors&gt;&lt;/contributors&gt;&lt;titles&gt;&lt;title&gt;Variation in the quality and out-of-pocket cost of treatment for childhood malaria, diarrhoea, and pneumonia: Community and facility based care in rural Uganda&lt;/title&gt;&lt;secondary-title&gt;PloS one&lt;/secondary-title&gt;&lt;short-title&gt;Variation in the quality and out-of-pocket cost of treatment for childhood malaria, diarrhoea, and pneumonia: Community and facility based care in rural Uganda&lt;/short-title&gt;&lt;/titles&gt;&lt;periodical&gt;&lt;full-title&gt;PLoS ONE&lt;/full-title&gt;&lt;/periodical&gt;&lt;pages&gt;e0200543&lt;/pages&gt;&lt;volume&gt;13&lt;/volume&gt;&lt;number&gt;11&lt;/number&gt;&lt;dates&gt;&lt;year&gt;2018&lt;/year&gt;&lt;/dates&gt;&lt;urls&gt;&lt;/urls&gt;&lt;electronic-resource-num&gt;10.1371/journal.pone.0200543&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(89)</w:t>
            </w:r>
            <w:r w:rsidRPr="005F5D2A">
              <w:rPr>
                <w:rFonts w:cstheme="minorHAnsi"/>
                <w:lang w:val="en-GB"/>
              </w:rPr>
              <w:fldChar w:fldCharType="end"/>
            </w:r>
            <w:r w:rsidRPr="005F5D2A">
              <w:rPr>
                <w:rFonts w:cstheme="minorHAnsi"/>
                <w:sz w:val="20"/>
                <w:szCs w:val="20"/>
                <w:lang w:val="en-GB"/>
              </w:rPr>
              <w:t>*</w:t>
            </w:r>
          </w:p>
        </w:tc>
        <w:tc>
          <w:tcPr>
            <w:tcW w:w="2977" w:type="dxa"/>
          </w:tcPr>
          <w:p w14:paraId="3226243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7C4890E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Not reported; VHT in place since 2011</w:t>
            </w:r>
          </w:p>
          <w:p w14:paraId="06EB9A8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Caregivers of children under 5</w:t>
            </w:r>
          </w:p>
          <w:p w14:paraId="1792FD5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Quality: Fair </w:t>
            </w:r>
          </w:p>
          <w:p w14:paraId="7D0DA81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Uganda</w:t>
            </w:r>
          </w:p>
        </w:tc>
        <w:tc>
          <w:tcPr>
            <w:tcW w:w="2693" w:type="dxa"/>
          </w:tcPr>
          <w:p w14:paraId="0FF6E1D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Village Health Team (VHT); </w:t>
            </w:r>
            <w:r w:rsidRPr="005F5D2A">
              <w:rPr>
                <w:rFonts w:cstheme="minorHAnsi"/>
                <w:bCs/>
                <w:sz w:val="20"/>
                <w:szCs w:val="20"/>
                <w:lang w:val="en-GB" w:eastAsia="en-GB"/>
              </w:rPr>
              <w:t>iCCM training and implementation for treatment of malaria, diarrhoea and pneumonia in children under 5 years of age</w:t>
            </w:r>
          </w:p>
        </w:tc>
        <w:tc>
          <w:tcPr>
            <w:tcW w:w="2837" w:type="dxa"/>
          </w:tcPr>
          <w:p w14:paraId="0D419F7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20% of children with illness were first taken to a CHW and CHWs were more likely to provide the appropriate treatment than other providers and CHW can increase its coverage </w:t>
            </w:r>
          </w:p>
          <w:p w14:paraId="2990375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from 47% up to 64%.</w:t>
            </w:r>
          </w:p>
        </w:tc>
        <w:tc>
          <w:tcPr>
            <w:tcW w:w="3542" w:type="dxa"/>
          </w:tcPr>
          <w:p w14:paraId="1CA879B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First care sought for child illnesses from CHWs: </w:t>
            </w:r>
            <w:r w:rsidRPr="005F5D2A">
              <w:rPr>
                <w:rFonts w:cstheme="minorHAnsi"/>
                <w:sz w:val="20"/>
                <w:szCs w:val="20"/>
                <w:lang w:val="en-GB" w:eastAsia="en-GB"/>
              </w:rPr>
              <w:t>Mother’s education</w:t>
            </w:r>
            <w:r w:rsidRPr="005F5D2A">
              <w:rPr>
                <w:rFonts w:cstheme="minorHAnsi"/>
                <w:sz w:val="20"/>
                <w:szCs w:val="20"/>
                <w:vertAlign w:val="superscript"/>
                <w:lang w:val="en-GB" w:eastAsia="en-GB"/>
              </w:rPr>
              <w:t>NS</w:t>
            </w:r>
            <w:r w:rsidRPr="005F5D2A">
              <w:rPr>
                <w:rFonts w:cstheme="minorHAnsi"/>
                <w:sz w:val="20"/>
                <w:szCs w:val="20"/>
                <w:lang w:val="en-GB" w:eastAsia="en-GB"/>
              </w:rPr>
              <w:t xml:space="preserve"> and occupation</w:t>
            </w:r>
            <w:r w:rsidRPr="005F5D2A">
              <w:rPr>
                <w:rFonts w:cstheme="minorHAnsi"/>
                <w:sz w:val="20"/>
                <w:szCs w:val="20"/>
                <w:vertAlign w:val="superscript"/>
                <w:lang w:val="en-GB" w:eastAsia="en-GB"/>
              </w:rPr>
              <w:t>NS</w:t>
            </w:r>
            <w:r w:rsidRPr="005F5D2A">
              <w:rPr>
                <w:rFonts w:cstheme="minorHAnsi"/>
                <w:sz w:val="20"/>
                <w:szCs w:val="20"/>
                <w:lang w:val="en-GB" w:eastAsia="en-GB"/>
              </w:rPr>
              <w:t>, Muslims</w:t>
            </w:r>
            <w:r w:rsidRPr="005F5D2A">
              <w:rPr>
                <w:rFonts w:cstheme="minorHAnsi"/>
                <w:sz w:val="20"/>
                <w:szCs w:val="20"/>
                <w:vertAlign w:val="superscript"/>
                <w:lang w:val="en-GB" w:eastAsia="en-GB"/>
              </w:rPr>
              <w:t>↓</w:t>
            </w:r>
            <w:r w:rsidRPr="005F5D2A">
              <w:rPr>
                <w:rFonts w:cstheme="minorHAnsi"/>
                <w:sz w:val="20"/>
                <w:szCs w:val="20"/>
                <w:lang w:val="en-GB" w:eastAsia="en-GB"/>
              </w:rPr>
              <w:t>,  low SES</w:t>
            </w:r>
            <w:r w:rsidRPr="005F5D2A">
              <w:rPr>
                <w:rFonts w:cstheme="minorHAnsi"/>
                <w:sz w:val="20"/>
                <w:szCs w:val="20"/>
                <w:vertAlign w:val="superscript"/>
                <w:lang w:val="en-GB" w:eastAsia="en-GB"/>
              </w:rPr>
              <w:t>↑</w:t>
            </w:r>
          </w:p>
        </w:tc>
      </w:tr>
      <w:tr w:rsidR="0027096F" w:rsidRPr="005F5D2A" w14:paraId="7A82F03E" w14:textId="77777777" w:rsidTr="00534CF9">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416" w:type="dxa"/>
          </w:tcPr>
          <w:p w14:paraId="7FD36BD5"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Yirgu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&lt;EndNote&gt;&lt;Cite&gt;&lt;Author&gt;Yirgu&lt;/Author&gt;&lt;Year&gt;2017&lt;/Year&gt;&lt;RecNum&gt;1700&lt;/RecNum&gt;&lt;DisplayText&gt;&lt;style face="superscript"&gt;(123)&lt;/style&gt;&lt;/DisplayText&gt;&lt;record&gt;&lt;rec-number&gt;1700&lt;/rec-number&gt;&lt;foreign-keys&gt;&lt;key app="EN" db-id="xf5fdatsrxe5aee5wtvpsd519v50xzdasse0" timestamp="1606511254"&gt;1700&lt;/key&gt;&lt;/foreign-keys&gt;&lt;ref-type name="Journal Article"&gt;17&lt;/ref-type&gt;&lt;contributors&gt;&lt;authors&gt;&lt;author&gt;Yirgu, R.&lt;/author&gt;&lt;author&gt;Molla, M.&lt;/author&gt;&lt;author&gt;Sibley, L.&lt;/author&gt;&lt;/authors&gt;&lt;/contributors&gt;&lt;titles&gt;&lt;title&gt;Determinants of neonatal mortality in rural Northern Ethiopia: A population based nested case control study&lt;/title&gt;&lt;secondary-title&gt;PloS one&lt;/secondary-title&gt;&lt;short-title&gt;Determinants of neonatal mortality in rural Northern Ethiopia: A population based nested case control study&lt;/short-title&gt;&lt;/titles&gt;&lt;periodical&gt;&lt;full-title&gt;PLoS ONE&lt;/full-title&gt;&lt;/periodical&gt;&lt;pages&gt;e0172875&lt;/pages&gt;&lt;volume&gt;12&lt;/volume&gt;&lt;number&gt;4&lt;/number&gt;&lt;dates&gt;&lt;year&gt;2017&lt;/year&gt;&lt;/dates&gt;&lt;urls&gt;&lt;/urls&gt;&lt;electronic-resource-num&gt;10.1371/journal.pone.0172875&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(123)</w:t>
            </w:r>
            <w:r w:rsidRPr="005F5D2A">
              <w:rPr>
                <w:rFonts w:cstheme="minorHAnsi"/>
                <w:lang w:val="en-GB"/>
              </w:rPr>
              <w:fldChar w:fldCharType="end"/>
            </w:r>
          </w:p>
        </w:tc>
        <w:tc>
          <w:tcPr>
            <w:tcW w:w="2977" w:type="dxa"/>
          </w:tcPr>
          <w:p w14:paraId="6CDCC7F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Population based cohort Duration:  MaNHEP working Since 2010</w:t>
            </w:r>
          </w:p>
          <w:p w14:paraId="6CEFEC5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Population: Pregnant women </w:t>
            </w:r>
          </w:p>
          <w:p w14:paraId="4B4A22C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7624815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Ethiopia</w:t>
            </w:r>
          </w:p>
        </w:tc>
        <w:tc>
          <w:tcPr>
            <w:tcW w:w="2693" w:type="dxa"/>
          </w:tcPr>
          <w:p w14:paraId="71837D3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HEW and CHWs in MaNHEP; health education for bringing positive behavioural change</w:t>
            </w:r>
          </w:p>
        </w:tc>
        <w:tc>
          <w:tcPr>
            <w:tcW w:w="2837" w:type="dxa"/>
          </w:tcPr>
          <w:p w14:paraId="5C66817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The neonatal mortality rate in the intervention area was 18.6 per 1000 live births which was 3 times lower than national average.</w:t>
            </w:r>
          </w:p>
        </w:tc>
        <w:tc>
          <w:tcPr>
            <w:tcW w:w="3542" w:type="dxa"/>
          </w:tcPr>
          <w:p w14:paraId="638182C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Neonatal mortality: </w:t>
            </w:r>
            <w:r w:rsidRPr="005F5D2A">
              <w:rPr>
                <w:rFonts w:cstheme="minorHAnsi"/>
                <w:sz w:val="20"/>
                <w:szCs w:val="20"/>
                <w:lang w:val="en-GB" w:eastAsia="en-GB"/>
              </w:rPr>
              <w:t>Gender</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occupation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high mother’s and father’s education</w:t>
            </w:r>
            <w:r w:rsidRPr="005F5D2A">
              <w:rPr>
                <w:rFonts w:cstheme="minorHAnsi"/>
                <w:sz w:val="20"/>
                <w:szCs w:val="20"/>
                <w:vertAlign w:val="superscript"/>
                <w:lang w:val="en-GB" w:eastAsia="en-GB"/>
              </w:rPr>
              <w:t xml:space="preserve">↓ </w:t>
            </w:r>
          </w:p>
        </w:tc>
      </w:tr>
    </w:tbl>
    <w:p w14:paraId="0C478691" w14:textId="77777777" w:rsidR="0027096F" w:rsidRPr="005F5D2A" w:rsidRDefault="0027096F" w:rsidP="0027096F">
      <w:pPr>
        <w:rPr>
          <w:rFonts w:cstheme="minorHAnsi"/>
          <w:lang w:val="en-GB" w:eastAsia="en-GB"/>
        </w:rPr>
      </w:pPr>
      <w:r w:rsidRPr="005F5D2A">
        <w:rPr>
          <w:rFonts w:cstheme="minorHAnsi"/>
          <w:lang w:val="en-GB" w:eastAsia="en-GB"/>
        </w:rPr>
        <w:t xml:space="preserve"> </w:t>
      </w:r>
    </w:p>
    <w:p w14:paraId="2F022EE3" w14:textId="77777777" w:rsidR="0027096F" w:rsidRPr="005F5D2A" w:rsidRDefault="0027096F" w:rsidP="0027096F">
      <w:pPr>
        <w:rPr>
          <w:rFonts w:cstheme="minorHAnsi"/>
          <w:lang w:val="en-GB" w:eastAsia="en-GB"/>
        </w:rPr>
      </w:pPr>
    </w:p>
    <w:p w14:paraId="4221DB29" w14:textId="2339A487" w:rsidR="0027096F" w:rsidRPr="005F5D2A" w:rsidRDefault="0027096F" w:rsidP="0027096F">
      <w:pPr>
        <w:rPr>
          <w:rFonts w:cstheme="minorHAnsi"/>
          <w:lang w:val="en-GB"/>
        </w:rPr>
      </w:pPr>
      <w:r w:rsidRPr="005F5D2A">
        <w:rPr>
          <w:rFonts w:cstheme="minorHAnsi"/>
          <w:b/>
          <w:lang w:val="en-GB"/>
        </w:rPr>
        <w:t xml:space="preserve">Table </w:t>
      </w:r>
      <w:r w:rsidR="00534CF9">
        <w:rPr>
          <w:rFonts w:cstheme="minorHAnsi"/>
          <w:b/>
          <w:lang w:val="en-GB"/>
        </w:rPr>
        <w:t>A</w:t>
      </w:r>
      <w:r w:rsidRPr="005F5D2A">
        <w:rPr>
          <w:rFonts w:cstheme="minorHAnsi"/>
          <w:b/>
          <w:lang w:val="en-GB"/>
        </w:rPr>
        <w:t>4-3. Studies of Maternal and Child-Focused CHW Interventions</w:t>
      </w:r>
    </w:p>
    <w:tbl>
      <w:tblPr>
        <w:tblStyle w:val="PlainTable2"/>
        <w:tblW w:w="13323" w:type="dxa"/>
        <w:tblLayout w:type="fixed"/>
        <w:tblLook w:val="04A0" w:firstRow="1" w:lastRow="0" w:firstColumn="1" w:lastColumn="0" w:noHBand="0" w:noVBand="1"/>
      </w:tblPr>
      <w:tblGrid>
        <w:gridCol w:w="1274"/>
        <w:gridCol w:w="2693"/>
        <w:gridCol w:w="2552"/>
        <w:gridCol w:w="2693"/>
        <w:gridCol w:w="4111"/>
      </w:tblGrid>
      <w:tr w:rsidR="0027096F" w:rsidRPr="005F5D2A" w14:paraId="064910B2" w14:textId="77777777" w:rsidTr="00534CF9">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274" w:type="dxa"/>
          </w:tcPr>
          <w:p w14:paraId="27E1930F" w14:textId="77777777" w:rsidR="0027096F" w:rsidRPr="005F5D2A" w:rsidRDefault="0027096F" w:rsidP="0027096F">
            <w:pPr>
              <w:rPr>
                <w:rFonts w:cstheme="minorHAnsi"/>
                <w:sz w:val="20"/>
                <w:szCs w:val="20"/>
                <w:lang w:val="en-GB" w:eastAsia="en-GB"/>
              </w:rPr>
            </w:pPr>
            <w:r w:rsidRPr="005F5D2A">
              <w:rPr>
                <w:rFonts w:cstheme="minorHAnsi"/>
                <w:sz w:val="20"/>
                <w:szCs w:val="20"/>
                <w:lang w:val="en-GB" w:eastAsia="en-GB"/>
              </w:rPr>
              <w:t>Authors &amp; Year</w:t>
            </w:r>
          </w:p>
        </w:tc>
        <w:tc>
          <w:tcPr>
            <w:tcW w:w="2693" w:type="dxa"/>
          </w:tcPr>
          <w:p w14:paraId="13D364CB" w14:textId="77777777" w:rsidR="0027096F" w:rsidRPr="005F5D2A" w:rsidRDefault="0027096F" w:rsidP="0027096F">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Characteristics</w:t>
            </w:r>
          </w:p>
        </w:tc>
        <w:tc>
          <w:tcPr>
            <w:tcW w:w="2552" w:type="dxa"/>
          </w:tcPr>
          <w:p w14:paraId="2FCE7805" w14:textId="77777777" w:rsidR="0027096F" w:rsidRPr="005F5D2A" w:rsidRDefault="0027096F" w:rsidP="0027096F">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CHW Intervention </w:t>
            </w:r>
          </w:p>
        </w:tc>
        <w:tc>
          <w:tcPr>
            <w:tcW w:w="2693" w:type="dxa"/>
          </w:tcPr>
          <w:p w14:paraId="1EDF1B1B" w14:textId="77777777" w:rsidR="0027096F" w:rsidRPr="005F5D2A" w:rsidRDefault="0027096F" w:rsidP="0027096F">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Summary results</w:t>
            </w:r>
          </w:p>
        </w:tc>
        <w:tc>
          <w:tcPr>
            <w:tcW w:w="4111" w:type="dxa"/>
          </w:tcPr>
          <w:p w14:paraId="701F92A1" w14:textId="77777777" w:rsidR="0027096F" w:rsidRPr="005F5D2A" w:rsidRDefault="0027096F" w:rsidP="0027096F">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Outcome by  Equity stratifier</w:t>
            </w:r>
          </w:p>
        </w:tc>
      </w:tr>
      <w:tr w:rsidR="0027096F" w:rsidRPr="005F5D2A" w14:paraId="20B39AF7" w14:textId="77777777" w:rsidTr="00534CF9">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1274" w:type="dxa"/>
          </w:tcPr>
          <w:p w14:paraId="3C1226D9"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Adams et al. 2015</w:t>
            </w:r>
            <w:r w:rsidRPr="005F5D2A">
              <w:rPr>
                <w:rFonts w:cstheme="minorHAnsi"/>
                <w:lang w:val="en-GB"/>
              </w:rPr>
              <w:fldChar w:fldCharType="begin"/>
            </w:r>
            <w:r w:rsidRPr="005F5D2A">
              <w:rPr>
                <w:rFonts w:cstheme="minorHAnsi"/>
                <w:sz w:val="20"/>
                <w:szCs w:val="20"/>
                <w:lang w:val="en-GB"/>
              </w:rPr>
              <w:instrText xml:space="preserve"> ADDIN EN.CITE &lt;EndNote&gt;&lt;Cite&gt;&lt;Author&gt;Adams&lt;/Author&gt;&lt;Year&gt;2015&lt;/Year&gt;&lt;RecNum&gt;1533&lt;/RecNum&gt;&lt;DisplayText&gt;&lt;style face="superscript"&gt;(103)&lt;/style&gt;&lt;/DisplayText&gt;&lt;record&gt;&lt;rec-number&gt;1533&lt;/rec-number&gt;&lt;foreign-keys&gt;&lt;key app="EN" db-id="xf5fdatsrxe5aee5wtvpsd519v50xzdasse0" timestamp="1606511204"&gt;1533&lt;/key&gt;&lt;/foreign-keys&gt;&lt;ref-type name="Journal Article"&gt;17&lt;/ref-type&gt;&lt;contributors&gt;&lt;authors&gt;&lt;author&gt;Adams, A. M.&lt;/author&gt;&lt;author&gt;Nababan, H. Y.&lt;/author&gt;&lt;author&gt;Hanifi, S. M.&lt;/author&gt;&lt;/authors&gt;&lt;/contributors&gt;&lt;titles&gt;&lt;title&gt;Building social networks for maternal and newborn health in poor urban settlements: a cross-sectional study in Bangladesh&lt;/title&gt;&lt;secondary-title&gt;PloS one&lt;/secondary-title&gt;&lt;short-title&gt;Building social networks for maternal and newborn health in poor urban settlements: a cross-sectional study in Bangladesh&lt;/short-title&gt;&lt;/titles&gt;&lt;periodical&gt;&lt;full-title&gt;PLoS ONE&lt;/full-title&gt;&lt;/periodical&gt;&lt;pages&gt;e0123817&lt;/pages&gt;&lt;volume&gt;10&lt;/volume&gt;&lt;number&gt;4&lt;/number&gt;&lt;dates&gt;&lt;year&gt;2015&lt;/year&gt;&lt;/dates&gt;&lt;urls&gt;&lt;/urls&gt;&lt;electronic-resource-num&gt;10.1371/journal.pone.0123817&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(103)</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693" w:type="dxa"/>
          </w:tcPr>
          <w:p w14:paraId="1F6936C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2267A2B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5 years</w:t>
            </w:r>
          </w:p>
          <w:p w14:paraId="7CD9732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Population: Women who gave birth recently in poor urban area </w:t>
            </w:r>
          </w:p>
          <w:p w14:paraId="3D23C65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Bangladesh</w:t>
            </w:r>
          </w:p>
          <w:p w14:paraId="207C8E0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6560C87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p>
        </w:tc>
        <w:tc>
          <w:tcPr>
            <w:tcW w:w="2552" w:type="dxa"/>
          </w:tcPr>
          <w:p w14:paraId="4CF7E3C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Shasthya Sebikas and Kormis, Urban Birth Attendants and Manoshi midwives; Home visits, health education, follow-up, referral and provided skilled birth attendance.</w:t>
            </w:r>
          </w:p>
        </w:tc>
        <w:tc>
          <w:tcPr>
            <w:tcW w:w="2693" w:type="dxa"/>
          </w:tcPr>
          <w:p w14:paraId="5CEA6C5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Manoshi intervention and their presence in participant’s support network resulted in greater use of SBA and PNC, and feeding colostrum to their newborn.</w:t>
            </w:r>
          </w:p>
        </w:tc>
        <w:tc>
          <w:tcPr>
            <w:tcW w:w="4111" w:type="dxa"/>
          </w:tcPr>
          <w:p w14:paraId="284B02A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Use of SBA: </w:t>
            </w:r>
            <w:r w:rsidRPr="005F5D2A">
              <w:rPr>
                <w:rFonts w:cstheme="minorHAnsi"/>
                <w:sz w:val="20"/>
                <w:szCs w:val="20"/>
                <w:lang w:val="en-GB" w:eastAsia="en-GB"/>
              </w:rPr>
              <w:t>Mother’s education</w:t>
            </w:r>
            <w:r w:rsidRPr="005F5D2A">
              <w:rPr>
                <w:rFonts w:cstheme="minorHAnsi"/>
                <w:sz w:val="20"/>
                <w:szCs w:val="20"/>
                <w:vertAlign w:val="superscript"/>
                <w:lang w:val="en-GB" w:eastAsia="en-GB"/>
              </w:rPr>
              <w:t>NS</w:t>
            </w:r>
            <w:r w:rsidRPr="005F5D2A">
              <w:rPr>
                <w:rFonts w:cstheme="minorHAnsi"/>
                <w:sz w:val="20"/>
                <w:szCs w:val="20"/>
                <w:lang w:val="en-GB" w:eastAsia="en-GB"/>
              </w:rPr>
              <w:t>, SES quintile</w:t>
            </w:r>
            <w:r w:rsidRPr="005F5D2A">
              <w:rPr>
                <w:rFonts w:cstheme="minorHAnsi"/>
                <w:sz w:val="20"/>
                <w:szCs w:val="20"/>
                <w:vertAlign w:val="superscript"/>
                <w:lang w:val="en-GB" w:eastAsia="en-GB"/>
              </w:rPr>
              <w:t>NS</w:t>
            </w:r>
            <w:r w:rsidRPr="005F5D2A">
              <w:rPr>
                <w:rFonts w:cstheme="minorHAnsi"/>
                <w:sz w:val="20"/>
                <w:szCs w:val="20"/>
                <w:lang w:val="en-GB" w:eastAsia="en-GB"/>
              </w:rPr>
              <w:t>, Social capital</w:t>
            </w:r>
            <w:r w:rsidRPr="005F5D2A">
              <w:rPr>
                <w:rFonts w:cstheme="minorHAnsi"/>
                <w:sz w:val="20"/>
                <w:szCs w:val="20"/>
                <w:vertAlign w:val="superscript"/>
                <w:lang w:val="en-GB" w:eastAsia="en-GB"/>
              </w:rPr>
              <w:t>↑</w:t>
            </w:r>
          </w:p>
          <w:p w14:paraId="60B25BB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Colostrum feeding: </w:t>
            </w:r>
            <w:r w:rsidRPr="005F5D2A">
              <w:rPr>
                <w:rFonts w:cstheme="minorHAnsi"/>
                <w:sz w:val="20"/>
                <w:szCs w:val="20"/>
                <w:lang w:val="en-GB" w:eastAsia="en-GB"/>
              </w:rPr>
              <w:t>Mother’s education</w:t>
            </w:r>
            <w:r w:rsidRPr="005F5D2A">
              <w:rPr>
                <w:rFonts w:cstheme="minorHAnsi"/>
                <w:sz w:val="20"/>
                <w:szCs w:val="20"/>
                <w:vertAlign w:val="superscript"/>
                <w:lang w:val="en-GB" w:eastAsia="en-GB"/>
              </w:rPr>
              <w:t>NS</w:t>
            </w:r>
            <w:r w:rsidRPr="005F5D2A">
              <w:rPr>
                <w:rFonts w:cstheme="minorHAnsi"/>
                <w:sz w:val="20"/>
                <w:szCs w:val="20"/>
                <w:lang w:val="en-GB" w:eastAsia="en-GB"/>
              </w:rPr>
              <w:t>, high SES quintile</w:t>
            </w:r>
            <w:r w:rsidRPr="005F5D2A">
              <w:rPr>
                <w:rFonts w:cstheme="minorHAnsi"/>
                <w:sz w:val="20"/>
                <w:szCs w:val="20"/>
                <w:vertAlign w:val="superscript"/>
                <w:lang w:val="en-GB" w:eastAsia="en-GB"/>
              </w:rPr>
              <w:t>↑</w:t>
            </w:r>
            <w:r w:rsidRPr="005F5D2A">
              <w:rPr>
                <w:rFonts w:cstheme="minorHAnsi"/>
                <w:sz w:val="20"/>
                <w:szCs w:val="20"/>
                <w:lang w:val="en-GB" w:eastAsia="en-GB"/>
              </w:rPr>
              <w:t>, Social capital</w:t>
            </w:r>
            <w:r w:rsidRPr="005F5D2A">
              <w:rPr>
                <w:rFonts w:cstheme="minorHAnsi"/>
                <w:sz w:val="20"/>
                <w:szCs w:val="20"/>
                <w:vertAlign w:val="superscript"/>
                <w:lang w:val="en-GB" w:eastAsia="en-GB"/>
              </w:rPr>
              <w:t>↑</w:t>
            </w:r>
          </w:p>
          <w:p w14:paraId="3576915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PNC: </w:t>
            </w:r>
            <w:r w:rsidRPr="005F5D2A">
              <w:rPr>
                <w:rFonts w:cstheme="minorHAnsi"/>
                <w:sz w:val="20"/>
                <w:szCs w:val="20"/>
                <w:lang w:val="en-GB" w:eastAsia="en-GB"/>
              </w:rPr>
              <w:t>Mother’s education</w:t>
            </w:r>
            <w:r w:rsidRPr="005F5D2A">
              <w:rPr>
                <w:rFonts w:cstheme="minorHAnsi"/>
                <w:sz w:val="20"/>
                <w:szCs w:val="20"/>
                <w:vertAlign w:val="superscript"/>
                <w:lang w:val="en-GB" w:eastAsia="en-GB"/>
              </w:rPr>
              <w:t>NS</w:t>
            </w:r>
            <w:r w:rsidRPr="005F5D2A">
              <w:rPr>
                <w:rFonts w:cstheme="minorHAnsi"/>
                <w:sz w:val="20"/>
                <w:szCs w:val="20"/>
                <w:lang w:val="en-GB" w:eastAsia="en-GB"/>
              </w:rPr>
              <w:t>, high SES quintile</w:t>
            </w:r>
            <w:r w:rsidRPr="005F5D2A">
              <w:rPr>
                <w:rFonts w:cstheme="minorHAnsi"/>
                <w:sz w:val="20"/>
                <w:szCs w:val="20"/>
                <w:vertAlign w:val="superscript"/>
                <w:lang w:val="en-GB" w:eastAsia="en-GB"/>
              </w:rPr>
              <w:t>↑</w:t>
            </w:r>
            <w:r w:rsidRPr="005F5D2A">
              <w:rPr>
                <w:rFonts w:cstheme="minorHAnsi"/>
                <w:sz w:val="20"/>
                <w:szCs w:val="20"/>
                <w:lang w:val="en-GB" w:eastAsia="en-GB"/>
              </w:rPr>
              <w:t>, Social capital</w:t>
            </w:r>
            <w:r w:rsidRPr="005F5D2A">
              <w:rPr>
                <w:rFonts w:cstheme="minorHAnsi"/>
                <w:sz w:val="20"/>
                <w:szCs w:val="20"/>
                <w:vertAlign w:val="superscript"/>
                <w:lang w:val="en-GB" w:eastAsia="en-GB"/>
              </w:rPr>
              <w:t>↑</w:t>
            </w:r>
          </w:p>
        </w:tc>
      </w:tr>
      <w:tr w:rsidR="0027096F" w:rsidRPr="005F5D2A" w14:paraId="0C3A51CA" w14:textId="77777777" w:rsidTr="00534CF9">
        <w:trPr>
          <w:trHeight w:val="841"/>
        </w:trPr>
        <w:tc>
          <w:tcPr>
            <w:cnfStyle w:val="001000000000" w:firstRow="0" w:lastRow="0" w:firstColumn="1" w:lastColumn="0" w:oddVBand="0" w:evenVBand="0" w:oddHBand="0" w:evenHBand="0" w:firstRowFirstColumn="0" w:firstRowLastColumn="0" w:lastRowFirstColumn="0" w:lastRowLastColumn="0"/>
            <w:tcW w:w="1274" w:type="dxa"/>
          </w:tcPr>
          <w:p w14:paraId="254CCB13" w14:textId="77777777" w:rsidR="0027096F" w:rsidRPr="005F5D2A" w:rsidRDefault="0027096F" w:rsidP="0027096F">
            <w:pPr>
              <w:rPr>
                <w:rFonts w:cstheme="minorHAnsi"/>
                <w:b w:val="0"/>
                <w:bCs w:val="0"/>
                <w:sz w:val="20"/>
                <w:szCs w:val="20"/>
                <w:lang w:val="en-GB" w:eastAsia="en-GB"/>
              </w:rPr>
            </w:pPr>
            <w:r w:rsidRPr="005F5D2A">
              <w:rPr>
                <w:rFonts w:cstheme="minorHAnsi"/>
                <w:sz w:val="20"/>
                <w:szCs w:val="20"/>
                <w:lang w:val="en-GB" w:eastAsia="en-GB"/>
              </w:rPr>
              <w:t>Angeles et al.  2019</w:t>
            </w:r>
            <w:r w:rsidRPr="005F5D2A">
              <w:rPr>
                <w:rFonts w:cstheme="minorHAnsi"/>
                <w:lang w:val="en-GB"/>
              </w:rPr>
              <w:fldChar w:fldCharType="begin"/>
            </w:r>
            <w:r w:rsidRPr="005F5D2A">
              <w:rPr>
                <w:rFonts w:cstheme="minorHAnsi"/>
                <w:sz w:val="20"/>
                <w:szCs w:val="20"/>
                <w:lang w:val="en-GB"/>
              </w:rPr>
              <w:instrText xml:space="preserve"> ADDIN EN.CITE &lt;EndNote&gt;&lt;Cite&gt;&lt;Author&gt;Angeles&lt;/Author&gt;&lt;Year&gt;2019&lt;/Year&gt;&lt;RecNum&gt;1539&lt;/RecNum&gt;&lt;DisplayText&gt;&lt;style face="superscript"&gt;(54)&lt;/style&gt;&lt;/DisplayText&gt;&lt;record&gt;&lt;rec-number&gt;1539&lt;/rec-number&gt;&lt;foreign-keys&gt;&lt;key app="EN" db-id="xf5fdatsrxe5aee5wtvpsd519v50xzdasse0" timestamp="1606511206"&gt;1539&lt;/key&gt;&lt;/foreign-keys&gt;&lt;ref-type name="Journal Article"&gt;17&lt;/ref-type&gt;&lt;contributors&gt;&lt;authors&gt;&lt;author&gt;Angeles, G.&lt;/author&gt;&lt;author&gt;Ahsan, K. Z.&lt;/author&gt;&lt;author&gt;Streatfield, P. K.&lt;/author&gt;&lt;author&gt;El Arifeen, S.&lt;/author&gt;&lt;author&gt;Jamil, K.&lt;/author&gt;&lt;/authors&gt;&lt;/contributors&gt;&lt;titles&gt;&lt;title&gt;Reducing Inequity in Urban Health: Have the Intra-urban Differentials in Reproductive Health Service Utilization and Child Nutritional Outcome Narrowed in Bangladesh?&lt;/title&gt;&lt;secondary-title&gt;Journal of Urban Health&lt;/secondary-title&gt;&lt;short-title&gt;Reducing Inequity in Urban Health: Have the Intra-urban Differentials in Reproductive Health Service Utilization and Child Nutritional Outcome Narrowed in Bangladesh?&lt;/short-title&gt;&lt;/titles&gt;&lt;periodical&gt;&lt;full-title&gt;Journal of Urban Health&lt;/full-title&gt;&lt;/periodical&gt;&lt;pages&gt;193-207&lt;/pages&gt;&lt;volume&gt;96&lt;/volume&gt;&lt;number&gt;2&lt;/number&gt;&lt;dates&gt;&lt;year&gt;2019&lt;/year&gt;&lt;/dates&gt;&lt;urls&gt;&lt;related-urls&gt;&lt;url&gt;https://www.scopus.com/inward/record.uri?eid=2-s2.0-85053229418&amp;amp;doi=10.1007%2fs11524-018-0307-x&amp;amp;partnerID=40&amp;amp;md5=1b1677079bf9ad5037630c3225f296fb&lt;/url&gt;&lt;/related-urls&gt;&lt;/urls&gt;&lt;electronic-resource-num&gt;10.1007/s11524-018-0307-x&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(54)</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693" w:type="dxa"/>
          </w:tcPr>
          <w:p w14:paraId="0E176D7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Quasi-experimental surveys</w:t>
            </w:r>
          </w:p>
          <w:p w14:paraId="33CF7F1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2006-2013</w:t>
            </w:r>
          </w:p>
          <w:p w14:paraId="3A4A8D4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Population: slum and non-slum residents in urban </w:t>
            </w:r>
          </w:p>
          <w:p w14:paraId="591B08C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7D2BA8C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Bangladesh</w:t>
            </w:r>
          </w:p>
        </w:tc>
        <w:tc>
          <w:tcPr>
            <w:tcW w:w="2552" w:type="dxa"/>
          </w:tcPr>
          <w:p w14:paraId="0EF6E43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home visits, CHW conducted ANC, PNC, reproductive health services and facilitate use of SBA and also provide it.</w:t>
            </w:r>
          </w:p>
        </w:tc>
        <w:tc>
          <w:tcPr>
            <w:tcW w:w="2693" w:type="dxa"/>
          </w:tcPr>
          <w:p w14:paraId="309EBB1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lang w:val="en-GB" w:eastAsia="en-GB"/>
              </w:rPr>
            </w:pPr>
            <w:r w:rsidRPr="005F5D2A">
              <w:rPr>
                <w:rFonts w:cstheme="minorHAnsi"/>
                <w:sz w:val="20"/>
                <w:szCs w:val="20"/>
                <w:lang w:val="en-GB" w:eastAsia="en-GB"/>
              </w:rPr>
              <w:t>Intervention had reduced the gaps in utilisation of SBA and family planning between slum and non-slum but no significant effect on childhood stunting.</w:t>
            </w:r>
          </w:p>
        </w:tc>
        <w:tc>
          <w:tcPr>
            <w:tcW w:w="4111" w:type="dxa"/>
          </w:tcPr>
          <w:p w14:paraId="547B833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Use of SBA:</w:t>
            </w:r>
            <w:r w:rsidRPr="005F5D2A">
              <w:rPr>
                <w:rFonts w:cstheme="minorHAnsi"/>
                <w:sz w:val="20"/>
                <w:szCs w:val="20"/>
                <w:lang w:val="en-GB" w:eastAsia="en-GB"/>
              </w:rPr>
              <w:t xml:space="preserve"> Slum residence</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greater distance </w:t>
            </w:r>
            <w:r w:rsidRPr="005F5D2A">
              <w:rPr>
                <w:rFonts w:cstheme="minorHAnsi"/>
                <w:sz w:val="20"/>
                <w:szCs w:val="20"/>
                <w:vertAlign w:val="superscript"/>
                <w:lang w:val="en-GB" w:eastAsia="en-GB"/>
              </w:rPr>
              <w:t>↓</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high possession of assets</w:t>
            </w:r>
            <w:r w:rsidRPr="005F5D2A">
              <w:rPr>
                <w:rFonts w:cstheme="minorHAnsi"/>
                <w:sz w:val="20"/>
                <w:szCs w:val="20"/>
                <w:vertAlign w:val="superscript"/>
                <w:lang w:val="en-GB" w:eastAsia="en-GB"/>
              </w:rPr>
              <w:t>↑</w:t>
            </w:r>
          </w:p>
          <w:p w14:paraId="2166DC5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Use of family planning:</w:t>
            </w:r>
            <w:r w:rsidRPr="005F5D2A">
              <w:rPr>
                <w:rFonts w:cstheme="minorHAnsi"/>
                <w:sz w:val="20"/>
                <w:szCs w:val="20"/>
                <w:lang w:val="en-GB" w:eastAsia="en-GB"/>
              </w:rPr>
              <w:t xml:space="preserve"> Slum residence</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greater distance </w:t>
            </w:r>
            <w:r w:rsidRPr="005F5D2A">
              <w:rPr>
                <w:rFonts w:cstheme="minorHAnsi"/>
                <w:sz w:val="20"/>
                <w:szCs w:val="20"/>
                <w:vertAlign w:val="superscript"/>
                <w:lang w:val="en-GB" w:eastAsia="en-GB"/>
              </w:rPr>
              <w:t>↓</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low possession of assets</w:t>
            </w:r>
            <w:r w:rsidRPr="005F5D2A">
              <w:rPr>
                <w:rFonts w:cstheme="minorHAnsi"/>
                <w:sz w:val="20"/>
                <w:szCs w:val="20"/>
                <w:vertAlign w:val="superscript"/>
                <w:lang w:val="en-GB" w:eastAsia="en-GB"/>
              </w:rPr>
              <w:t>↑</w:t>
            </w:r>
            <w:r w:rsidRPr="005F5D2A">
              <w:rPr>
                <w:rFonts w:cstheme="minorHAnsi"/>
                <w:sz w:val="20"/>
                <w:szCs w:val="20"/>
                <w:lang w:val="en-GB" w:eastAsia="en-GB"/>
              </w:rPr>
              <w:t>.</w:t>
            </w:r>
          </w:p>
          <w:p w14:paraId="021F778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Stunting:</w:t>
            </w:r>
            <w:r w:rsidRPr="005F5D2A">
              <w:rPr>
                <w:rFonts w:cstheme="minorHAnsi"/>
                <w:sz w:val="20"/>
                <w:szCs w:val="20"/>
                <w:lang w:val="en-GB" w:eastAsia="en-GB"/>
              </w:rPr>
              <w:t xml:space="preserve"> Slum residence</w:t>
            </w:r>
            <w:r w:rsidRPr="005F5D2A">
              <w:rPr>
                <w:rFonts w:cstheme="minorHAnsi"/>
                <w:sz w:val="20"/>
                <w:szCs w:val="20"/>
                <w:vertAlign w:val="superscript"/>
                <w:lang w:val="en-GB" w:eastAsia="en-GB"/>
              </w:rPr>
              <w:t>↑</w:t>
            </w:r>
            <w:r w:rsidRPr="005F5D2A">
              <w:rPr>
                <w:rFonts w:cstheme="minorHAnsi"/>
                <w:sz w:val="20"/>
                <w:szCs w:val="20"/>
                <w:lang w:val="en-GB" w:eastAsia="en-GB"/>
              </w:rPr>
              <w:t>, greater distance</w:t>
            </w:r>
            <w:r w:rsidRPr="005F5D2A">
              <w:rPr>
                <w:rFonts w:cstheme="minorHAnsi"/>
                <w:sz w:val="20"/>
                <w:szCs w:val="20"/>
                <w:vertAlign w:val="superscript"/>
                <w:lang w:val="en-GB" w:eastAsia="en-GB"/>
              </w:rPr>
              <w:t>↑</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low possession of assets</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w:t>
            </w:r>
          </w:p>
        </w:tc>
      </w:tr>
      <w:tr w:rsidR="0027096F" w:rsidRPr="005F5D2A" w14:paraId="67259198" w14:textId="77777777" w:rsidTr="00534CF9">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1274" w:type="dxa"/>
          </w:tcPr>
          <w:p w14:paraId="346065A3"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lastRenderedPageBreak/>
              <w:t>Avery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&lt;EndNote&gt;&lt;Cite&gt;&lt;Author&gt;Avery&lt;/Author&gt;&lt;Year&gt;2017&lt;/Year&gt;&lt;RecNum&gt;1544&lt;/RecNum&gt;&lt;DisplayText&gt;&lt;style face="superscript"&gt;(93)&lt;/style&gt;&lt;/DisplayText&gt;&lt;record&gt;&lt;rec-number&gt;1544&lt;/rec-number&gt;&lt;foreign-keys&gt;&lt;key app="EN" db-id="xf5fdatsrxe5aee5wtvpsd519v50xzdasse0" timestamp="1606511208"&gt;1544&lt;/key&gt;&lt;/foreign-keys&gt;&lt;ref-type name="Journal Article"&gt;17&lt;/ref-type&gt;&lt;contributors&gt;&lt;authors&gt;&lt;author&gt;Avery, L. S.&lt;/author&gt;&lt;author&gt;Du Plessis, E.&lt;/author&gt;&lt;author&gt;Shaw, S. Y.&lt;/author&gt;&lt;author&gt;Sankaran, D.&lt;/author&gt;&lt;author&gt;Njoroge, P.&lt;/author&gt;&lt;author&gt;Kayima, R.&lt;/author&gt;&lt;author&gt;Makau, N.&lt;/author&gt;&lt;author&gt;Munga, J.&lt;/author&gt;&lt;author&gt;Kadzo, M.&lt;/author&gt;&lt;author&gt;Blanchard, J.&lt;/author&gt;&lt;author&gt;Crockett, M.&lt;/author&gt;&lt;/authors&gt;&lt;/contributors&gt;&lt;titles&gt;&lt;title&gt;Enhancing the capacity and effectiveness of community health volunteers to improve maternal, newborn and child health: Experience from Kenya&lt;/title&gt;&lt;secondary-title&gt;Canadian journal of public health = Revue canadienne de sante publique&lt;/secondary-title&gt;&lt;short-title&gt;Enhancing the capacity and effectiveness of community health volunteers to improve maternal, newborn and child health: Experience from Kenya&lt;/short-title&gt;&lt;/titles&gt;&lt;periodical&gt;&lt;full-title&gt;Canadian journal of public health = Revue canadienne de sante publique&lt;/full-title&gt;&lt;/periodical&gt;&lt;pages&gt;e427-e434&lt;/pages&gt;&lt;volume&gt;108&lt;/volume&gt;&lt;number&gt;4&lt;/number&gt;&lt;dates&gt;&lt;year&gt;2017&lt;/year&gt;&lt;/dates&gt;&lt;urls&gt;&lt;/urls&gt;&lt;electronic-resource-num&gt;10.17269/cjph.108.5578&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(93)</w:t>
            </w:r>
            <w:r w:rsidRPr="005F5D2A">
              <w:rPr>
                <w:rFonts w:cstheme="minorHAnsi"/>
                <w:lang w:val="en-GB"/>
              </w:rPr>
              <w:fldChar w:fldCharType="end"/>
            </w:r>
          </w:p>
        </w:tc>
        <w:tc>
          <w:tcPr>
            <w:tcW w:w="2693" w:type="dxa"/>
          </w:tcPr>
          <w:p w14:paraId="7127F1F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Non RCT, quasi-experimental</w:t>
            </w:r>
          </w:p>
          <w:p w14:paraId="247AD14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3 years</w:t>
            </w:r>
          </w:p>
          <w:p w14:paraId="16BAB38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pregnant/post-partum women, rural</w:t>
            </w:r>
          </w:p>
          <w:p w14:paraId="1385569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7D57F34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Kenya</w:t>
            </w:r>
          </w:p>
        </w:tc>
        <w:tc>
          <w:tcPr>
            <w:tcW w:w="2552" w:type="dxa"/>
          </w:tcPr>
          <w:p w14:paraId="321D313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CHVs; implementation of a new monitoring and tracking tool to identify and track pregnant women and under 5 children</w:t>
            </w:r>
          </w:p>
        </w:tc>
        <w:tc>
          <w:tcPr>
            <w:tcW w:w="2693" w:type="dxa"/>
          </w:tcPr>
          <w:p w14:paraId="24F5712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Intervention improved </w:t>
            </w:r>
          </w:p>
          <w:p w14:paraId="7701E5A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≥4 ANC visits, facility delivery, PNC, early and exclusive breastfeeding practices</w:t>
            </w:r>
          </w:p>
        </w:tc>
        <w:tc>
          <w:tcPr>
            <w:tcW w:w="4111" w:type="dxa"/>
          </w:tcPr>
          <w:p w14:paraId="1ED3989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ANC:</w:t>
            </w:r>
            <w:r w:rsidRPr="005F5D2A">
              <w:rPr>
                <w:rFonts w:cstheme="minorHAnsi"/>
                <w:sz w:val="20"/>
                <w:szCs w:val="20"/>
                <w:lang w:val="en-GB" w:eastAsia="en-GB"/>
              </w:rPr>
              <w:t xml:space="preserve"> Asset tertile</w:t>
            </w:r>
            <w:r w:rsidRPr="005F5D2A">
              <w:rPr>
                <w:rFonts w:cstheme="minorHAnsi"/>
                <w:sz w:val="20"/>
                <w:szCs w:val="20"/>
                <w:vertAlign w:val="superscript"/>
                <w:lang w:val="en-GB" w:eastAsia="en-GB"/>
              </w:rPr>
              <w:t>↑</w:t>
            </w:r>
            <w:r w:rsidRPr="005F5D2A">
              <w:rPr>
                <w:rFonts w:cstheme="minorHAnsi"/>
                <w:sz w:val="20"/>
                <w:szCs w:val="20"/>
                <w:vertAlign w:val="subscript"/>
                <w:lang w:val="en-GB" w:eastAsia="en-GB"/>
              </w:rPr>
              <w:t xml:space="preserve">, </w:t>
            </w:r>
            <w:r w:rsidRPr="005F5D2A">
              <w:rPr>
                <w:rFonts w:cstheme="minorHAnsi"/>
                <w:sz w:val="20"/>
                <w:szCs w:val="20"/>
                <w:lang w:val="en-GB" w:eastAsia="en-GB"/>
              </w:rPr>
              <w:t>mother’s education</w:t>
            </w:r>
            <w:r w:rsidRPr="005F5D2A">
              <w:rPr>
                <w:rFonts w:cstheme="minorHAnsi"/>
                <w:sz w:val="20"/>
                <w:szCs w:val="20"/>
                <w:vertAlign w:val="superscript"/>
                <w:lang w:val="en-GB" w:eastAsia="en-GB"/>
              </w:rPr>
              <w:t>↑</w:t>
            </w:r>
          </w:p>
          <w:p w14:paraId="36910AB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Facility delivery:</w:t>
            </w:r>
            <w:r w:rsidRPr="005F5D2A">
              <w:rPr>
                <w:rFonts w:cstheme="minorHAnsi"/>
                <w:sz w:val="20"/>
                <w:szCs w:val="20"/>
                <w:lang w:val="en-GB" w:eastAsia="en-GB"/>
              </w:rPr>
              <w:t xml:space="preserve">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Asset tertile</w:t>
            </w:r>
            <w:r w:rsidRPr="005F5D2A">
              <w:rPr>
                <w:rFonts w:cstheme="minorHAnsi"/>
                <w:sz w:val="20"/>
                <w:szCs w:val="20"/>
                <w:vertAlign w:val="superscript"/>
                <w:lang w:val="en-GB" w:eastAsia="en-GB"/>
              </w:rPr>
              <w:t>NS</w:t>
            </w:r>
          </w:p>
          <w:p w14:paraId="75548A4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Postnatal care:</w:t>
            </w:r>
            <w:r w:rsidRPr="005F5D2A">
              <w:rPr>
                <w:rFonts w:cstheme="minorHAnsi"/>
                <w:sz w:val="20"/>
                <w:szCs w:val="20"/>
                <w:lang w:val="en-GB" w:eastAsia="en-GB"/>
              </w:rPr>
              <w:t xml:space="preserve"> Asset tertile</w:t>
            </w:r>
            <w:r w:rsidRPr="005F5D2A">
              <w:rPr>
                <w:rFonts w:cstheme="minorHAnsi"/>
                <w:sz w:val="20"/>
                <w:szCs w:val="20"/>
                <w:vertAlign w:val="superscript"/>
                <w:lang w:val="en-GB" w:eastAsia="en-GB"/>
              </w:rPr>
              <w:t>NS</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NS</w:t>
            </w:r>
          </w:p>
          <w:p w14:paraId="4749E5C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 xml:space="preserve">Exclusive Breastfeeding: </w:t>
            </w:r>
            <w:r w:rsidRPr="005F5D2A">
              <w:rPr>
                <w:rFonts w:cstheme="minorHAnsi"/>
                <w:sz w:val="20"/>
                <w:szCs w:val="20"/>
                <w:lang w:val="en-GB" w:eastAsia="en-GB"/>
              </w:rPr>
              <w:t>Asset tertile</w:t>
            </w:r>
            <w:r w:rsidRPr="005F5D2A">
              <w:rPr>
                <w:rFonts w:cstheme="minorHAnsi"/>
                <w:sz w:val="20"/>
                <w:szCs w:val="20"/>
                <w:vertAlign w:val="superscript"/>
                <w:lang w:val="en-GB" w:eastAsia="en-GB"/>
              </w:rPr>
              <w:t>↑</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NS</w:t>
            </w:r>
          </w:p>
          <w:p w14:paraId="7900628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 xml:space="preserve">Early Breastfeeding: </w:t>
            </w:r>
            <w:r w:rsidRPr="005F5D2A">
              <w:rPr>
                <w:rFonts w:cstheme="minorHAnsi"/>
                <w:sz w:val="20"/>
                <w:szCs w:val="20"/>
                <w:lang w:val="en-GB" w:eastAsia="en-GB"/>
              </w:rPr>
              <w:t>Asset tertile</w:t>
            </w:r>
            <w:r w:rsidRPr="005F5D2A">
              <w:rPr>
                <w:rFonts w:cstheme="minorHAnsi"/>
                <w:sz w:val="20"/>
                <w:szCs w:val="20"/>
                <w:vertAlign w:val="superscript"/>
                <w:lang w:val="en-GB" w:eastAsia="en-GB"/>
              </w:rPr>
              <w:t>NS</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NS</w:t>
            </w:r>
          </w:p>
          <w:p w14:paraId="1ED1869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Stunting: </w:t>
            </w:r>
            <w:r w:rsidRPr="005F5D2A">
              <w:rPr>
                <w:rFonts w:cstheme="minorHAnsi"/>
                <w:sz w:val="20"/>
                <w:szCs w:val="20"/>
                <w:lang w:val="en-GB" w:eastAsia="en-GB"/>
              </w:rPr>
              <w:t>Slum residence</w:t>
            </w:r>
            <w:r w:rsidRPr="005F5D2A">
              <w:rPr>
                <w:rFonts w:cstheme="minorHAnsi"/>
                <w:sz w:val="20"/>
                <w:szCs w:val="20"/>
                <w:vertAlign w:val="superscript"/>
                <w:lang w:val="en-GB" w:eastAsia="en-GB"/>
              </w:rPr>
              <w:t>↑</w:t>
            </w:r>
            <w:r w:rsidRPr="005F5D2A">
              <w:rPr>
                <w:rFonts w:cstheme="minorHAnsi"/>
                <w:sz w:val="20"/>
                <w:szCs w:val="20"/>
                <w:lang w:val="en-GB" w:eastAsia="en-GB"/>
              </w:rPr>
              <w:t>, greater distance</w:t>
            </w:r>
            <w:r w:rsidRPr="005F5D2A">
              <w:rPr>
                <w:rFonts w:cstheme="minorHAnsi"/>
                <w:sz w:val="20"/>
                <w:szCs w:val="20"/>
                <w:vertAlign w:val="superscript"/>
                <w:lang w:val="en-GB" w:eastAsia="en-GB"/>
              </w:rPr>
              <w:t>↑</w:t>
            </w:r>
            <w:r w:rsidRPr="005F5D2A">
              <w:rPr>
                <w:rFonts w:cstheme="minorHAnsi"/>
                <w:sz w:val="20"/>
                <w:szCs w:val="20"/>
                <w:lang w:val="en-GB" w:eastAsia="en-GB"/>
              </w:rPr>
              <w:t>, high 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low possession of assets</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w:t>
            </w:r>
          </w:p>
        </w:tc>
      </w:tr>
      <w:tr w:rsidR="0027096F" w:rsidRPr="005F5D2A" w14:paraId="716B569F" w14:textId="77777777" w:rsidTr="00534CF9">
        <w:trPr>
          <w:trHeight w:val="752"/>
        </w:trPr>
        <w:tc>
          <w:tcPr>
            <w:cnfStyle w:val="001000000000" w:firstRow="0" w:lastRow="0" w:firstColumn="1" w:lastColumn="0" w:oddVBand="0" w:evenVBand="0" w:oddHBand="0" w:evenHBand="0" w:firstRowFirstColumn="0" w:firstRowLastColumn="0" w:lastRowFirstColumn="0" w:lastRowLastColumn="0"/>
            <w:tcW w:w="1274" w:type="dxa"/>
          </w:tcPr>
          <w:p w14:paraId="274F5148" w14:textId="77777777" w:rsidR="0027096F" w:rsidRPr="005F5D2A" w:rsidRDefault="0027096F" w:rsidP="0027096F">
            <w:pPr>
              <w:rPr>
                <w:rFonts w:cstheme="minorHAnsi"/>
                <w:sz w:val="20"/>
                <w:szCs w:val="20"/>
                <w:lang w:val="en-GB" w:eastAsia="en-GB"/>
              </w:rPr>
            </w:pPr>
            <w:r w:rsidRPr="005F5D2A">
              <w:rPr>
                <w:rFonts w:cstheme="minorHAnsi"/>
                <w:sz w:val="20"/>
                <w:szCs w:val="20"/>
                <w:lang w:val="en-GB" w:eastAsia="en-GB"/>
              </w:rPr>
              <w:t>B</w:t>
            </w:r>
            <w:r w:rsidRPr="005F5D2A">
              <w:rPr>
                <w:rFonts w:cstheme="minorHAnsi"/>
                <w:sz w:val="20"/>
                <w:szCs w:val="20"/>
                <w:shd w:val="clear" w:color="auto" w:fill="FFFFFF" w:themeFill="background1"/>
                <w:lang w:val="en-GB" w:eastAsia="en-GB"/>
              </w:rPr>
              <w:t xml:space="preserve">alakrishnan </w:t>
            </w:r>
            <w:r w:rsidRPr="005F5D2A">
              <w:rPr>
                <w:rFonts w:cstheme="minorHAnsi"/>
                <w:sz w:val="20"/>
                <w:szCs w:val="20"/>
                <w:lang w:val="en-GB" w:eastAsia="en-GB"/>
              </w:rPr>
              <w:t>et al.  2016</w:t>
            </w:r>
            <w:r w:rsidRPr="005F5D2A">
              <w:rPr>
                <w:rFonts w:cstheme="minorHAnsi"/>
                <w:lang w:val="en-GB" w:eastAsia="en-GB"/>
              </w:rPr>
              <w:fldChar w:fldCharType="begin"/>
            </w:r>
            <w:r w:rsidRPr="005F5D2A">
              <w:rPr>
                <w:rFonts w:cstheme="minorHAnsi"/>
                <w:sz w:val="20"/>
                <w:szCs w:val="20"/>
                <w:lang w:val="en-GB" w:eastAsia="en-GB"/>
              </w:rPr>
              <w:instrText xml:space="preserve"> ADDIN EN.CITE &lt;EndNote&gt;&lt;Cite&gt;&lt;Author&gt;Balakrishnan&lt;/Author&gt;&lt;Year&gt;2016&lt;/Year&gt;&lt;RecNum&gt;1547&lt;/RecNum&gt;&lt;DisplayText&gt;&lt;style face="superscript"&gt;(156)&lt;/style&gt;&lt;/DisplayText&gt;&lt;record&gt;&lt;rec-number&gt;1547&lt;/rec-number&gt;&lt;foreign-keys&gt;&lt;key app="EN" db-id="xf5fdatsrxe5aee5wtvpsd519v50xzdasse0" timestamp="1606511209"&gt;1547&lt;/key&gt;&lt;/foreign-keys&gt;&lt;ref-type name="Journal Article"&gt;17&lt;/ref-type&gt;&lt;contributors&gt;&lt;authors&gt;&lt;author&gt;Balakrishnan, R. Gopichandran V. Chaturvedi S. Chatterjee R. Mahapatra T. Chaudhuri I.&lt;/author&gt;&lt;/authors&gt;&lt;/contributors&gt;&lt;titles&gt;&lt;title&gt;Continuum of Care Services for Maternal and Child Health using mobile technology - a health system strengthening strategy in low and middle income countries&lt;/title&gt;&lt;secondary-title&gt;BMC MEDICAL INFORMATICS AND DECISION MAKING&lt;/secondary-title&gt;&lt;short-title&gt;Continuum of Care Services for Maternal and Child Health using mobile technology - a health system strengthening strategy in low and middle income countries&lt;/short-title&gt;&lt;/titles&gt;&lt;periodical&gt;&lt;full-title&gt;BMC MEDICAL INFORMATICS AND DECISION MAKING&lt;/full-title&gt;&lt;/periodical&gt;&lt;volume&gt;16AR 84&lt;/volume&gt;&lt;dates&gt;&lt;year&gt;2016&lt;/year&gt;&lt;/dates&gt;&lt;urls&gt;&lt;/urls&gt;&lt;/record&gt;&lt;/Cite&gt;&lt;/EndNote&gt;</w:instrText>
            </w:r>
            <w:r w:rsidRPr="005F5D2A">
              <w:rPr>
                <w:rFonts w:cstheme="minorHAnsi"/>
                <w:lang w:val="en-GB" w:eastAsia="en-GB"/>
              </w:rPr>
              <w:fldChar w:fldCharType="separate"/>
            </w:r>
            <w:r w:rsidRPr="005F5D2A">
              <w:rPr>
                <w:rFonts w:cstheme="minorHAnsi"/>
                <w:noProof/>
                <w:sz w:val="20"/>
                <w:szCs w:val="20"/>
                <w:vertAlign w:val="superscript"/>
                <w:lang w:val="en-GB" w:eastAsia="en-GB"/>
              </w:rPr>
              <w:t>(156)</w:t>
            </w:r>
            <w:r w:rsidRPr="005F5D2A">
              <w:rPr>
                <w:rFonts w:cstheme="minorHAnsi"/>
                <w:lang w:val="en-GB" w:eastAsia="en-GB"/>
              </w:rPr>
              <w:fldChar w:fldCharType="end"/>
            </w:r>
            <w:r w:rsidRPr="005F5D2A">
              <w:rPr>
                <w:rFonts w:cstheme="minorHAnsi"/>
                <w:sz w:val="20"/>
                <w:szCs w:val="20"/>
                <w:lang w:val="en-GB" w:eastAsia="en-GB"/>
              </w:rPr>
              <w:t>*</w:t>
            </w:r>
          </w:p>
        </w:tc>
        <w:tc>
          <w:tcPr>
            <w:tcW w:w="2693" w:type="dxa"/>
          </w:tcPr>
          <w:p w14:paraId="28EE019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4DBEB2F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Data of 3 years</w:t>
            </w:r>
          </w:p>
          <w:p w14:paraId="27E3F29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women and children, rural</w:t>
            </w:r>
          </w:p>
          <w:p w14:paraId="6EDF3EC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No QA, secondary data</w:t>
            </w:r>
          </w:p>
          <w:p w14:paraId="057979D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India</w:t>
            </w:r>
          </w:p>
        </w:tc>
        <w:tc>
          <w:tcPr>
            <w:tcW w:w="2552" w:type="dxa"/>
          </w:tcPr>
          <w:p w14:paraId="20451E6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agents de santé communautaire (ASC); mobile tracking for Continuum of Care Services (CCS) in pregnancy and MNCH outcomes till the child was 6 years old </w:t>
            </w:r>
          </w:p>
        </w:tc>
        <w:tc>
          <w:tcPr>
            <w:tcW w:w="2693" w:type="dxa"/>
          </w:tcPr>
          <w:p w14:paraId="16AD213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Intervention blocks had higher coverage of all the eight indicators for MNCH services</w:t>
            </w:r>
          </w:p>
        </w:tc>
        <w:tc>
          <w:tcPr>
            <w:tcW w:w="4111" w:type="dxa"/>
          </w:tcPr>
          <w:p w14:paraId="0ADF870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ANC, facility delivery, PNC, early breastfeeding initiation, antetetanus vaccination, iron folate supplementation:</w:t>
            </w:r>
            <w:r w:rsidRPr="005F5D2A">
              <w:rPr>
                <w:rFonts w:cstheme="minorHAnsi"/>
                <w:sz w:val="20"/>
                <w:szCs w:val="20"/>
                <w:lang w:val="en-GB" w:eastAsia="en-GB"/>
              </w:rPr>
              <w:t xml:space="preserve"> Caste</w:t>
            </w:r>
            <w:r w:rsidRPr="005F5D2A">
              <w:rPr>
                <w:rFonts w:cstheme="minorHAnsi"/>
                <w:sz w:val="20"/>
                <w:szCs w:val="20"/>
                <w:vertAlign w:val="superscript"/>
                <w:lang w:val="en-GB" w:eastAsia="en-GB"/>
              </w:rPr>
              <w:t>NS</w:t>
            </w:r>
          </w:p>
          <w:p w14:paraId="3C4D02A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tc>
      </w:tr>
      <w:tr w:rsidR="0027096F" w:rsidRPr="005F5D2A" w14:paraId="5172E460" w14:textId="77777777" w:rsidTr="00534CF9">
        <w:trPr>
          <w:cnfStyle w:val="000000100000" w:firstRow="0" w:lastRow="0" w:firstColumn="0" w:lastColumn="0" w:oddVBand="0" w:evenVBand="0" w:oddHBand="1"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1274" w:type="dxa"/>
          </w:tcPr>
          <w:p w14:paraId="3DE6F411"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Boone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&lt;EndNote&gt;&lt;Cite&gt;&lt;Author&gt;Boone&lt;/Author&gt;&lt;Year&gt;2017&lt;/Year&gt;&lt;RecNum&gt;1556&lt;/RecNum&gt;&lt;DisplayText&gt;&lt;style face="superscript"&gt;(53)&lt;/style&gt;&lt;/DisplayText&gt;&lt;record&gt;&lt;rec-number&gt;1556&lt;/rec-number&gt;&lt;foreign-keys&gt;&lt;key app="EN" db-id="xf5fdatsrxe5aee5wtvpsd519v50xzdasse0" timestamp="1606511212"&gt;1556&lt;/key&gt;&lt;/foreign-keys&gt;&lt;ref-type name="Journal Article"&gt;17&lt;/ref-type&gt;&lt;contributors&gt;&lt;authors&gt;&lt;author&gt;Boone, P.&lt;/author&gt;&lt;author&gt;Eble, A.&lt;/author&gt;&lt;author&gt;Elbourne, D.&lt;/author&gt;&lt;author&gt;Frost, C.&lt;/author&gt;&lt;author&gt;Jayanty, C.&lt;/author&gt;&lt;author&gt;Lakshminarayana, R.&lt;/author&gt;&lt;author&gt;Mann, V.&lt;/author&gt;&lt;author&gt;Mukherjee, R.&lt;/author&gt;&lt;author&gt;Piaggio, G.&lt;/author&gt;&lt;author&gt;Reddy, P.&lt;/author&gt;&lt;/authors&gt;&lt;/contributors&gt;&lt;titles&gt;&lt;title&gt;Community health promotion and medical provision for neonatal health-CHAMPION cluster randomised trial in Nagarkurnool district, Telangana (formerly Andhra Pradesh), India&lt;/title&gt;&lt;secondary-title&gt;PLoS medicine&lt;/secondary-title&gt;&lt;short-title&gt;Community health promotion and medical provision for neonatal health-CHAMPION cluster randomised trial in Nagarkurnool district, Telangana (formerly Andhra Pradesh), India&lt;/short-title&gt;&lt;/titles&gt;&lt;periodical&gt;&lt;full-title&gt;PLoS medicine&lt;/full-title&gt;&lt;/periodical&gt;&lt;pages&gt;e1002324&lt;/pages&gt;&lt;volume&gt;14&lt;/volume&gt;&lt;number&gt;7&lt;/number&gt;&lt;dates&gt;&lt;year&gt;2017&lt;/year&gt;&lt;/dates&gt;&lt;urls&gt;&lt;/urls&gt;&lt;electronic-resource-num&gt;10.1371/journal.pmed.1002324&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(53)</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693" w:type="dxa"/>
          </w:tcPr>
          <w:p w14:paraId="602E160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Cluster RCT</w:t>
            </w:r>
          </w:p>
          <w:p w14:paraId="630EF86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around 3 years</w:t>
            </w:r>
          </w:p>
          <w:p w14:paraId="505D8C8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Population: Women &lt;50 with children </w:t>
            </w:r>
          </w:p>
          <w:p w14:paraId="2FE4AE1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 (low risk)</w:t>
            </w:r>
          </w:p>
          <w:p w14:paraId="72F8B30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India</w:t>
            </w:r>
          </w:p>
        </w:tc>
        <w:tc>
          <w:tcPr>
            <w:tcW w:w="2552" w:type="dxa"/>
          </w:tcPr>
          <w:p w14:paraId="49F7FBB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VHWs, midwives; culturally appropriate</w:t>
            </w:r>
            <w:r w:rsidRPr="005F5D2A">
              <w:rPr>
                <w:rFonts w:cstheme="minorHAnsi"/>
                <w:sz w:val="20"/>
                <w:szCs w:val="20"/>
                <w:lang w:val="en-GB"/>
              </w:rPr>
              <w:t xml:space="preserve"> </w:t>
            </w:r>
            <w:r w:rsidRPr="005F5D2A">
              <w:rPr>
                <w:rFonts w:cstheme="minorHAnsi"/>
                <w:sz w:val="20"/>
                <w:szCs w:val="20"/>
                <w:lang w:val="en-GB" w:eastAsia="en-GB"/>
              </w:rPr>
              <w:t>health promotion and education, referral, midwives delivered ANC, PNC, SBA, infection prevention, subsidised rate of care</w:t>
            </w:r>
          </w:p>
        </w:tc>
        <w:tc>
          <w:tcPr>
            <w:tcW w:w="2693" w:type="dxa"/>
          </w:tcPr>
          <w:p w14:paraId="49815B8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Intervention improved health knowledge and service utilisation, and reduced neonatal mortality significantly, but not maternal mortality</w:t>
            </w:r>
          </w:p>
        </w:tc>
        <w:tc>
          <w:tcPr>
            <w:tcW w:w="4111" w:type="dxa"/>
          </w:tcPr>
          <w:p w14:paraId="02A00F2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Neonatal mortality:</w:t>
            </w:r>
            <w:r w:rsidRPr="005F5D2A">
              <w:rPr>
                <w:rFonts w:cstheme="minorHAnsi"/>
                <w:sz w:val="20"/>
                <w:szCs w:val="20"/>
                <w:lang w:val="en-GB" w:eastAsia="en-GB"/>
              </w:rPr>
              <w:t xml:space="preserve"> Distance</w:t>
            </w:r>
            <w:r w:rsidRPr="005F5D2A">
              <w:rPr>
                <w:rFonts w:cstheme="minorHAnsi"/>
                <w:sz w:val="20"/>
                <w:szCs w:val="20"/>
                <w:vertAlign w:val="superscript"/>
                <w:lang w:val="en-GB" w:eastAsia="en-GB"/>
              </w:rPr>
              <w:t>NS</w:t>
            </w:r>
            <w:r w:rsidRPr="005F5D2A">
              <w:rPr>
                <w:rFonts w:cstheme="minorHAnsi"/>
                <w:sz w:val="20"/>
                <w:szCs w:val="20"/>
                <w:lang w:val="en-GB" w:eastAsia="en-GB"/>
              </w:rPr>
              <w:t>, tribes</w:t>
            </w:r>
            <w:r w:rsidRPr="005F5D2A">
              <w:rPr>
                <w:rFonts w:cstheme="minorHAnsi"/>
                <w:sz w:val="20"/>
                <w:szCs w:val="20"/>
                <w:vertAlign w:val="superscript"/>
                <w:lang w:val="en-GB" w:eastAsia="en-GB"/>
              </w:rPr>
              <w:t>NS</w:t>
            </w:r>
          </w:p>
        </w:tc>
      </w:tr>
      <w:tr w:rsidR="0027096F" w:rsidRPr="005F5D2A" w14:paraId="6538C0C6" w14:textId="77777777" w:rsidTr="00534CF9">
        <w:trPr>
          <w:trHeight w:val="752"/>
        </w:trPr>
        <w:tc>
          <w:tcPr>
            <w:cnfStyle w:val="001000000000" w:firstRow="0" w:lastRow="0" w:firstColumn="1" w:lastColumn="0" w:oddVBand="0" w:evenVBand="0" w:oddHBand="0" w:evenHBand="0" w:firstRowFirstColumn="0" w:firstRowLastColumn="0" w:lastRowFirstColumn="0" w:lastRowLastColumn="0"/>
            <w:tcW w:w="1274" w:type="dxa"/>
          </w:tcPr>
          <w:p w14:paraId="3FB0051A" w14:textId="77777777" w:rsidR="0027096F" w:rsidRPr="005F5D2A" w:rsidRDefault="0027096F" w:rsidP="0027096F">
            <w:pPr>
              <w:rPr>
                <w:rFonts w:cstheme="minorHAnsi"/>
                <w:sz w:val="20"/>
                <w:szCs w:val="20"/>
                <w:lang w:val="en-GB" w:eastAsia="en-GB"/>
              </w:rPr>
            </w:pPr>
            <w:r w:rsidRPr="005F5D2A">
              <w:rPr>
                <w:rFonts w:cstheme="minorHAnsi"/>
                <w:sz w:val="20"/>
                <w:szCs w:val="20"/>
                <w:lang w:val="en-GB" w:eastAsia="en-GB"/>
              </w:rPr>
              <w:t>Chudasama et al. 2014</w:t>
            </w:r>
            <w:r w:rsidRPr="005F5D2A">
              <w:rPr>
                <w:rFonts w:cstheme="minorHAnsi"/>
                <w:lang w:val="en-GB"/>
              </w:rPr>
              <w:fldChar w:fldCharType="begin"/>
            </w:r>
            <w:r w:rsidRPr="005F5D2A">
              <w:rPr>
                <w:rFonts w:cstheme="minorHAnsi"/>
                <w:sz w:val="20"/>
                <w:szCs w:val="20"/>
                <w:lang w:val="en-GB"/>
              </w:rPr>
              <w:instrText xml:space="preserve"> ADDIN EN.CITE &lt;EndNote&gt;&lt;Cite&gt;&lt;Author&gt;Chudasama&lt;/Author&gt;&lt;Year&gt;2014&lt;/Year&gt;&lt;RecNum&gt;1565&lt;/RecNum&gt;&lt;DisplayText&gt;&lt;style face="superscript"&gt;(25)&lt;/style&gt;&lt;/DisplayText&gt;&lt;record&gt;&lt;rec-number&gt;1565&lt;/rec-number&gt;&lt;foreign-keys&gt;&lt;key app="EN" db-id="xf5fdatsrxe5aee5wtvpsd519v50xzdasse0" timestamp="1606511215"&gt;1565&lt;/key&gt;&lt;/foreign-keys&gt;&lt;ref-type name="Journal Article"&gt;17&lt;/ref-type&gt;&lt;contributors&gt;&lt;authors&gt;&lt;author&gt;Chudasama, R. K.&lt;/author&gt;&lt;author&gt;Kadri, A. M.&lt;/author&gt;&lt;author&gt;Verma, P. B.&lt;/author&gt;&lt;author&gt;Patel, U. V.&lt;/author&gt;&lt;author&gt;Joshi, N.&lt;/author&gt;&lt;author&gt;Zalavadiya, D.&lt;/author&gt;&lt;author&gt;Bhola, C.&lt;/author&gt;&lt;/authors&gt;&lt;/contributors&gt;&lt;titles&gt;&lt;title&gt;Evaluation of Integrated Child Development Services program in Gujarat, India&lt;/title&gt;&lt;secondary-title&gt;Indian pediatrics&lt;/secondary-title&gt;&lt;short-title&gt;Evaluation of Integrated Child Development Services program in Gujarat, India&lt;/short-title&gt;&lt;/titles&gt;&lt;periodical&gt;&lt;full-title&gt;Indian pediatrics&lt;/full-title&gt;&lt;/periodical&gt;&lt;pages&gt;707-11&lt;/pages&gt;&lt;volume&gt;51&lt;/volume&gt;&lt;number&gt;9&lt;/number&gt;&lt;dates&gt;&lt;year&gt;2014&lt;/year&gt;&lt;/dates&gt;&lt;urls&gt;&lt;/urls&gt;&lt;electronic-resource-num&gt;10.1007/s13312-014-0486-9&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(25)</w:t>
            </w:r>
            <w:r w:rsidRPr="005F5D2A">
              <w:rPr>
                <w:rFonts w:cstheme="minorHAnsi"/>
                <w:lang w:val="en-GB"/>
              </w:rPr>
              <w:fldChar w:fldCharType="end"/>
            </w:r>
          </w:p>
        </w:tc>
        <w:tc>
          <w:tcPr>
            <w:tcW w:w="2693" w:type="dxa"/>
          </w:tcPr>
          <w:p w14:paraId="5EC0993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1DC222C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Duration: </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No info</w:t>
            </w:r>
          </w:p>
          <w:p w14:paraId="3BBDF42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AWWs, mothers, children and adolescents</w:t>
            </w:r>
          </w:p>
          <w:p w14:paraId="014D5D2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Fair</w:t>
            </w:r>
          </w:p>
          <w:p w14:paraId="0FFB963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India</w:t>
            </w:r>
          </w:p>
        </w:tc>
        <w:tc>
          <w:tcPr>
            <w:tcW w:w="2552" w:type="dxa"/>
          </w:tcPr>
          <w:p w14:paraId="41BE3E7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AWW (Angawadi worker); health promotion, check-up and referral services along with supplementation for children, pregnant &amp; lactating mothers, immunisation</w:t>
            </w:r>
          </w:p>
        </w:tc>
        <w:tc>
          <w:tcPr>
            <w:tcW w:w="2693" w:type="dxa"/>
          </w:tcPr>
          <w:p w14:paraId="3A6ECD4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Supplementation coverage was reported in 48.3% in children and  </w:t>
            </w:r>
          </w:p>
          <w:p w14:paraId="47C5285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immunisation for children recorded in only 10% Anganwadi centres. </w:t>
            </w:r>
          </w:p>
          <w:p w14:paraId="71A9FA8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Regular health checkup was done in 30% </w:t>
            </w:r>
          </w:p>
          <w:p w14:paraId="20FE0F1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and referral of sick children</w:t>
            </w:r>
          </w:p>
          <w:p w14:paraId="4D951E8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was done from only 8.3% centres.</w:t>
            </w:r>
          </w:p>
        </w:tc>
        <w:tc>
          <w:tcPr>
            <w:tcW w:w="4111" w:type="dxa"/>
          </w:tcPr>
          <w:p w14:paraId="6CC1C81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5F5D2A">
              <w:rPr>
                <w:rFonts w:cstheme="minorHAnsi"/>
                <w:b/>
                <w:sz w:val="20"/>
                <w:szCs w:val="20"/>
                <w:lang w:val="en-GB"/>
              </w:rPr>
              <w:t>Coverage of supplementary nutrition:</w:t>
            </w:r>
            <w:r w:rsidRPr="005F5D2A">
              <w:rPr>
                <w:rFonts w:cstheme="minorHAnsi"/>
                <w:sz w:val="20"/>
                <w:szCs w:val="20"/>
                <w:lang w:val="en-GB"/>
              </w:rPr>
              <w:t xml:space="preserve"> Residence</w:t>
            </w:r>
            <w:r w:rsidRPr="005F5D2A">
              <w:rPr>
                <w:rFonts w:cstheme="minorHAnsi"/>
                <w:sz w:val="20"/>
                <w:szCs w:val="20"/>
                <w:vertAlign w:val="superscript"/>
                <w:lang w:val="en-GB"/>
              </w:rPr>
              <w:t>NS</w:t>
            </w:r>
            <w:r w:rsidRPr="005F5D2A">
              <w:rPr>
                <w:rFonts w:cstheme="minorHAnsi"/>
                <w:sz w:val="20"/>
                <w:szCs w:val="20"/>
                <w:lang w:val="en-GB"/>
              </w:rPr>
              <w:t>.</w:t>
            </w:r>
          </w:p>
          <w:p w14:paraId="6126BF8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rPr>
              <w:t>Acceptance of supplementary nutrition:</w:t>
            </w:r>
            <w:r w:rsidRPr="005F5D2A">
              <w:rPr>
                <w:rFonts w:cstheme="minorHAnsi"/>
                <w:sz w:val="20"/>
                <w:szCs w:val="20"/>
                <w:lang w:val="en-GB"/>
              </w:rPr>
              <w:t xml:space="preserve">  Rural </w:t>
            </w:r>
            <w:r w:rsidRPr="005F5D2A">
              <w:rPr>
                <w:rFonts w:cstheme="minorHAnsi"/>
                <w:sz w:val="20"/>
                <w:szCs w:val="20"/>
                <w:vertAlign w:val="superscript"/>
                <w:lang w:val="en-GB" w:eastAsia="en-GB"/>
              </w:rPr>
              <w:t>↑</w:t>
            </w:r>
          </w:p>
          <w:p w14:paraId="268F54E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rPr>
              <w:t>Adolescent health services receipt:</w:t>
            </w:r>
            <w:r w:rsidRPr="005F5D2A">
              <w:rPr>
                <w:rFonts w:cstheme="minorHAnsi"/>
                <w:sz w:val="20"/>
                <w:szCs w:val="20"/>
                <w:lang w:val="en-GB"/>
              </w:rPr>
              <w:t xml:space="preserve"> Rural </w:t>
            </w:r>
            <w:r w:rsidRPr="005F5D2A">
              <w:rPr>
                <w:rFonts w:cstheme="minorHAnsi"/>
                <w:sz w:val="20"/>
                <w:szCs w:val="20"/>
                <w:vertAlign w:val="superscript"/>
                <w:lang w:val="en-GB" w:eastAsia="en-GB"/>
              </w:rPr>
              <w:t>↑</w:t>
            </w:r>
          </w:p>
          <w:p w14:paraId="63B9AD4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tc>
      </w:tr>
      <w:tr w:rsidR="0027096F" w:rsidRPr="005F5D2A" w14:paraId="78E23CFE" w14:textId="77777777" w:rsidTr="00534CF9">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1274" w:type="dxa"/>
          </w:tcPr>
          <w:p w14:paraId="4D48592D" w14:textId="77777777" w:rsidR="0027096F" w:rsidRPr="005F5D2A" w:rsidRDefault="0027096F" w:rsidP="0027096F">
            <w:pPr>
              <w:rPr>
                <w:rFonts w:cstheme="minorHAnsi"/>
                <w:sz w:val="20"/>
                <w:szCs w:val="20"/>
                <w:lang w:val="en-GB" w:eastAsia="en-GB"/>
              </w:rPr>
            </w:pPr>
            <w:r w:rsidRPr="005F5D2A">
              <w:rPr>
                <w:rFonts w:cstheme="minorHAnsi"/>
                <w:sz w:val="20"/>
                <w:szCs w:val="20"/>
                <w:lang w:val="en-GB" w:eastAsia="en-GB"/>
              </w:rPr>
              <w:lastRenderedPageBreak/>
              <w:t>Ekirapa-Karacho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&lt;EndNote&gt;&lt;Cite&gt;&lt;Author&gt;Ekirapa-Kiracho&lt;/Author&gt;&lt;Year&gt;2017&lt;/Year&gt;&lt;RecNum&gt;1576&lt;/RecNum&gt;&lt;DisplayText&gt;&lt;style face="superscript"&gt;(94)&lt;/style&gt;&lt;/DisplayText&gt;&lt;record&gt;&lt;rec-number&gt;1576&lt;/rec-number&gt;&lt;foreign-keys&gt;&lt;key app="EN" db-id="xf5fdatsrxe5aee5wtvpsd519v50xzdasse0" timestamp="1606511218"&gt;1576&lt;/key&gt;&lt;/foreign-keys&gt;&lt;ref-type name="Journal Article"&gt;17&lt;/ref-type&gt;&lt;contributors&gt;&lt;authors&gt;&lt;author&gt;Ekirapa-Kiracho, E.&lt;/author&gt;&lt;author&gt;Muhumuza Kananura, R.&lt;/author&gt;&lt;author&gt;Tetui, M.&lt;/author&gt;&lt;author&gt;Namazzi, G.&lt;/author&gt;&lt;author&gt;Mutebi, A.&lt;/author&gt;&lt;author&gt;George, A.&lt;/author&gt;&lt;author&gt;Paina, L.&lt;/author&gt;&lt;author&gt;Waiswa, P.&lt;/author&gt;&lt;author&gt;Bumba, A.&lt;/author&gt;&lt;author&gt;Mulekwa, G.&lt;/author&gt;&lt;author&gt;Nakiganda-Busiku, D.&lt;/author&gt;&lt;author&gt;Lyagoba, M.&lt;/author&gt;&lt;author&gt;Naiga, H.&lt;/author&gt;&lt;author&gt;Putan, M.&lt;/author&gt;&lt;author&gt;Kulwenza, A.&lt;/author&gt;&lt;author&gt;Ajeani, J.&lt;/author&gt;&lt;author&gt;Kakaire-Kirunda, A.&lt;/author&gt;&lt;author&gt;Makumbi, F.&lt;/author&gt;&lt;author&gt;Atuyambe, L.&lt;/author&gt;&lt;author&gt;Okui, O.&lt;/author&gt;&lt;author&gt;Namusoke Kiwanuka, S.&lt;/author&gt;&lt;/authors&gt;&lt;/contributors&gt;&lt;titles&gt;&lt;title&gt;Effect of a participatory multisectoral maternal and newborn intervention on maternal health service utilization and newborn care practices: a quasi-experimental study in three rural Ugandan districts&lt;/title&gt;&lt;secondary-title&gt;Global health action&lt;/secondary-title&gt;&lt;short-title&gt;Effect of a participatory multisectoral maternal and newborn intervention on maternal health service utilization and newborn care practices: a quasi-experimental study in three rural Ugandan districts&lt;/short-title&gt;&lt;/titles&gt;&lt;periodical&gt;&lt;full-title&gt;Global Health Action&lt;/full-title&gt;&lt;/periodical&gt;&lt;pages&gt;1363506&lt;/pages&gt;&lt;volume&gt;10&lt;/volume&gt;&lt;number&gt;sup4&lt;/number&gt;&lt;dates&gt;&lt;year&gt;2017&lt;/year&gt;&lt;/dates&gt;&lt;urls&gt;&lt;/urls&gt;&lt;electronic-resource-num&gt;10.1080/16549716.2017.1363506&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(94)</w:t>
            </w:r>
            <w:r w:rsidRPr="005F5D2A">
              <w:rPr>
                <w:rFonts w:cstheme="minorHAnsi"/>
                <w:lang w:val="en-GB"/>
              </w:rPr>
              <w:fldChar w:fldCharType="end"/>
            </w:r>
          </w:p>
        </w:tc>
        <w:tc>
          <w:tcPr>
            <w:tcW w:w="2693" w:type="dxa"/>
          </w:tcPr>
          <w:p w14:paraId="6B91E6B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Quasi-experimental</w:t>
            </w:r>
          </w:p>
          <w:p w14:paraId="574DE73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Two years</w:t>
            </w:r>
          </w:p>
          <w:p w14:paraId="62ACA4F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Rural women and newborns</w:t>
            </w:r>
          </w:p>
          <w:p w14:paraId="14416C1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2CDCE92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Uganda</w:t>
            </w:r>
          </w:p>
        </w:tc>
        <w:tc>
          <w:tcPr>
            <w:tcW w:w="2552" w:type="dxa"/>
          </w:tcPr>
          <w:p w14:paraId="31E9507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5F5D2A">
              <w:rPr>
                <w:rFonts w:cstheme="minorHAnsi"/>
                <w:sz w:val="20"/>
                <w:szCs w:val="20"/>
                <w:lang w:val="en-GB"/>
              </w:rPr>
              <w:t>CHWs; community mobilisation and health promotion, training of health workers</w:t>
            </w:r>
          </w:p>
        </w:tc>
        <w:tc>
          <w:tcPr>
            <w:tcW w:w="2693" w:type="dxa"/>
          </w:tcPr>
          <w:p w14:paraId="5EC1A4A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5F5D2A">
              <w:rPr>
                <w:rFonts w:cstheme="minorHAnsi"/>
                <w:sz w:val="20"/>
                <w:szCs w:val="20"/>
                <w:lang w:val="en-GB"/>
              </w:rPr>
              <w:t xml:space="preserve">Intervention led improvements in ANC attendance, facility delivery and newborn care </w:t>
            </w:r>
          </w:p>
        </w:tc>
        <w:tc>
          <w:tcPr>
            <w:tcW w:w="4111" w:type="dxa"/>
          </w:tcPr>
          <w:p w14:paraId="45D65AF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ANC:</w:t>
            </w:r>
            <w:r w:rsidRPr="005F5D2A">
              <w:rPr>
                <w:rFonts w:cstheme="minorHAnsi"/>
                <w:sz w:val="20"/>
                <w:szCs w:val="20"/>
                <w:lang w:val="en-GB" w:eastAsia="en-GB"/>
              </w:rPr>
              <w:t xml:space="preserve"> Mother’s education</w:t>
            </w:r>
            <w:r w:rsidRPr="005F5D2A">
              <w:rPr>
                <w:rFonts w:cstheme="minorHAnsi"/>
                <w:sz w:val="20"/>
                <w:szCs w:val="20"/>
                <w:vertAlign w:val="superscript"/>
                <w:lang w:val="en-GB"/>
              </w:rPr>
              <w:t xml:space="preserve"> </w:t>
            </w:r>
            <w:r w:rsidRPr="005F5D2A">
              <w:rPr>
                <w:rFonts w:cstheme="minorHAnsi"/>
                <w:sz w:val="20"/>
                <w:szCs w:val="20"/>
                <w:lang w:val="en-GB"/>
              </w:rPr>
              <w:t>and occupation</w:t>
            </w:r>
            <w:r w:rsidRPr="005F5D2A">
              <w:rPr>
                <w:rFonts w:cstheme="minorHAnsi"/>
                <w:sz w:val="20"/>
                <w:szCs w:val="20"/>
                <w:vertAlign w:val="superscript"/>
                <w:lang w:val="en-GB" w:eastAsia="en-GB"/>
              </w:rPr>
              <w:t>NS</w:t>
            </w:r>
            <w:r w:rsidRPr="005F5D2A">
              <w:rPr>
                <w:rFonts w:cstheme="minorHAnsi"/>
                <w:sz w:val="20"/>
                <w:szCs w:val="20"/>
                <w:lang w:val="en-GB"/>
              </w:rPr>
              <w:t xml:space="preserve">, </w:t>
            </w:r>
            <w:r w:rsidRPr="005F5D2A">
              <w:rPr>
                <w:rFonts w:cstheme="minorHAnsi"/>
                <w:sz w:val="20"/>
                <w:szCs w:val="20"/>
                <w:lang w:val="en-GB" w:eastAsia="en-GB"/>
              </w:rPr>
              <w:t>wealth index</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w:t>
            </w:r>
            <w:r w:rsidRPr="005F5D2A">
              <w:rPr>
                <w:rFonts w:cstheme="minorHAnsi"/>
                <w:sz w:val="20"/>
                <w:szCs w:val="20"/>
                <w:lang w:val="en-GB"/>
              </w:rPr>
              <w:t>minority religion</w:t>
            </w:r>
            <w:r w:rsidRPr="005F5D2A">
              <w:rPr>
                <w:rFonts w:cstheme="minorHAnsi"/>
                <w:sz w:val="20"/>
                <w:szCs w:val="20"/>
                <w:vertAlign w:val="superscript"/>
                <w:lang w:val="en-GB" w:eastAsia="en-GB"/>
              </w:rPr>
              <w:t>↓</w:t>
            </w:r>
          </w:p>
          <w:p w14:paraId="4B6C3D0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rPr>
            </w:pPr>
            <w:r w:rsidRPr="005F5D2A">
              <w:rPr>
                <w:rFonts w:cstheme="minorHAnsi"/>
                <w:b/>
                <w:sz w:val="20"/>
                <w:szCs w:val="20"/>
                <w:lang w:val="en-GB"/>
              </w:rPr>
              <w:t xml:space="preserve">Facility delivery: </w:t>
            </w:r>
            <w:r w:rsidRPr="005F5D2A">
              <w:rPr>
                <w:rFonts w:cstheme="minorHAnsi"/>
                <w:sz w:val="20"/>
                <w:szCs w:val="20"/>
                <w:lang w:val="en-GB" w:eastAsia="en-GB"/>
              </w:rPr>
              <w:t>Mother’s education</w:t>
            </w:r>
            <w:r w:rsidRPr="005F5D2A">
              <w:rPr>
                <w:rFonts w:cstheme="minorHAnsi"/>
                <w:sz w:val="20"/>
                <w:szCs w:val="20"/>
                <w:vertAlign w:val="superscript"/>
                <w:lang w:val="en-GB"/>
              </w:rPr>
              <w:t xml:space="preserve"> </w:t>
            </w:r>
            <w:r w:rsidRPr="005F5D2A">
              <w:rPr>
                <w:rFonts w:cstheme="minorHAnsi"/>
                <w:sz w:val="20"/>
                <w:szCs w:val="20"/>
                <w:lang w:val="en-GB"/>
              </w:rPr>
              <w:t>and occupation</w:t>
            </w:r>
            <w:r w:rsidRPr="005F5D2A">
              <w:rPr>
                <w:rFonts w:cstheme="minorHAnsi"/>
                <w:sz w:val="20"/>
                <w:szCs w:val="20"/>
                <w:vertAlign w:val="superscript"/>
                <w:lang w:val="en-GB" w:eastAsia="en-GB"/>
              </w:rPr>
              <w:t>NS</w:t>
            </w:r>
            <w:r w:rsidRPr="005F5D2A">
              <w:rPr>
                <w:rFonts w:cstheme="minorHAnsi"/>
                <w:sz w:val="20"/>
                <w:szCs w:val="20"/>
                <w:lang w:val="en-GB"/>
              </w:rPr>
              <w:t>, wealth index</w:t>
            </w:r>
            <w:r w:rsidRPr="005F5D2A">
              <w:rPr>
                <w:rFonts w:cstheme="minorHAnsi"/>
                <w:sz w:val="20"/>
                <w:szCs w:val="20"/>
                <w:vertAlign w:val="superscript"/>
                <w:lang w:val="en-GB"/>
              </w:rPr>
              <w:t>NS</w:t>
            </w:r>
            <w:r w:rsidRPr="005F5D2A">
              <w:rPr>
                <w:rFonts w:cstheme="minorHAnsi"/>
                <w:sz w:val="20"/>
                <w:szCs w:val="20"/>
                <w:lang w:val="en-GB"/>
              </w:rPr>
              <w:t>, religion</w:t>
            </w:r>
            <w:r w:rsidRPr="005F5D2A">
              <w:rPr>
                <w:rFonts w:cstheme="minorHAnsi"/>
                <w:sz w:val="20"/>
                <w:szCs w:val="20"/>
                <w:vertAlign w:val="superscript"/>
                <w:lang w:val="en-GB"/>
              </w:rPr>
              <w:t>NS</w:t>
            </w:r>
          </w:p>
          <w:p w14:paraId="126CF43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Newborn care practices: </w:t>
            </w:r>
            <w:r w:rsidRPr="005F5D2A">
              <w:rPr>
                <w:rFonts w:cstheme="minorHAnsi"/>
                <w:sz w:val="20"/>
                <w:szCs w:val="20"/>
                <w:lang w:val="en-GB" w:eastAsia="en-GB"/>
              </w:rPr>
              <w:t>Mother’s education</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and occupation</w:t>
            </w:r>
            <w:r w:rsidRPr="005F5D2A">
              <w:rPr>
                <w:rFonts w:cstheme="minorHAnsi"/>
                <w:sz w:val="20"/>
                <w:szCs w:val="20"/>
                <w:vertAlign w:val="superscript"/>
                <w:lang w:val="en-GB" w:eastAsia="en-GB"/>
              </w:rPr>
              <w:t>NS</w:t>
            </w:r>
            <w:r w:rsidRPr="005F5D2A">
              <w:rPr>
                <w:rFonts w:cstheme="minorHAnsi"/>
                <w:sz w:val="20"/>
                <w:szCs w:val="20"/>
                <w:lang w:val="en-GB" w:eastAsia="en-GB"/>
              </w:rPr>
              <w:t>, minority religion</w:t>
            </w:r>
            <w:r w:rsidRPr="005F5D2A">
              <w:rPr>
                <w:rFonts w:cstheme="minorHAnsi"/>
                <w:sz w:val="20"/>
                <w:szCs w:val="20"/>
                <w:vertAlign w:val="superscript"/>
                <w:lang w:val="en-GB" w:eastAsia="en-GB"/>
              </w:rPr>
              <w:t>↑</w:t>
            </w:r>
          </w:p>
        </w:tc>
      </w:tr>
      <w:tr w:rsidR="0027096F" w:rsidRPr="005F5D2A" w14:paraId="0D28A6B4" w14:textId="77777777" w:rsidTr="00534CF9">
        <w:trPr>
          <w:trHeight w:val="611"/>
        </w:trPr>
        <w:tc>
          <w:tcPr>
            <w:cnfStyle w:val="001000000000" w:firstRow="0" w:lastRow="0" w:firstColumn="1" w:lastColumn="0" w:oddVBand="0" w:evenVBand="0" w:oddHBand="0" w:evenHBand="0" w:firstRowFirstColumn="0" w:firstRowLastColumn="0" w:lastRowFirstColumn="0" w:lastRowLastColumn="0"/>
            <w:tcW w:w="1274" w:type="dxa"/>
          </w:tcPr>
          <w:p w14:paraId="1A4ADA01"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 xml:space="preserve">Geldsetzer </w:t>
            </w:r>
            <w:r w:rsidRPr="005F5D2A">
              <w:rPr>
                <w:rFonts w:cstheme="minorHAnsi"/>
                <w:i/>
                <w:sz w:val="20"/>
                <w:szCs w:val="20"/>
                <w:lang w:val="en-GB" w:eastAsia="en-GB"/>
              </w:rPr>
              <w:t xml:space="preserve">et al. </w:t>
            </w:r>
            <w:r w:rsidRPr="005F5D2A">
              <w:rPr>
                <w:rFonts w:cstheme="minorHAnsi"/>
                <w:sz w:val="20"/>
                <w:szCs w:val="20"/>
                <w:lang w:val="en-GB" w:eastAsia="en-GB"/>
              </w:rPr>
              <w:t xml:space="preserve"> 2017b</w:t>
            </w:r>
            <w:r w:rsidRPr="005F5D2A">
              <w:rPr>
                <w:rFonts w:cstheme="minorHAnsi"/>
                <w:lang w:val="en-GB"/>
              </w:rPr>
              <w:fldChar w:fldCharType="begin"/>
            </w:r>
            <w:r w:rsidRPr="005F5D2A">
              <w:rPr>
                <w:rFonts w:cstheme="minorHAnsi"/>
                <w:sz w:val="20"/>
                <w:szCs w:val="20"/>
                <w:lang w:val="en-GB"/>
              </w:rPr>
              <w:instrText xml:space="preserve"> ADDIN EN.CITE &lt;EndNote&gt;&lt;Cite&gt;&lt;Author&gt;Geldsetzer&lt;/Author&gt;&lt;Year&gt;2017&lt;/Year&gt;&lt;RecNum&gt;1582&lt;/RecNum&gt;&lt;DisplayText&gt;&lt;style face="superscript"&gt;(22)&lt;/style&gt;&lt;/DisplayText&gt;&lt;record&gt;&lt;rec-number&gt;1582&lt;/rec-number&gt;&lt;foreign-keys&gt;&lt;key app="EN" db-id="xf5fdatsrxe5aee5wtvpsd519v50xzdasse0" timestamp="1606511220"&gt;1582&lt;/key&gt;&lt;/foreign-keys&gt;&lt;ref-type name="Journal Article"&gt;17&lt;/ref-type&gt;&lt;contributors&gt;&lt;authors&gt;&lt;author&gt;Geldsetzer, P.&lt;/author&gt;&lt;author&gt;Vaikath, M.&lt;/author&gt;&lt;author&gt;De Neve, J. W.&lt;/author&gt;&lt;author&gt;Bossert, T. J.&lt;/author&gt;&lt;author&gt;Sibandze, S.&lt;/author&gt;&lt;author&gt;Bärnighausen, T.&lt;/author&gt;&lt;/authors&gt;&lt;/contributors&gt;&lt;titles&gt;&lt;title&gt;Household coverage of Swaziland&amp;apos;s national community health worker programme: a cross-sectional population-based study&lt;/title&gt;&lt;secondary-title&gt;Tropical medicine &amp;amp; international health : TM &amp;amp; IH&lt;/secondary-title&gt;&lt;short-title&gt;Household coverage of Swaziland&amp;apos;s national community health worker programme: a cross-sectional population-based study&lt;/short-title&gt;&lt;/titles&gt;&lt;periodical&gt;&lt;full-title&gt;Tropical medicine &amp;amp; international health : TM &amp;amp; IH&lt;/full-title&gt;&lt;/periodical&gt;&lt;pages&gt;1012-1020&lt;/pages&gt;&lt;volume&gt;22&lt;/volume&gt;&lt;number&gt;8&lt;/number&gt;&lt;dates&gt;&lt;year&gt;2017&lt;/year&gt;&lt;/dates&gt;&lt;urls&gt;&lt;/urls&gt;&lt;electronic-resource-num&gt;10.1111/tmi.12904&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(22)</w:t>
            </w:r>
            <w:r w:rsidRPr="005F5D2A">
              <w:rPr>
                <w:rFonts w:cstheme="minorHAnsi"/>
                <w:lang w:val="en-GB"/>
              </w:rPr>
              <w:fldChar w:fldCharType="end"/>
            </w:r>
          </w:p>
        </w:tc>
        <w:tc>
          <w:tcPr>
            <w:tcW w:w="2693" w:type="dxa"/>
          </w:tcPr>
          <w:p w14:paraId="449A2A6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6959D40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Duration: </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Not reported Population: individuals and households; rural</w:t>
            </w:r>
          </w:p>
          <w:p w14:paraId="3627571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1E44418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Country: </w:t>
            </w:r>
            <w:r w:rsidRPr="005F5D2A">
              <w:rPr>
                <w:rFonts w:cstheme="minorHAnsi"/>
                <w:sz w:val="20"/>
                <w:szCs w:val="20"/>
                <w:lang w:val="en-GB"/>
              </w:rPr>
              <w:t>Eswatini</w:t>
            </w:r>
          </w:p>
        </w:tc>
        <w:tc>
          <w:tcPr>
            <w:tcW w:w="2552" w:type="dxa"/>
          </w:tcPr>
          <w:p w14:paraId="3B92B8C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Rural Health Motivators (RHM); Home visits, education, referral, follow up and referral, hygiene and sanitation, growth monitoring &amp; promotion</w:t>
            </w:r>
          </w:p>
        </w:tc>
        <w:tc>
          <w:tcPr>
            <w:tcW w:w="2693" w:type="dxa"/>
          </w:tcPr>
          <w:p w14:paraId="06C770E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Only 44.5% households</w:t>
            </w:r>
          </w:p>
          <w:p w14:paraId="2C421F4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reported that they had ever been visited by a CHW.</w:t>
            </w:r>
          </w:p>
        </w:tc>
        <w:tc>
          <w:tcPr>
            <w:tcW w:w="4111" w:type="dxa"/>
          </w:tcPr>
          <w:p w14:paraId="7FB617A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rPr>
              <w:t>CHW visit coverage:</w:t>
            </w:r>
            <w:r w:rsidRPr="005F5D2A">
              <w:rPr>
                <w:rFonts w:cstheme="minorHAnsi"/>
                <w:sz w:val="20"/>
                <w:szCs w:val="20"/>
                <w:lang w:val="en-GB"/>
              </w:rPr>
              <w:t xml:space="preserve"> Rural</w:t>
            </w:r>
            <w:r w:rsidRPr="005F5D2A">
              <w:rPr>
                <w:rFonts w:cstheme="minorHAnsi"/>
                <w:sz w:val="20"/>
                <w:szCs w:val="20"/>
                <w:vertAlign w:val="superscript"/>
                <w:lang w:val="en-GB" w:eastAsia="en-GB"/>
              </w:rPr>
              <w:t>↑</w:t>
            </w:r>
            <w:r w:rsidRPr="005F5D2A">
              <w:rPr>
                <w:rFonts w:cstheme="minorHAnsi"/>
                <w:sz w:val="20"/>
                <w:szCs w:val="20"/>
                <w:lang w:val="en-GB" w:eastAsia="en-GB"/>
              </w:rPr>
              <w:t>, Men</w:t>
            </w:r>
            <w:r w:rsidRPr="005F5D2A">
              <w:rPr>
                <w:rFonts w:cstheme="minorHAnsi"/>
                <w:sz w:val="20"/>
                <w:szCs w:val="20"/>
                <w:vertAlign w:val="superscript"/>
                <w:lang w:val="en-GB" w:eastAsia="en-GB"/>
              </w:rPr>
              <w:t>↑</w:t>
            </w:r>
            <w:r w:rsidRPr="005F5D2A">
              <w:rPr>
                <w:rFonts w:cstheme="minorHAnsi"/>
                <w:sz w:val="20"/>
                <w:szCs w:val="20"/>
                <w:lang w:val="en-GB" w:eastAsia="en-GB"/>
              </w:rPr>
              <w:t>, high education</w:t>
            </w:r>
            <w:r w:rsidRPr="005F5D2A">
              <w:rPr>
                <w:rFonts w:cstheme="minorHAnsi"/>
                <w:sz w:val="20"/>
                <w:szCs w:val="20"/>
                <w:vertAlign w:val="superscript"/>
                <w:lang w:val="en-GB" w:eastAsia="en-GB"/>
              </w:rPr>
              <w:t>↓</w:t>
            </w:r>
            <w:r w:rsidRPr="005F5D2A">
              <w:rPr>
                <w:rFonts w:cstheme="minorHAnsi"/>
                <w:sz w:val="20"/>
                <w:szCs w:val="20"/>
                <w:lang w:val="en-GB" w:eastAsia="en-GB"/>
              </w:rPr>
              <w:t>, occupation</w:t>
            </w:r>
            <w:r w:rsidRPr="005F5D2A">
              <w:rPr>
                <w:rFonts w:cstheme="minorHAnsi"/>
                <w:sz w:val="20"/>
                <w:szCs w:val="20"/>
                <w:vertAlign w:val="superscript"/>
                <w:lang w:val="en-GB"/>
              </w:rPr>
              <w:t xml:space="preserve"> NS</w:t>
            </w:r>
            <w:r w:rsidRPr="005F5D2A">
              <w:rPr>
                <w:rFonts w:cstheme="minorHAnsi"/>
                <w:sz w:val="20"/>
                <w:szCs w:val="20"/>
                <w:lang w:val="en-GB"/>
              </w:rPr>
              <w:t>,</w:t>
            </w:r>
            <w:r w:rsidRPr="005F5D2A">
              <w:rPr>
                <w:rFonts w:cstheme="minorHAnsi"/>
                <w:sz w:val="20"/>
                <w:szCs w:val="20"/>
                <w:lang w:val="en-GB" w:eastAsia="en-GB"/>
              </w:rPr>
              <w:t xml:space="preserve"> low household wealth</w:t>
            </w:r>
            <w:r w:rsidRPr="005F5D2A">
              <w:rPr>
                <w:rFonts w:cstheme="minorHAnsi"/>
                <w:sz w:val="20"/>
                <w:szCs w:val="20"/>
                <w:vertAlign w:val="superscript"/>
                <w:lang w:val="en-GB" w:eastAsia="en-GB"/>
              </w:rPr>
              <w:t>↑</w:t>
            </w:r>
          </w:p>
          <w:p w14:paraId="07B6DC2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p>
        </w:tc>
      </w:tr>
      <w:tr w:rsidR="0027096F" w:rsidRPr="005F5D2A" w14:paraId="22821878" w14:textId="77777777" w:rsidTr="00534CF9">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274" w:type="dxa"/>
          </w:tcPr>
          <w:p w14:paraId="6B8FF565"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Luckow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&lt;EndNote&gt;&lt;Cite&gt;&lt;Author&gt;Luckow&lt;/Author&gt;&lt;Year&gt;2017&lt;/Year&gt;&lt;RecNum&gt;1624&lt;/RecNum&gt;&lt;DisplayText&gt;&lt;style face="superscript"&gt;(119)&lt;/style&gt;&lt;/DisplayText&gt;&lt;record&gt;&lt;rec-number&gt;1624&lt;/rec-number&gt;&lt;foreign-keys&gt;&lt;key app="EN" db-id="xf5fdatsrxe5aee5wtvpsd519v50xzdasse0" timestamp="1606511232"&gt;1624&lt;/key&gt;&lt;/foreign-keys&gt;&lt;ref-type name="Journal Article"&gt;17&lt;/ref-type&gt;&lt;contributors&gt;&lt;authors&gt;&lt;author&gt;Luckow, P. W.&lt;/author&gt;&lt;author&gt;Kenny, A.&lt;/author&gt;&lt;author&gt;White, E.&lt;/author&gt;&lt;author&gt;Ballard, M.&lt;/author&gt;&lt;author&gt;Dorr, L.&lt;/author&gt;&lt;author&gt;Erlandson, K.&lt;/author&gt;&lt;author&gt;Grant, B.&lt;/author&gt;&lt;author&gt;Johnson, A.&lt;/author&gt;&lt;author&gt;Lorenzen, B.&lt;/author&gt;&lt;author&gt;Mukherjee, S.&lt;/author&gt;&lt;author&gt;Ly, E. J.&lt;/author&gt;&lt;author&gt;McDaniel, A.&lt;/author&gt;&lt;author&gt;Nowine, N.&lt;/author&gt;&lt;author&gt;Sathananthan, V.&lt;/author&gt;&lt;author&gt;Sechler, G. A.&lt;/author&gt;&lt;author&gt;Kraemer, J. D.&lt;/author&gt;&lt;author&gt;Siedner, M. J.&lt;/author&gt;&lt;author&gt;Panjabi, R.&lt;/author&gt;&lt;/authors&gt;&lt;/contributors&gt;&lt;titles&gt;&lt;title&gt;Implementation research on community health workers&amp;apos; provision of maternal and child health services in rural Liberia&lt;/title&gt;&lt;secondary-title&gt;Bulletin of the World Health Organization&lt;/secondary-title&gt;&lt;short-title&gt;Implementation research on community health workers&amp;apos; provision of maternal and child health services in rural Liberia&lt;/short-title&gt;&lt;/titles&gt;&lt;periodical&gt;&lt;full-title&gt;Bulletin of the World Health Organization&lt;/full-title&gt;&lt;/periodical&gt;&lt;pages&gt;113-120&lt;/pages&gt;&lt;volume&gt;95&lt;/volume&gt;&lt;number&gt;2&lt;/number&gt;&lt;dates&gt;&lt;year&gt;2017&lt;/year&gt;&lt;/dates&gt;&lt;urls&gt;&lt;/urls&gt;&lt;electronic-resource-num&gt;10.2471/BLT.16.175513&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(119)</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693" w:type="dxa"/>
          </w:tcPr>
          <w:p w14:paraId="0CC611C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Non-RCT, Quasi-experimental</w:t>
            </w:r>
          </w:p>
          <w:p w14:paraId="25A4393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3 years</w:t>
            </w:r>
          </w:p>
          <w:p w14:paraId="2834930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Women aged 18–49 years</w:t>
            </w:r>
          </w:p>
          <w:p w14:paraId="03F86FE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6CE9788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Liberia</w:t>
            </w:r>
          </w:p>
        </w:tc>
        <w:tc>
          <w:tcPr>
            <w:tcW w:w="2552" w:type="dxa"/>
          </w:tcPr>
          <w:p w14:paraId="53C2F40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Free health services with iCCM scale up, home visits, treatment and referral, maternal and newborn care and ANC education, children’s growth monitoring.</w:t>
            </w:r>
          </w:p>
          <w:p w14:paraId="7918373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p>
        </w:tc>
        <w:tc>
          <w:tcPr>
            <w:tcW w:w="2693" w:type="dxa"/>
          </w:tcPr>
          <w:p w14:paraId="310AF2D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The proportion of children receiving health care for illnesses from formal providers and facility delivery significantly increased </w:t>
            </w:r>
            <w:r w:rsidRPr="005F5D2A">
              <w:rPr>
                <w:rFonts w:cstheme="minorHAnsi"/>
                <w:b/>
                <w:sz w:val="20"/>
                <w:szCs w:val="20"/>
                <w:lang w:val="en-GB" w:eastAsia="en-GB"/>
              </w:rPr>
              <w:t>which was mostly provided by CHWs.</w:t>
            </w:r>
          </w:p>
        </w:tc>
        <w:tc>
          <w:tcPr>
            <w:tcW w:w="4111" w:type="dxa"/>
          </w:tcPr>
          <w:p w14:paraId="0C126B3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rPr>
              <w:t>Facility delivery:</w:t>
            </w:r>
            <w:r w:rsidRPr="005F5D2A">
              <w:rPr>
                <w:rFonts w:cstheme="minorHAnsi"/>
                <w:sz w:val="20"/>
                <w:szCs w:val="20"/>
                <w:lang w:val="en-GB"/>
              </w:rPr>
              <w:t xml:space="preserve"> Agricultural communities</w:t>
            </w:r>
            <w:r w:rsidRPr="005F5D2A">
              <w:rPr>
                <w:rFonts w:cstheme="minorHAnsi"/>
                <w:sz w:val="20"/>
                <w:szCs w:val="20"/>
                <w:vertAlign w:val="superscript"/>
                <w:lang w:val="en-GB" w:eastAsia="en-GB"/>
              </w:rPr>
              <w:t>↑</w:t>
            </w:r>
          </w:p>
          <w:p w14:paraId="39A6BE7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Formal care for diarrhoea:</w:t>
            </w:r>
            <w:r w:rsidRPr="005F5D2A">
              <w:rPr>
                <w:rFonts w:cstheme="minorHAnsi"/>
                <w:sz w:val="20"/>
                <w:szCs w:val="20"/>
                <w:lang w:val="en-GB"/>
              </w:rPr>
              <w:t xml:space="preserve"> Agricultural communities</w:t>
            </w:r>
            <w:r w:rsidRPr="005F5D2A">
              <w:rPr>
                <w:rFonts w:cstheme="minorHAnsi"/>
                <w:sz w:val="20"/>
                <w:szCs w:val="20"/>
                <w:vertAlign w:val="superscript"/>
                <w:lang w:val="en-GB" w:eastAsia="en-GB"/>
              </w:rPr>
              <w:t>↑</w:t>
            </w:r>
          </w:p>
          <w:p w14:paraId="4CE4E31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 xml:space="preserve">Formal care for fever: </w:t>
            </w:r>
            <w:r w:rsidRPr="005F5D2A">
              <w:rPr>
                <w:rFonts w:cstheme="minorHAnsi"/>
                <w:sz w:val="20"/>
                <w:szCs w:val="20"/>
                <w:lang w:val="en-GB"/>
              </w:rPr>
              <w:t>Agricultural communities</w:t>
            </w:r>
            <w:r w:rsidRPr="005F5D2A">
              <w:rPr>
                <w:rFonts w:cstheme="minorHAnsi"/>
                <w:sz w:val="20"/>
                <w:szCs w:val="20"/>
                <w:vertAlign w:val="superscript"/>
                <w:lang w:val="en-GB" w:eastAsia="en-GB"/>
              </w:rPr>
              <w:t>↑</w:t>
            </w:r>
          </w:p>
          <w:p w14:paraId="03E9EF9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 xml:space="preserve">Formal care for acute respiratory illness: </w:t>
            </w:r>
            <w:r w:rsidRPr="005F5D2A">
              <w:rPr>
                <w:rFonts w:cstheme="minorHAnsi"/>
                <w:sz w:val="20"/>
                <w:szCs w:val="20"/>
                <w:lang w:val="en-GB"/>
              </w:rPr>
              <w:t>Agricultural communities vs gold mining</w:t>
            </w:r>
            <w:r w:rsidRPr="005F5D2A">
              <w:rPr>
                <w:rFonts w:cstheme="minorHAnsi"/>
                <w:sz w:val="20"/>
                <w:szCs w:val="20"/>
                <w:vertAlign w:val="superscript"/>
                <w:lang w:val="en-GB" w:eastAsia="en-GB"/>
              </w:rPr>
              <w:t xml:space="preserve"> NS</w:t>
            </w:r>
          </w:p>
          <w:p w14:paraId="4099005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p>
          <w:p w14:paraId="48AFFCC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b/>
                <w:sz w:val="20"/>
                <w:szCs w:val="20"/>
                <w:lang w:val="en-GB" w:eastAsia="en-GB"/>
              </w:rPr>
            </w:pPr>
            <w:r w:rsidRPr="005F5D2A">
              <w:rPr>
                <w:rFonts w:cstheme="minorHAnsi"/>
                <w:b/>
                <w:sz w:val="20"/>
                <w:szCs w:val="20"/>
                <w:lang w:val="en-GB" w:eastAsia="en-GB"/>
              </w:rPr>
              <w:t xml:space="preserve"> </w:t>
            </w:r>
          </w:p>
        </w:tc>
      </w:tr>
      <w:tr w:rsidR="0027096F" w:rsidRPr="005F5D2A" w14:paraId="16A2898F" w14:textId="77777777" w:rsidTr="00534CF9">
        <w:trPr>
          <w:trHeight w:val="611"/>
        </w:trPr>
        <w:tc>
          <w:tcPr>
            <w:cnfStyle w:val="001000000000" w:firstRow="0" w:lastRow="0" w:firstColumn="1" w:lastColumn="0" w:oddVBand="0" w:evenVBand="0" w:oddHBand="0" w:evenHBand="0" w:firstRowFirstColumn="0" w:firstRowLastColumn="0" w:lastRowFirstColumn="0" w:lastRowLastColumn="0"/>
            <w:tcW w:w="1274" w:type="dxa"/>
          </w:tcPr>
          <w:p w14:paraId="73F17ED2"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Kosec et al.  2015</w:t>
            </w:r>
            <w:r w:rsidRPr="005F5D2A">
              <w:rPr>
                <w:rFonts w:cstheme="minorHAnsi"/>
                <w:lang w:val="en-GB"/>
              </w:rPr>
              <w:fldChar w:fldCharType="begin"/>
            </w:r>
            <w:r w:rsidRPr="005F5D2A">
              <w:rPr>
                <w:rFonts w:cstheme="minorHAnsi"/>
                <w:sz w:val="20"/>
                <w:szCs w:val="20"/>
                <w:lang w:val="en-GB"/>
              </w:rPr>
              <w:instrText xml:space="preserve"> ADDIN EN.CITE &lt;EndNote&gt;&lt;Cite&gt;&lt;Author&gt;Kosec&lt;/Author&gt;&lt;Year&gt;2015&lt;/Year&gt;&lt;RecNum&gt;1616&lt;/RecNum&gt;&lt;DisplayText&gt;&lt;style face="superscript"&gt;(81)&lt;/style&gt;&lt;/DisplayText&gt;&lt;record&gt;&lt;rec-number&gt;1616&lt;/rec-number&gt;&lt;foreign-keys&gt;&lt;key app="EN" db-id="xf5fdatsrxe5aee5wtvpsd519v50xzdasse0" timestamp="1606511229"&gt;1616&lt;/key&gt;&lt;/foreign-keys&gt;&lt;ref-type name="Journal Article"&gt;17&lt;/ref-type&gt;&lt;contributors&gt;&lt;authors&gt;&lt;author&gt;Kosec, K.&lt;/author&gt;&lt;author&gt;Avula, R.&lt;/author&gt;&lt;author&gt;Holtemeyer, B.&lt;/author&gt;&lt;author&gt;Tyagi, P.&lt;/author&gt;&lt;author&gt;Hausladen, S.&lt;/author&gt;&lt;author&gt;Menon, P.&lt;/author&gt;&lt;/authors&gt;&lt;/contributors&gt;&lt;titles&gt;&lt;title&gt;Predictors of Essential Health and Nutrition Service Delivery in Bihar, India: Results From Household and Frontline Worker Surveys&lt;/title&gt;&lt;secondary-title&gt;Glob Health Sci Pract&lt;/secondary-title&gt;&lt;short-title&gt;Predictors of Essential Health and Nutrition Service Delivery in Bihar, India: Results From Household and Frontline Worker Surveys&lt;/short-title&gt;&lt;/titles&gt;&lt;periodical&gt;&lt;full-title&gt;Glob Health Sci Pract&lt;/full-title&gt;&lt;/periodical&gt;&lt;pages&gt;255-73&lt;/pages&gt;&lt;volume&gt;3&lt;/volume&gt;&lt;number&gt;2&lt;/number&gt;&lt;dates&gt;&lt;year&gt;2015&lt;/year&gt;&lt;/dates&gt;&lt;accession-num&gt;26085022&lt;/accession-num&gt;&lt;urls&gt;&lt;related-urls&gt;&lt;url&gt;https://www.ncbi.nlm.nih.gov/pubmed/26085022&lt;/url&gt;&lt;/related-urls&gt;&lt;/urls&gt;&lt;electronic-resource-num&gt;10.9745/GHSP-D-14-00144&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(81)</w:t>
            </w:r>
            <w:r w:rsidRPr="005F5D2A">
              <w:rPr>
                <w:rFonts w:cstheme="minorHAnsi"/>
                <w:lang w:val="en-GB"/>
              </w:rPr>
              <w:fldChar w:fldCharType="end"/>
            </w:r>
          </w:p>
        </w:tc>
        <w:tc>
          <w:tcPr>
            <w:tcW w:w="2693" w:type="dxa"/>
          </w:tcPr>
          <w:p w14:paraId="129B263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6515E36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Not reported</w:t>
            </w:r>
          </w:p>
          <w:p w14:paraId="13C27F1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Community members</w:t>
            </w:r>
          </w:p>
          <w:p w14:paraId="2792CC4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45B2C23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India</w:t>
            </w:r>
          </w:p>
        </w:tc>
        <w:tc>
          <w:tcPr>
            <w:tcW w:w="2552" w:type="dxa"/>
          </w:tcPr>
          <w:p w14:paraId="75D1815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FLWs, ASHAs, AWWs; Home visits, nutrition education, supplementation for children, pregnant &amp; lactating women, promote immunisation and family planning, follow-up &amp; referral</w:t>
            </w:r>
          </w:p>
        </w:tc>
        <w:tc>
          <w:tcPr>
            <w:tcW w:w="2693" w:type="dxa"/>
          </w:tcPr>
          <w:p w14:paraId="015B936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Monetary immunisation incentives for</w:t>
            </w:r>
          </w:p>
          <w:p w14:paraId="313314F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AWWs and that for ASHAs for institutional delivery were predictors of HH receipt of immunisation services and pregnancy care.</w:t>
            </w:r>
          </w:p>
        </w:tc>
        <w:tc>
          <w:tcPr>
            <w:tcW w:w="4111" w:type="dxa"/>
          </w:tcPr>
          <w:p w14:paraId="0FB7F7D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Complete receipt of immunisation:</w:t>
            </w:r>
            <w:r w:rsidRPr="005F5D2A">
              <w:rPr>
                <w:rFonts w:cstheme="minorHAnsi"/>
                <w:sz w:val="20"/>
                <w:szCs w:val="20"/>
                <w:lang w:val="en-GB" w:eastAsia="en-GB"/>
              </w:rPr>
              <w:t xml:space="preserve"> Household head’s education</w:t>
            </w:r>
            <w:r w:rsidRPr="005F5D2A">
              <w:rPr>
                <w:rFonts w:cstheme="minorHAnsi"/>
                <w:sz w:val="20"/>
                <w:szCs w:val="20"/>
                <w:vertAlign w:val="superscript"/>
                <w:lang w:val="en-GB" w:eastAsia="en-GB"/>
              </w:rPr>
              <w:t>↑</w:t>
            </w:r>
            <w:r w:rsidRPr="005F5D2A">
              <w:rPr>
                <w:rFonts w:cstheme="minorHAnsi"/>
                <w:sz w:val="20"/>
                <w:szCs w:val="20"/>
                <w:lang w:val="en-GB" w:eastAsia="en-GB"/>
              </w:rPr>
              <w:t>, same caste as ASHA</w:t>
            </w:r>
            <w:r w:rsidRPr="005F5D2A">
              <w:rPr>
                <w:rFonts w:cstheme="minorHAnsi"/>
                <w:sz w:val="20"/>
                <w:szCs w:val="20"/>
                <w:vertAlign w:val="superscript"/>
                <w:lang w:val="en-GB" w:eastAsia="en-GB"/>
              </w:rPr>
              <w:t>↑</w:t>
            </w:r>
            <w:r w:rsidRPr="005F5D2A">
              <w:rPr>
                <w:rFonts w:cstheme="minorHAnsi"/>
                <w:sz w:val="20"/>
                <w:szCs w:val="20"/>
                <w:lang w:val="en-GB" w:eastAsia="en-GB"/>
              </w:rPr>
              <w:t>, same caste as AWW</w:t>
            </w:r>
            <w:r w:rsidRPr="005F5D2A">
              <w:rPr>
                <w:rFonts w:cstheme="minorHAnsi"/>
                <w:sz w:val="20"/>
                <w:szCs w:val="20"/>
                <w:vertAlign w:val="superscript"/>
                <w:lang w:val="en-GB" w:eastAsia="en-GB"/>
              </w:rPr>
              <w:t>↓</w:t>
            </w:r>
            <w:r w:rsidRPr="005F5D2A">
              <w:rPr>
                <w:rFonts w:cstheme="minorHAnsi"/>
                <w:sz w:val="20"/>
                <w:szCs w:val="20"/>
                <w:lang w:val="en-GB" w:eastAsia="en-GB"/>
              </w:rPr>
              <w:t>, SES quintile</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xml:space="preserve"> </w:t>
            </w:r>
          </w:p>
          <w:p w14:paraId="1FABA34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Coverage of food supplement: </w:t>
            </w:r>
            <w:r w:rsidRPr="005F5D2A">
              <w:rPr>
                <w:rFonts w:cstheme="minorHAnsi"/>
                <w:sz w:val="20"/>
                <w:szCs w:val="20"/>
                <w:lang w:val="en-GB" w:eastAsia="en-GB"/>
              </w:rPr>
              <w:t>Household head’s education</w:t>
            </w:r>
            <w:r w:rsidRPr="005F5D2A">
              <w:rPr>
                <w:rFonts w:cstheme="minorHAnsi"/>
                <w:sz w:val="20"/>
                <w:szCs w:val="20"/>
                <w:vertAlign w:val="superscript"/>
                <w:lang w:val="en-GB" w:eastAsia="en-GB"/>
              </w:rPr>
              <w:t>NS</w:t>
            </w:r>
            <w:r w:rsidRPr="005F5D2A">
              <w:rPr>
                <w:rFonts w:cstheme="minorHAnsi"/>
                <w:sz w:val="20"/>
                <w:szCs w:val="20"/>
                <w:lang w:val="en-GB" w:eastAsia="en-GB"/>
              </w:rPr>
              <w:t>, same caste as AWW</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lower SES quintile</w:t>
            </w:r>
            <w:r w:rsidRPr="005F5D2A">
              <w:rPr>
                <w:rFonts w:cstheme="minorHAnsi"/>
                <w:sz w:val="20"/>
                <w:szCs w:val="20"/>
                <w:vertAlign w:val="superscript"/>
                <w:lang w:val="en-GB" w:eastAsia="en-GB"/>
              </w:rPr>
              <w:t>↑</w:t>
            </w:r>
          </w:p>
        </w:tc>
      </w:tr>
      <w:tr w:rsidR="0027096F" w:rsidRPr="005F5D2A" w14:paraId="4FB875A8" w14:textId="77777777" w:rsidTr="00534CF9">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274" w:type="dxa"/>
          </w:tcPr>
          <w:p w14:paraId="7483F0BA"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Vilms et al.  2017</w:t>
            </w:r>
            <w:r w:rsidRPr="005F5D2A">
              <w:rPr>
                <w:rFonts w:cstheme="minorHAnsi"/>
                <w:lang w:val="en-GB"/>
              </w:rPr>
              <w:fldChar w:fldCharType="begin"/>
            </w:r>
            <w:r w:rsidRPr="005F5D2A">
              <w:rPr>
                <w:rFonts w:cstheme="minorHAnsi"/>
                <w:sz w:val="20"/>
                <w:szCs w:val="20"/>
                <w:lang w:val="en-GB"/>
              </w:rPr>
              <w:instrText xml:space="preserve"> ADDIN EN.CITE &lt;EndNote&gt;&lt;Cite&gt;&lt;Author&gt;Vilms&lt;/Author&gt;&lt;Year&gt;2017&lt;/Year&gt;&lt;RecNum&gt;1693&lt;/RecNum&gt;&lt;DisplayText&gt;&lt;style face="superscript"&gt;(24)&lt;/style&gt;&lt;/DisplayText&gt;&lt;record&gt;&lt;rec-number&gt;1693&lt;/rec-number&gt;&lt;foreign-keys&gt;&lt;key app="EN" db-id="xf5fdatsrxe5aee5wtvpsd519v50xzdasse0" timestamp="1606511252"&gt;1693&lt;/key&gt;&lt;/foreign-keys&gt;&lt;ref-type name="Journal Article"&gt;17&lt;/ref-type&gt;&lt;contributors&gt;&lt;authors&gt;&lt;author&gt;Vilms, R. J.&lt;/author&gt;&lt;author&gt;McDougal, L.&lt;/author&gt;&lt;author&gt;Atmavilas, Y.&lt;/author&gt;&lt;author&gt;Hay, K.&lt;/author&gt;&lt;author&gt;Triplett, D. P.&lt;/author&gt;&lt;author&gt;Silverman, J.&lt;/author&gt;&lt;author&gt;Raj, A.&lt;/author&gt;&lt;/authors&gt;&lt;/contributors&gt;&lt;titles&gt;&lt;title&gt;Gender inequities in curative and preventive health care use among infants in Bihar, India&lt;/title&gt;&lt;secondary-title&gt;Journal of Global Health&lt;/secondary-title&gt;&lt;short-title&gt;Gender inequities in curative and preventive health care use among infants in Bihar, India&lt;/short-title&gt;&lt;/titles&gt;&lt;periodical&gt;&lt;full-title&gt;Journal of Global Health&lt;/full-title&gt;&lt;/periodical&gt;&lt;volume&gt;7&lt;/volume&gt;&lt;number&gt;2&lt;/number&gt;&lt;dates&gt;&lt;year&gt;2017&lt;/year&gt;&lt;/dates&gt;&lt;urls&gt;&lt;related-urls&gt;&lt;url&gt;https://www.scopus.com/inward/record.uri?eid=2-s2.0-85039045214&amp;amp;doi=10.7189%2fjogh.07.020402&amp;amp;partnerID=40&amp;amp;md5=e1876dbc832f52ed84050957bbe2caca&lt;/url&gt;&lt;/related-urls&gt;&lt;/urls&gt;&lt;electronic-resource-num&gt;10.7189/jogh.07.020402&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(24)</w:t>
            </w:r>
            <w:r w:rsidRPr="005F5D2A">
              <w:rPr>
                <w:rFonts w:cstheme="minorHAnsi"/>
                <w:lang w:val="en-GB"/>
              </w:rPr>
              <w:fldChar w:fldCharType="end"/>
            </w:r>
            <w:r w:rsidRPr="005F5D2A">
              <w:rPr>
                <w:rFonts w:eastAsiaTheme="minorHAnsi" w:cstheme="minorHAnsi"/>
                <w:b w:val="0"/>
                <w:bCs w:val="0"/>
                <w:sz w:val="20"/>
                <w:szCs w:val="20"/>
                <w:lang w:val="en-GB" w:eastAsia="en-GB"/>
              </w:rPr>
              <w:t>*</w:t>
            </w:r>
          </w:p>
        </w:tc>
        <w:tc>
          <w:tcPr>
            <w:tcW w:w="2693" w:type="dxa"/>
          </w:tcPr>
          <w:p w14:paraId="04B6F37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79A7D17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Not reported</w:t>
            </w:r>
          </w:p>
          <w:p w14:paraId="361B678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Population: Infants and caregivers </w:t>
            </w:r>
          </w:p>
          <w:p w14:paraId="54602B0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085F2B6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India</w:t>
            </w:r>
          </w:p>
        </w:tc>
        <w:tc>
          <w:tcPr>
            <w:tcW w:w="2552" w:type="dxa"/>
          </w:tcPr>
          <w:p w14:paraId="46108D9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FLW, ASHAs's auxiliary nurse midwives, AWWs; Home visits, education and promotion on newborn care and FLW conducted PNCs</w:t>
            </w:r>
          </w:p>
        </w:tc>
        <w:tc>
          <w:tcPr>
            <w:tcW w:w="2693" w:type="dxa"/>
          </w:tcPr>
          <w:p w14:paraId="0414DA2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Girl neonates had lower rates of reported illness &amp; lower odds of receiving care &amp; PNC checkup which was more profound in poorer families. Gender differences in immunisation</w:t>
            </w:r>
          </w:p>
          <w:p w14:paraId="2F0122F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and FLW visits were not found.</w:t>
            </w:r>
          </w:p>
        </w:tc>
        <w:tc>
          <w:tcPr>
            <w:tcW w:w="4111" w:type="dxa"/>
          </w:tcPr>
          <w:p w14:paraId="59A83F8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Prevalence of sickness in neonates:</w:t>
            </w:r>
            <w:r w:rsidRPr="005F5D2A">
              <w:rPr>
                <w:rFonts w:cstheme="minorHAnsi"/>
                <w:sz w:val="20"/>
                <w:szCs w:val="20"/>
                <w:lang w:val="en-GB" w:eastAsia="en-GB"/>
              </w:rPr>
              <w:t xml:space="preserve"> Female neonates</w:t>
            </w:r>
            <w:r w:rsidRPr="005F5D2A">
              <w:rPr>
                <w:rFonts w:cstheme="minorHAnsi"/>
                <w:sz w:val="20"/>
                <w:szCs w:val="20"/>
                <w:vertAlign w:val="superscript"/>
                <w:lang w:val="en-GB" w:eastAsia="en-GB"/>
              </w:rPr>
              <w:t>↓</w:t>
            </w:r>
            <w:r w:rsidRPr="005F5D2A">
              <w:rPr>
                <w:rFonts w:cstheme="minorHAnsi"/>
                <w:sz w:val="20"/>
                <w:szCs w:val="20"/>
                <w:lang w:val="en-GB" w:eastAsia="en-GB"/>
              </w:rPr>
              <w:t>, residence</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adolescent and Muslim mothers</w:t>
            </w:r>
            <w:r w:rsidRPr="005F5D2A">
              <w:rPr>
                <w:rFonts w:cstheme="minorHAnsi"/>
                <w:sz w:val="20"/>
                <w:szCs w:val="20"/>
                <w:vertAlign w:val="superscript"/>
                <w:lang w:val="en-GB" w:eastAsia="en-GB"/>
              </w:rPr>
              <w:t>↑</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wealth index</w:t>
            </w:r>
            <w:r w:rsidRPr="005F5D2A">
              <w:rPr>
                <w:rFonts w:cstheme="minorHAnsi"/>
                <w:sz w:val="20"/>
                <w:szCs w:val="20"/>
                <w:vertAlign w:val="superscript"/>
                <w:lang w:val="en-GB" w:eastAsia="en-GB"/>
              </w:rPr>
              <w:t xml:space="preserve"> NS</w:t>
            </w:r>
          </w:p>
          <w:p w14:paraId="269A861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Vaccination:</w:t>
            </w:r>
            <w:r w:rsidRPr="005F5D2A">
              <w:rPr>
                <w:rFonts w:cstheme="minorHAnsi"/>
                <w:sz w:val="20"/>
                <w:szCs w:val="20"/>
                <w:lang w:val="en-GB" w:eastAsia="en-GB"/>
              </w:rPr>
              <w:t xml:space="preserve"> Residence</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gender</w:t>
            </w:r>
            <w:r w:rsidRPr="005F5D2A">
              <w:rPr>
                <w:rFonts w:cstheme="minorHAnsi"/>
                <w:sz w:val="20"/>
                <w:szCs w:val="20"/>
                <w:vertAlign w:val="superscript"/>
                <w:lang w:val="en-GB" w:eastAsia="en-GB"/>
              </w:rPr>
              <w:t>NS</w:t>
            </w:r>
            <w:r w:rsidRPr="005F5D2A">
              <w:rPr>
                <w:rFonts w:cstheme="minorHAnsi"/>
                <w:sz w:val="20"/>
                <w:szCs w:val="20"/>
                <w:lang w:val="en-GB" w:eastAsia="en-GB"/>
              </w:rPr>
              <w:t>, Muslim</w:t>
            </w:r>
            <w:r w:rsidRPr="005F5D2A">
              <w:rPr>
                <w:rFonts w:cstheme="minorHAnsi"/>
                <w:sz w:val="20"/>
                <w:szCs w:val="20"/>
                <w:vertAlign w:val="superscript"/>
                <w:lang w:val="en-GB" w:eastAsia="en-GB"/>
              </w:rPr>
              <w:t>↓</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high</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wealth index</w:t>
            </w:r>
            <w:r w:rsidRPr="005F5D2A">
              <w:rPr>
                <w:rFonts w:cstheme="minorHAnsi"/>
                <w:sz w:val="20"/>
                <w:szCs w:val="20"/>
                <w:vertAlign w:val="superscript"/>
                <w:lang w:val="en-GB" w:eastAsia="en-GB"/>
              </w:rPr>
              <w:t>↑</w:t>
            </w:r>
          </w:p>
          <w:p w14:paraId="1117355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FLW advised seeking care for neonatal illnesses:</w:t>
            </w:r>
            <w:r w:rsidRPr="005F5D2A">
              <w:rPr>
                <w:rFonts w:cstheme="minorHAnsi"/>
                <w:sz w:val="20"/>
                <w:szCs w:val="20"/>
                <w:lang w:val="en-GB" w:eastAsia="en-GB"/>
              </w:rPr>
              <w:t xml:space="preserve"> Rural residence</w:t>
            </w:r>
            <w:r w:rsidRPr="005F5D2A">
              <w:rPr>
                <w:rFonts w:cstheme="minorHAnsi"/>
                <w:sz w:val="20"/>
                <w:szCs w:val="20"/>
                <w:vertAlign w:val="superscript"/>
                <w:lang w:val="en-GB" w:eastAsia="en-GB"/>
              </w:rPr>
              <w:t>↑</w:t>
            </w:r>
            <w:r w:rsidRPr="005F5D2A">
              <w:rPr>
                <w:rFonts w:cstheme="minorHAnsi"/>
                <w:sz w:val="20"/>
                <w:szCs w:val="20"/>
                <w:lang w:val="en-GB" w:eastAsia="en-GB"/>
              </w:rPr>
              <w:t>, gender</w:t>
            </w:r>
            <w:r w:rsidRPr="005F5D2A">
              <w:rPr>
                <w:rFonts w:cstheme="minorHAnsi"/>
                <w:sz w:val="20"/>
                <w:szCs w:val="20"/>
                <w:vertAlign w:val="superscript"/>
                <w:lang w:val="en-GB" w:eastAsia="en-GB"/>
              </w:rPr>
              <w:t>NS</w:t>
            </w:r>
            <w:r w:rsidRPr="005F5D2A">
              <w:rPr>
                <w:rFonts w:cstheme="minorHAnsi"/>
                <w:sz w:val="20"/>
                <w:szCs w:val="20"/>
                <w:lang w:val="en-GB" w:eastAsia="en-GB"/>
              </w:rPr>
              <w:t>, marginalised caste</w:t>
            </w:r>
            <w:r w:rsidRPr="005F5D2A">
              <w:rPr>
                <w:rFonts w:cstheme="minorHAnsi"/>
                <w:sz w:val="20"/>
                <w:szCs w:val="20"/>
                <w:vertAlign w:val="superscript"/>
                <w:lang w:val="en-GB" w:eastAsia="en-GB"/>
              </w:rPr>
              <w:t>↑</w:t>
            </w:r>
            <w:r w:rsidRPr="005F5D2A">
              <w:rPr>
                <w:rFonts w:cstheme="minorHAnsi"/>
                <w:sz w:val="20"/>
                <w:szCs w:val="20"/>
                <w:lang w:val="en-GB" w:eastAsia="en-GB"/>
              </w:rPr>
              <w:t>, Muslims</w:t>
            </w:r>
            <w:r w:rsidRPr="005F5D2A">
              <w:rPr>
                <w:rFonts w:cstheme="minorHAnsi"/>
                <w:sz w:val="20"/>
                <w:szCs w:val="20"/>
                <w:vertAlign w:val="superscript"/>
                <w:lang w:val="en-GB" w:eastAsia="en-GB"/>
              </w:rPr>
              <w:t>↓</w:t>
            </w:r>
            <w:r w:rsidRPr="005F5D2A">
              <w:rPr>
                <w:rFonts w:cstheme="minorHAnsi"/>
                <w:sz w:val="20"/>
                <w:szCs w:val="20"/>
                <w:lang w:val="en-GB" w:eastAsia="en-GB"/>
              </w:rPr>
              <w:t>, high wealth index</w:t>
            </w:r>
            <w:r w:rsidRPr="005F5D2A">
              <w:rPr>
                <w:rFonts w:cstheme="minorHAnsi"/>
                <w:sz w:val="20"/>
                <w:szCs w:val="20"/>
                <w:vertAlign w:val="superscript"/>
                <w:lang w:val="en-GB" w:eastAsia="en-GB"/>
              </w:rPr>
              <w:t>↑</w:t>
            </w:r>
          </w:p>
          <w:p w14:paraId="42651BC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Receipt of care for neonatal illness:</w:t>
            </w:r>
            <w:r w:rsidRPr="005F5D2A">
              <w:rPr>
                <w:rFonts w:cstheme="minorHAnsi"/>
                <w:sz w:val="20"/>
                <w:szCs w:val="20"/>
                <w:lang w:val="en-GB" w:eastAsia="en-GB"/>
              </w:rPr>
              <w:t xml:space="preserve"> </w:t>
            </w:r>
            <w:r w:rsidRPr="005F5D2A">
              <w:rPr>
                <w:rFonts w:cstheme="minorHAnsi"/>
                <w:sz w:val="20"/>
                <w:szCs w:val="20"/>
                <w:lang w:val="en-GB" w:eastAsia="en-GB"/>
              </w:rPr>
              <w:lastRenderedPageBreak/>
              <w:t>Residence</w:t>
            </w:r>
            <w:r w:rsidRPr="005F5D2A">
              <w:rPr>
                <w:rFonts w:cstheme="minorHAnsi"/>
                <w:sz w:val="20"/>
                <w:szCs w:val="20"/>
                <w:vertAlign w:val="superscript"/>
                <w:lang w:val="en-GB" w:eastAsia="en-GB"/>
              </w:rPr>
              <w:t>NS</w:t>
            </w:r>
            <w:r w:rsidRPr="005F5D2A">
              <w:rPr>
                <w:rFonts w:cstheme="minorHAnsi"/>
                <w:sz w:val="20"/>
                <w:szCs w:val="20"/>
                <w:lang w:val="en-GB" w:eastAsia="en-GB"/>
              </w:rPr>
              <w:t>, female neonates</w:t>
            </w:r>
            <w:r w:rsidRPr="005F5D2A">
              <w:rPr>
                <w:rFonts w:cstheme="minorHAnsi"/>
                <w:sz w:val="20"/>
                <w:szCs w:val="20"/>
                <w:vertAlign w:val="superscript"/>
                <w:lang w:val="en-GB" w:eastAsia="en-GB"/>
              </w:rPr>
              <w:t>↓</w:t>
            </w:r>
            <w:r w:rsidRPr="005F5D2A">
              <w:rPr>
                <w:rFonts w:cstheme="minorHAnsi"/>
                <w:sz w:val="20"/>
                <w:szCs w:val="20"/>
                <w:lang w:val="en-GB" w:eastAsia="en-GB"/>
              </w:rPr>
              <w:t>, religion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high wealth index</w:t>
            </w:r>
            <w:r w:rsidRPr="005F5D2A">
              <w:rPr>
                <w:rFonts w:cstheme="minorHAnsi"/>
                <w:sz w:val="20"/>
                <w:szCs w:val="20"/>
                <w:vertAlign w:val="superscript"/>
                <w:lang w:val="en-GB" w:eastAsia="en-GB"/>
              </w:rPr>
              <w:t>↑</w:t>
            </w:r>
          </w:p>
          <w:p w14:paraId="3BE843D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5F5D2A">
              <w:rPr>
                <w:rFonts w:cstheme="minorHAnsi"/>
                <w:b/>
                <w:sz w:val="20"/>
                <w:szCs w:val="20"/>
                <w:lang w:val="en-GB" w:eastAsia="en-GB"/>
              </w:rPr>
              <w:t>Facility check-up at one month:</w:t>
            </w:r>
            <w:r w:rsidRPr="005F5D2A">
              <w:rPr>
                <w:rFonts w:cstheme="minorHAnsi"/>
                <w:sz w:val="20"/>
                <w:szCs w:val="20"/>
                <w:lang w:val="en-GB" w:eastAsia="en-GB"/>
              </w:rPr>
              <w:t xml:space="preserve"> Residence</w:t>
            </w:r>
            <w:r w:rsidRPr="005F5D2A">
              <w:rPr>
                <w:rFonts w:cstheme="minorHAnsi"/>
                <w:sz w:val="20"/>
                <w:szCs w:val="20"/>
                <w:vertAlign w:val="superscript"/>
                <w:lang w:val="en-GB" w:eastAsia="en-GB"/>
              </w:rPr>
              <w:t>NS</w:t>
            </w:r>
            <w:r w:rsidRPr="005F5D2A">
              <w:rPr>
                <w:rFonts w:cstheme="minorHAnsi"/>
                <w:sz w:val="20"/>
                <w:szCs w:val="20"/>
                <w:lang w:val="en-GB" w:eastAsia="en-GB"/>
              </w:rPr>
              <w:t>, female neonates</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mother’s education </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w:t>
            </w:r>
            <w:r w:rsidRPr="005F5D2A">
              <w:rPr>
                <w:rFonts w:cstheme="minorHAnsi"/>
                <w:sz w:val="20"/>
                <w:szCs w:val="20"/>
                <w:lang w:val="en-GB"/>
              </w:rPr>
              <w:t>castes</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religion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wealth index</w:t>
            </w:r>
            <w:r w:rsidRPr="005F5D2A">
              <w:rPr>
                <w:rFonts w:cstheme="minorHAnsi"/>
                <w:sz w:val="20"/>
                <w:szCs w:val="20"/>
                <w:vertAlign w:val="superscript"/>
                <w:lang w:val="en-GB" w:eastAsia="en-GB"/>
              </w:rPr>
              <w:t xml:space="preserve"> NS</w:t>
            </w:r>
            <w:r w:rsidRPr="005F5D2A">
              <w:rPr>
                <w:rFonts w:cstheme="minorHAnsi"/>
                <w:sz w:val="20"/>
                <w:szCs w:val="20"/>
                <w:lang w:val="en-GB"/>
              </w:rPr>
              <w:t xml:space="preserve"> </w:t>
            </w:r>
          </w:p>
          <w:p w14:paraId="58805E8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rPr>
              <w:t>PNC visit by FLW at one month:</w:t>
            </w:r>
            <w:r w:rsidRPr="005F5D2A">
              <w:rPr>
                <w:rFonts w:cstheme="minorHAnsi"/>
                <w:sz w:val="20"/>
                <w:szCs w:val="20"/>
                <w:lang w:val="en-GB"/>
              </w:rPr>
              <w:t xml:space="preserve"> Rural residence</w:t>
            </w:r>
            <w:r w:rsidRPr="005F5D2A">
              <w:rPr>
                <w:rFonts w:cstheme="minorHAnsi"/>
                <w:sz w:val="20"/>
                <w:szCs w:val="20"/>
                <w:vertAlign w:val="superscript"/>
                <w:lang w:val="en-GB" w:eastAsia="en-GB"/>
              </w:rPr>
              <w:t>↑</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xml:space="preserve">, </w:t>
            </w:r>
            <w:r w:rsidRPr="005F5D2A">
              <w:rPr>
                <w:rFonts w:cstheme="minorHAnsi"/>
                <w:sz w:val="20"/>
                <w:szCs w:val="20"/>
                <w:lang w:val="en-GB"/>
              </w:rPr>
              <w:t>castes</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religion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wealth index</w:t>
            </w:r>
            <w:r w:rsidRPr="005F5D2A">
              <w:rPr>
                <w:rFonts w:cstheme="minorHAnsi"/>
                <w:sz w:val="20"/>
                <w:szCs w:val="20"/>
                <w:vertAlign w:val="superscript"/>
                <w:lang w:val="en-GB" w:eastAsia="en-GB"/>
              </w:rPr>
              <w:t xml:space="preserve"> NS</w:t>
            </w:r>
          </w:p>
        </w:tc>
      </w:tr>
      <w:tr w:rsidR="0027096F" w:rsidRPr="005F5D2A" w14:paraId="1CF8CDB1" w14:textId="77777777" w:rsidTr="00534CF9">
        <w:trPr>
          <w:trHeight w:val="611"/>
        </w:trPr>
        <w:tc>
          <w:tcPr>
            <w:cnfStyle w:val="001000000000" w:firstRow="0" w:lastRow="0" w:firstColumn="1" w:lastColumn="0" w:oddVBand="0" w:evenVBand="0" w:oddHBand="0" w:evenHBand="0" w:firstRowFirstColumn="0" w:firstRowLastColumn="0" w:lastRowFirstColumn="0" w:lastRowLastColumn="0"/>
            <w:tcW w:w="1274" w:type="dxa"/>
          </w:tcPr>
          <w:p w14:paraId="72868279"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lastRenderedPageBreak/>
              <w:t>Yaya et al.  2015</w:t>
            </w:r>
            <w:r w:rsidRPr="005F5D2A">
              <w:rPr>
                <w:rFonts w:cstheme="minorHAnsi"/>
                <w:lang w:val="en-GB"/>
              </w:rPr>
              <w:fldChar w:fldCharType="begin"/>
            </w:r>
            <w:r w:rsidRPr="005F5D2A">
              <w:rPr>
                <w:rFonts w:cstheme="minorHAnsi"/>
                <w:sz w:val="20"/>
                <w:szCs w:val="20"/>
                <w:lang w:val="en-GB"/>
              </w:rPr>
              <w:instrText xml:space="preserve"> ADDIN EN.CITE &lt;EndNote&gt;&lt;Cite&gt;&lt;Author&gt;Yaya&lt;/Author&gt;&lt;Year&gt;2015&lt;/Year&gt;&lt;RecNum&gt;1699&lt;/RecNum&gt;&lt;DisplayText&gt;&lt;style face="superscript"&gt;(32)&lt;/style&gt;&lt;/DisplayText&gt;&lt;record&gt;&lt;rec-number&gt;1699&lt;/rec-number&gt;&lt;foreign-keys&gt;&lt;key app="EN" db-id="xf5fdatsrxe5aee5wtvpsd519v50xzdasse0" timestamp="1606511254"&gt;1699&lt;/key&gt;&lt;/foreign-keys&gt;&lt;ref-type name="Journal Article"&gt;17&lt;/ref-type&gt;&lt;contributors&gt;&lt;authors&gt;&lt;author&gt;Yaya, Y.&lt;/author&gt;&lt;author&gt;Data, T.&lt;/author&gt;&lt;author&gt;Lindtjørn, B.&lt;/author&gt;&lt;/authors&gt;&lt;/contributors&gt;&lt;titles&gt;&lt;title&gt;Maternal mortality in rural south ethiopia: Outcomes of community-based birth registration by health extension workers&lt;/title&gt;&lt;secondary-title&gt;PLoS ONE&lt;/secondary-title&gt;&lt;short-title&gt;Maternal mortality in rural south ethiopia: Outcomes of community-based birth registration by health extension workers&lt;/short-title&gt;&lt;/titles&gt;&lt;periodical&gt;&lt;full-title&gt;PLoS ONE&lt;/full-title&gt;&lt;/periodical&gt;&lt;volume&gt;10&lt;/volume&gt;&lt;number&gt;3&lt;/number&gt;&lt;dates&gt;&lt;year&gt;2015&lt;/year&gt;&lt;/dates&gt;&lt;urls&gt;&lt;related-urls&gt;&lt;url&gt;https://www.scopus.com/inward/record.uri?eid=2-s2.0-84925843346&amp;amp;doi=10.1371%2fjournal.pone.0119321&amp;amp;partnerID=40&amp;amp;md5=049e21048a39ee12182c11674b2b256a&lt;/url&gt;&lt;/related-urls&gt;&lt;/urls&gt;&lt;electronic-resource-num&gt;10.1371/journal.pone.0119321&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(32)</w:t>
            </w:r>
            <w:r w:rsidRPr="005F5D2A">
              <w:rPr>
                <w:rFonts w:cstheme="minorHAnsi"/>
                <w:lang w:val="en-GB"/>
              </w:rPr>
              <w:fldChar w:fldCharType="end"/>
            </w:r>
          </w:p>
        </w:tc>
        <w:tc>
          <w:tcPr>
            <w:tcW w:w="2693" w:type="dxa"/>
          </w:tcPr>
          <w:p w14:paraId="2D4850F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4A5815F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NA</w:t>
            </w:r>
          </w:p>
          <w:p w14:paraId="30504C1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People in 75 villages</w:t>
            </w:r>
          </w:p>
          <w:p w14:paraId="138435F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5217519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Ethiopia</w:t>
            </w:r>
          </w:p>
        </w:tc>
        <w:tc>
          <w:tcPr>
            <w:tcW w:w="2552" w:type="dxa"/>
          </w:tcPr>
          <w:p w14:paraId="63A220A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HEWs; health promotion, child vaccinations, family planning, antenatal care, and assisting normal deliveries,  register birth and deaths.</w:t>
            </w:r>
          </w:p>
        </w:tc>
        <w:tc>
          <w:tcPr>
            <w:tcW w:w="2693" w:type="dxa"/>
          </w:tcPr>
          <w:p w14:paraId="5DCB070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The validated data of HEW conducted survey showed that it was possible to obtain a high-coverage birth registration using HEWs and measure MMR in a community with an existing functional system of CHWs.</w:t>
            </w:r>
          </w:p>
        </w:tc>
        <w:tc>
          <w:tcPr>
            <w:tcW w:w="4111" w:type="dxa"/>
          </w:tcPr>
          <w:p w14:paraId="50DA3E8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MMR:</w:t>
            </w:r>
            <w:r w:rsidRPr="005F5D2A">
              <w:rPr>
                <w:rFonts w:cstheme="minorHAnsi"/>
                <w:sz w:val="20"/>
                <w:szCs w:val="20"/>
                <w:lang w:val="en-GB" w:eastAsia="en-GB"/>
              </w:rPr>
              <w:t xml:space="preserve"> Distance</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Mother’s education</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father’s education</w:t>
            </w:r>
            <w:r w:rsidRPr="005F5D2A">
              <w:rPr>
                <w:rFonts w:cstheme="minorHAnsi"/>
                <w:sz w:val="20"/>
                <w:szCs w:val="20"/>
                <w:vertAlign w:val="superscript"/>
                <w:lang w:val="en-GB" w:eastAsia="en-GB"/>
              </w:rPr>
              <w:t>↓</w:t>
            </w:r>
            <w:r w:rsidRPr="005F5D2A">
              <w:rPr>
                <w:rFonts w:cstheme="minorHAnsi"/>
                <w:sz w:val="20"/>
                <w:szCs w:val="20"/>
                <w:lang w:val="en-GB" w:eastAsia="en-GB"/>
              </w:rPr>
              <w:t>, no driveable road access</w:t>
            </w:r>
            <w:r w:rsidRPr="005F5D2A">
              <w:rPr>
                <w:rFonts w:cstheme="minorHAnsi"/>
                <w:sz w:val="20"/>
                <w:szCs w:val="20"/>
                <w:vertAlign w:val="superscript"/>
                <w:lang w:val="en-GB" w:eastAsia="en-GB"/>
              </w:rPr>
              <w:t>↑</w:t>
            </w:r>
          </w:p>
          <w:p w14:paraId="5F9DEC2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Completeness of registration of birth: </w:t>
            </w:r>
            <w:r w:rsidRPr="005F5D2A">
              <w:rPr>
                <w:rFonts w:cstheme="minorHAnsi"/>
                <w:sz w:val="20"/>
                <w:szCs w:val="20"/>
                <w:lang w:val="en-GB" w:eastAsia="en-GB"/>
              </w:rPr>
              <w:t>Greater distance</w:t>
            </w:r>
            <w:r w:rsidRPr="005F5D2A">
              <w:rPr>
                <w:rFonts w:cstheme="minorHAnsi"/>
                <w:sz w:val="20"/>
                <w:szCs w:val="20"/>
                <w:vertAlign w:val="superscript"/>
                <w:lang w:val="en-GB" w:eastAsia="en-GB"/>
              </w:rPr>
              <w:t>↓</w:t>
            </w:r>
          </w:p>
          <w:p w14:paraId="487A757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tc>
      </w:tr>
      <w:tr w:rsidR="0027096F" w:rsidRPr="005F5D2A" w14:paraId="259DA6E4" w14:textId="77777777" w:rsidTr="00534CF9">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274" w:type="dxa"/>
          </w:tcPr>
          <w:p w14:paraId="0FF7BE05"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 xml:space="preserve">Yitayal </w:t>
            </w:r>
            <w:r w:rsidRPr="005F5D2A">
              <w:rPr>
                <w:rFonts w:cstheme="minorHAnsi"/>
                <w:i/>
                <w:sz w:val="20"/>
                <w:szCs w:val="20"/>
                <w:lang w:val="en-GB" w:eastAsia="en-GB"/>
              </w:rPr>
              <w:t xml:space="preserve">et al. </w:t>
            </w:r>
            <w:r w:rsidRPr="005F5D2A">
              <w:rPr>
                <w:rFonts w:cstheme="minorHAnsi"/>
                <w:sz w:val="20"/>
                <w:szCs w:val="20"/>
                <w:lang w:val="en-GB" w:eastAsia="en-GB"/>
              </w:rPr>
              <w:t>2014</w:t>
            </w:r>
            <w:r w:rsidRPr="005F5D2A">
              <w:rPr>
                <w:rFonts w:cstheme="minorHAnsi"/>
                <w:lang w:val="en-GB"/>
              </w:rPr>
              <w:fldChar w:fldCharType="begin"/>
            </w:r>
            <w:r w:rsidRPr="005F5D2A">
              <w:rPr>
                <w:rFonts w:cstheme="minorHAnsi"/>
                <w:sz w:val="20"/>
                <w:szCs w:val="20"/>
                <w:lang w:val="en-GB"/>
              </w:rPr>
              <w:instrText xml:space="preserve"> ADDIN EN.CITE &lt;EndNote&gt;&lt;Cite&gt;&lt;Author&gt;Yitayal&lt;/Author&gt;&lt;Year&gt;2014&lt;/Year&gt;&lt;RecNum&gt;1701&lt;/RecNum&gt;&lt;DisplayText&gt;&lt;style face="superscript"&gt;(83)&lt;/style&gt;&lt;/DisplayText&gt;&lt;record&gt;&lt;rec-number&gt;1701&lt;/rec-number&gt;&lt;foreign-keys&gt;&lt;key app="EN" db-id="xf5fdatsrxe5aee5wtvpsd519v50xzdasse0" timestamp="1606511254"&gt;1701&lt;/key&gt;&lt;/foreign-keys&gt;&lt;ref-type name="Journal Article"&gt;17&lt;/ref-type&gt;&lt;contributors&gt;&lt;authors&gt;&lt;author&gt;Yitayal, M.&lt;/author&gt;&lt;author&gt;Berhane, Y.&lt;/author&gt;&lt;author&gt;Worku, A.&lt;/author&gt;&lt;author&gt;Kebede, Y.&lt;/author&gt;&lt;/authors&gt;&lt;/contributors&gt;&lt;titles&gt;&lt;title&gt;Health extension program factors, frequency of household visits and being model households, improved utilization of basic health services in Ethiopia&lt;/title&gt;&lt;secondary-title&gt;BMC health services research&lt;/secondary-title&gt;&lt;short-title&gt;Health extension program factors, frequency of household visits and being model households, improved utilization of basic health services in Ethiopia&lt;/short-title&gt;&lt;/titles&gt;&lt;periodical&gt;&lt;full-title&gt;BMC HEALTH SERVICES RESEARCH&lt;/full-title&gt;&lt;/periodical&gt;&lt;pages&gt;156&lt;/pages&gt;&lt;volume&gt;14&lt;/volume&gt;&lt;dates&gt;&lt;year&gt;2014&lt;/year&gt;&lt;/dates&gt;&lt;urls&gt;&lt;/urls&gt;&lt;electronic-resource-num&gt;10.1186/1472-6963-14-156&lt;/electronic-resource-num&gt;&lt;/record&gt;&lt;/Cite&gt;&lt;/EndNote&gt;</w:instrText>
            </w:r>
            <w:r w:rsidRPr="005F5D2A">
              <w:rPr>
                <w:rFonts w:cstheme="minorHAnsi"/>
                <w:lang w:val="en-GB"/>
              </w:rPr>
              <w:fldChar w:fldCharType="separate"/>
            </w:r>
            <w:r w:rsidRPr="005F5D2A">
              <w:rPr>
                <w:rFonts w:cstheme="minorHAnsi"/>
                <w:noProof/>
                <w:sz w:val="20"/>
                <w:szCs w:val="20"/>
                <w:vertAlign w:val="superscript"/>
                <w:lang w:val="en-GB"/>
              </w:rPr>
              <w:t>(83)</w:t>
            </w:r>
            <w:r w:rsidRPr="005F5D2A">
              <w:rPr>
                <w:rFonts w:cstheme="minorHAnsi"/>
                <w:lang w:val="en-GB"/>
              </w:rPr>
              <w:fldChar w:fldCharType="end"/>
            </w:r>
          </w:p>
        </w:tc>
        <w:tc>
          <w:tcPr>
            <w:tcW w:w="2693" w:type="dxa"/>
          </w:tcPr>
          <w:p w14:paraId="2E417A9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2107E1B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4 years</w:t>
            </w:r>
          </w:p>
          <w:p w14:paraId="466B2FE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Mothers</w:t>
            </w:r>
          </w:p>
          <w:p w14:paraId="1919858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0323CF3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Ethiopia</w:t>
            </w:r>
          </w:p>
        </w:tc>
        <w:tc>
          <w:tcPr>
            <w:tcW w:w="2552" w:type="dxa"/>
          </w:tcPr>
          <w:p w14:paraId="0FD0C4D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HEW; Home visits, </w:t>
            </w:r>
            <w:r w:rsidRPr="005F5D2A">
              <w:rPr>
                <w:rFonts w:cstheme="minorHAnsi"/>
                <w:bCs/>
                <w:sz w:val="20"/>
                <w:szCs w:val="20"/>
                <w:lang w:val="en-GB" w:eastAsia="en-GB"/>
              </w:rPr>
              <w:t>primary health care services and family training on basic hygiene and environmental sanitation, family health care, and disease prevention and control</w:t>
            </w:r>
          </w:p>
        </w:tc>
        <w:tc>
          <w:tcPr>
            <w:tcW w:w="2693" w:type="dxa"/>
          </w:tcPr>
          <w:p w14:paraId="571C933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The proportion of community utilisation of health extension service was 39%. Occupation, knowledge about HEW, community participation were predictors of utilisation.</w:t>
            </w:r>
          </w:p>
        </w:tc>
        <w:tc>
          <w:tcPr>
            <w:tcW w:w="4111" w:type="dxa"/>
          </w:tcPr>
          <w:p w14:paraId="7E47D84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HEW service utilisation</w:t>
            </w:r>
            <w:r w:rsidRPr="005F5D2A">
              <w:rPr>
                <w:rFonts w:cstheme="minorHAnsi"/>
                <w:sz w:val="20"/>
                <w:szCs w:val="20"/>
                <w:lang w:val="en-GB" w:eastAsia="en-GB"/>
              </w:rPr>
              <w:t xml:space="preserve"> (includes both maternal and other services): Mother’s occupation</w:t>
            </w:r>
            <w:r w:rsidRPr="005F5D2A">
              <w:rPr>
                <w:rFonts w:cstheme="minorHAnsi"/>
                <w:sz w:val="20"/>
                <w:szCs w:val="20"/>
                <w:vertAlign w:val="superscript"/>
                <w:lang w:val="en-GB" w:eastAsia="en-GB"/>
              </w:rPr>
              <w:t>NS</w:t>
            </w:r>
            <w:r w:rsidRPr="005F5D2A">
              <w:rPr>
                <w:rFonts w:cstheme="minorHAnsi"/>
                <w:sz w:val="20"/>
                <w:szCs w:val="20"/>
                <w:lang w:val="en-GB" w:eastAsia="en-GB"/>
              </w:rPr>
              <w:t>, high family income</w:t>
            </w:r>
            <w:r w:rsidRPr="005F5D2A">
              <w:rPr>
                <w:rFonts w:cstheme="minorHAnsi"/>
                <w:sz w:val="20"/>
                <w:szCs w:val="20"/>
                <w:vertAlign w:val="superscript"/>
                <w:lang w:val="en-GB" w:eastAsia="en-GB"/>
              </w:rPr>
              <w:t>↑</w:t>
            </w:r>
          </w:p>
          <w:p w14:paraId="25400F7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p>
        </w:tc>
      </w:tr>
    </w:tbl>
    <w:p w14:paraId="2C1832D3" w14:textId="77777777" w:rsidR="0027096F" w:rsidRPr="005F5D2A" w:rsidRDefault="0027096F" w:rsidP="0027096F">
      <w:pPr>
        <w:rPr>
          <w:rFonts w:cstheme="minorHAnsi"/>
          <w:lang w:val="en-GB"/>
        </w:rPr>
      </w:pPr>
    </w:p>
    <w:p w14:paraId="376292C2" w14:textId="77777777" w:rsidR="0027096F" w:rsidRPr="005F5D2A" w:rsidRDefault="0027096F" w:rsidP="0027096F">
      <w:pPr>
        <w:rPr>
          <w:rFonts w:cstheme="minorHAnsi"/>
          <w:b/>
          <w:lang w:val="en-GB"/>
        </w:rPr>
      </w:pPr>
    </w:p>
    <w:p w14:paraId="5BA4E89A" w14:textId="1A4FC7C5" w:rsidR="0027096F" w:rsidRPr="005F5D2A" w:rsidRDefault="0027096F" w:rsidP="0027096F">
      <w:pPr>
        <w:rPr>
          <w:rFonts w:cstheme="minorHAnsi"/>
          <w:b/>
          <w:lang w:val="en-GB"/>
        </w:rPr>
      </w:pPr>
      <w:r w:rsidRPr="005F5D2A">
        <w:rPr>
          <w:rFonts w:cstheme="minorHAnsi"/>
          <w:b/>
          <w:lang w:val="en-GB"/>
        </w:rPr>
        <w:t xml:space="preserve">Table </w:t>
      </w:r>
      <w:r w:rsidR="002F00BE">
        <w:rPr>
          <w:rFonts w:cstheme="minorHAnsi"/>
          <w:b/>
          <w:lang w:val="en-GB"/>
        </w:rPr>
        <w:t>A</w:t>
      </w:r>
      <w:r w:rsidRPr="005F5D2A">
        <w:rPr>
          <w:rFonts w:cstheme="minorHAnsi"/>
          <w:b/>
          <w:lang w:val="en-GB"/>
        </w:rPr>
        <w:t xml:space="preserve">4-4. Studies of Adolescent, Youths, and Adults-Focused CHW Interventions </w:t>
      </w:r>
      <w:r w:rsidRPr="005F5D2A">
        <w:rPr>
          <w:rFonts w:cstheme="minorHAnsi"/>
          <w:b/>
          <w:lang w:val="en-GB"/>
        </w:rPr>
        <w:fldChar w:fldCharType="begin"/>
      </w:r>
      <w:r w:rsidRPr="005F5D2A">
        <w:rPr>
          <w:rFonts w:cstheme="minorHAnsi"/>
          <w:b/>
          <w:lang w:val="en-GB"/>
        </w:rPr>
        <w:instrText xml:space="preserve"> ADDIN </w:instrText>
      </w:r>
      <w:r w:rsidRPr="005F5D2A">
        <w:rPr>
          <w:rFonts w:cstheme="minorHAnsi"/>
          <w:b/>
          <w:lang w:val="en-GB"/>
        </w:rPr>
        <w:fldChar w:fldCharType="end"/>
      </w:r>
      <w:r w:rsidRPr="005F5D2A">
        <w:rPr>
          <w:rFonts w:cstheme="minorHAnsi"/>
          <w:b/>
          <w:lang w:val="en-GB"/>
        </w:rPr>
        <w:fldChar w:fldCharType="begin"/>
      </w:r>
      <w:r w:rsidRPr="005F5D2A">
        <w:rPr>
          <w:rFonts w:cstheme="minorHAnsi"/>
          <w:b/>
          <w:lang w:val="en-GB"/>
        </w:rPr>
        <w:instrText xml:space="preserve"> ADDIN </w:instrText>
      </w:r>
      <w:r w:rsidRPr="005F5D2A">
        <w:rPr>
          <w:rFonts w:cstheme="minorHAnsi"/>
          <w:b/>
          <w:lang w:val="en-GB"/>
        </w:rPr>
        <w:fldChar w:fldCharType="end"/>
      </w:r>
    </w:p>
    <w:tbl>
      <w:tblPr>
        <w:tblStyle w:val="PlainTable2"/>
        <w:tblW w:w="13465" w:type="dxa"/>
        <w:tblLayout w:type="fixed"/>
        <w:tblLook w:val="04A0" w:firstRow="1" w:lastRow="0" w:firstColumn="1" w:lastColumn="0" w:noHBand="0" w:noVBand="1"/>
      </w:tblPr>
      <w:tblGrid>
        <w:gridCol w:w="1416"/>
        <w:gridCol w:w="2977"/>
        <w:gridCol w:w="2693"/>
        <w:gridCol w:w="2837"/>
        <w:gridCol w:w="3542"/>
      </w:tblGrid>
      <w:tr w:rsidR="0027096F" w:rsidRPr="005F5D2A" w14:paraId="2F5089E4" w14:textId="77777777" w:rsidTr="002F00BE">
        <w:trPr>
          <w:cnfStyle w:val="100000000000" w:firstRow="1" w:lastRow="0" w:firstColumn="0" w:lastColumn="0" w:oddVBand="0" w:evenVBand="0" w:oddHBand="0"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416" w:type="dxa"/>
          </w:tcPr>
          <w:p w14:paraId="607C4AC3" w14:textId="77777777" w:rsidR="0027096F" w:rsidRPr="005F5D2A" w:rsidRDefault="0027096F" w:rsidP="0027096F">
            <w:pPr>
              <w:rPr>
                <w:rFonts w:cstheme="minorHAnsi"/>
                <w:b w:val="0"/>
                <w:sz w:val="20"/>
                <w:szCs w:val="20"/>
                <w:lang w:val="en-GB" w:eastAsia="en-GB"/>
              </w:rPr>
            </w:pPr>
            <w:r w:rsidRPr="005F5D2A">
              <w:rPr>
                <w:rFonts w:cstheme="minorHAnsi"/>
                <w:sz w:val="20"/>
                <w:szCs w:val="20"/>
                <w:lang w:val="en-GB" w:eastAsia="en-GB"/>
              </w:rPr>
              <w:t>Authors &amp; Year</w:t>
            </w:r>
          </w:p>
        </w:tc>
        <w:tc>
          <w:tcPr>
            <w:tcW w:w="2977" w:type="dxa"/>
          </w:tcPr>
          <w:p w14:paraId="1B4D0D7C" w14:textId="77777777" w:rsidR="0027096F" w:rsidRPr="005F5D2A" w:rsidRDefault="0027096F" w:rsidP="0027096F">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Characteristics</w:t>
            </w:r>
          </w:p>
        </w:tc>
        <w:tc>
          <w:tcPr>
            <w:tcW w:w="2693" w:type="dxa"/>
          </w:tcPr>
          <w:p w14:paraId="760AFE13" w14:textId="77777777" w:rsidR="0027096F" w:rsidRPr="005F5D2A" w:rsidRDefault="0027096F" w:rsidP="0027096F">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CHW Intervention </w:t>
            </w:r>
          </w:p>
        </w:tc>
        <w:tc>
          <w:tcPr>
            <w:tcW w:w="2837" w:type="dxa"/>
          </w:tcPr>
          <w:p w14:paraId="1EC2094E" w14:textId="77777777" w:rsidR="0027096F" w:rsidRPr="005F5D2A" w:rsidRDefault="0027096F" w:rsidP="0027096F">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Summary results</w:t>
            </w:r>
          </w:p>
        </w:tc>
        <w:tc>
          <w:tcPr>
            <w:tcW w:w="3542" w:type="dxa"/>
          </w:tcPr>
          <w:p w14:paraId="14EBA61E" w14:textId="77777777" w:rsidR="0027096F" w:rsidRPr="005F5D2A" w:rsidRDefault="0027096F" w:rsidP="0027096F">
            <w:pPr>
              <w:cnfStyle w:val="100000000000" w:firstRow="1" w:lastRow="0" w:firstColumn="0" w:lastColumn="0" w:oddVBand="0" w:evenVBand="0" w:oddHBand="0" w:evenHBand="0" w:firstRowFirstColumn="0" w:firstRowLastColumn="0" w:lastRowFirstColumn="0" w:lastRowLastColumn="0"/>
              <w:rPr>
                <w:rFonts w:cstheme="minorHAnsi"/>
                <w:b w:val="0"/>
                <w:sz w:val="20"/>
                <w:szCs w:val="20"/>
                <w:lang w:val="en-GB" w:eastAsia="en-GB"/>
              </w:rPr>
            </w:pPr>
            <w:r w:rsidRPr="005F5D2A">
              <w:rPr>
                <w:rFonts w:cstheme="minorHAnsi"/>
                <w:sz w:val="20"/>
                <w:szCs w:val="20"/>
                <w:lang w:val="en-GB" w:eastAsia="en-GB"/>
              </w:rPr>
              <w:t>Outcome by  Equity stratifier</w:t>
            </w:r>
          </w:p>
        </w:tc>
      </w:tr>
      <w:tr w:rsidR="0027096F" w:rsidRPr="005F5D2A" w14:paraId="56260AA3" w14:textId="77777777" w:rsidTr="002F00BE">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416" w:type="dxa"/>
          </w:tcPr>
          <w:p w14:paraId="3FC6C41F" w14:textId="77777777" w:rsidR="0027096F" w:rsidRPr="005F5D2A" w:rsidRDefault="0027096F" w:rsidP="0027096F">
            <w:pPr>
              <w:rPr>
                <w:rFonts w:cstheme="minorHAnsi"/>
                <w:sz w:val="20"/>
                <w:szCs w:val="20"/>
                <w:lang w:val="en-GB" w:eastAsia="en-GB"/>
              </w:rPr>
            </w:pPr>
            <w:r w:rsidRPr="005F5D2A">
              <w:rPr>
                <w:rFonts w:cstheme="minorHAnsi"/>
                <w:sz w:val="20"/>
                <w:szCs w:val="20"/>
                <w:lang w:val="en-GB" w:eastAsia="en-GB"/>
              </w:rPr>
              <w:t>Bello et al. 2017</w:t>
            </w:r>
            <w:r w:rsidRPr="005F5D2A">
              <w:rPr>
                <w:rFonts w:cstheme="minorHAnsi"/>
                <w:lang w:val="en-GB" w:eastAsia="en-GB"/>
              </w:rPr>
              <w:fldChar w:fldCharType="begin"/>
            </w:r>
            <w:r w:rsidRPr="005F5D2A">
              <w:rPr>
                <w:rFonts w:cstheme="minorHAnsi"/>
                <w:sz w:val="20"/>
                <w:szCs w:val="20"/>
                <w:lang w:val="en-GB" w:eastAsia="en-GB"/>
              </w:rPr>
              <w:instrText xml:space="preserve"> ADDIN EN.CITE &lt;EndNote&gt;&lt;Cite&gt;&lt;Author&gt;Bello&lt;/Author&gt;&lt;Year&gt;2017&lt;/Year&gt;&lt;RecNum&gt;1552&lt;/RecNum&gt;&lt;DisplayText&gt;&lt;style face="superscript"&gt;(141)&lt;/style&gt;&lt;/DisplayText&gt;&lt;record&gt;&lt;rec-number&gt;1552&lt;/rec-number&gt;&lt;foreign-keys&gt;&lt;key app="EN" db-id="xf5fdatsrxe5aee5wtvpsd519v50xzdasse0" timestamp="1606511211"&gt;1552&lt;/key&gt;&lt;/foreign-keys&gt;&lt;ref-type name="Journal Article"&gt;17&lt;/ref-type&gt;&lt;contributors&gt;&lt;authors&gt;&lt;author&gt;Bello, G.&lt;/author&gt;&lt;author&gt;Faragher, B.&lt;/author&gt;&lt;author&gt;Sanudi, L.&lt;/author&gt;&lt;author&gt;Namakhoma, I.&lt;/author&gt;&lt;author&gt;Banda, H.&lt;/author&gt;&lt;author&gt;Malmborg, R.&lt;/author&gt;&lt;author&gt;Thomson, R.&lt;/author&gt;&lt;author&gt;Squire, S. B.&lt;/author&gt;&lt;/authors&gt;&lt;/contributors&gt;&lt;titles&gt;&lt;title&gt;The effect of engaging unpaid informal providers on case detection and treatment initiation rates for TB and HIV in rural Malawi (Triage Plus): A cluster randomised health system intervention trial&lt;/title&gt;&lt;secondary-title&gt;PloS one&lt;/secondary-title&gt;&lt;short-title&gt;The effect of engaging unpaid informal providers on case detection and treatment initiation rates for TB and HIV in rural Malawi (Triage Plus): A cluster randomised health system intervention trial&lt;/short-title&gt;&lt;/titles&gt;&lt;periodical&gt;&lt;full-title&gt;PLoS ONE&lt;/full-title&gt;&lt;/periodical&gt;&lt;pages&gt;e0183312&lt;/pages&gt;&lt;volume&gt;12&lt;/volume&gt;&lt;number&gt;9&lt;/number&gt;&lt;dates&gt;&lt;year&gt;2017&lt;/year&gt;&lt;/dates&gt;&lt;urls&gt;&lt;/urls&gt;&lt;electronic-resource-num&gt;10.1371/journal.pone.0183312&lt;/electronic-resource-num&gt;&lt;/record&gt;&lt;/Cite&gt;&lt;/EndNote&gt;</w:instrText>
            </w:r>
            <w:r w:rsidRPr="005F5D2A">
              <w:rPr>
                <w:rFonts w:cstheme="minorHAnsi"/>
                <w:lang w:val="en-GB" w:eastAsia="en-GB"/>
              </w:rPr>
              <w:fldChar w:fldCharType="separate"/>
            </w:r>
            <w:r w:rsidRPr="005F5D2A">
              <w:rPr>
                <w:rFonts w:cstheme="minorHAnsi"/>
                <w:noProof/>
                <w:sz w:val="20"/>
                <w:szCs w:val="20"/>
                <w:vertAlign w:val="superscript"/>
                <w:lang w:val="en-GB" w:eastAsia="en-GB"/>
              </w:rPr>
              <w:t>(141)</w:t>
            </w:r>
            <w:r w:rsidRPr="005F5D2A">
              <w:rPr>
                <w:rFonts w:cstheme="minorHAnsi"/>
                <w:lang w:val="en-GB" w:eastAsia="en-GB"/>
              </w:rPr>
              <w:fldChar w:fldCharType="end"/>
            </w:r>
          </w:p>
        </w:tc>
        <w:tc>
          <w:tcPr>
            <w:tcW w:w="2977" w:type="dxa"/>
          </w:tcPr>
          <w:p w14:paraId="475EC05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Cluster RCT</w:t>
            </w:r>
          </w:p>
          <w:p w14:paraId="1906873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Duration: approximately 2 years. </w:t>
            </w:r>
          </w:p>
          <w:p w14:paraId="2A7E94F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Rural</w:t>
            </w:r>
          </w:p>
          <w:p w14:paraId="55247EF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 (low risk)</w:t>
            </w:r>
          </w:p>
          <w:p w14:paraId="7428E53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Malawi</w:t>
            </w:r>
          </w:p>
        </w:tc>
        <w:tc>
          <w:tcPr>
            <w:tcW w:w="2693" w:type="dxa"/>
          </w:tcPr>
          <w:p w14:paraId="5FEF1E8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Trained unpaid informal providers (IPs); home visits, education, promotion, TB and HIV disease recognition, sputum specimen collection, appropriate referrals for testing and treatment, and raising community</w:t>
            </w:r>
          </w:p>
          <w:p w14:paraId="7372813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awareness.</w:t>
            </w:r>
          </w:p>
        </w:tc>
        <w:tc>
          <w:tcPr>
            <w:tcW w:w="2837" w:type="dxa"/>
          </w:tcPr>
          <w:p w14:paraId="0AD353C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The engagement of unpaid IPs increased TB and HIV testing rates but treatment initiation rates only improved for HIV patients (ART).</w:t>
            </w:r>
          </w:p>
        </w:tc>
        <w:tc>
          <w:tcPr>
            <w:tcW w:w="3542" w:type="dxa"/>
          </w:tcPr>
          <w:p w14:paraId="6842A40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HIV tests:</w:t>
            </w:r>
            <w:r w:rsidRPr="005F5D2A">
              <w:rPr>
                <w:rFonts w:cstheme="minorHAnsi"/>
                <w:sz w:val="20"/>
                <w:szCs w:val="20"/>
                <w:lang w:val="en-GB" w:eastAsia="en-GB"/>
              </w:rPr>
              <w:t xml:space="preserve"> Greater distance</w:t>
            </w:r>
            <w:r w:rsidRPr="005F5D2A">
              <w:rPr>
                <w:rFonts w:cstheme="minorHAnsi"/>
                <w:sz w:val="20"/>
                <w:szCs w:val="20"/>
                <w:vertAlign w:val="superscript"/>
                <w:lang w:val="en-GB" w:eastAsia="en-GB"/>
              </w:rPr>
              <w:t>↓</w:t>
            </w:r>
            <w:r w:rsidRPr="005F5D2A">
              <w:rPr>
                <w:rFonts w:cstheme="minorHAnsi"/>
                <w:sz w:val="20"/>
                <w:szCs w:val="20"/>
                <w:lang w:val="en-GB" w:eastAsia="en-GB"/>
              </w:rPr>
              <w:t>, male</w:t>
            </w:r>
            <w:r w:rsidRPr="005F5D2A">
              <w:rPr>
                <w:rFonts w:cstheme="minorHAnsi"/>
                <w:sz w:val="20"/>
                <w:szCs w:val="20"/>
                <w:vertAlign w:val="superscript"/>
                <w:lang w:val="en-GB" w:eastAsia="en-GB"/>
              </w:rPr>
              <w:t>↓</w:t>
            </w:r>
          </w:p>
          <w:p w14:paraId="5F9BA87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HIV treatment initiation: </w:t>
            </w:r>
            <w:r w:rsidRPr="005F5D2A">
              <w:rPr>
                <w:rFonts w:cstheme="minorHAnsi"/>
                <w:sz w:val="20"/>
                <w:szCs w:val="20"/>
                <w:lang w:val="en-GB" w:eastAsia="en-GB"/>
              </w:rPr>
              <w:t>Greater distance</w:t>
            </w:r>
            <w:r w:rsidRPr="005F5D2A">
              <w:rPr>
                <w:rFonts w:cstheme="minorHAnsi"/>
                <w:sz w:val="20"/>
                <w:szCs w:val="20"/>
                <w:vertAlign w:val="superscript"/>
                <w:lang w:val="en-GB" w:eastAsia="en-GB"/>
              </w:rPr>
              <w:t>↓</w:t>
            </w:r>
            <w:r w:rsidRPr="005F5D2A">
              <w:rPr>
                <w:rFonts w:cstheme="minorHAnsi"/>
                <w:sz w:val="20"/>
                <w:szCs w:val="20"/>
                <w:lang w:val="en-GB" w:eastAsia="en-GB"/>
              </w:rPr>
              <w:t>, Gender</w:t>
            </w:r>
            <w:r w:rsidRPr="005F5D2A">
              <w:rPr>
                <w:rFonts w:cstheme="minorHAnsi"/>
                <w:sz w:val="20"/>
                <w:szCs w:val="20"/>
                <w:vertAlign w:val="superscript"/>
                <w:lang w:val="en-GB" w:eastAsia="en-GB"/>
              </w:rPr>
              <w:t>NS</w:t>
            </w:r>
            <w:r w:rsidRPr="005F5D2A">
              <w:rPr>
                <w:rFonts w:cstheme="minorHAnsi"/>
                <w:sz w:val="20"/>
                <w:szCs w:val="20"/>
                <w:lang w:val="en-GB" w:eastAsia="en-GB"/>
              </w:rPr>
              <w:t xml:space="preserve"> </w:t>
            </w:r>
          </w:p>
          <w:p w14:paraId="719AA3B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TB tests:</w:t>
            </w:r>
            <w:r w:rsidRPr="005F5D2A">
              <w:rPr>
                <w:rFonts w:cstheme="minorHAnsi"/>
                <w:sz w:val="20"/>
                <w:szCs w:val="20"/>
                <w:lang w:val="en-GB" w:eastAsia="en-GB"/>
              </w:rPr>
              <w:t xml:space="preserve"> Greater distance</w:t>
            </w:r>
            <w:r w:rsidRPr="005F5D2A">
              <w:rPr>
                <w:rFonts w:cstheme="minorHAnsi"/>
                <w:sz w:val="20"/>
                <w:szCs w:val="20"/>
                <w:vertAlign w:val="superscript"/>
                <w:lang w:val="en-GB" w:eastAsia="en-GB"/>
              </w:rPr>
              <w:t>↓</w:t>
            </w:r>
            <w:r w:rsidRPr="005F5D2A">
              <w:rPr>
                <w:rFonts w:cstheme="minorHAnsi"/>
                <w:sz w:val="20"/>
                <w:szCs w:val="20"/>
                <w:lang w:val="en-GB" w:eastAsia="en-GB"/>
              </w:rPr>
              <w:t>, female</w:t>
            </w:r>
            <w:r w:rsidRPr="005F5D2A">
              <w:rPr>
                <w:rFonts w:cstheme="minorHAnsi"/>
                <w:sz w:val="20"/>
                <w:szCs w:val="20"/>
                <w:vertAlign w:val="superscript"/>
                <w:lang w:val="en-GB" w:eastAsia="en-GB"/>
              </w:rPr>
              <w:t>↓</w:t>
            </w:r>
          </w:p>
          <w:p w14:paraId="5488609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FF0000"/>
                <w:sz w:val="20"/>
                <w:szCs w:val="20"/>
                <w:lang w:val="en-GB" w:eastAsia="en-GB"/>
              </w:rPr>
            </w:pPr>
            <w:r w:rsidRPr="005F5D2A">
              <w:rPr>
                <w:rFonts w:cstheme="minorHAnsi"/>
                <w:b/>
                <w:sz w:val="20"/>
                <w:szCs w:val="20"/>
                <w:lang w:val="en-GB" w:eastAsia="en-GB"/>
              </w:rPr>
              <w:t>TB treatment initiation:</w:t>
            </w:r>
          </w:p>
          <w:p w14:paraId="0EEDDC3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Greater distance</w:t>
            </w:r>
            <w:r w:rsidRPr="005F5D2A">
              <w:rPr>
                <w:rFonts w:cstheme="minorHAnsi"/>
                <w:sz w:val="20"/>
                <w:szCs w:val="20"/>
                <w:vertAlign w:val="superscript"/>
                <w:lang w:val="en-GB" w:eastAsia="en-GB"/>
              </w:rPr>
              <w:t>↓</w:t>
            </w:r>
            <w:r w:rsidRPr="005F5D2A">
              <w:rPr>
                <w:rFonts w:cstheme="minorHAnsi"/>
                <w:sz w:val="20"/>
                <w:szCs w:val="20"/>
                <w:lang w:val="en-GB" w:eastAsia="en-GB"/>
              </w:rPr>
              <w:t>, female</w:t>
            </w:r>
            <w:r w:rsidRPr="005F5D2A">
              <w:rPr>
                <w:rFonts w:cstheme="minorHAnsi"/>
                <w:sz w:val="20"/>
                <w:szCs w:val="20"/>
                <w:vertAlign w:val="superscript"/>
                <w:lang w:val="en-GB" w:eastAsia="en-GB"/>
              </w:rPr>
              <w:t>↑</w:t>
            </w:r>
          </w:p>
        </w:tc>
      </w:tr>
      <w:tr w:rsidR="0027096F" w:rsidRPr="005F5D2A" w14:paraId="311BF21A" w14:textId="77777777" w:rsidTr="002F00BE">
        <w:trPr>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0C72F532" w14:textId="77777777" w:rsidR="0027096F" w:rsidRPr="005F5D2A" w:rsidRDefault="0027096F" w:rsidP="0027096F">
            <w:pPr>
              <w:rPr>
                <w:rFonts w:cstheme="minorHAnsi"/>
                <w:sz w:val="20"/>
                <w:szCs w:val="20"/>
                <w:lang w:val="en-GB" w:eastAsia="en-GB"/>
              </w:rPr>
            </w:pPr>
            <w:r w:rsidRPr="005F5D2A">
              <w:rPr>
                <w:rFonts w:cstheme="minorHAnsi"/>
                <w:sz w:val="20"/>
                <w:szCs w:val="20"/>
                <w:lang w:val="en-GB" w:eastAsia="en-GB"/>
              </w:rPr>
              <w:lastRenderedPageBreak/>
              <w:t>Borg et al. 2018</w:t>
            </w:r>
            <w:r w:rsidRPr="005F5D2A">
              <w:rPr>
                <w:rFonts w:cstheme="minorHAnsi"/>
                <w:lang w:val="en-GB" w:eastAsia="en-GB"/>
              </w:rPr>
              <w:fldChar w:fldCharType="begin"/>
            </w:r>
            <w:r w:rsidRPr="005F5D2A">
              <w:rPr>
                <w:rFonts w:cstheme="minorHAnsi"/>
                <w:sz w:val="20"/>
                <w:szCs w:val="20"/>
                <w:lang w:val="en-GB" w:eastAsia="en-GB"/>
              </w:rPr>
              <w:instrText xml:space="preserve"> ADDIN EN.CITE &lt;EndNote&gt;&lt;Cite&gt;&lt;Author&gt;Borg&lt;/Author&gt;&lt;Year&gt;2018&lt;/Year&gt;&lt;RecNum&gt;1557&lt;/RecNum&gt;&lt;DisplayText&gt;&lt;style face="superscript"&gt;(41)&lt;/style&gt;&lt;/DisplayText&gt;&lt;record&gt;&lt;rec-number&gt;1557&lt;/rec-number&gt;&lt;foreign-keys&gt;&lt;key app="EN" db-id="xf5fdatsrxe5aee5wtvpsd519v50xzdasse0" timestamp="1606511212"&gt;1557&lt;/key&gt;&lt;/foreign-keys&gt;&lt;ref-type name="Journal Article"&gt;17&lt;/ref-type&gt;&lt;contributors&gt;&lt;authors&gt;&lt;author&gt;Borg, J.&lt;/author&gt;&lt;author&gt;Ekman, B. O.&lt;/author&gt;&lt;author&gt;Östergren, P. O.&lt;/author&gt;&lt;/authors&gt;&lt;/contributors&gt;&lt;titles&gt;&lt;title&gt;Is centre-based provision of hearing aids better than community-based provision? A cluster-randomized trial among adolescents in Bangladesh&lt;/title&gt;&lt;short-title&gt;Is centre-based provision of hearing aids better than community-based provision? A cluster-randomized trial among adolescents in Bangladesh&lt;/short-title&gt;&lt;/titles&gt;&lt;pages&gt;497‐503&lt;/pages&gt;&lt;volume&gt;13&lt;/volume&gt;&lt;number&gt;6&lt;/number&gt;&lt;dates&gt;&lt;year&gt;2018&lt;/year&gt;&lt;/dates&gt;&lt;accession-num&gt;CN-01380595&lt;/accession-num&gt;&lt;urls&gt;&lt;related-urls&gt;&lt;url&gt;https://www.cochranelibrary.com/central/doi/10.1002/central/CN-01380595/full&lt;/url&gt;&lt;/related-urls&gt;&lt;/urls&gt;&lt;electronic-resource-num&gt;10.1080/17483107.2017.1332110&lt;/electronic-resource-num&gt;&lt;/record&gt;&lt;/Cite&gt;&lt;/EndNote&gt;</w:instrText>
            </w:r>
            <w:r w:rsidRPr="005F5D2A">
              <w:rPr>
                <w:rFonts w:cstheme="minorHAnsi"/>
                <w:lang w:val="en-GB" w:eastAsia="en-GB"/>
              </w:rPr>
              <w:fldChar w:fldCharType="separate"/>
            </w:r>
            <w:r w:rsidRPr="005F5D2A">
              <w:rPr>
                <w:rFonts w:cstheme="minorHAnsi"/>
                <w:noProof/>
                <w:sz w:val="20"/>
                <w:szCs w:val="20"/>
                <w:vertAlign w:val="superscript"/>
                <w:lang w:val="en-GB" w:eastAsia="en-GB"/>
              </w:rPr>
              <w:t>(41)</w:t>
            </w:r>
            <w:r w:rsidRPr="005F5D2A">
              <w:rPr>
                <w:rFonts w:cstheme="minorHAnsi"/>
                <w:lang w:val="en-GB" w:eastAsia="en-GB"/>
              </w:rPr>
              <w:fldChar w:fldCharType="end"/>
            </w:r>
            <w:r w:rsidRPr="005F5D2A">
              <w:rPr>
                <w:rFonts w:cstheme="minorHAnsi"/>
                <w:sz w:val="20"/>
                <w:szCs w:val="20"/>
                <w:lang w:val="en-GB" w:eastAsia="en-GB"/>
              </w:rPr>
              <w:t>*</w:t>
            </w:r>
          </w:p>
        </w:tc>
        <w:tc>
          <w:tcPr>
            <w:tcW w:w="2977" w:type="dxa"/>
          </w:tcPr>
          <w:p w14:paraId="31353AC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Cluster RCT</w:t>
            </w:r>
          </w:p>
          <w:p w14:paraId="621DE12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Around 6 weeks</w:t>
            </w:r>
          </w:p>
          <w:p w14:paraId="2F5379B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Adolescents</w:t>
            </w:r>
          </w:p>
          <w:p w14:paraId="30717EE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Fair (Moderate risk)</w:t>
            </w:r>
          </w:p>
          <w:p w14:paraId="0D1E55D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Country: Bangladesh</w:t>
            </w:r>
          </w:p>
        </w:tc>
        <w:tc>
          <w:tcPr>
            <w:tcW w:w="2693" w:type="dxa"/>
          </w:tcPr>
          <w:p w14:paraId="5FCEC3A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Accredited Social Health Activists (ASHAs); home visits, testing (assessments of hearing score), follow-up &amp; referral</w:t>
            </w:r>
          </w:p>
        </w:tc>
        <w:tc>
          <w:tcPr>
            <w:tcW w:w="2837" w:type="dxa"/>
          </w:tcPr>
          <w:p w14:paraId="1A340B1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The community-based approach performed as good as the centre-based approach on five out of</w:t>
            </w:r>
          </w:p>
          <w:p w14:paraId="599A917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seven International Outcome Inventory for</w:t>
            </w:r>
          </w:p>
          <w:p w14:paraId="19CBD58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Hearing Aids (IOI-HA) outcome measures.</w:t>
            </w:r>
          </w:p>
        </w:tc>
        <w:tc>
          <w:tcPr>
            <w:tcW w:w="3542" w:type="dxa"/>
          </w:tcPr>
          <w:p w14:paraId="3BCB7E9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r w:rsidRPr="005F5D2A">
              <w:rPr>
                <w:rFonts w:cstheme="minorHAnsi"/>
                <w:sz w:val="20"/>
                <w:szCs w:val="20"/>
                <w:lang w:val="en-GB" w:eastAsia="en-GB"/>
              </w:rPr>
              <w:t>Hearing aid use: Rural location</w:t>
            </w:r>
            <w:r w:rsidRPr="005F5D2A">
              <w:rPr>
                <w:rFonts w:cstheme="minorHAnsi"/>
                <w:sz w:val="20"/>
                <w:szCs w:val="20"/>
                <w:vertAlign w:val="superscript"/>
                <w:lang w:val="en-GB" w:eastAsia="en-GB"/>
              </w:rPr>
              <w:t>↓</w:t>
            </w:r>
            <w:r w:rsidRPr="005F5D2A">
              <w:rPr>
                <w:rFonts w:cstheme="minorHAnsi"/>
                <w:sz w:val="20"/>
                <w:szCs w:val="20"/>
                <w:lang w:val="en-GB" w:eastAsia="en-GB"/>
              </w:rPr>
              <w:t>, Gender</w:t>
            </w:r>
            <w:r w:rsidRPr="005F5D2A">
              <w:rPr>
                <w:rFonts w:cstheme="minorHAnsi"/>
                <w:sz w:val="20"/>
                <w:szCs w:val="20"/>
                <w:vertAlign w:val="superscript"/>
                <w:lang w:val="en-GB" w:eastAsia="en-GB"/>
              </w:rPr>
              <w:t>NS</w:t>
            </w:r>
          </w:p>
          <w:p w14:paraId="08C3A1C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r w:rsidRPr="005F5D2A">
              <w:rPr>
                <w:rFonts w:cstheme="minorHAnsi"/>
                <w:sz w:val="20"/>
                <w:szCs w:val="20"/>
                <w:lang w:val="en-GB" w:eastAsia="en-GB"/>
              </w:rPr>
              <w:t>Improved activity: Rural location</w:t>
            </w:r>
            <w:r w:rsidRPr="005F5D2A">
              <w:rPr>
                <w:rFonts w:cstheme="minorHAnsi"/>
                <w:sz w:val="20"/>
                <w:szCs w:val="20"/>
                <w:vertAlign w:val="superscript"/>
                <w:lang w:val="en-GB" w:eastAsia="en-GB"/>
              </w:rPr>
              <w:t>↑</w:t>
            </w:r>
            <w:r w:rsidRPr="005F5D2A">
              <w:rPr>
                <w:rFonts w:cstheme="minorHAnsi"/>
                <w:sz w:val="20"/>
                <w:szCs w:val="20"/>
                <w:lang w:val="en-GB" w:eastAsia="en-GB"/>
              </w:rPr>
              <w:t>, Gender</w:t>
            </w:r>
            <w:r w:rsidRPr="005F5D2A">
              <w:rPr>
                <w:rFonts w:cstheme="minorHAnsi"/>
                <w:sz w:val="20"/>
                <w:szCs w:val="20"/>
                <w:vertAlign w:val="superscript"/>
                <w:lang w:val="en-GB" w:eastAsia="en-GB"/>
              </w:rPr>
              <w:t>NS</w:t>
            </w:r>
          </w:p>
          <w:p w14:paraId="5421F0A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r w:rsidRPr="005F5D2A">
              <w:rPr>
                <w:rFonts w:cstheme="minorHAnsi"/>
                <w:sz w:val="20"/>
                <w:szCs w:val="20"/>
                <w:lang w:val="en-GB" w:eastAsia="en-GB"/>
              </w:rPr>
              <w:t>Activity limitation: Rural location</w:t>
            </w:r>
            <w:r w:rsidRPr="005F5D2A">
              <w:rPr>
                <w:rFonts w:cstheme="minorHAnsi"/>
                <w:sz w:val="20"/>
                <w:szCs w:val="20"/>
                <w:vertAlign w:val="superscript"/>
                <w:lang w:val="en-GB" w:eastAsia="en-GB"/>
              </w:rPr>
              <w:t>↓</w:t>
            </w:r>
            <w:r w:rsidRPr="005F5D2A">
              <w:rPr>
                <w:rFonts w:cstheme="minorHAnsi"/>
                <w:sz w:val="20"/>
                <w:szCs w:val="20"/>
                <w:lang w:val="en-GB" w:eastAsia="en-GB"/>
              </w:rPr>
              <w:t>, Gender</w:t>
            </w:r>
            <w:r w:rsidRPr="005F5D2A">
              <w:rPr>
                <w:rFonts w:cstheme="minorHAnsi"/>
                <w:sz w:val="20"/>
                <w:szCs w:val="20"/>
                <w:vertAlign w:val="superscript"/>
                <w:lang w:val="en-GB" w:eastAsia="en-GB"/>
              </w:rPr>
              <w:t>NS</w:t>
            </w:r>
          </w:p>
          <w:p w14:paraId="3519708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r w:rsidRPr="005F5D2A">
              <w:rPr>
                <w:rFonts w:cstheme="minorHAnsi"/>
                <w:sz w:val="20"/>
                <w:szCs w:val="20"/>
                <w:lang w:val="en-GB" w:eastAsia="en-GB"/>
              </w:rPr>
              <w:t>Satisfaction: Rural location</w:t>
            </w:r>
            <w:r w:rsidRPr="005F5D2A">
              <w:rPr>
                <w:rFonts w:cstheme="minorHAnsi"/>
                <w:sz w:val="20"/>
                <w:szCs w:val="20"/>
                <w:vertAlign w:val="superscript"/>
                <w:lang w:val="en-GB" w:eastAsia="en-GB"/>
              </w:rPr>
              <w:t>↑</w:t>
            </w:r>
            <w:r w:rsidRPr="005F5D2A">
              <w:rPr>
                <w:rFonts w:cstheme="minorHAnsi"/>
                <w:sz w:val="20"/>
                <w:szCs w:val="20"/>
                <w:lang w:val="en-GB" w:eastAsia="en-GB"/>
              </w:rPr>
              <w:t>, Gender</w:t>
            </w:r>
            <w:r w:rsidRPr="005F5D2A">
              <w:rPr>
                <w:rFonts w:cstheme="minorHAnsi"/>
                <w:sz w:val="20"/>
                <w:szCs w:val="20"/>
                <w:vertAlign w:val="superscript"/>
                <w:lang w:val="en-GB" w:eastAsia="en-GB"/>
              </w:rPr>
              <w:t>NS</w:t>
            </w:r>
          </w:p>
          <w:p w14:paraId="2BFF110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r w:rsidRPr="005F5D2A">
              <w:rPr>
                <w:rFonts w:cstheme="minorHAnsi"/>
                <w:sz w:val="20"/>
                <w:szCs w:val="20"/>
                <w:lang w:val="en-GB" w:eastAsia="en-GB"/>
              </w:rPr>
              <w:t>Participation restriction: Location</w:t>
            </w:r>
            <w:r w:rsidRPr="005F5D2A">
              <w:rPr>
                <w:rFonts w:cstheme="minorHAnsi"/>
                <w:sz w:val="20"/>
                <w:szCs w:val="20"/>
                <w:vertAlign w:val="superscript"/>
                <w:lang w:val="en-GB" w:eastAsia="en-GB"/>
              </w:rPr>
              <w:t>NS</w:t>
            </w:r>
            <w:r w:rsidRPr="005F5D2A">
              <w:rPr>
                <w:rFonts w:cstheme="minorHAnsi"/>
                <w:sz w:val="20"/>
                <w:szCs w:val="20"/>
                <w:lang w:val="en-GB" w:eastAsia="en-GB"/>
              </w:rPr>
              <w:t>, Gender</w:t>
            </w:r>
            <w:r w:rsidRPr="005F5D2A">
              <w:rPr>
                <w:rFonts w:cstheme="minorHAnsi"/>
                <w:sz w:val="20"/>
                <w:szCs w:val="20"/>
                <w:vertAlign w:val="superscript"/>
                <w:lang w:val="en-GB" w:eastAsia="en-GB"/>
              </w:rPr>
              <w:t>NS</w:t>
            </w:r>
          </w:p>
          <w:p w14:paraId="733C606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r w:rsidRPr="005F5D2A">
              <w:rPr>
                <w:rFonts w:cstheme="minorHAnsi"/>
                <w:sz w:val="20"/>
                <w:szCs w:val="20"/>
                <w:lang w:val="en-GB" w:eastAsia="en-GB"/>
              </w:rPr>
              <w:t>Impact on others: : Location</w:t>
            </w:r>
            <w:r w:rsidRPr="005F5D2A">
              <w:rPr>
                <w:rFonts w:cstheme="minorHAnsi"/>
                <w:sz w:val="20"/>
                <w:szCs w:val="20"/>
                <w:vertAlign w:val="superscript"/>
                <w:lang w:val="en-GB" w:eastAsia="en-GB"/>
              </w:rPr>
              <w:t>NS</w:t>
            </w:r>
            <w:r w:rsidRPr="005F5D2A">
              <w:rPr>
                <w:rFonts w:cstheme="minorHAnsi"/>
                <w:sz w:val="20"/>
                <w:szCs w:val="20"/>
                <w:lang w:val="en-GB" w:eastAsia="en-GB"/>
              </w:rPr>
              <w:t>, Gender</w:t>
            </w:r>
            <w:r w:rsidRPr="005F5D2A">
              <w:rPr>
                <w:rFonts w:cstheme="minorHAnsi"/>
                <w:sz w:val="20"/>
                <w:szCs w:val="20"/>
                <w:vertAlign w:val="superscript"/>
                <w:lang w:val="en-GB" w:eastAsia="en-GB"/>
              </w:rPr>
              <w:t>NS</w:t>
            </w:r>
          </w:p>
          <w:p w14:paraId="6E4A3D3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b/>
                <w:sz w:val="20"/>
                <w:szCs w:val="20"/>
                <w:lang w:val="en-GB" w:eastAsia="en-GB"/>
              </w:rPr>
            </w:pPr>
            <w:r w:rsidRPr="005F5D2A">
              <w:rPr>
                <w:rFonts w:cstheme="minorHAnsi"/>
                <w:sz w:val="20"/>
                <w:szCs w:val="20"/>
                <w:lang w:val="en-GB" w:eastAsia="en-GB"/>
              </w:rPr>
              <w:t>Quality of life: : Location</w:t>
            </w:r>
            <w:r w:rsidRPr="005F5D2A">
              <w:rPr>
                <w:rFonts w:cstheme="minorHAnsi"/>
                <w:sz w:val="20"/>
                <w:szCs w:val="20"/>
                <w:vertAlign w:val="superscript"/>
                <w:lang w:val="en-GB" w:eastAsia="en-GB"/>
              </w:rPr>
              <w:t>NS</w:t>
            </w:r>
            <w:r w:rsidRPr="005F5D2A">
              <w:rPr>
                <w:rFonts w:cstheme="minorHAnsi"/>
                <w:sz w:val="20"/>
                <w:szCs w:val="20"/>
                <w:lang w:val="en-GB" w:eastAsia="en-GB"/>
              </w:rPr>
              <w:t>, Gender</w:t>
            </w:r>
            <w:r w:rsidRPr="005F5D2A">
              <w:rPr>
                <w:rFonts w:cstheme="minorHAnsi"/>
                <w:sz w:val="20"/>
                <w:szCs w:val="20"/>
                <w:vertAlign w:val="superscript"/>
                <w:lang w:val="en-GB" w:eastAsia="en-GB"/>
              </w:rPr>
              <w:t>NS</w:t>
            </w:r>
          </w:p>
        </w:tc>
      </w:tr>
      <w:tr w:rsidR="0027096F" w:rsidRPr="005F5D2A" w14:paraId="297C11DF" w14:textId="77777777" w:rsidTr="002F00BE">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1823980E" w14:textId="77777777" w:rsidR="0027096F" w:rsidRPr="005F5D2A" w:rsidRDefault="0027096F" w:rsidP="0027096F">
            <w:pPr>
              <w:rPr>
                <w:rFonts w:cstheme="minorHAnsi"/>
                <w:sz w:val="20"/>
                <w:szCs w:val="20"/>
                <w:lang w:val="en-GB" w:eastAsia="en-GB"/>
              </w:rPr>
            </w:pPr>
            <w:r w:rsidRPr="005F5D2A">
              <w:rPr>
                <w:rFonts w:cstheme="minorHAnsi"/>
                <w:color w:val="000000"/>
                <w:sz w:val="20"/>
                <w:szCs w:val="20"/>
                <w:lang w:val="en-GB" w:eastAsia="en-GB"/>
              </w:rPr>
              <w:t>Chami et al. 2017</w:t>
            </w:r>
            <w:r w:rsidRPr="005F5D2A">
              <w:rPr>
                <w:rFonts w:cstheme="minorHAnsi"/>
                <w:color w:val="000000"/>
                <w:lang w:val="en-GB" w:eastAsia="en-GB"/>
              </w:rPr>
              <w:fldChar w:fldCharType="begin"/>
            </w:r>
            <w:r w:rsidRPr="005F5D2A">
              <w:rPr>
                <w:rFonts w:cstheme="minorHAnsi"/>
                <w:color w:val="000000"/>
                <w:sz w:val="20"/>
                <w:szCs w:val="20"/>
                <w:lang w:val="en-GB" w:eastAsia="en-GB"/>
              </w:rPr>
              <w:instrText xml:space="preserve"> ADDIN EN.CITE &lt;EndNote&gt;&lt;Cite&gt;&lt;Author&gt;Chami&lt;/Author&gt;&lt;Year&gt;2017&lt;/Year&gt;&lt;RecNum&gt;1562&lt;/RecNum&gt;&lt;DisplayText&gt;&lt;style face="superscript"&gt;(35)&lt;/style&gt;&lt;/DisplayText&gt;&lt;record&gt;&lt;rec-number&gt;1562&lt;/rec-number&gt;&lt;foreign-keys&gt;&lt;key app="EN" db-id="xf5fdatsrxe5aee5wtvpsd519v50xzdasse0" timestamp="1606511214"&gt;1562&lt;/key&gt;&lt;/foreign-keys&gt;&lt;ref-type name="Journal Article"&gt;17&lt;/ref-type&gt;&lt;contributors&gt;&lt;authors&gt;&lt;author&gt;Chami, G. F.&lt;/author&gt;&lt;author&gt;Kontoleon, A. A.&lt;/author&gt;&lt;author&gt;Bulte, E.&lt;/author&gt;&lt;author&gt;Fenwick, A.&lt;/author&gt;&lt;author&gt;Kabatereine, N. B.&lt;/author&gt;&lt;author&gt;Tukahebwa, E. M.&lt;/author&gt;&lt;author&gt;Dunne, D. W.&lt;/author&gt;&lt;/authors&gt;&lt;/contributors&gt;&lt;titles&gt;&lt;title&gt;Community-directed mass drug administration is undermined by status seeking in friendship networks and inadequate trust in health advice networks&lt;/title&gt;&lt;secondary-title&gt;Soc Sci Med&lt;/secondary-title&gt;&lt;short-title&gt;Community-directed mass drug administration is undermined by status seeking in friendship networks and inadequate trust in health advice networks&lt;/short-title&gt;&lt;/titles&gt;&lt;periodical&gt;&lt;full-title&gt;Soc Sci Med&lt;/full-title&gt;&lt;/periodical&gt;&lt;pages&gt;37-47&lt;/pages&gt;&lt;volume&gt;183&lt;/volume&gt;&lt;dates&gt;&lt;year&gt;2017&lt;/year&gt;&lt;/dates&gt;&lt;accession-num&gt;28458073&lt;/accession-num&gt;&lt;urls&gt;&lt;related-urls&gt;&lt;url&gt;https://www.ncbi.nlm.nih.gov/pubmed/28458073&lt;/url&gt;&lt;/related-urls&gt;&lt;/urls&gt;&lt;electronic-resource-num&gt;10.1016/j.socscimed.2017.04.009&lt;/electronic-resource-num&gt;&lt;/record&gt;&lt;/Cite&gt;&lt;/EndNote&gt;</w:instrText>
            </w:r>
            <w:r w:rsidRPr="005F5D2A">
              <w:rPr>
                <w:rFonts w:cstheme="minorHAnsi"/>
                <w:color w:val="000000"/>
                <w:lang w:val="en-GB" w:eastAsia="en-GB"/>
              </w:rPr>
              <w:fldChar w:fldCharType="separate"/>
            </w:r>
            <w:r w:rsidRPr="005F5D2A">
              <w:rPr>
                <w:rFonts w:cstheme="minorHAnsi"/>
                <w:noProof/>
                <w:color w:val="000000"/>
                <w:sz w:val="20"/>
                <w:szCs w:val="20"/>
                <w:vertAlign w:val="superscript"/>
                <w:lang w:val="en-GB" w:eastAsia="en-GB"/>
              </w:rPr>
              <w:t>(35)</w:t>
            </w:r>
            <w:r w:rsidRPr="005F5D2A">
              <w:rPr>
                <w:rFonts w:cstheme="minorHAnsi"/>
                <w:color w:val="000000"/>
                <w:lang w:val="en-GB" w:eastAsia="en-GB"/>
              </w:rPr>
              <w:fldChar w:fldCharType="end"/>
            </w:r>
          </w:p>
        </w:tc>
        <w:tc>
          <w:tcPr>
            <w:tcW w:w="2977" w:type="dxa"/>
          </w:tcPr>
          <w:p w14:paraId="288D04F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 xml:space="preserve">Design: Cross-sectional </w:t>
            </w:r>
          </w:p>
          <w:p w14:paraId="4503395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Duration:  -</w:t>
            </w:r>
          </w:p>
          <w:p w14:paraId="27BB836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Population: Survey at individuals and households level</w:t>
            </w:r>
          </w:p>
          <w:p w14:paraId="5FAC636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Quality: Good</w:t>
            </w:r>
          </w:p>
          <w:p w14:paraId="736F2D1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color w:val="000000"/>
                <w:sz w:val="20"/>
                <w:szCs w:val="20"/>
                <w:lang w:val="en-GB" w:eastAsia="en-GB"/>
              </w:rPr>
              <w:t>Country: Uganda</w:t>
            </w:r>
          </w:p>
        </w:tc>
        <w:tc>
          <w:tcPr>
            <w:tcW w:w="2693" w:type="dxa"/>
          </w:tcPr>
          <w:p w14:paraId="0B223CD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color w:val="000000"/>
                <w:sz w:val="20"/>
                <w:szCs w:val="20"/>
                <w:lang w:val="en-GB" w:eastAsia="en-GB"/>
              </w:rPr>
              <w:t>Community Medicine distributors (CMDs); mass drug administration (MDA) for hookworm and filariasis infection</w:t>
            </w:r>
          </w:p>
        </w:tc>
        <w:tc>
          <w:tcPr>
            <w:tcW w:w="2837" w:type="dxa"/>
          </w:tcPr>
          <w:p w14:paraId="3B853B2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CMDs were more likely to offer and accurately</w:t>
            </w:r>
          </w:p>
          <w:p w14:paraId="013B3DB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administer the drugs to influential individuals, and households that were closer to the network. Compliance was associated with trusting CMDs for health advice.</w:t>
            </w:r>
          </w:p>
        </w:tc>
        <w:tc>
          <w:tcPr>
            <w:tcW w:w="3542" w:type="dxa"/>
          </w:tcPr>
          <w:p w14:paraId="58BB09D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lang w:val="en-GB" w:eastAsia="en-GB"/>
              </w:rPr>
            </w:pPr>
            <w:r w:rsidRPr="005F5D2A">
              <w:rPr>
                <w:rFonts w:cstheme="minorHAnsi"/>
                <w:b/>
                <w:color w:val="000000"/>
                <w:sz w:val="20"/>
                <w:szCs w:val="20"/>
                <w:lang w:val="en-GB" w:eastAsia="en-GB"/>
              </w:rPr>
              <w:t xml:space="preserve">Coverage: </w:t>
            </w:r>
            <w:r w:rsidRPr="005F5D2A">
              <w:rPr>
                <w:rFonts w:cstheme="minorHAnsi"/>
                <w:sz w:val="20"/>
                <w:szCs w:val="20"/>
                <w:lang w:val="en-GB" w:eastAsia="en-GB"/>
              </w:rPr>
              <w:t>More distance</w:t>
            </w:r>
            <w:r w:rsidRPr="005F5D2A">
              <w:rPr>
                <w:rFonts w:cstheme="minorHAnsi"/>
                <w:sz w:val="20"/>
                <w:szCs w:val="20"/>
                <w:vertAlign w:val="superscript"/>
                <w:lang w:val="en-GB" w:eastAsia="en-GB"/>
              </w:rPr>
              <w:t>↓</w:t>
            </w:r>
            <w:r w:rsidRPr="005F5D2A">
              <w:rPr>
                <w:rFonts w:cstheme="minorHAnsi"/>
                <w:sz w:val="20"/>
                <w:szCs w:val="20"/>
                <w:lang w:val="en-GB" w:eastAsia="en-GB"/>
              </w:rPr>
              <w:t>, gender</w:t>
            </w:r>
            <w:r w:rsidRPr="005F5D2A">
              <w:rPr>
                <w:rFonts w:cstheme="minorHAnsi"/>
                <w:sz w:val="20"/>
                <w:szCs w:val="20"/>
                <w:vertAlign w:val="superscript"/>
                <w:lang w:val="en-GB" w:eastAsia="en-GB"/>
              </w:rPr>
              <w:t>NS</w:t>
            </w:r>
            <w:r w:rsidRPr="005F5D2A">
              <w:rPr>
                <w:rFonts w:cstheme="minorHAnsi"/>
                <w:sz w:val="20"/>
                <w:szCs w:val="20"/>
                <w:lang w:val="en-GB" w:eastAsia="en-GB"/>
              </w:rPr>
              <w:t>, high social status</w:t>
            </w:r>
            <w:r w:rsidRPr="005F5D2A">
              <w:rPr>
                <w:rFonts w:cstheme="minorHAnsi"/>
                <w:sz w:val="20"/>
                <w:szCs w:val="20"/>
                <w:vertAlign w:val="superscript"/>
                <w:lang w:val="en-GB" w:eastAsia="en-GB"/>
              </w:rPr>
              <w:t>↑</w:t>
            </w:r>
            <w:r w:rsidRPr="005F5D2A">
              <w:rPr>
                <w:rFonts w:cstheme="minorHAnsi"/>
                <w:sz w:val="20"/>
                <w:szCs w:val="20"/>
                <w:lang w:val="en-GB" w:eastAsia="en-GB"/>
              </w:rPr>
              <w:t>, high education</w:t>
            </w:r>
            <w:r w:rsidRPr="005F5D2A">
              <w:rPr>
                <w:rFonts w:cstheme="minorHAnsi"/>
                <w:sz w:val="20"/>
                <w:szCs w:val="20"/>
                <w:vertAlign w:val="superscript"/>
                <w:lang w:val="en-GB" w:eastAsia="en-GB"/>
              </w:rPr>
              <w:t>↓</w:t>
            </w:r>
            <w:r w:rsidRPr="005F5D2A">
              <w:rPr>
                <w:rFonts w:cstheme="minorHAnsi"/>
                <w:sz w:val="20"/>
                <w:szCs w:val="20"/>
                <w:lang w:val="en-GB" w:eastAsia="en-GB"/>
              </w:rPr>
              <w:t>, Muslim household head</w:t>
            </w:r>
            <w:r w:rsidRPr="005F5D2A">
              <w:rPr>
                <w:rFonts w:cstheme="minorHAnsi"/>
                <w:sz w:val="20"/>
                <w:szCs w:val="20"/>
                <w:vertAlign w:val="superscript"/>
                <w:lang w:val="en-GB" w:eastAsia="en-GB"/>
              </w:rPr>
              <w:t>↓</w:t>
            </w:r>
            <w:r w:rsidRPr="005F5D2A">
              <w:rPr>
                <w:rFonts w:cstheme="minorHAnsi"/>
                <w:sz w:val="20"/>
                <w:szCs w:val="20"/>
                <w:lang w:val="en-GB" w:eastAsia="en-GB"/>
              </w:rPr>
              <w:t>, Majority tribe</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no latrine</w:t>
            </w:r>
            <w:r w:rsidRPr="005F5D2A">
              <w:rPr>
                <w:rFonts w:cstheme="minorHAnsi"/>
                <w:sz w:val="20"/>
                <w:szCs w:val="20"/>
                <w:vertAlign w:val="superscript"/>
                <w:lang w:val="en-GB" w:eastAsia="en-GB"/>
              </w:rPr>
              <w:t>↓</w:t>
            </w:r>
            <w:r w:rsidRPr="005F5D2A">
              <w:rPr>
                <w:rFonts w:cstheme="minorHAnsi"/>
                <w:sz w:val="20"/>
                <w:szCs w:val="20"/>
                <w:lang w:val="en-GB" w:eastAsia="en-GB"/>
              </w:rPr>
              <w:t>, home owner</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home quality</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fishmonger</w:t>
            </w:r>
            <w:r w:rsidRPr="005F5D2A">
              <w:rPr>
                <w:rFonts w:cstheme="minorHAnsi"/>
                <w:sz w:val="20"/>
                <w:szCs w:val="20"/>
                <w:vertAlign w:val="superscript"/>
                <w:lang w:val="en-GB" w:eastAsia="en-GB"/>
              </w:rPr>
              <w:t>NS</w:t>
            </w:r>
            <w:r w:rsidRPr="005F5D2A">
              <w:rPr>
                <w:rFonts w:cstheme="minorHAnsi"/>
                <w:sz w:val="20"/>
                <w:szCs w:val="20"/>
                <w:lang w:val="en-GB" w:eastAsia="en-GB"/>
              </w:rPr>
              <w:t xml:space="preserve"> or other occupation</w:t>
            </w:r>
            <w:r w:rsidRPr="005F5D2A">
              <w:rPr>
                <w:rFonts w:cstheme="minorHAnsi"/>
                <w:sz w:val="20"/>
                <w:szCs w:val="20"/>
                <w:vertAlign w:val="superscript"/>
                <w:lang w:val="en-GB" w:eastAsia="en-GB"/>
              </w:rPr>
              <w:t>NS</w:t>
            </w:r>
          </w:p>
          <w:p w14:paraId="1A765D9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lang w:val="en-GB" w:eastAsia="en-GB"/>
              </w:rPr>
            </w:pPr>
            <w:r w:rsidRPr="005F5D2A">
              <w:rPr>
                <w:rFonts w:cstheme="minorHAnsi"/>
                <w:b/>
                <w:color w:val="000000"/>
                <w:sz w:val="20"/>
                <w:szCs w:val="20"/>
                <w:lang w:val="en-GB" w:eastAsia="en-GB"/>
              </w:rPr>
              <w:t xml:space="preserve">Compliance: </w:t>
            </w:r>
            <w:r w:rsidRPr="005F5D2A">
              <w:rPr>
                <w:rFonts w:cstheme="minorHAnsi"/>
                <w:sz w:val="20"/>
                <w:szCs w:val="20"/>
                <w:lang w:val="en-GB" w:eastAsia="en-GB"/>
              </w:rPr>
              <w:t>Gender</w:t>
            </w:r>
            <w:r w:rsidRPr="005F5D2A">
              <w:rPr>
                <w:rFonts w:cstheme="minorHAnsi"/>
                <w:sz w:val="20"/>
                <w:szCs w:val="20"/>
                <w:vertAlign w:val="superscript"/>
                <w:lang w:val="en-GB" w:eastAsia="en-GB"/>
              </w:rPr>
              <w:t>NS</w:t>
            </w:r>
            <w:r w:rsidRPr="005F5D2A">
              <w:rPr>
                <w:rFonts w:cstheme="minorHAnsi"/>
                <w:sz w:val="20"/>
                <w:szCs w:val="20"/>
                <w:lang w:val="en-GB" w:eastAsia="en-GB"/>
              </w:rPr>
              <w:t>, social status</w:t>
            </w:r>
            <w:r w:rsidRPr="005F5D2A">
              <w:rPr>
                <w:rFonts w:cstheme="minorHAnsi"/>
                <w:sz w:val="20"/>
                <w:szCs w:val="20"/>
                <w:vertAlign w:val="superscript"/>
                <w:lang w:val="en-GB" w:eastAsia="en-GB"/>
              </w:rPr>
              <w:t>NS</w:t>
            </w:r>
            <w:r w:rsidRPr="005F5D2A">
              <w:rPr>
                <w:rFonts w:cstheme="minorHAnsi"/>
                <w:sz w:val="20"/>
                <w:szCs w:val="20"/>
                <w:lang w:val="en-GB" w:eastAsia="en-GB"/>
              </w:rPr>
              <w:t>, high education</w:t>
            </w:r>
            <w:r w:rsidRPr="005F5D2A">
              <w:rPr>
                <w:rFonts w:cstheme="minorHAnsi"/>
                <w:sz w:val="20"/>
                <w:szCs w:val="20"/>
                <w:vertAlign w:val="superscript"/>
                <w:lang w:val="en-GB" w:eastAsia="en-GB"/>
              </w:rPr>
              <w:t>↓</w:t>
            </w:r>
            <w:r w:rsidRPr="005F5D2A">
              <w:rPr>
                <w:rFonts w:cstheme="minorHAnsi"/>
                <w:sz w:val="20"/>
                <w:szCs w:val="20"/>
                <w:lang w:val="en-GB" w:eastAsia="en-GB"/>
              </w:rPr>
              <w:t>, Muslim household head</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Majority tribe</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 no latrine</w:t>
            </w:r>
            <w:r w:rsidRPr="005F5D2A">
              <w:rPr>
                <w:rFonts w:cstheme="minorHAnsi"/>
                <w:sz w:val="20"/>
                <w:szCs w:val="20"/>
                <w:vertAlign w:val="superscript"/>
                <w:lang w:val="en-GB" w:eastAsia="en-GB"/>
              </w:rPr>
              <w:t>NS</w:t>
            </w:r>
            <w:r w:rsidRPr="005F5D2A">
              <w:rPr>
                <w:rFonts w:cstheme="minorHAnsi"/>
                <w:sz w:val="20"/>
                <w:szCs w:val="20"/>
                <w:lang w:val="en-GB" w:eastAsia="en-GB"/>
              </w:rPr>
              <w:t>, home owner</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home quality</w:t>
            </w:r>
            <w:r w:rsidRPr="005F5D2A">
              <w:rPr>
                <w:rFonts w:cstheme="minorHAnsi"/>
                <w:sz w:val="20"/>
                <w:szCs w:val="20"/>
                <w:vertAlign w:val="superscript"/>
                <w:lang w:val="en-GB" w:eastAsia="en-GB"/>
              </w:rPr>
              <w:t>NS</w:t>
            </w:r>
            <w:r w:rsidRPr="005F5D2A">
              <w:rPr>
                <w:rFonts w:cstheme="minorHAnsi"/>
                <w:sz w:val="20"/>
                <w:szCs w:val="20"/>
                <w:lang w:val="en-GB" w:eastAsia="en-GB"/>
              </w:rPr>
              <w:t>, fishmonger as occupation</w:t>
            </w:r>
            <w:r w:rsidRPr="005F5D2A">
              <w:rPr>
                <w:rFonts w:cstheme="minorHAnsi"/>
                <w:sz w:val="20"/>
                <w:szCs w:val="20"/>
                <w:vertAlign w:val="superscript"/>
                <w:lang w:val="en-GB" w:eastAsia="en-GB"/>
              </w:rPr>
              <w:t>NS</w:t>
            </w:r>
            <w:r w:rsidRPr="005F5D2A">
              <w:rPr>
                <w:rFonts w:cstheme="minorHAnsi"/>
                <w:sz w:val="20"/>
                <w:szCs w:val="20"/>
                <w:lang w:val="en-GB" w:eastAsia="en-GB"/>
              </w:rPr>
              <w:t>, other occupation</w:t>
            </w:r>
            <w:r w:rsidRPr="005F5D2A">
              <w:rPr>
                <w:rFonts w:cstheme="minorHAnsi"/>
                <w:sz w:val="20"/>
                <w:szCs w:val="20"/>
                <w:vertAlign w:val="superscript"/>
                <w:lang w:val="en-GB" w:eastAsia="en-GB"/>
              </w:rPr>
              <w:t>↑</w:t>
            </w:r>
          </w:p>
          <w:p w14:paraId="49F079C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p>
        </w:tc>
      </w:tr>
      <w:tr w:rsidR="0027096F" w:rsidRPr="005F5D2A" w14:paraId="73302CB8" w14:textId="77777777" w:rsidTr="002F00BE">
        <w:trPr>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17C65E4C" w14:textId="77777777" w:rsidR="0027096F" w:rsidRPr="005F5D2A" w:rsidRDefault="0027096F" w:rsidP="0027096F">
            <w:pPr>
              <w:rPr>
                <w:rFonts w:cstheme="minorHAnsi"/>
                <w:color w:val="000000"/>
                <w:sz w:val="20"/>
                <w:szCs w:val="20"/>
                <w:lang w:val="en-GB" w:eastAsia="en-GB"/>
              </w:rPr>
            </w:pPr>
            <w:r w:rsidRPr="005F5D2A">
              <w:rPr>
                <w:rFonts w:cstheme="minorHAnsi"/>
                <w:color w:val="000000"/>
                <w:sz w:val="20"/>
                <w:szCs w:val="20"/>
                <w:lang w:val="en-GB" w:eastAsia="en-GB"/>
              </w:rPr>
              <w:t>Coker et al. 2015</w:t>
            </w:r>
            <w:r w:rsidRPr="005F5D2A">
              <w:rPr>
                <w:rFonts w:cstheme="minorHAnsi"/>
                <w:color w:val="000000"/>
                <w:lang w:val="en-GB" w:eastAsia="en-GB"/>
              </w:rPr>
              <w:fldChar w:fldCharType="begin"/>
            </w:r>
            <w:r w:rsidRPr="005F5D2A">
              <w:rPr>
                <w:rFonts w:cstheme="minorHAnsi"/>
                <w:color w:val="000000"/>
                <w:sz w:val="20"/>
                <w:szCs w:val="20"/>
                <w:lang w:val="en-GB" w:eastAsia="en-GB"/>
              </w:rPr>
              <w:instrText xml:space="preserve"> ADDIN EN.CITE &lt;EndNote&gt;&lt;Cite&gt;&lt;Author&gt;Coker&lt;/Author&gt;&lt;Year&gt;2015&lt;/Year&gt;&lt;RecNum&gt;3717&lt;/RecNum&gt;&lt;DisplayText&gt;&lt;style face="superscript"&gt;(137)&lt;/style&gt;&lt;/DisplayText&gt;&lt;record&gt;&lt;rec-number&gt;3717&lt;/rec-number&gt;&lt;foreign-keys&gt;&lt;key app="EN" db-id="xf5fdatsrxe5aee5wtvpsd519v50xzdasse0" timestamp="1616682989"&gt;3717&lt;/key&gt;&lt;/foreign-keys&gt;&lt;ref-type name="Journal Article"&gt;17&lt;/ref-type&gt;&lt;contributors&gt;&lt;authors&gt;&lt;author&gt;Coker, Modupe&lt;/author&gt;&lt;author&gt;Etiebet, Mary-Ann&lt;/author&gt;&lt;author&gt;Chang, Harry&lt;/author&gt;&lt;author&gt;Awwal, Gambo&lt;/author&gt;&lt;author&gt;Jumare, Jibreel&lt;/author&gt;&lt;author&gt;Musa, Baba&lt;/author&gt;&lt;author&gt;Babashani, Musa&lt;/author&gt;&lt;author&gt;Habib, Abdulrazaq&lt;/author&gt;&lt;author&gt;Dakum, Patrick&lt;/author&gt;&lt;author&gt;Abimiku, Alashle&lt;/author&gt;&lt;author&gt;Charurat, Man&lt;/author&gt;&lt;author&gt;Blattner, William&lt;/author&gt;&lt;author&gt;Eng, Maria&lt;/author&gt;&lt;author&gt;Ndembi, Nicaise&lt;/author&gt;&lt;/authors&gt;&lt;/contributors&gt;&lt;titles&gt;&lt;title&gt;Socio-Demographic and Adherence Factors Associated with Viral Load Suppression in HIV-Infected Adults Initiating Therapy in Northern Nigeria: A Randomized Controlled Trial of a Peer Support Intervention&lt;/title&gt;&lt;secondary-title&gt;Current HIV Research&lt;/secondary-title&gt;&lt;/titles&gt;&lt;periodical&gt;&lt;full-title&gt;Current HIV research&lt;/full-title&gt;&lt;/periodical&gt;&lt;pages&gt;279-285&lt;/pages&gt;&lt;volume&gt;13&lt;/volume&gt;&lt;dates&gt;&lt;year&gt;2015&lt;/year&gt;&lt;/dates&gt;&lt;accession-num&gt;25845393&lt;/accession-num&gt;&lt;urls&gt;&lt;/urls&gt;&lt;electronic-resource-num&gt;10.2174/1570162x13666150407143838&lt;/electronic-resource-num&gt;&lt;/record&gt;&lt;/Cite&gt;&lt;/EndNote&gt;</w:instrText>
            </w:r>
            <w:r w:rsidRPr="005F5D2A">
              <w:rPr>
                <w:rFonts w:cstheme="minorHAnsi"/>
                <w:color w:val="000000"/>
                <w:lang w:val="en-GB" w:eastAsia="en-GB"/>
              </w:rPr>
              <w:fldChar w:fldCharType="separate"/>
            </w:r>
            <w:r w:rsidRPr="005F5D2A">
              <w:rPr>
                <w:rFonts w:cstheme="minorHAnsi"/>
                <w:noProof/>
                <w:color w:val="000000"/>
                <w:sz w:val="20"/>
                <w:szCs w:val="20"/>
                <w:vertAlign w:val="superscript"/>
                <w:lang w:val="en-GB" w:eastAsia="en-GB"/>
              </w:rPr>
              <w:t>(137)</w:t>
            </w:r>
            <w:r w:rsidRPr="005F5D2A">
              <w:rPr>
                <w:rFonts w:cstheme="minorHAnsi"/>
                <w:color w:val="000000"/>
                <w:lang w:val="en-GB" w:eastAsia="en-GB"/>
              </w:rPr>
              <w:fldChar w:fldCharType="end"/>
            </w:r>
          </w:p>
        </w:tc>
        <w:tc>
          <w:tcPr>
            <w:tcW w:w="2977" w:type="dxa"/>
          </w:tcPr>
          <w:p w14:paraId="301C4B9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color w:val="000000"/>
                <w:sz w:val="20"/>
                <w:szCs w:val="20"/>
                <w:lang w:val="en-GB" w:eastAsia="en-GB"/>
              </w:rPr>
              <w:t xml:space="preserve">Design: </w:t>
            </w:r>
            <w:r w:rsidRPr="005F5D2A">
              <w:rPr>
                <w:rFonts w:cstheme="minorHAnsi"/>
                <w:sz w:val="20"/>
                <w:szCs w:val="20"/>
                <w:lang w:val="en-GB" w:eastAsia="en-GB"/>
              </w:rPr>
              <w:t>Cluster RCT</w:t>
            </w:r>
          </w:p>
          <w:p w14:paraId="488DED9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Duration:  9 months intervention, 18 months follow-up</w:t>
            </w:r>
          </w:p>
          <w:p w14:paraId="07DFFFF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Population: Muslim HIV-infected adults</w:t>
            </w:r>
          </w:p>
          <w:p w14:paraId="376A645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Quality: Poor (high risk)</w:t>
            </w:r>
          </w:p>
          <w:p w14:paraId="07993D3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Country: Nigeria</w:t>
            </w:r>
          </w:p>
        </w:tc>
        <w:tc>
          <w:tcPr>
            <w:tcW w:w="2693" w:type="dxa"/>
          </w:tcPr>
          <w:p w14:paraId="1CCF5E3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Peer-educators (PE); Group 1: standard care (SC), Group 2: SC+daily reminders and follow-up+ adherence support by PE, Group 3: Group 1+2+ home visits by PE</w:t>
            </w:r>
          </w:p>
        </w:tc>
        <w:tc>
          <w:tcPr>
            <w:tcW w:w="2837" w:type="dxa"/>
          </w:tcPr>
          <w:p w14:paraId="5A5E7D5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Antiretrovirals adherence will improve significantly regardless of whether HIV-infected adults received peer-education-based medication or not.</w:t>
            </w:r>
          </w:p>
        </w:tc>
        <w:tc>
          <w:tcPr>
            <w:tcW w:w="3542" w:type="dxa"/>
          </w:tcPr>
          <w:p w14:paraId="75FC054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color w:val="000000"/>
                <w:sz w:val="20"/>
                <w:szCs w:val="20"/>
                <w:lang w:val="en-GB" w:eastAsia="en-GB"/>
              </w:rPr>
              <w:t>Viral load suppression:</w:t>
            </w:r>
            <w:r w:rsidRPr="005F5D2A">
              <w:rPr>
                <w:rFonts w:cstheme="minorHAnsi"/>
                <w:color w:val="000000"/>
                <w:sz w:val="20"/>
                <w:szCs w:val="20"/>
                <w:lang w:val="en-GB" w:eastAsia="en-GB"/>
              </w:rPr>
              <w:t xml:space="preserve"> Gender</w:t>
            </w:r>
            <w:r w:rsidRPr="005F5D2A">
              <w:rPr>
                <w:rFonts w:cstheme="minorHAnsi"/>
                <w:sz w:val="20"/>
                <w:szCs w:val="20"/>
                <w:vertAlign w:val="superscript"/>
                <w:lang w:val="en-GB" w:eastAsia="en-GB"/>
              </w:rPr>
              <w:t>NS</w:t>
            </w:r>
            <w:r w:rsidRPr="005F5D2A">
              <w:rPr>
                <w:rFonts w:cstheme="minorHAnsi"/>
                <w:sz w:val="20"/>
                <w:szCs w:val="20"/>
                <w:lang w:val="en-GB" w:eastAsia="en-GB"/>
              </w:rPr>
              <w:t>, education</w:t>
            </w:r>
            <w:r w:rsidRPr="005F5D2A">
              <w:rPr>
                <w:rFonts w:cstheme="minorHAnsi"/>
                <w:sz w:val="20"/>
                <w:szCs w:val="20"/>
                <w:vertAlign w:val="superscript"/>
                <w:lang w:val="en-GB" w:eastAsia="en-GB"/>
              </w:rPr>
              <w:t>NS</w:t>
            </w:r>
            <w:r w:rsidRPr="005F5D2A">
              <w:rPr>
                <w:rFonts w:cstheme="minorHAnsi"/>
                <w:sz w:val="20"/>
                <w:szCs w:val="20"/>
                <w:lang w:val="en-GB" w:eastAsia="en-GB"/>
              </w:rPr>
              <w:t>, marital status</w:t>
            </w:r>
            <w:r w:rsidRPr="005F5D2A">
              <w:rPr>
                <w:rFonts w:cstheme="minorHAnsi"/>
                <w:sz w:val="20"/>
                <w:szCs w:val="20"/>
                <w:vertAlign w:val="superscript"/>
                <w:lang w:val="en-GB" w:eastAsia="en-GB"/>
              </w:rPr>
              <w:t>NS</w:t>
            </w:r>
            <w:r w:rsidRPr="005F5D2A">
              <w:rPr>
                <w:rFonts w:cstheme="minorHAnsi"/>
                <w:sz w:val="20"/>
                <w:szCs w:val="20"/>
                <w:lang w:val="en-GB" w:eastAsia="en-GB"/>
              </w:rPr>
              <w:t xml:space="preserve">. </w:t>
            </w:r>
          </w:p>
          <w:p w14:paraId="6063E40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lang w:val="en-GB" w:eastAsia="en-GB"/>
              </w:rPr>
            </w:pPr>
            <w:r w:rsidRPr="005F5D2A">
              <w:rPr>
                <w:rFonts w:cstheme="minorHAnsi"/>
                <w:b/>
                <w:sz w:val="20"/>
                <w:szCs w:val="20"/>
                <w:lang w:val="en-GB" w:eastAsia="en-GB"/>
              </w:rPr>
              <w:t>Retention in follow-up:</w:t>
            </w:r>
            <w:r w:rsidRPr="005F5D2A">
              <w:rPr>
                <w:rFonts w:cstheme="minorHAnsi"/>
                <w:sz w:val="20"/>
                <w:szCs w:val="20"/>
                <w:lang w:val="en-GB" w:eastAsia="en-GB"/>
              </w:rPr>
              <w:t xml:space="preserve"> Female</w:t>
            </w:r>
            <w:r w:rsidRPr="005F5D2A">
              <w:rPr>
                <w:rFonts w:cstheme="minorHAnsi"/>
                <w:sz w:val="20"/>
                <w:szCs w:val="20"/>
                <w:vertAlign w:val="superscript"/>
                <w:lang w:val="en-GB" w:eastAsia="en-GB"/>
              </w:rPr>
              <w:t>↑</w:t>
            </w:r>
          </w:p>
        </w:tc>
      </w:tr>
      <w:tr w:rsidR="0027096F" w:rsidRPr="005F5D2A" w14:paraId="52A9FBC0" w14:textId="77777777" w:rsidTr="002F00BE">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1A308DED" w14:textId="77777777" w:rsidR="0027096F" w:rsidRPr="005F5D2A" w:rsidRDefault="0027096F" w:rsidP="0027096F">
            <w:pPr>
              <w:rPr>
                <w:rFonts w:cstheme="minorHAnsi"/>
                <w:color w:val="000000"/>
                <w:sz w:val="20"/>
                <w:szCs w:val="20"/>
                <w:lang w:val="en-GB" w:eastAsia="en-GB"/>
              </w:rPr>
            </w:pPr>
            <w:r w:rsidRPr="005F5D2A">
              <w:rPr>
                <w:rFonts w:cstheme="minorHAnsi"/>
                <w:sz w:val="20"/>
                <w:szCs w:val="20"/>
                <w:lang w:val="en-GB" w:eastAsia="en-GB"/>
              </w:rPr>
              <w:t>Cros et al. 2019</w:t>
            </w:r>
            <w:r w:rsidRPr="005F5D2A">
              <w:rPr>
                <w:rFonts w:cstheme="minorHAnsi"/>
                <w:lang w:val="en-GB" w:eastAsia="en-GB"/>
              </w:rPr>
              <w:fldChar w:fldCharType="begin"/>
            </w:r>
            <w:r w:rsidRPr="005F5D2A">
              <w:rPr>
                <w:rFonts w:cstheme="minorHAnsi"/>
                <w:sz w:val="20"/>
                <w:szCs w:val="20"/>
                <w:lang w:val="en-GB" w:eastAsia="en-GB"/>
              </w:rPr>
              <w:instrText xml:space="preserve"> ADDIN EN.CITE &lt;EndNote&gt;&lt;Cite&gt;&lt;Author&gt;Cros&lt;/Author&gt;&lt;Year&gt;2019&lt;/Year&gt;&lt;RecNum&gt;1569&lt;/RecNum&gt;&lt;DisplayText&gt;&lt;style face="superscript"&gt;(82)&lt;/style&gt;&lt;/DisplayText&gt;&lt;record&gt;&lt;rec-number&gt;1569&lt;/rec-number&gt;&lt;foreign-keys&gt;&lt;key app="EN" db-id="xf5fdatsrxe5aee5wtvpsd519v50xzdasse0" timestamp="1606511216"&gt;1569&lt;/key&gt;&lt;/foreign-keys&gt;&lt;ref-type name="Journal Article"&gt;17&lt;/ref-type&gt;&lt;contributors&gt;&lt;authors&gt;&lt;author&gt;Cros, M.&lt;/author&gt;&lt;author&gt;Cavagnero, E.&lt;/author&gt;&lt;author&gt;Alfred, J. P.&lt;/author&gt;&lt;author&gt;Sjoblom, M.&lt;/author&gt;&lt;author&gt;Collin, N.&lt;/author&gt;&lt;author&gt;Mathurin, T.&lt;/author&gt;&lt;/authors&gt;&lt;/contributors&gt;&lt;titles&gt;&lt;title&gt;Equitable realization of the right to health in Haiti: How household data inform health seeking behavior and financial risk protection&lt;/title&gt;&lt;secondary-title&gt;International Journal for Equity in Health&lt;/secondary-title&gt;&lt;short-title&gt;Equitable realization of the right to health in Haiti: How household data inform health seeking behavior and financial risk protection&lt;/short-title&gt;&lt;/titles&gt;&lt;periodical&gt;&lt;full-title&gt;INTERNATIONAL JOURNAL FOR EQUITY IN HEALTH&lt;/full-title&gt;&lt;/periodical&gt;&lt;volume&gt;18&lt;/volume&gt;&lt;number&gt;1&lt;/number&gt;&lt;dates&gt;&lt;year&gt;2019&lt;/year&gt;&lt;/dates&gt;&lt;urls&gt;&lt;related-urls&gt;&lt;url&gt;https://www.scopus.com/inward/record.uri?eid=2-s2.0-85066401229&amp;amp;doi=10.1186%2fs12939-019-0973-7&amp;amp;partnerID=40&amp;amp;md5=cb525549414166ae0d164a3672c64c9d&lt;/url&gt;&lt;/related-urls&gt;&lt;/urls&gt;&lt;electronic-resource-num&gt;10.1186/s12939-019-0973-7&lt;/electronic-resource-num&gt;&lt;/record&gt;&lt;/Cite&gt;&lt;/EndNote&gt;</w:instrText>
            </w:r>
            <w:r w:rsidRPr="005F5D2A">
              <w:rPr>
                <w:rFonts w:cstheme="minorHAnsi"/>
                <w:lang w:val="en-GB" w:eastAsia="en-GB"/>
              </w:rPr>
              <w:fldChar w:fldCharType="separate"/>
            </w:r>
            <w:r w:rsidRPr="005F5D2A">
              <w:rPr>
                <w:rFonts w:cstheme="minorHAnsi"/>
                <w:noProof/>
                <w:sz w:val="20"/>
                <w:szCs w:val="20"/>
                <w:vertAlign w:val="superscript"/>
                <w:lang w:val="en-GB" w:eastAsia="en-GB"/>
              </w:rPr>
              <w:t>(82)</w:t>
            </w:r>
            <w:r w:rsidRPr="005F5D2A">
              <w:rPr>
                <w:rFonts w:cstheme="minorHAnsi"/>
                <w:lang w:val="en-GB" w:eastAsia="en-GB"/>
              </w:rPr>
              <w:fldChar w:fldCharType="end"/>
            </w:r>
          </w:p>
        </w:tc>
        <w:tc>
          <w:tcPr>
            <w:tcW w:w="2977" w:type="dxa"/>
          </w:tcPr>
          <w:p w14:paraId="53C172F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Design: Quasi-experimental </w:t>
            </w:r>
          </w:p>
          <w:p w14:paraId="3F6484F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Duration:  2 years (2012-13)</w:t>
            </w:r>
          </w:p>
          <w:p w14:paraId="0E4CB3C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Household survey</w:t>
            </w:r>
          </w:p>
          <w:p w14:paraId="2F9A4CF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Fair</w:t>
            </w:r>
          </w:p>
          <w:p w14:paraId="4D87478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sz w:val="20"/>
                <w:szCs w:val="20"/>
                <w:lang w:val="en-GB" w:eastAsia="en-GB"/>
              </w:rPr>
              <w:t>Country: Haiti</w:t>
            </w:r>
          </w:p>
        </w:tc>
        <w:tc>
          <w:tcPr>
            <w:tcW w:w="2693" w:type="dxa"/>
          </w:tcPr>
          <w:p w14:paraId="59CF7E1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sz w:val="20"/>
                <w:szCs w:val="20"/>
                <w:lang w:val="en-GB" w:eastAsia="en-GB"/>
              </w:rPr>
              <w:t>CHWs; not detailed</w:t>
            </w:r>
          </w:p>
        </w:tc>
        <w:tc>
          <w:tcPr>
            <w:tcW w:w="2837" w:type="dxa"/>
          </w:tcPr>
          <w:p w14:paraId="08257B8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The CHW service resulted in a pro-poor service utilisation (inequality index of </w:t>
            </w:r>
          </w:p>
          <w:p w14:paraId="2101640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-0.22) and households seeking</w:t>
            </w:r>
          </w:p>
          <w:p w14:paraId="4D66526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care from CHWs were 3.5 times less likely to incur catastrophic health expenditure (measure of financial risk).</w:t>
            </w:r>
          </w:p>
        </w:tc>
        <w:tc>
          <w:tcPr>
            <w:tcW w:w="3542" w:type="dxa"/>
          </w:tcPr>
          <w:p w14:paraId="697423AA"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eastAsia="en-GB"/>
              </w:rPr>
            </w:pPr>
            <w:r w:rsidRPr="005F5D2A">
              <w:rPr>
                <w:rFonts w:cstheme="minorHAnsi"/>
                <w:b/>
                <w:sz w:val="20"/>
                <w:szCs w:val="20"/>
                <w:lang w:val="en-GB" w:eastAsia="en-GB"/>
              </w:rPr>
              <w:t>Utilisation of CHW outpatient services for CDs and NCDs</w:t>
            </w:r>
            <w:r w:rsidRPr="005F5D2A">
              <w:rPr>
                <w:rFonts w:cstheme="minorHAnsi"/>
                <w:sz w:val="20"/>
                <w:szCs w:val="20"/>
                <w:lang w:val="en-GB" w:eastAsia="en-GB"/>
              </w:rPr>
              <w:t>: Low SES</w:t>
            </w:r>
            <w:r w:rsidRPr="005F5D2A">
              <w:rPr>
                <w:rFonts w:cstheme="minorHAnsi"/>
                <w:sz w:val="20"/>
                <w:szCs w:val="20"/>
                <w:vertAlign w:val="superscript"/>
                <w:lang w:val="en-GB" w:eastAsia="en-GB"/>
              </w:rPr>
              <w:t>↑</w:t>
            </w:r>
          </w:p>
          <w:p w14:paraId="2789205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lang w:val="en-GB" w:eastAsia="en-GB"/>
              </w:rPr>
            </w:pPr>
            <w:r w:rsidRPr="005F5D2A">
              <w:rPr>
                <w:rFonts w:cstheme="minorHAnsi"/>
                <w:b/>
                <w:sz w:val="20"/>
                <w:szCs w:val="20"/>
                <w:lang w:val="en-GB" w:eastAsia="en-GB"/>
              </w:rPr>
              <w:t xml:space="preserve">CHE: </w:t>
            </w:r>
            <w:r w:rsidRPr="005F5D2A">
              <w:rPr>
                <w:rFonts w:cstheme="minorHAnsi"/>
                <w:sz w:val="20"/>
                <w:szCs w:val="20"/>
                <w:lang w:val="en-GB" w:eastAsia="en-GB"/>
              </w:rPr>
              <w:t>Place of residence</w:t>
            </w:r>
            <w:r w:rsidRPr="005F5D2A">
              <w:rPr>
                <w:rFonts w:cstheme="minorHAnsi"/>
                <w:sz w:val="20"/>
                <w:szCs w:val="20"/>
                <w:vertAlign w:val="superscript"/>
                <w:lang w:val="en-GB" w:eastAsia="en-GB"/>
              </w:rPr>
              <w:t xml:space="preserve">NS </w:t>
            </w:r>
          </w:p>
        </w:tc>
      </w:tr>
      <w:tr w:rsidR="0027096F" w:rsidRPr="005F5D2A" w14:paraId="4F860720" w14:textId="77777777" w:rsidTr="002F00BE">
        <w:trPr>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5E2BC84B" w14:textId="77777777" w:rsidR="0027096F" w:rsidRPr="005F5D2A" w:rsidRDefault="0027096F" w:rsidP="0027096F">
            <w:pPr>
              <w:rPr>
                <w:rFonts w:cstheme="minorHAnsi"/>
                <w:sz w:val="20"/>
                <w:szCs w:val="20"/>
                <w:lang w:val="en-GB" w:eastAsia="en-GB"/>
              </w:rPr>
            </w:pPr>
            <w:r w:rsidRPr="005F5D2A">
              <w:rPr>
                <w:rFonts w:cstheme="minorHAnsi"/>
                <w:color w:val="000000"/>
                <w:sz w:val="20"/>
                <w:szCs w:val="20"/>
                <w:lang w:val="en-GB" w:eastAsia="en-GB"/>
              </w:rPr>
              <w:lastRenderedPageBreak/>
              <w:t>Fatti et al. 2018</w:t>
            </w:r>
            <w:r w:rsidRPr="005F5D2A">
              <w:rPr>
                <w:rFonts w:cstheme="minorHAnsi"/>
                <w:color w:val="000000"/>
                <w:lang w:val="en-GB" w:eastAsia="en-GB"/>
              </w:rPr>
              <w:fldChar w:fldCharType="begin"/>
            </w:r>
            <w:r w:rsidRPr="005F5D2A">
              <w:rPr>
                <w:rFonts w:cstheme="minorHAnsi"/>
                <w:color w:val="000000"/>
                <w:sz w:val="20"/>
                <w:szCs w:val="20"/>
                <w:lang w:val="en-GB" w:eastAsia="en-GB"/>
              </w:rPr>
              <w:instrText xml:space="preserve"> ADDIN EN.CITE &lt;EndNote&gt;&lt;Cite&gt;&lt;Author&gt;Fatti&lt;/Author&gt;&lt;Year&gt;2018&lt;/Year&gt;&lt;RecNum&gt;1578&lt;/RecNum&gt;&lt;DisplayText&gt;&lt;style face="superscript"&gt;(42)&lt;/style&gt;&lt;/DisplayText&gt;&lt;record&gt;&lt;rec-number&gt;1578&lt;/rec-number&gt;&lt;foreign-keys&gt;&lt;key app="EN" db-id="xf5fdatsrxe5aee5wtvpsd519v50xzdasse0" timestamp="1606511219"&gt;1578&lt;/key&gt;&lt;/foreign-keys&gt;&lt;ref-type name="Journal Article"&gt;17&lt;/ref-type&gt;&lt;contributors&gt;&lt;authors&gt;&lt;author&gt;Fatti, G.&lt;/author&gt;&lt;author&gt;Jackson, D.&lt;/author&gt;&lt;author&gt;Goga, A. E.&lt;/author&gt;&lt;author&gt;Shaikh, N.&lt;/author&gt;&lt;author&gt;Eley, B.&lt;/author&gt;&lt;author&gt;Nachega, J. B.&lt;/author&gt;&lt;author&gt;Grimwood, A.&lt;/author&gt;&lt;/authors&gt;&lt;/contributors&gt;&lt;titles&gt;&lt;title&gt;The effectiveness and cost-effectiveness of community-based support for adolescents receiving antiretroviral treatment: an operational research study in South Africa&lt;/title&gt;&lt;secondary-title&gt;Journal of the International AIDS Society&lt;/secondary-title&gt;&lt;short-title&gt;The effectiveness and cost-effectiveness of community-based support for adolescents receiving antiretroviral treatment: an operational research study in South Africa&lt;/short-title&gt;&lt;/titles&gt;&lt;periodical&gt;&lt;full-title&gt;Journal of the International AIDS Society&lt;/full-title&gt;&lt;/periodical&gt;&lt;volume&gt;21 Suppl 1&lt;/volume&gt;&lt;dates&gt;&lt;year&gt;2018&lt;/year&gt;&lt;/dates&gt;&lt;urls&gt;&lt;/urls&gt;&lt;electronic-resource-num&gt;10.1002/jia2.25041&lt;/electronic-resource-num&gt;&lt;/record&gt;&lt;/Cite&gt;&lt;/EndNote&gt;</w:instrText>
            </w:r>
            <w:r w:rsidRPr="005F5D2A">
              <w:rPr>
                <w:rFonts w:cstheme="minorHAnsi"/>
                <w:color w:val="000000"/>
                <w:lang w:val="en-GB" w:eastAsia="en-GB"/>
              </w:rPr>
              <w:fldChar w:fldCharType="separate"/>
            </w:r>
            <w:r w:rsidRPr="005F5D2A">
              <w:rPr>
                <w:rFonts w:cstheme="minorHAnsi"/>
                <w:noProof/>
                <w:color w:val="000000"/>
                <w:sz w:val="20"/>
                <w:szCs w:val="20"/>
                <w:vertAlign w:val="superscript"/>
                <w:lang w:val="en-GB" w:eastAsia="en-GB"/>
              </w:rPr>
              <w:t>(42)</w:t>
            </w:r>
            <w:r w:rsidRPr="005F5D2A">
              <w:rPr>
                <w:rFonts w:cstheme="minorHAnsi"/>
                <w:color w:val="000000"/>
                <w:lang w:val="en-GB" w:eastAsia="en-GB"/>
              </w:rPr>
              <w:fldChar w:fldCharType="end"/>
            </w:r>
          </w:p>
        </w:tc>
        <w:tc>
          <w:tcPr>
            <w:tcW w:w="2977" w:type="dxa"/>
          </w:tcPr>
          <w:p w14:paraId="50AFD36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Design: Retrospective cohort</w:t>
            </w:r>
          </w:p>
          <w:p w14:paraId="044D7D9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Duration:  6 years (2004-10)</w:t>
            </w:r>
          </w:p>
          <w:p w14:paraId="2BD8EB8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 xml:space="preserve">Population: </w:t>
            </w:r>
            <w:r w:rsidRPr="005F5D2A">
              <w:rPr>
                <w:rFonts w:cstheme="minorHAnsi"/>
                <w:sz w:val="20"/>
                <w:szCs w:val="20"/>
                <w:lang w:val="en-GB" w:eastAsia="en-GB"/>
              </w:rPr>
              <w:t>Adolescents and youth aged 10 to 24 years who are on antiretrovirals</w:t>
            </w:r>
            <w:r w:rsidRPr="005F5D2A">
              <w:rPr>
                <w:rFonts w:cstheme="minorHAnsi"/>
                <w:color w:val="000000"/>
                <w:sz w:val="20"/>
                <w:szCs w:val="20"/>
                <w:lang w:val="en-GB" w:eastAsia="en-GB"/>
              </w:rPr>
              <w:t xml:space="preserve"> (ART)</w:t>
            </w:r>
          </w:p>
          <w:p w14:paraId="3BD00DF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Quality: Good</w:t>
            </w:r>
          </w:p>
          <w:p w14:paraId="37B526A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color w:val="000000"/>
                <w:sz w:val="20"/>
                <w:szCs w:val="20"/>
                <w:lang w:val="en-GB" w:eastAsia="en-GB"/>
              </w:rPr>
              <w:t>Country: South Africa</w:t>
            </w:r>
          </w:p>
        </w:tc>
        <w:tc>
          <w:tcPr>
            <w:tcW w:w="2693" w:type="dxa"/>
          </w:tcPr>
          <w:p w14:paraId="3B98D80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Community based support (CBS) workers; home visits, ART-related education, psychosocial support, screening for infections and support to access government grants.</w:t>
            </w:r>
          </w:p>
        </w:tc>
        <w:tc>
          <w:tcPr>
            <w:tcW w:w="2837" w:type="dxa"/>
          </w:tcPr>
          <w:p w14:paraId="71A3FB4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Participants who received CBS had reduced mortality, adjusted hazard ratio and lower losses to follow-up rates and lower viral suppression failure than those without CBS.</w:t>
            </w:r>
          </w:p>
        </w:tc>
        <w:tc>
          <w:tcPr>
            <w:tcW w:w="3542" w:type="dxa"/>
          </w:tcPr>
          <w:p w14:paraId="3AEAB25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sz w:val="20"/>
                <w:szCs w:val="20"/>
                <w:lang w:val="en-GB" w:eastAsia="en-GB"/>
              </w:rPr>
              <w:t xml:space="preserve">Loss to follow-up &amp; mortality: </w:t>
            </w:r>
            <w:r w:rsidRPr="005F5D2A">
              <w:rPr>
                <w:rFonts w:cstheme="minorHAnsi"/>
                <w:color w:val="000000"/>
                <w:sz w:val="20"/>
                <w:szCs w:val="20"/>
                <w:lang w:val="en-GB" w:eastAsia="en-GB"/>
              </w:rPr>
              <w:t>Place of residence</w:t>
            </w:r>
            <w:r w:rsidRPr="005F5D2A">
              <w:rPr>
                <w:rFonts w:cstheme="minorHAnsi"/>
                <w:sz w:val="20"/>
                <w:szCs w:val="20"/>
                <w:vertAlign w:val="superscript"/>
                <w:lang w:val="en-GB" w:eastAsia="en-GB"/>
              </w:rPr>
              <w:t>NS</w:t>
            </w:r>
            <w:r w:rsidRPr="005F5D2A">
              <w:rPr>
                <w:rFonts w:cstheme="minorHAnsi"/>
                <w:sz w:val="20"/>
                <w:szCs w:val="20"/>
                <w:lang w:val="en-GB" w:eastAsia="en-GB"/>
              </w:rPr>
              <w:t xml:space="preserve">, </w:t>
            </w:r>
            <w:r w:rsidRPr="005F5D2A">
              <w:rPr>
                <w:rFonts w:cstheme="minorHAnsi"/>
                <w:color w:val="000000"/>
                <w:sz w:val="20"/>
                <w:szCs w:val="20"/>
                <w:lang w:val="en-GB" w:eastAsia="en-GB"/>
              </w:rPr>
              <w:t>Gender</w:t>
            </w:r>
            <w:r w:rsidRPr="005F5D2A">
              <w:rPr>
                <w:rFonts w:cstheme="minorHAnsi"/>
                <w:sz w:val="20"/>
                <w:szCs w:val="20"/>
                <w:vertAlign w:val="superscript"/>
                <w:lang w:val="en-GB" w:eastAsia="en-GB"/>
              </w:rPr>
              <w:t xml:space="preserve"> NS</w:t>
            </w:r>
            <w:r w:rsidRPr="005F5D2A">
              <w:rPr>
                <w:rFonts w:cstheme="minorHAnsi"/>
                <w:sz w:val="20"/>
                <w:szCs w:val="20"/>
                <w:lang w:val="en-GB" w:eastAsia="en-GB"/>
              </w:rPr>
              <w:t xml:space="preserve"> </w:t>
            </w:r>
          </w:p>
          <w:p w14:paraId="58C9C48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b/>
                <w:sz w:val="20"/>
                <w:szCs w:val="20"/>
                <w:lang w:val="en-GB" w:eastAsia="en-GB"/>
              </w:rPr>
            </w:pPr>
          </w:p>
        </w:tc>
      </w:tr>
      <w:tr w:rsidR="0027096F" w:rsidRPr="005F5D2A" w14:paraId="503D428F" w14:textId="77777777" w:rsidTr="002F00BE">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63CC2F6A" w14:textId="77777777" w:rsidR="0027096F" w:rsidRPr="005F5D2A" w:rsidRDefault="0027096F" w:rsidP="0027096F">
            <w:pPr>
              <w:rPr>
                <w:rFonts w:cstheme="minorHAnsi"/>
                <w:color w:val="000000"/>
                <w:sz w:val="20"/>
                <w:szCs w:val="20"/>
                <w:lang w:val="en-GB" w:eastAsia="en-GB"/>
              </w:rPr>
            </w:pPr>
            <w:r w:rsidRPr="005F5D2A">
              <w:rPr>
                <w:rFonts w:cstheme="minorHAnsi"/>
                <w:color w:val="000000"/>
                <w:sz w:val="20"/>
                <w:szCs w:val="20"/>
                <w:lang w:val="en-GB" w:eastAsia="en-GB"/>
              </w:rPr>
              <w:t>Geldsetzer et al. 2017</w:t>
            </w:r>
            <w:r w:rsidRPr="005F5D2A">
              <w:rPr>
                <w:rFonts w:cstheme="minorHAnsi"/>
                <w:color w:val="000000"/>
                <w:lang w:val="en-GB" w:eastAsia="en-GB"/>
              </w:rPr>
              <w:fldChar w:fldCharType="begin"/>
            </w:r>
            <w:r w:rsidRPr="005F5D2A">
              <w:rPr>
                <w:rFonts w:cstheme="minorHAnsi"/>
                <w:color w:val="000000"/>
                <w:sz w:val="20"/>
                <w:szCs w:val="20"/>
                <w:lang w:val="en-GB" w:eastAsia="en-GB"/>
              </w:rPr>
              <w:instrText xml:space="preserve"> ADDIN EN.CITE &lt;EndNote&gt;&lt;Cite&gt;&lt;Author&gt;Geldsetzer&lt;/Author&gt;&lt;Year&gt;2017&lt;/Year&gt;&lt;RecNum&gt;1583&lt;/RecNum&gt;&lt;DisplayText&gt;&lt;style face="superscript"&gt;(118)&lt;/style&gt;&lt;/DisplayText&gt;&lt;record&gt;&lt;rec-number&gt;1583&lt;/rec-number&gt;&lt;foreign-keys&gt;&lt;key app="EN" db-id="xf5fdatsrxe5aee5wtvpsd519v50xzdasse0" timestamp="1606511220"&gt;1583&lt;/key&gt;&lt;/foreign-keys&gt;&lt;ref-type name="Journal Article"&gt;17&lt;/ref-type&gt;&lt;contributors&gt;&lt;authors&gt;&lt;author&gt;Geldsetzer, P.&lt;/author&gt;&lt;author&gt;Vaikath, M.&lt;/author&gt;&lt;author&gt;De Neve, J. W.&lt;/author&gt;&lt;author&gt;Bossert, T. J.&lt;/author&gt;&lt;author&gt;Sibandze, S.&lt;/author&gt;&lt;author&gt;Mkhwanazi, M.&lt;/author&gt;&lt;author&gt;Bärnighausen, T.&lt;/author&gt;&lt;/authors&gt;&lt;/contributors&gt;&lt;titles&gt;&lt;title&gt;Distrusting community health workers with confidential health information: A convergent mixed-methods study in Swaziland&lt;/title&gt;&lt;secondary-title&gt;Health Policy and Planning&lt;/secondary-title&gt;&lt;short-title&gt;Distrusting community health workers with confidential health information: A convergent mixed-methods study in Swaziland&lt;/short-title&gt;&lt;/titles&gt;&lt;periodical&gt;&lt;full-title&gt;Health Policy and Planning&lt;/full-title&gt;&lt;/periodical&gt;&lt;pages&gt;882-889&lt;/pages&gt;&lt;volume&gt;32&lt;/volume&gt;&lt;number&gt;6&lt;/number&gt;&lt;dates&gt;&lt;year&gt;2017&lt;/year&gt;&lt;/dates&gt;&lt;urls&gt;&lt;related-urls&gt;&lt;url&gt;https://www.scopus.com/inward/record.uri?eid=2-s2.0-85021649350&amp;amp;doi=10.1093%2fheapol%2fczx036&amp;amp;partnerID=40&amp;amp;md5=0abf10a0ea9ba345d97574508f1a7d51&lt;/url&gt;&lt;/related-urls&gt;&lt;/urls&gt;&lt;electronic-resource-num&gt;10.1093/heapol/czx036&lt;/electronic-resource-num&gt;&lt;/record&gt;&lt;/Cite&gt;&lt;/EndNote&gt;</w:instrText>
            </w:r>
            <w:r w:rsidRPr="005F5D2A">
              <w:rPr>
                <w:rFonts w:cstheme="minorHAnsi"/>
                <w:color w:val="000000"/>
                <w:lang w:val="en-GB" w:eastAsia="en-GB"/>
              </w:rPr>
              <w:fldChar w:fldCharType="separate"/>
            </w:r>
            <w:r w:rsidRPr="005F5D2A">
              <w:rPr>
                <w:rFonts w:cstheme="minorHAnsi"/>
                <w:noProof/>
                <w:color w:val="000000"/>
                <w:sz w:val="20"/>
                <w:szCs w:val="20"/>
                <w:vertAlign w:val="superscript"/>
                <w:lang w:val="en-GB" w:eastAsia="en-GB"/>
              </w:rPr>
              <w:t>(118)</w:t>
            </w:r>
            <w:r w:rsidRPr="005F5D2A">
              <w:rPr>
                <w:rFonts w:cstheme="minorHAnsi"/>
                <w:color w:val="000000"/>
                <w:lang w:val="en-GB" w:eastAsia="en-GB"/>
              </w:rPr>
              <w:fldChar w:fldCharType="end"/>
            </w:r>
          </w:p>
        </w:tc>
        <w:tc>
          <w:tcPr>
            <w:tcW w:w="2977" w:type="dxa"/>
          </w:tcPr>
          <w:p w14:paraId="2B43D8B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Design: Cross-sectional</w:t>
            </w:r>
          </w:p>
          <w:p w14:paraId="64DDAAD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Duration: </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 xml:space="preserve">Not reported </w:t>
            </w:r>
          </w:p>
          <w:p w14:paraId="26EFC31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Population: Individuals and households; rural</w:t>
            </w:r>
          </w:p>
          <w:p w14:paraId="571BF9A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Quality: Good</w:t>
            </w:r>
          </w:p>
          <w:p w14:paraId="67468E7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sz w:val="20"/>
                <w:szCs w:val="20"/>
                <w:lang w:val="en-GB" w:eastAsia="en-GB"/>
              </w:rPr>
              <w:t xml:space="preserve">Country: </w:t>
            </w:r>
            <w:r>
              <w:rPr>
                <w:rFonts w:cstheme="minorHAnsi"/>
                <w:sz w:val="20"/>
                <w:szCs w:val="20"/>
                <w:lang w:val="en-GB" w:eastAsia="en-GB"/>
              </w:rPr>
              <w:t>Eswatini</w:t>
            </w:r>
          </w:p>
        </w:tc>
        <w:tc>
          <w:tcPr>
            <w:tcW w:w="2693" w:type="dxa"/>
          </w:tcPr>
          <w:p w14:paraId="18D4F1B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CHW, Rural Health Motivators (RHM); home visits, providing information on </w:t>
            </w:r>
            <w:r w:rsidRPr="005F5D2A">
              <w:rPr>
                <w:rFonts w:cstheme="minorHAnsi"/>
                <w:color w:val="000000"/>
                <w:sz w:val="20"/>
                <w:szCs w:val="20"/>
                <w:lang w:val="en-GB" w:eastAsia="en-GB"/>
              </w:rPr>
              <w:t xml:space="preserve">hygiene, sanitation, communicable diseases, </w:t>
            </w:r>
            <w:r w:rsidRPr="005F5D2A">
              <w:rPr>
                <w:rFonts w:cstheme="minorHAnsi"/>
                <w:sz w:val="20"/>
                <w:szCs w:val="20"/>
                <w:lang w:val="en-GB" w:eastAsia="en-GB"/>
              </w:rPr>
              <w:t>referral of ill household members, attending medical emergencies and follow up, promoting adult literacy</w:t>
            </w:r>
          </w:p>
        </w:tc>
        <w:tc>
          <w:tcPr>
            <w:tcW w:w="2837" w:type="dxa"/>
          </w:tcPr>
          <w:p w14:paraId="3C496B3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49% of participants in the survey stated that they distrust the national CHW cadre with</w:t>
            </w:r>
          </w:p>
          <w:p w14:paraId="67A4161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confidential health information (e.g. HIV).</w:t>
            </w:r>
          </w:p>
        </w:tc>
        <w:tc>
          <w:tcPr>
            <w:tcW w:w="3542" w:type="dxa"/>
          </w:tcPr>
          <w:p w14:paraId="1CF0782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b/>
                <w:sz w:val="20"/>
                <w:szCs w:val="20"/>
                <w:lang w:val="en-GB" w:eastAsia="en-GB"/>
              </w:rPr>
            </w:pPr>
            <w:r w:rsidRPr="005F5D2A">
              <w:rPr>
                <w:rFonts w:cstheme="minorHAnsi"/>
                <w:b/>
                <w:color w:val="000000"/>
                <w:sz w:val="20"/>
                <w:szCs w:val="20"/>
                <w:lang w:val="en-GB" w:eastAsia="en-GB"/>
              </w:rPr>
              <w:t xml:space="preserve">Trust RHMs with confidential health information: </w:t>
            </w:r>
            <w:r w:rsidRPr="005F5D2A">
              <w:rPr>
                <w:rFonts w:cstheme="minorHAnsi"/>
                <w:color w:val="000000"/>
                <w:sz w:val="20"/>
                <w:szCs w:val="20"/>
                <w:lang w:val="en-GB" w:eastAsia="en-GB"/>
              </w:rPr>
              <w:t>Low education</w:t>
            </w:r>
            <w:r w:rsidRPr="005F5D2A">
              <w:rPr>
                <w:rFonts w:cstheme="minorHAnsi"/>
                <w:sz w:val="20"/>
                <w:szCs w:val="20"/>
                <w:vertAlign w:val="superscript"/>
                <w:lang w:val="en-GB" w:eastAsia="en-GB"/>
              </w:rPr>
              <w:t>↑</w:t>
            </w:r>
            <w:r w:rsidRPr="005F5D2A">
              <w:rPr>
                <w:rFonts w:cstheme="minorHAnsi"/>
                <w:sz w:val="20"/>
                <w:szCs w:val="20"/>
                <w:lang w:val="en-GB" w:eastAsia="en-GB"/>
              </w:rPr>
              <w:t>, poorest and least educated households</w:t>
            </w:r>
            <w:r w:rsidRPr="005F5D2A">
              <w:rPr>
                <w:rFonts w:cstheme="minorHAnsi"/>
                <w:sz w:val="20"/>
                <w:szCs w:val="20"/>
                <w:vertAlign w:val="superscript"/>
                <w:lang w:val="en-GB" w:eastAsia="en-GB"/>
              </w:rPr>
              <w:t>↑</w:t>
            </w:r>
            <w:r w:rsidRPr="005F5D2A">
              <w:rPr>
                <w:rFonts w:cstheme="minorHAnsi"/>
                <w:sz w:val="20"/>
                <w:szCs w:val="20"/>
                <w:lang w:val="en-GB" w:eastAsia="en-GB"/>
              </w:rPr>
              <w:t>, being employed</w:t>
            </w:r>
            <w:r w:rsidRPr="005F5D2A">
              <w:rPr>
                <w:rFonts w:cstheme="minorHAnsi"/>
                <w:sz w:val="20"/>
                <w:szCs w:val="20"/>
                <w:vertAlign w:val="superscript"/>
                <w:lang w:val="en-GB" w:eastAsia="en-GB"/>
              </w:rPr>
              <w:t>↑</w:t>
            </w:r>
          </w:p>
        </w:tc>
      </w:tr>
      <w:tr w:rsidR="0027096F" w:rsidRPr="005F5D2A" w14:paraId="21A5B434" w14:textId="77777777" w:rsidTr="002F00BE">
        <w:trPr>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592F471B" w14:textId="77777777" w:rsidR="0027096F" w:rsidRPr="005F5D2A" w:rsidRDefault="0027096F" w:rsidP="0027096F">
            <w:pPr>
              <w:rPr>
                <w:rFonts w:cstheme="minorHAnsi"/>
                <w:color w:val="000000"/>
                <w:sz w:val="20"/>
                <w:szCs w:val="20"/>
                <w:lang w:val="en-GB" w:eastAsia="en-GB"/>
              </w:rPr>
            </w:pPr>
            <w:r w:rsidRPr="005F5D2A">
              <w:rPr>
                <w:rFonts w:cstheme="minorHAnsi"/>
                <w:color w:val="000000"/>
                <w:sz w:val="20"/>
                <w:szCs w:val="20"/>
                <w:lang w:val="en-GB" w:eastAsia="en-GB"/>
              </w:rPr>
              <w:t>Getnet et al. 2017</w:t>
            </w:r>
            <w:r w:rsidRPr="005F5D2A">
              <w:rPr>
                <w:rFonts w:cstheme="minorHAnsi"/>
                <w:color w:val="000000"/>
                <w:lang w:val="en-GB" w:eastAsia="en-GB"/>
              </w:rPr>
              <w:fldChar w:fldCharType="begin"/>
            </w:r>
            <w:r w:rsidRPr="005F5D2A">
              <w:rPr>
                <w:rFonts w:cstheme="minorHAnsi"/>
                <w:color w:val="000000"/>
                <w:sz w:val="20"/>
                <w:szCs w:val="20"/>
                <w:lang w:val="en-GB" w:eastAsia="en-GB"/>
              </w:rPr>
              <w:instrText xml:space="preserve"> ADDIN EN.CITE &lt;EndNote&gt;&lt;Cite&gt;&lt;Author&gt;Getnet&lt;/Author&gt;&lt;Year&gt;2017&lt;/Year&gt;&lt;RecNum&gt;1585&lt;/RecNum&gt;&lt;DisplayText&gt;&lt;style face="superscript"&gt;(26)&lt;/style&gt;&lt;/DisplayText&gt;&lt;record&gt;&lt;rec-number&gt;1585&lt;/rec-number&gt;&lt;foreign-keys&gt;&lt;key app="EN" db-id="xf5fdatsrxe5aee5wtvpsd519v50xzdasse0" timestamp="1606511221"&gt;1585&lt;/key&gt;&lt;/foreign-keys&gt;&lt;ref-type name="Journal Article"&gt;17&lt;/ref-type&gt;&lt;contributors&gt;&lt;authors&gt;&lt;author&gt;Getnet, F.&lt;/author&gt;&lt;author&gt;Hashi, A.&lt;/author&gt;&lt;author&gt;Mohamud, S.&lt;/author&gt;&lt;author&gt;Mowlid, H.&lt;/author&gt;&lt;author&gt;Klinkenberg, E.&lt;/author&gt;&lt;/authors&gt;&lt;/contributors&gt;&lt;titles&gt;&lt;title&gt;Low contribution of health extension workers in identification of persons with presumptive pulmonary tuberculosis in Ethiopian Somali Region pastoralists&lt;/title&gt;&lt;secondary-title&gt;BMC health services research&lt;/secondary-title&gt;&lt;short-title&gt;Low contribution of health extension workers in identification of persons with presumptive pulmonary tuberculosis in Ethiopian Somali Region pastoralists&lt;/short-title&gt;&lt;/titles&gt;&lt;periodical&gt;&lt;full-title&gt;BMC HEALTH SERVICES RESEARCH&lt;/full-title&gt;&lt;/periodical&gt;&lt;pages&gt;193&lt;/pages&gt;&lt;volume&gt;17&lt;/volume&gt;&lt;number&gt;1&lt;/number&gt;&lt;dates&gt;&lt;year&gt;2017&lt;/year&gt;&lt;/dates&gt;&lt;urls&gt;&lt;/urls&gt;&lt;electronic-resource-num&gt;10.1186/s12913-017-2133-3&lt;/electronic-resource-num&gt;&lt;/record&gt;&lt;/Cite&gt;&lt;/EndNote&gt;</w:instrText>
            </w:r>
            <w:r w:rsidRPr="005F5D2A">
              <w:rPr>
                <w:rFonts w:cstheme="minorHAnsi"/>
                <w:color w:val="000000"/>
                <w:lang w:val="en-GB" w:eastAsia="en-GB"/>
              </w:rPr>
              <w:fldChar w:fldCharType="separate"/>
            </w:r>
            <w:r w:rsidRPr="005F5D2A">
              <w:rPr>
                <w:rFonts w:cstheme="minorHAnsi"/>
                <w:noProof/>
                <w:color w:val="000000"/>
                <w:sz w:val="20"/>
                <w:szCs w:val="20"/>
                <w:vertAlign w:val="superscript"/>
                <w:lang w:val="en-GB" w:eastAsia="en-GB"/>
              </w:rPr>
              <w:t>(26)</w:t>
            </w:r>
            <w:r w:rsidRPr="005F5D2A">
              <w:rPr>
                <w:rFonts w:cstheme="minorHAnsi"/>
                <w:color w:val="000000"/>
                <w:lang w:val="en-GB" w:eastAsia="en-GB"/>
              </w:rPr>
              <w:fldChar w:fldCharType="end"/>
            </w:r>
          </w:p>
        </w:tc>
        <w:tc>
          <w:tcPr>
            <w:tcW w:w="2977" w:type="dxa"/>
          </w:tcPr>
          <w:p w14:paraId="05C7CAE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 xml:space="preserve">Design: </w:t>
            </w:r>
            <w:r w:rsidRPr="005F5D2A">
              <w:rPr>
                <w:rFonts w:cstheme="minorHAnsi"/>
                <w:sz w:val="20"/>
                <w:szCs w:val="20"/>
                <w:lang w:val="en-GB" w:eastAsia="en-GB"/>
              </w:rPr>
              <w:t>Cross-sectional</w:t>
            </w:r>
          </w:p>
          <w:p w14:paraId="5CBEB4B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Duration:  Existing HEW programme from 2003.</w:t>
            </w:r>
          </w:p>
          <w:p w14:paraId="1B2792F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 xml:space="preserve">Population: </w:t>
            </w:r>
            <w:r w:rsidRPr="005F5D2A">
              <w:rPr>
                <w:rFonts w:cstheme="minorHAnsi"/>
                <w:sz w:val="20"/>
                <w:szCs w:val="20"/>
                <w:lang w:val="en-GB" w:eastAsia="en-GB"/>
              </w:rPr>
              <w:t>Somali pastoralists</w:t>
            </w:r>
          </w:p>
          <w:p w14:paraId="583D05C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Quality: Good</w:t>
            </w:r>
          </w:p>
          <w:p w14:paraId="3814C35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color w:val="000000"/>
                <w:sz w:val="20"/>
                <w:szCs w:val="20"/>
                <w:lang w:val="en-GB" w:eastAsia="en-GB"/>
              </w:rPr>
              <w:t>Country: Ethiopia</w:t>
            </w:r>
          </w:p>
        </w:tc>
        <w:tc>
          <w:tcPr>
            <w:tcW w:w="2693" w:type="dxa"/>
          </w:tcPr>
          <w:p w14:paraId="0F97DFF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HEWs; preventive health actions and increased health awareness, TB identification and referral.</w:t>
            </w:r>
          </w:p>
        </w:tc>
        <w:tc>
          <w:tcPr>
            <w:tcW w:w="2837" w:type="dxa"/>
          </w:tcPr>
          <w:p w14:paraId="5076DE8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The HEW’s contribution in identifying and referring presumptive TB cases is limited</w:t>
            </w:r>
          </w:p>
          <w:p w14:paraId="7B43501B"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in Ethiopian Somali pastoralist region.</w:t>
            </w:r>
          </w:p>
        </w:tc>
        <w:tc>
          <w:tcPr>
            <w:tcW w:w="3542" w:type="dxa"/>
          </w:tcPr>
          <w:p w14:paraId="60651A1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lang w:val="en-GB" w:eastAsia="en-GB"/>
              </w:rPr>
            </w:pPr>
            <w:r w:rsidRPr="005F5D2A">
              <w:rPr>
                <w:rFonts w:cstheme="minorHAnsi"/>
                <w:b/>
                <w:color w:val="000000"/>
                <w:sz w:val="20"/>
                <w:szCs w:val="20"/>
                <w:lang w:val="en-GB" w:eastAsia="en-GB"/>
              </w:rPr>
              <w:t>Pulmonary TB referral:</w:t>
            </w:r>
            <w:r w:rsidRPr="005F5D2A">
              <w:rPr>
                <w:rFonts w:cstheme="minorHAnsi"/>
                <w:color w:val="000000"/>
                <w:sz w:val="20"/>
                <w:szCs w:val="20"/>
                <w:lang w:val="en-GB" w:eastAsia="en-GB"/>
              </w:rPr>
              <w:t xml:space="preserve"> Rural</w:t>
            </w:r>
            <w:r w:rsidRPr="005F5D2A">
              <w:rPr>
                <w:rFonts w:cstheme="minorHAnsi"/>
                <w:sz w:val="20"/>
                <w:szCs w:val="20"/>
                <w:vertAlign w:val="superscript"/>
                <w:lang w:val="en-GB" w:eastAsia="en-GB"/>
              </w:rPr>
              <w:t>↑</w:t>
            </w:r>
            <w:r w:rsidRPr="005F5D2A">
              <w:rPr>
                <w:rFonts w:cstheme="minorHAnsi"/>
                <w:sz w:val="20"/>
                <w:szCs w:val="20"/>
                <w:lang w:val="en-GB" w:eastAsia="en-GB"/>
              </w:rPr>
              <w:t>, time to travel to health post</w:t>
            </w:r>
            <w:r w:rsidRPr="005F5D2A">
              <w:rPr>
                <w:rFonts w:cstheme="minorHAnsi"/>
                <w:sz w:val="20"/>
                <w:szCs w:val="20"/>
                <w:vertAlign w:val="superscript"/>
                <w:lang w:val="en-GB"/>
              </w:rPr>
              <w:t>NS</w:t>
            </w:r>
            <w:r w:rsidRPr="005F5D2A">
              <w:rPr>
                <w:rFonts w:cstheme="minorHAnsi"/>
                <w:sz w:val="20"/>
                <w:szCs w:val="20"/>
                <w:lang w:val="en-GB" w:eastAsia="en-GB"/>
              </w:rPr>
              <w:t>, patient’s gender</w:t>
            </w:r>
            <w:r w:rsidRPr="005F5D2A">
              <w:rPr>
                <w:rFonts w:cstheme="minorHAnsi"/>
                <w:sz w:val="20"/>
                <w:szCs w:val="20"/>
                <w:vertAlign w:val="superscript"/>
                <w:lang w:val="en-GB"/>
              </w:rPr>
              <w:t xml:space="preserve"> NS</w:t>
            </w:r>
            <w:r w:rsidRPr="005F5D2A">
              <w:rPr>
                <w:rFonts w:cstheme="minorHAnsi"/>
                <w:sz w:val="20"/>
                <w:szCs w:val="20"/>
                <w:lang w:val="en-GB" w:eastAsia="en-GB"/>
              </w:rPr>
              <w:t>, education</w:t>
            </w:r>
            <w:r w:rsidRPr="005F5D2A">
              <w:rPr>
                <w:rFonts w:cstheme="minorHAnsi"/>
                <w:sz w:val="20"/>
                <w:szCs w:val="20"/>
                <w:vertAlign w:val="superscript"/>
                <w:lang w:val="en-GB"/>
              </w:rPr>
              <w:t xml:space="preserve"> NS</w:t>
            </w:r>
            <w:r w:rsidRPr="005F5D2A">
              <w:rPr>
                <w:rFonts w:cstheme="minorHAnsi"/>
                <w:sz w:val="20"/>
                <w:szCs w:val="20"/>
                <w:lang w:val="en-GB" w:eastAsia="en-GB"/>
              </w:rPr>
              <w:t>, family income</w:t>
            </w:r>
            <w:r w:rsidRPr="005F5D2A">
              <w:rPr>
                <w:rFonts w:cstheme="minorHAnsi"/>
                <w:sz w:val="20"/>
                <w:szCs w:val="20"/>
                <w:vertAlign w:val="superscript"/>
                <w:lang w:val="en-GB"/>
              </w:rPr>
              <w:t>NS</w:t>
            </w:r>
          </w:p>
        </w:tc>
      </w:tr>
      <w:tr w:rsidR="0027096F" w:rsidRPr="005F5D2A" w14:paraId="55BEA862" w14:textId="77777777" w:rsidTr="002F00BE">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6CFEE0F1" w14:textId="77777777" w:rsidR="0027096F" w:rsidRPr="005F5D2A" w:rsidRDefault="0027096F" w:rsidP="0027096F">
            <w:pPr>
              <w:rPr>
                <w:rFonts w:cstheme="minorHAnsi"/>
                <w:color w:val="000000"/>
                <w:sz w:val="20"/>
                <w:szCs w:val="20"/>
                <w:lang w:val="en-GB" w:eastAsia="en-GB"/>
              </w:rPr>
            </w:pPr>
            <w:r w:rsidRPr="005F5D2A">
              <w:rPr>
                <w:rFonts w:cstheme="minorHAnsi"/>
                <w:color w:val="000000"/>
                <w:sz w:val="20"/>
                <w:szCs w:val="20"/>
                <w:lang w:val="en-GB" w:eastAsia="en-GB"/>
              </w:rPr>
              <w:t>Hailemariam et al. 2019</w:t>
            </w:r>
            <w:r w:rsidRPr="005F5D2A">
              <w:rPr>
                <w:rFonts w:cstheme="minorHAnsi"/>
                <w:color w:val="000000"/>
                <w:lang w:val="en-GB" w:eastAsia="en-GB"/>
              </w:rPr>
              <w:fldChar w:fldCharType="begin"/>
            </w:r>
            <w:r w:rsidRPr="005F5D2A">
              <w:rPr>
                <w:rFonts w:cstheme="minorHAnsi"/>
                <w:color w:val="000000"/>
                <w:sz w:val="20"/>
                <w:szCs w:val="20"/>
                <w:lang w:val="en-GB" w:eastAsia="en-GB"/>
              </w:rPr>
              <w:instrText xml:space="preserve"> ADDIN EN.CITE &lt;EndNote&gt;&lt;Cite&gt;&lt;Author&gt;Hailemariam&lt;/Author&gt;&lt;Year&gt;2019&lt;/Year&gt;&lt;RecNum&gt;1592&lt;/RecNum&gt;&lt;DisplayText&gt;&lt;style face="superscript"&gt;(40)&lt;/style&gt;&lt;/DisplayText&gt;&lt;record&gt;&lt;rec-number&gt;1592&lt;/rec-number&gt;&lt;foreign-keys&gt;&lt;key app="EN" db-id="xf5fdatsrxe5aee5wtvpsd519v50xzdasse0" timestamp="1606511223"&gt;1592&lt;/key&gt;&lt;/foreign-keys&gt;&lt;ref-type name="Journal Article"&gt;17&lt;/ref-type&gt;&lt;contributors&gt;&lt;authors&gt;&lt;author&gt;Hailemariam, M.&lt;/author&gt;&lt;author&gt;Fekadu, A.&lt;/author&gt;&lt;author&gt;Medhin, G.&lt;/author&gt;&lt;author&gt;Prince, M.&lt;/author&gt;&lt;author&gt;Hanlon, C.&lt;/author&gt;&lt;/authors&gt;&lt;/contributors&gt;&lt;titles&gt;&lt;title&gt;Equitable access to mental healthcare integrated in primary care for people with severe mental disorders in rural Ethiopia: A community-based cross-sectional study&lt;/title&gt;&lt;secondary-title&gt;International Journal of Mental Health Systems&lt;/secondary-title&gt;&lt;short-title&gt;Equitable access to mental healthcare integrated in primary care for people with severe mental disorders in rural Ethiopia: A community-based cross-sectional study&lt;/short-title&gt;&lt;/titles&gt;&lt;periodical&gt;&lt;full-title&gt;International Journal of Mental Health Systems&lt;/full-title&gt;&lt;/periodical&gt;&lt;volume&gt;13&lt;/volume&gt;&lt;number&gt;1&lt;/number&gt;&lt;dates&gt;&lt;year&gt;2019&lt;/year&gt;&lt;/dates&gt;&lt;urls&gt;&lt;related-urls&gt;&lt;url&gt;https://www.scopus.com/inward/record.uri?eid=2-s2.0-85077336722&amp;amp;doi=10.1186%2fs13033-019-0332-5&amp;amp;partnerID=40&amp;amp;md5=20e162740699a4a55c4ccb1afc5885b1&lt;/url&gt;&lt;/related-urls&gt;&lt;/urls&gt;&lt;electronic-resource-num&gt;10.1186/s13033-019-0332-5&lt;/electronic-resource-num&gt;&lt;/record&gt;&lt;/Cite&gt;&lt;/EndNote&gt;</w:instrText>
            </w:r>
            <w:r w:rsidRPr="005F5D2A">
              <w:rPr>
                <w:rFonts w:cstheme="minorHAnsi"/>
                <w:color w:val="000000"/>
                <w:lang w:val="en-GB" w:eastAsia="en-GB"/>
              </w:rPr>
              <w:fldChar w:fldCharType="separate"/>
            </w:r>
            <w:r w:rsidRPr="005F5D2A">
              <w:rPr>
                <w:rFonts w:cstheme="minorHAnsi"/>
                <w:noProof/>
                <w:color w:val="000000"/>
                <w:sz w:val="20"/>
                <w:szCs w:val="20"/>
                <w:vertAlign w:val="superscript"/>
                <w:lang w:val="en-GB" w:eastAsia="en-GB"/>
              </w:rPr>
              <w:t>(40)</w:t>
            </w:r>
            <w:r w:rsidRPr="005F5D2A">
              <w:rPr>
                <w:rFonts w:cstheme="minorHAnsi"/>
                <w:color w:val="000000"/>
                <w:lang w:val="en-GB" w:eastAsia="en-GB"/>
              </w:rPr>
              <w:fldChar w:fldCharType="end"/>
            </w:r>
            <w:r w:rsidRPr="005F5D2A">
              <w:rPr>
                <w:rFonts w:cstheme="minorHAnsi"/>
                <w:color w:val="000000"/>
                <w:sz w:val="20"/>
                <w:szCs w:val="20"/>
                <w:lang w:val="en-GB" w:eastAsia="en-GB"/>
              </w:rPr>
              <w:t xml:space="preserve"> </w:t>
            </w:r>
          </w:p>
        </w:tc>
        <w:tc>
          <w:tcPr>
            <w:tcW w:w="2977" w:type="dxa"/>
          </w:tcPr>
          <w:p w14:paraId="09086448"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Design: Cross-sectional</w:t>
            </w:r>
          </w:p>
          <w:p w14:paraId="21FBD2D5"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Duration:  Half a year</w:t>
            </w:r>
          </w:p>
          <w:p w14:paraId="54D4037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 xml:space="preserve">Population: </w:t>
            </w:r>
            <w:r w:rsidRPr="005F5D2A">
              <w:rPr>
                <w:rFonts w:cstheme="minorHAnsi"/>
                <w:bCs/>
                <w:sz w:val="20"/>
                <w:szCs w:val="20"/>
                <w:lang w:val="en-GB" w:eastAsia="en-GB"/>
              </w:rPr>
              <w:t>People with severe mental disorders</w:t>
            </w:r>
          </w:p>
          <w:p w14:paraId="64955D5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Quality: Good</w:t>
            </w:r>
          </w:p>
          <w:p w14:paraId="5129E70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Country: Ethiopia</w:t>
            </w:r>
          </w:p>
        </w:tc>
        <w:tc>
          <w:tcPr>
            <w:tcW w:w="2693" w:type="dxa"/>
          </w:tcPr>
          <w:p w14:paraId="4F9017D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color w:val="000000"/>
                <w:sz w:val="20"/>
                <w:szCs w:val="20"/>
                <w:lang w:val="en-GB" w:eastAsia="en-GB"/>
              </w:rPr>
              <w:t>HEWs; Identify and refer people with probable SMD</w:t>
            </w:r>
          </w:p>
        </w:tc>
        <w:tc>
          <w:tcPr>
            <w:tcW w:w="2837" w:type="dxa"/>
          </w:tcPr>
          <w:p w14:paraId="65F02E7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Integrating mental healthcare into primary care through HEW resulted in high levels of coverage (81%) </w:t>
            </w:r>
          </w:p>
          <w:p w14:paraId="4A34238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gender and socio-economic status.</w:t>
            </w:r>
          </w:p>
        </w:tc>
        <w:tc>
          <w:tcPr>
            <w:tcW w:w="3542" w:type="dxa"/>
          </w:tcPr>
          <w:p w14:paraId="4D442C77"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b/>
                <w:color w:val="000000"/>
                <w:sz w:val="20"/>
                <w:szCs w:val="20"/>
                <w:lang w:val="en-GB" w:eastAsia="en-GB"/>
              </w:rPr>
              <w:t>Coverage in mental heath access:</w:t>
            </w:r>
            <w:r w:rsidRPr="005F5D2A">
              <w:rPr>
                <w:rFonts w:cstheme="minorHAnsi"/>
                <w:color w:val="000000"/>
                <w:sz w:val="20"/>
                <w:szCs w:val="20"/>
                <w:lang w:val="en-GB" w:eastAsia="en-GB"/>
              </w:rPr>
              <w:t xml:space="preserve"> Gender </w:t>
            </w:r>
            <w:r w:rsidRPr="005F5D2A">
              <w:rPr>
                <w:rFonts w:cstheme="minorHAnsi"/>
                <w:sz w:val="20"/>
                <w:szCs w:val="20"/>
                <w:vertAlign w:val="superscript"/>
                <w:lang w:val="en-GB"/>
              </w:rPr>
              <w:t>NS</w:t>
            </w:r>
            <w:r w:rsidRPr="005F5D2A">
              <w:rPr>
                <w:rFonts w:cstheme="minorHAnsi"/>
                <w:color w:val="000000"/>
                <w:sz w:val="20"/>
                <w:szCs w:val="20"/>
                <w:lang w:val="en-GB" w:eastAsia="en-GB"/>
              </w:rPr>
              <w:t>, SES</w:t>
            </w:r>
            <w:r w:rsidRPr="005F5D2A">
              <w:rPr>
                <w:rFonts w:cstheme="minorHAnsi"/>
                <w:sz w:val="20"/>
                <w:szCs w:val="20"/>
                <w:vertAlign w:val="superscript"/>
                <w:lang w:val="en-GB"/>
              </w:rPr>
              <w:t xml:space="preserve"> NS</w:t>
            </w:r>
            <w:r w:rsidRPr="005F5D2A">
              <w:rPr>
                <w:rFonts w:cstheme="minorHAnsi"/>
                <w:sz w:val="20"/>
                <w:szCs w:val="20"/>
                <w:lang w:val="en-GB"/>
              </w:rPr>
              <w:t>, education</w:t>
            </w:r>
            <w:r w:rsidRPr="005F5D2A">
              <w:rPr>
                <w:rFonts w:cstheme="minorHAnsi"/>
                <w:sz w:val="20"/>
                <w:szCs w:val="20"/>
                <w:vertAlign w:val="superscript"/>
                <w:lang w:val="en-GB"/>
              </w:rPr>
              <w:t>NS</w:t>
            </w:r>
            <w:r w:rsidRPr="005F5D2A">
              <w:rPr>
                <w:rFonts w:cstheme="minorHAnsi"/>
                <w:sz w:val="20"/>
                <w:szCs w:val="20"/>
                <w:lang w:val="en-GB"/>
              </w:rPr>
              <w:t>, disability</w:t>
            </w:r>
            <w:r w:rsidRPr="005F5D2A">
              <w:rPr>
                <w:rFonts w:cstheme="minorHAnsi"/>
                <w:sz w:val="20"/>
                <w:szCs w:val="20"/>
                <w:vertAlign w:val="superscript"/>
                <w:lang w:val="en-GB"/>
              </w:rPr>
              <w:t xml:space="preserve"> NS</w:t>
            </w:r>
            <w:r w:rsidRPr="005F5D2A">
              <w:rPr>
                <w:rFonts w:cstheme="minorHAnsi"/>
                <w:sz w:val="20"/>
                <w:szCs w:val="20"/>
                <w:lang w:val="en-GB"/>
              </w:rPr>
              <w:t xml:space="preserve"> (physical or sensory impairment) </w:t>
            </w:r>
            <w:r w:rsidRPr="005F5D2A">
              <w:rPr>
                <w:rFonts w:cstheme="minorHAnsi"/>
                <w:b/>
                <w:sz w:val="20"/>
                <w:szCs w:val="20"/>
                <w:lang w:val="en-GB"/>
              </w:rPr>
              <w:t xml:space="preserve">as Non-access: </w:t>
            </w:r>
            <w:r w:rsidRPr="005F5D2A">
              <w:rPr>
                <w:rFonts w:cstheme="minorHAnsi"/>
                <w:sz w:val="20"/>
                <w:szCs w:val="20"/>
                <w:lang w:val="en-GB"/>
              </w:rPr>
              <w:t>Higher disability score</w:t>
            </w:r>
            <w:r w:rsidRPr="005F5D2A">
              <w:rPr>
                <w:rFonts w:cstheme="minorHAnsi"/>
                <w:sz w:val="20"/>
                <w:szCs w:val="20"/>
                <w:vertAlign w:val="superscript"/>
                <w:lang w:val="en-GB" w:eastAsia="en-GB"/>
              </w:rPr>
              <w:t>↓</w:t>
            </w:r>
          </w:p>
          <w:p w14:paraId="4B6AA81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lang w:val="en-GB" w:eastAsia="en-GB"/>
              </w:rPr>
            </w:pPr>
          </w:p>
        </w:tc>
      </w:tr>
      <w:tr w:rsidR="0027096F" w:rsidRPr="005F5D2A" w14:paraId="176164C0" w14:textId="77777777" w:rsidTr="002F00BE">
        <w:trPr>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0E4E9C62" w14:textId="77777777" w:rsidR="0027096F" w:rsidRPr="005F5D2A" w:rsidRDefault="0027096F" w:rsidP="0027096F">
            <w:pPr>
              <w:rPr>
                <w:rFonts w:cstheme="minorHAnsi"/>
                <w:color w:val="000000"/>
                <w:sz w:val="20"/>
                <w:szCs w:val="20"/>
                <w:lang w:val="en-GB" w:eastAsia="en-GB"/>
              </w:rPr>
            </w:pPr>
            <w:r w:rsidRPr="005F5D2A">
              <w:rPr>
                <w:rFonts w:cstheme="minorHAnsi"/>
                <w:color w:val="000000"/>
                <w:sz w:val="20"/>
                <w:szCs w:val="20"/>
                <w:lang w:val="en-GB" w:eastAsia="en-GB"/>
              </w:rPr>
              <w:t>Linn et al. 2018</w:t>
            </w:r>
            <w:r w:rsidRPr="005F5D2A">
              <w:rPr>
                <w:rFonts w:cstheme="minorHAnsi"/>
                <w:color w:val="000000"/>
                <w:lang w:val="en-GB" w:eastAsia="en-GB"/>
              </w:rPr>
              <w:fldChar w:fldCharType="begin"/>
            </w:r>
            <w:r w:rsidRPr="005F5D2A">
              <w:rPr>
                <w:rFonts w:cstheme="minorHAnsi"/>
                <w:color w:val="000000"/>
                <w:sz w:val="20"/>
                <w:szCs w:val="20"/>
                <w:lang w:val="en-GB" w:eastAsia="en-GB"/>
              </w:rPr>
              <w:instrText xml:space="preserve"> ADDIN EN.CITE &lt;EndNote&gt;&lt;Cite&gt;&lt;Author&gt;Linn&lt;/Author&gt;&lt;Year&gt;2018&lt;/Year&gt;&lt;RecNum&gt;1621&lt;/RecNum&gt;&lt;DisplayText&gt;&lt;style face="superscript"&gt;(140)&lt;/style&gt;&lt;/DisplayText&gt;&lt;record&gt;&lt;rec-number&gt;1621&lt;/rec-number&gt;&lt;foreign-keys&gt;&lt;key app="EN" db-id="xf5fdatsrxe5aee5wtvpsd519v50xzdasse0" timestamp="1606511231"&gt;1621&lt;/key&gt;&lt;/foreign-keys&gt;&lt;ref-type name="Journal Article"&gt;17&lt;/ref-type&gt;&lt;contributors&gt;&lt;authors&gt;&lt;author&gt;Linn, N. Y. Y.&lt;/author&gt;&lt;author&gt;Kathirvel, S.&lt;/author&gt;&lt;author&gt;Das, M.&lt;/author&gt;&lt;author&gt;Thapa, B.&lt;/author&gt;&lt;author&gt;Rahman, M. M.&lt;/author&gt;&lt;author&gt;Maung, T. M.&lt;/author&gt;&lt;author&gt;Kyaw, A. M. M.&lt;/author&gt;&lt;author&gt;Thi, A.&lt;/author&gt;&lt;author&gt;Lin, Z.&lt;/author&gt;&lt;/authors&gt;&lt;/contributors&gt;&lt;titles&gt;&lt;title&gt;Are village health volunteers as good as basic health staffs in providing malaria care? A country wide analysis from Myanmar, 2015&lt;/title&gt;&lt;secondary-title&gt;Malaria journal&lt;/secondary-title&gt;&lt;short-title&gt;Are village health volunteers as good as basic health staffs in providing malaria care? A country wide analysis from Myanmar, 2015&lt;/short-title&gt;&lt;/titles&gt;&lt;periodical&gt;&lt;full-title&gt;Malaria Journal&lt;/full-title&gt;&lt;/periodical&gt;&lt;pages&gt;242&lt;/pages&gt;&lt;volume&gt;17&lt;/volume&gt;&lt;number&gt;1&lt;/number&gt;&lt;dates&gt;&lt;year&gt;2018&lt;/year&gt;&lt;/dates&gt;&lt;urls&gt;&lt;/urls&gt;&lt;electronic-resource-num&gt;10.1186/s12936-018-2384-4&lt;/electronic-resource-num&gt;&lt;/record&gt;&lt;/Cite&gt;&lt;/EndNote&gt;</w:instrText>
            </w:r>
            <w:r w:rsidRPr="005F5D2A">
              <w:rPr>
                <w:rFonts w:cstheme="minorHAnsi"/>
                <w:color w:val="000000"/>
                <w:lang w:val="en-GB" w:eastAsia="en-GB"/>
              </w:rPr>
              <w:fldChar w:fldCharType="separate"/>
            </w:r>
            <w:r w:rsidRPr="005F5D2A">
              <w:rPr>
                <w:rFonts w:cstheme="minorHAnsi"/>
                <w:noProof/>
                <w:color w:val="000000"/>
                <w:sz w:val="20"/>
                <w:szCs w:val="20"/>
                <w:vertAlign w:val="superscript"/>
                <w:lang w:val="en-GB" w:eastAsia="en-GB"/>
              </w:rPr>
              <w:t>(140)</w:t>
            </w:r>
            <w:r w:rsidRPr="005F5D2A">
              <w:rPr>
                <w:rFonts w:cstheme="minorHAnsi"/>
                <w:color w:val="000000"/>
                <w:lang w:val="en-GB" w:eastAsia="en-GB"/>
              </w:rPr>
              <w:fldChar w:fldCharType="end"/>
            </w:r>
            <w:r w:rsidRPr="005F5D2A">
              <w:rPr>
                <w:rFonts w:cstheme="minorHAnsi"/>
                <w:color w:val="000000"/>
                <w:sz w:val="20"/>
                <w:szCs w:val="20"/>
                <w:lang w:val="en-GB" w:eastAsia="en-GB"/>
              </w:rPr>
              <w:t>*</w:t>
            </w:r>
          </w:p>
        </w:tc>
        <w:tc>
          <w:tcPr>
            <w:tcW w:w="2977" w:type="dxa"/>
          </w:tcPr>
          <w:p w14:paraId="78D21AD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 xml:space="preserve">Design: Cross-sectional </w:t>
            </w:r>
          </w:p>
          <w:p w14:paraId="2F5C8FA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Duration:  -</w:t>
            </w:r>
          </w:p>
          <w:p w14:paraId="0CFF187D"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Population: Survey</w:t>
            </w:r>
          </w:p>
          <w:p w14:paraId="315B36B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Quality: Good</w:t>
            </w:r>
          </w:p>
          <w:p w14:paraId="134E28D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Country: Myanmar</w:t>
            </w:r>
          </w:p>
        </w:tc>
        <w:tc>
          <w:tcPr>
            <w:tcW w:w="2693" w:type="dxa"/>
          </w:tcPr>
          <w:p w14:paraId="3881F30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 xml:space="preserve">Village health volunteers (VHV); Diagnosis and treatment for malaria and link with health facilities </w:t>
            </w:r>
          </w:p>
        </w:tc>
        <w:tc>
          <w:tcPr>
            <w:tcW w:w="2837" w:type="dxa"/>
          </w:tcPr>
          <w:p w14:paraId="6C5570D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rPr>
              <w:t xml:space="preserve">VHVs provided screening services to a higher proportion of children aged over 5 years (21.8% vs 17.3%) and females (43.7% vs 41.8%) compared to BHS. </w:t>
            </w:r>
            <w:r w:rsidRPr="005F5D2A">
              <w:rPr>
                <w:rFonts w:cstheme="minorHAnsi"/>
                <w:sz w:val="20"/>
                <w:szCs w:val="20"/>
                <w:lang w:val="en-GB" w:eastAsia="en-GB"/>
              </w:rPr>
              <w:t xml:space="preserve">The proportion of patients receiving treatment was higher from VHVs(96.6% vs 94.9%) too. This was true for early treatment (within 24 hours) but rates of complete treatment was lower among VHV treated </w:t>
            </w:r>
            <w:r w:rsidRPr="005F5D2A">
              <w:rPr>
                <w:rFonts w:cstheme="minorHAnsi"/>
                <w:sz w:val="20"/>
                <w:szCs w:val="20"/>
                <w:lang w:val="en-GB" w:eastAsia="en-GB"/>
              </w:rPr>
              <w:lastRenderedPageBreak/>
              <w:t>patients (80.9% vs 88.2%).</w:t>
            </w:r>
          </w:p>
        </w:tc>
        <w:tc>
          <w:tcPr>
            <w:tcW w:w="3542" w:type="dxa"/>
          </w:tcPr>
          <w:p w14:paraId="24D5E5E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color w:val="000000"/>
                <w:sz w:val="20"/>
                <w:szCs w:val="20"/>
                <w:lang w:val="en-GB" w:eastAsia="en-GB"/>
              </w:rPr>
              <w:lastRenderedPageBreak/>
              <w:t xml:space="preserve">Coverage of diagnosis of malaria: </w:t>
            </w:r>
            <w:r w:rsidRPr="005F5D2A">
              <w:rPr>
                <w:rFonts w:cstheme="minorHAnsi"/>
                <w:color w:val="000000"/>
                <w:sz w:val="20"/>
                <w:szCs w:val="20"/>
                <w:lang w:val="en-GB" w:eastAsia="en-GB"/>
              </w:rPr>
              <w:t>Female</w:t>
            </w:r>
            <w:r w:rsidRPr="005F5D2A">
              <w:rPr>
                <w:rFonts w:cstheme="minorHAnsi"/>
                <w:sz w:val="20"/>
                <w:szCs w:val="20"/>
                <w:vertAlign w:val="superscript"/>
                <w:lang w:val="en-GB" w:eastAsia="en-GB"/>
              </w:rPr>
              <w:t>↑</w:t>
            </w:r>
            <w:r w:rsidRPr="005F5D2A">
              <w:rPr>
                <w:rFonts w:cstheme="minorHAnsi"/>
                <w:sz w:val="20"/>
                <w:szCs w:val="20"/>
                <w:lang w:val="en-GB" w:eastAsia="en-GB"/>
              </w:rPr>
              <w:t>, pregnant female</w:t>
            </w:r>
            <w:r w:rsidRPr="005F5D2A">
              <w:rPr>
                <w:rFonts w:cstheme="minorHAnsi"/>
                <w:sz w:val="20"/>
                <w:szCs w:val="20"/>
                <w:vertAlign w:val="superscript"/>
                <w:lang w:val="en-GB" w:eastAsia="en-GB"/>
              </w:rPr>
              <w:t>↓</w:t>
            </w:r>
          </w:p>
          <w:p w14:paraId="3CE0CE9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lang w:val="en-GB" w:eastAsia="en-GB"/>
              </w:rPr>
            </w:pPr>
            <w:r w:rsidRPr="005F5D2A">
              <w:rPr>
                <w:rFonts w:cstheme="minorHAnsi"/>
                <w:b/>
                <w:color w:val="000000"/>
                <w:sz w:val="20"/>
                <w:szCs w:val="20"/>
                <w:lang w:val="en-GB" w:eastAsia="en-GB"/>
              </w:rPr>
              <w:t xml:space="preserve">Malaria treatment receipt: </w:t>
            </w:r>
            <w:r w:rsidRPr="005F5D2A">
              <w:rPr>
                <w:rFonts w:cstheme="minorHAnsi"/>
                <w:color w:val="000000"/>
                <w:sz w:val="20"/>
                <w:szCs w:val="20"/>
                <w:lang w:val="en-GB" w:eastAsia="en-GB"/>
              </w:rPr>
              <w:t>Gender</w:t>
            </w:r>
            <w:r w:rsidRPr="005F5D2A">
              <w:rPr>
                <w:rFonts w:cstheme="minorHAnsi"/>
                <w:sz w:val="20"/>
                <w:szCs w:val="20"/>
                <w:vertAlign w:val="superscript"/>
                <w:lang w:val="en-GB"/>
              </w:rPr>
              <w:t>NS</w:t>
            </w:r>
          </w:p>
        </w:tc>
      </w:tr>
      <w:tr w:rsidR="0027096F" w:rsidRPr="005F5D2A" w14:paraId="36B641A9" w14:textId="77777777" w:rsidTr="002F00BE">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0E62C596" w14:textId="77777777" w:rsidR="0027096F" w:rsidRPr="005F5D2A" w:rsidRDefault="0027096F" w:rsidP="0027096F">
            <w:pPr>
              <w:rPr>
                <w:rFonts w:cstheme="minorHAnsi"/>
                <w:color w:val="000000"/>
                <w:sz w:val="20"/>
                <w:szCs w:val="20"/>
                <w:lang w:val="en-GB" w:eastAsia="en-GB"/>
              </w:rPr>
            </w:pPr>
            <w:r w:rsidRPr="005F5D2A">
              <w:rPr>
                <w:rFonts w:cstheme="minorHAnsi"/>
                <w:color w:val="000000"/>
                <w:sz w:val="20"/>
                <w:szCs w:val="20"/>
                <w:lang w:val="en-GB" w:eastAsia="en-GB"/>
              </w:rPr>
              <w:lastRenderedPageBreak/>
              <w:t>Lusli et al 2016</w:t>
            </w:r>
            <w:r w:rsidRPr="005F5D2A">
              <w:rPr>
                <w:rFonts w:cstheme="minorHAnsi"/>
                <w:color w:val="000000"/>
                <w:lang w:val="en-GB" w:eastAsia="en-GB"/>
              </w:rPr>
              <w:fldChar w:fldCharType="begin"/>
            </w:r>
            <w:r w:rsidRPr="005F5D2A">
              <w:rPr>
                <w:rFonts w:cstheme="minorHAnsi"/>
                <w:color w:val="000000"/>
                <w:sz w:val="20"/>
                <w:szCs w:val="20"/>
                <w:lang w:val="en-GB" w:eastAsia="en-GB"/>
              </w:rPr>
              <w:instrText xml:space="preserve"> ADDIN EN.CITE &lt;EndNote&gt;&lt;Cite&gt;&lt;Author&gt;Lusli&lt;/Author&gt;&lt;Year&gt;2016&lt;/Year&gt;&lt;RecNum&gt;1625&lt;/RecNum&gt;&lt;DisplayText&gt;&lt;style face="superscript"&gt;(142)&lt;/style&gt;&lt;/DisplayText&gt;&lt;record&gt;&lt;rec-number&gt;1625&lt;/rec-number&gt;&lt;foreign-keys&gt;&lt;key app="EN" db-id="xf5fdatsrxe5aee5wtvpsd519v50xzdasse0" timestamp="1606511232"&gt;1625&lt;/key&gt;&lt;/foreign-keys&gt;&lt;ref-type name="Journal Article"&gt;17&lt;/ref-type&gt;&lt;contributors&gt;&lt;authors&gt;&lt;author&gt;Lusli, M.&lt;/author&gt;&lt;author&gt;Peters, R.&lt;/author&gt;&lt;author&gt;van Brakel, W.&lt;/author&gt;&lt;author&gt;Zweekhorst, M.&lt;/author&gt;&lt;author&gt;Iancu, S.&lt;/author&gt;&lt;author&gt;Bunders, J.&lt;/author&gt;&lt;author&gt;Irwanto,&lt;/author&gt;&lt;author&gt;Regeer, B.&lt;/author&gt;&lt;/authors&gt;&lt;/contributors&gt;&lt;titles&gt;&lt;title&gt;The Impact of a Rights-Based Counselling Intervention to Reduce Stigma in People Affected by Leprosy in Indonesia&lt;/title&gt;&lt;secondary-title&gt;PLoS neglected tropical diseases&lt;/secondary-title&gt;&lt;short-title&gt;The Impact of a Rights-Based Counselling Intervention to Reduce Stigma in People Affected by Leprosy in Indonesia&lt;/short-title&gt;&lt;/titles&gt;&lt;periodical&gt;&lt;full-title&gt;PLoS neglected tropical diseases&lt;/full-title&gt;&lt;/periodical&gt;&lt;pages&gt;e0005088&lt;/pages&gt;&lt;volume&gt;10&lt;/volume&gt;&lt;number&gt;12&lt;/number&gt;&lt;dates&gt;&lt;year&gt;2016&lt;/year&gt;&lt;/dates&gt;&lt;urls&gt;&lt;/urls&gt;&lt;electronic-resource-num&gt;10.1371/journal.pntd.0005088&lt;/electronic-resource-num&gt;&lt;/record&gt;&lt;/Cite&gt;&lt;/EndNote&gt;</w:instrText>
            </w:r>
            <w:r w:rsidRPr="005F5D2A">
              <w:rPr>
                <w:rFonts w:cstheme="minorHAnsi"/>
                <w:color w:val="000000"/>
                <w:lang w:val="en-GB" w:eastAsia="en-GB"/>
              </w:rPr>
              <w:fldChar w:fldCharType="separate"/>
            </w:r>
            <w:r w:rsidRPr="005F5D2A">
              <w:rPr>
                <w:rFonts w:cstheme="minorHAnsi"/>
                <w:noProof/>
                <w:color w:val="000000"/>
                <w:sz w:val="20"/>
                <w:szCs w:val="20"/>
                <w:vertAlign w:val="superscript"/>
                <w:lang w:val="en-GB" w:eastAsia="en-GB"/>
              </w:rPr>
              <w:t>(142)</w:t>
            </w:r>
            <w:r w:rsidRPr="005F5D2A">
              <w:rPr>
                <w:rFonts w:cstheme="minorHAnsi"/>
                <w:color w:val="000000"/>
                <w:lang w:val="en-GB" w:eastAsia="en-GB"/>
              </w:rPr>
              <w:fldChar w:fldCharType="end"/>
            </w:r>
          </w:p>
        </w:tc>
        <w:tc>
          <w:tcPr>
            <w:tcW w:w="2977" w:type="dxa"/>
          </w:tcPr>
          <w:p w14:paraId="7E42C8E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Design: Cluster RCT (Mixed methods)</w:t>
            </w:r>
          </w:p>
          <w:p w14:paraId="6323509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Duration: 2 years (2012-13)</w:t>
            </w:r>
          </w:p>
          <w:p w14:paraId="5CD6992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Population: People affected by leprosy</w:t>
            </w:r>
          </w:p>
          <w:p w14:paraId="2FBD414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Quality: Poor/High risk</w:t>
            </w:r>
          </w:p>
          <w:p w14:paraId="0A7E4D2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Country: Indonesia</w:t>
            </w:r>
          </w:p>
        </w:tc>
        <w:tc>
          <w:tcPr>
            <w:tcW w:w="2693" w:type="dxa"/>
          </w:tcPr>
          <w:p w14:paraId="2A61F35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 xml:space="preserve">Lay and peer counsellors (tained on counselling); five counselling sessions (two individual, one family, and two group) </w:t>
            </w:r>
          </w:p>
        </w:tc>
        <w:tc>
          <w:tcPr>
            <w:tcW w:w="2837" w:type="dxa"/>
          </w:tcPr>
          <w:p w14:paraId="0AC1DA6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5F5D2A">
              <w:rPr>
                <w:rFonts w:cstheme="minorHAnsi"/>
                <w:sz w:val="20"/>
                <w:szCs w:val="20"/>
                <w:lang w:val="en-GB" w:eastAsia="en-GB"/>
              </w:rPr>
              <w:t xml:space="preserve">Counselling can be effective in reducing stigma and have different impacts on stigma and participation restrictions on men and women </w:t>
            </w:r>
          </w:p>
        </w:tc>
        <w:tc>
          <w:tcPr>
            <w:tcW w:w="3542" w:type="dxa"/>
          </w:tcPr>
          <w:p w14:paraId="49E3796E"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lang w:val="en-GB" w:eastAsia="en-GB"/>
              </w:rPr>
            </w:pPr>
            <w:r w:rsidRPr="005F5D2A">
              <w:rPr>
                <w:rFonts w:cstheme="minorHAnsi"/>
                <w:b/>
                <w:color w:val="000000"/>
                <w:sz w:val="20"/>
                <w:szCs w:val="20"/>
                <w:lang w:val="en-GB" w:eastAsia="en-GB"/>
              </w:rPr>
              <w:t xml:space="preserve">Leprosy-related stigma reduction: </w:t>
            </w:r>
            <w:r w:rsidRPr="005F5D2A">
              <w:rPr>
                <w:rFonts w:cstheme="minorHAnsi"/>
                <w:color w:val="000000"/>
                <w:sz w:val="20"/>
                <w:szCs w:val="20"/>
                <w:lang w:val="en-GB" w:eastAsia="en-GB"/>
              </w:rPr>
              <w:t>Female</w:t>
            </w:r>
            <w:r w:rsidRPr="005F5D2A">
              <w:rPr>
                <w:rFonts w:cstheme="minorHAnsi"/>
                <w:sz w:val="20"/>
                <w:szCs w:val="20"/>
                <w:vertAlign w:val="superscript"/>
                <w:lang w:val="en-GB" w:eastAsia="en-GB"/>
              </w:rPr>
              <w:t>↑</w:t>
            </w:r>
          </w:p>
        </w:tc>
      </w:tr>
      <w:tr w:rsidR="0027096F" w:rsidRPr="005F5D2A" w14:paraId="237E65DF" w14:textId="77777777" w:rsidTr="002F00BE">
        <w:trPr>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0901BBED" w14:textId="77777777" w:rsidR="0027096F" w:rsidRPr="005F5D2A" w:rsidRDefault="0027096F" w:rsidP="0027096F">
            <w:pPr>
              <w:rPr>
                <w:rFonts w:cstheme="minorHAnsi"/>
                <w:color w:val="000000"/>
                <w:sz w:val="20"/>
                <w:szCs w:val="20"/>
                <w:lang w:val="en-GB" w:eastAsia="en-GB"/>
              </w:rPr>
            </w:pPr>
            <w:r w:rsidRPr="005F5D2A">
              <w:rPr>
                <w:rFonts w:cstheme="minorHAnsi"/>
                <w:color w:val="000000"/>
                <w:sz w:val="20"/>
                <w:szCs w:val="20"/>
                <w:lang w:val="en-GB" w:eastAsia="en-GB"/>
              </w:rPr>
              <w:t>Matsumoto-Takahashi et al. 2014</w:t>
            </w:r>
            <w:r w:rsidRPr="005F5D2A">
              <w:rPr>
                <w:rFonts w:cstheme="minorHAnsi"/>
                <w:color w:val="000000"/>
                <w:lang w:val="en-GB" w:eastAsia="en-GB"/>
              </w:rPr>
              <w:fldChar w:fldCharType="begin"/>
            </w:r>
            <w:r w:rsidRPr="005F5D2A">
              <w:rPr>
                <w:rFonts w:cstheme="minorHAnsi"/>
                <w:color w:val="000000"/>
                <w:sz w:val="20"/>
                <w:szCs w:val="20"/>
                <w:lang w:val="en-GB" w:eastAsia="en-GB"/>
              </w:rPr>
              <w:instrText xml:space="preserve"> ADDIN EN.CITE &lt;EndNote&gt;&lt;Cite&gt;&lt;Author&gt;Matsumoto-Takahashi&lt;/Author&gt;&lt;Year&gt;2014&lt;/Year&gt;&lt;RecNum&gt;3604&lt;/RecNum&gt;&lt;DisplayText&gt;&lt;style face="superscript"&gt;(198)&lt;/style&gt;&lt;/DisplayText&gt;&lt;record&gt;&lt;rec-number&gt;3604&lt;/rec-number&gt;&lt;foreign-keys&gt;&lt;key app="EN" db-id="xf5fdatsrxe5aee5wtvpsd519v50xzdasse0" timestamp="1616682951"&gt;3604&lt;/key&gt;&lt;/foreign-keys&gt;&lt;ref-type name="Journal Article"&gt;17&lt;/ref-type&gt;&lt;contributors&gt;&lt;authors&gt;&lt;author&gt;Matsumoto-Takahashi, Emilie Louise Akiko&lt;/author&gt;&lt;author&gt;Tongol-Rivera, Pilarita&lt;/author&gt;&lt;author&gt;Villacorte, Elena A.&lt;/author&gt;&lt;author&gt;Angluben, Ray U.&lt;/author&gt;&lt;author&gt;Yasuoka, Junko&lt;/author&gt;&lt;author&gt;Kano, Shigeyuki&lt;/author&gt;&lt;author&gt;Jimba, Masamine&lt;/author&gt;&lt;/authors&gt;&lt;/contributors&gt;&lt;titles&gt;&lt;title&gt;Determining the impact of community awareness-raising activities on the prevention of malaria transmission in Palawan, the Philippines&lt;/title&gt;&lt;secondary-title&gt;Parasitology International&lt;/secondary-title&gt;&lt;/titles&gt;&lt;pages&gt;519-526&lt;/pages&gt;&lt;volume&gt;63&lt;/volume&gt;&lt;keywords&gt;&lt;keyword&gt;Community health workers&lt;/keyword&gt;&lt;keyword&gt;Malaria&lt;/keyword&gt;&lt;keyword&gt;Microscopist&lt;/keyword&gt;&lt;keyword&gt;Patients&lt;/keyword&gt;&lt;keyword&gt;Prevention&lt;/keyword&gt;&lt;keyword&gt;The Philippines&lt;/keyword&gt;&lt;/keywords&gt;&lt;dates&gt;&lt;year&gt;2014&lt;/year&gt;&lt;/dates&gt;&lt;publisher&gt;Elsevier Ireland Ltd&lt;/publisher&gt;&lt;urls&gt;&lt;/urls&gt;&lt;electronic-resource-num&gt;10.1016/j.parint.2014.01.008&lt;/electronic-resource-num&gt;&lt;/record&gt;&lt;/Cite&gt;&lt;/EndNote&gt;</w:instrText>
            </w:r>
            <w:r w:rsidRPr="005F5D2A">
              <w:rPr>
                <w:rFonts w:cstheme="minorHAnsi"/>
                <w:color w:val="000000"/>
                <w:lang w:val="en-GB" w:eastAsia="en-GB"/>
              </w:rPr>
              <w:fldChar w:fldCharType="separate"/>
            </w:r>
            <w:r w:rsidRPr="005F5D2A">
              <w:rPr>
                <w:rFonts w:cstheme="minorHAnsi"/>
                <w:noProof/>
                <w:color w:val="000000"/>
                <w:sz w:val="20"/>
                <w:szCs w:val="20"/>
                <w:vertAlign w:val="superscript"/>
                <w:lang w:val="en-GB" w:eastAsia="en-GB"/>
              </w:rPr>
              <w:t>(198)</w:t>
            </w:r>
            <w:r w:rsidRPr="005F5D2A">
              <w:rPr>
                <w:rFonts w:cstheme="minorHAnsi"/>
                <w:color w:val="000000"/>
                <w:lang w:val="en-GB" w:eastAsia="en-GB"/>
              </w:rPr>
              <w:fldChar w:fldCharType="end"/>
            </w:r>
            <w:r w:rsidRPr="005F5D2A">
              <w:rPr>
                <w:rFonts w:cstheme="minorHAnsi"/>
                <w:color w:val="000000"/>
                <w:sz w:val="20"/>
                <w:szCs w:val="20"/>
                <w:lang w:val="en-GB" w:eastAsia="en-GB"/>
              </w:rPr>
              <w:t>*</w:t>
            </w:r>
          </w:p>
        </w:tc>
        <w:tc>
          <w:tcPr>
            <w:tcW w:w="2977" w:type="dxa"/>
          </w:tcPr>
          <w:p w14:paraId="22932A2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Design: Cross-sectional</w:t>
            </w:r>
          </w:p>
          <w:p w14:paraId="02C5A0D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Duration:  active since 1990</w:t>
            </w:r>
          </w:p>
          <w:p w14:paraId="72B9380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Population: Previously diagnosed malaria-positive cases by the microscopists,</w:t>
            </w:r>
          </w:p>
          <w:p w14:paraId="46A7DE3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Quality: Poor</w:t>
            </w:r>
          </w:p>
          <w:p w14:paraId="31046A8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Country:</w:t>
            </w:r>
            <w:r w:rsidRPr="005F5D2A">
              <w:rPr>
                <w:rFonts w:cstheme="minorHAnsi"/>
                <w:sz w:val="20"/>
                <w:szCs w:val="20"/>
                <w:lang w:val="en-GB"/>
              </w:rPr>
              <w:t xml:space="preserve"> </w:t>
            </w:r>
            <w:r w:rsidRPr="005F5D2A">
              <w:rPr>
                <w:rFonts w:cstheme="minorHAnsi"/>
                <w:color w:val="000000"/>
                <w:sz w:val="20"/>
                <w:szCs w:val="20"/>
                <w:lang w:val="en-GB" w:eastAsia="en-GB"/>
              </w:rPr>
              <w:t>Philippines</w:t>
            </w:r>
          </w:p>
        </w:tc>
        <w:tc>
          <w:tcPr>
            <w:tcW w:w="2693" w:type="dxa"/>
          </w:tcPr>
          <w:p w14:paraId="117682C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Microscopists;</w:t>
            </w:r>
            <w:r w:rsidRPr="005F5D2A">
              <w:rPr>
                <w:rFonts w:cstheme="minorHAnsi"/>
                <w:sz w:val="20"/>
                <w:szCs w:val="20"/>
                <w:lang w:val="en-GB"/>
              </w:rPr>
              <w:t xml:space="preserve"> </w:t>
            </w:r>
          </w:p>
          <w:p w14:paraId="0A83AA5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diagnose malaria, and prescribe anti-malarials, community awareness-raising activities</w:t>
            </w:r>
          </w:p>
        </w:tc>
        <w:tc>
          <w:tcPr>
            <w:tcW w:w="2837" w:type="dxa"/>
          </w:tcPr>
          <w:p w14:paraId="782A9F3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Apart from providing early diagnosis and treatment, microsco-</w:t>
            </w:r>
          </w:p>
          <w:p w14:paraId="162B42D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pists played a significant role in self-implemented preventive measures against malaria through their awareness-raising activities</w:t>
            </w:r>
          </w:p>
        </w:tc>
        <w:tc>
          <w:tcPr>
            <w:tcW w:w="3542" w:type="dxa"/>
          </w:tcPr>
          <w:p w14:paraId="14AF488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lang w:val="en-GB" w:eastAsia="en-GB"/>
              </w:rPr>
            </w:pPr>
            <w:r w:rsidRPr="005F5D2A">
              <w:rPr>
                <w:rFonts w:cstheme="minorHAnsi"/>
                <w:b/>
                <w:color w:val="000000"/>
                <w:sz w:val="20"/>
                <w:szCs w:val="20"/>
                <w:lang w:val="en-GB" w:eastAsia="en-GB"/>
              </w:rPr>
              <w:t>Self-implemented preventive measures against malaria:</w:t>
            </w:r>
            <w:r w:rsidRPr="005F5D2A">
              <w:rPr>
                <w:rFonts w:cstheme="minorHAnsi"/>
                <w:color w:val="000000"/>
                <w:sz w:val="20"/>
                <w:szCs w:val="20"/>
                <w:lang w:val="en-GB" w:eastAsia="en-GB"/>
              </w:rPr>
              <w:t xml:space="preserve"> Tagalog (predominant) ethnicity</w:t>
            </w:r>
            <w:r w:rsidRPr="005F5D2A">
              <w:rPr>
                <w:rFonts w:cstheme="minorHAnsi"/>
                <w:sz w:val="20"/>
                <w:szCs w:val="20"/>
                <w:vertAlign w:val="superscript"/>
                <w:lang w:val="en-GB" w:eastAsia="en-GB"/>
              </w:rPr>
              <w:t>↑</w:t>
            </w:r>
          </w:p>
        </w:tc>
      </w:tr>
      <w:tr w:rsidR="0027096F" w:rsidRPr="005F5D2A" w14:paraId="4DB86594" w14:textId="77777777" w:rsidTr="002F00BE">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4316D508" w14:textId="77777777" w:rsidR="0027096F" w:rsidRPr="005F5D2A" w:rsidRDefault="0027096F" w:rsidP="0027096F">
            <w:pPr>
              <w:rPr>
                <w:rFonts w:cstheme="minorHAnsi"/>
                <w:color w:val="000000"/>
                <w:sz w:val="20"/>
                <w:szCs w:val="20"/>
                <w:lang w:val="en-GB" w:eastAsia="en-GB"/>
              </w:rPr>
            </w:pPr>
            <w:r w:rsidRPr="005F5D2A">
              <w:rPr>
                <w:rFonts w:cstheme="minorHAnsi"/>
                <w:color w:val="000000"/>
                <w:sz w:val="20"/>
                <w:szCs w:val="20"/>
                <w:lang w:val="en-GB" w:eastAsia="en-GB"/>
              </w:rPr>
              <w:t>Naidoo et al. 2018</w:t>
            </w:r>
            <w:r w:rsidRPr="005F5D2A">
              <w:rPr>
                <w:rFonts w:cstheme="minorHAnsi"/>
                <w:color w:val="000000"/>
                <w:lang w:val="en-GB" w:eastAsia="en-GB"/>
              </w:rPr>
              <w:fldChar w:fldCharType="begin"/>
            </w:r>
            <w:r w:rsidRPr="005F5D2A">
              <w:rPr>
                <w:rFonts w:cstheme="minorHAnsi"/>
                <w:color w:val="000000"/>
                <w:sz w:val="20"/>
                <w:szCs w:val="20"/>
                <w:lang w:val="en-GB" w:eastAsia="en-GB"/>
              </w:rPr>
              <w:instrText xml:space="preserve"> ADDIN EN.CITE &lt;EndNote&gt;&lt;Cite&gt;&lt;Author&gt;Naidoo&lt;/Author&gt;&lt;Year&gt;2018&lt;/Year&gt;&lt;RecNum&gt;1642&lt;/RecNum&gt;&lt;DisplayText&gt;&lt;style face="superscript"&gt;(36)&lt;/style&gt;&lt;/DisplayText&gt;&lt;record&gt;&lt;rec-number&gt;1642&lt;/rec-number&gt;&lt;foreign-keys&gt;&lt;key app="EN" db-id="xf5fdatsrxe5aee5wtvpsd519v50xzdasse0" timestamp="1606511237"&gt;1642&lt;/key&gt;&lt;/foreign-keys&gt;&lt;ref-type name="Journal Article"&gt;17&lt;/ref-type&gt;&lt;contributors&gt;&lt;authors&gt;&lt;author&gt;Naidoo, N.&lt;/author&gt;&lt;author&gt;Railton, J. P.&lt;/author&gt;&lt;author&gt;Khosa, S. N.&lt;/author&gt;&lt;author&gt;Matlakala, N.&lt;/author&gt;&lt;author&gt;Marincowitz, G.&lt;/author&gt;&lt;author&gt;McIntyre, J. A.&lt;/author&gt;&lt;author&gt;Struthers, H. E.&lt;/author&gt;&lt;author&gt;Igumbor, J.&lt;/author&gt;&lt;author&gt;Peters, R. P. H.&lt;/author&gt;&lt;/authors&gt;&lt;/contributors&gt;&lt;titles&gt;&lt;title&gt;Fidelity of HIV programme implementation by community health workers in rural Mopani district, South Africa: a community survey&lt;/title&gt;&lt;secondary-title&gt;BMC public health&lt;/secondary-title&gt;&lt;short-title&gt;Fidelity of HIV programme implementation by community health workers in rural Mopani district, South Africa: a community survey&lt;/short-title&gt;&lt;/titles&gt;&lt;periodical&gt;&lt;full-title&gt;BMC PUBLIC HEALTH&lt;/full-title&gt;&lt;/periodical&gt;&lt;pages&gt;1099&lt;/pages&gt;&lt;volume&gt;18&lt;/volume&gt;&lt;number&gt;1&lt;/number&gt;&lt;dates&gt;&lt;year&gt;2018&lt;/year&gt;&lt;/dates&gt;&lt;urls&gt;&lt;/urls&gt;&lt;electronic-resource-num&gt;10.1186/s12889-018-5927-2&lt;/electronic-resource-num&gt;&lt;/record&gt;&lt;/Cite&gt;&lt;/EndNote&gt;</w:instrText>
            </w:r>
            <w:r w:rsidRPr="005F5D2A">
              <w:rPr>
                <w:rFonts w:cstheme="minorHAnsi"/>
                <w:color w:val="000000"/>
                <w:lang w:val="en-GB" w:eastAsia="en-GB"/>
              </w:rPr>
              <w:fldChar w:fldCharType="separate"/>
            </w:r>
            <w:r w:rsidRPr="005F5D2A">
              <w:rPr>
                <w:rFonts w:cstheme="minorHAnsi"/>
                <w:noProof/>
                <w:color w:val="000000"/>
                <w:sz w:val="20"/>
                <w:szCs w:val="20"/>
                <w:vertAlign w:val="superscript"/>
                <w:lang w:val="en-GB" w:eastAsia="en-GB"/>
              </w:rPr>
              <w:t>(36)</w:t>
            </w:r>
            <w:r w:rsidRPr="005F5D2A">
              <w:rPr>
                <w:rFonts w:cstheme="minorHAnsi"/>
                <w:color w:val="000000"/>
                <w:lang w:val="en-GB" w:eastAsia="en-GB"/>
              </w:rPr>
              <w:fldChar w:fldCharType="end"/>
            </w:r>
          </w:p>
        </w:tc>
        <w:tc>
          <w:tcPr>
            <w:tcW w:w="2977" w:type="dxa"/>
          </w:tcPr>
          <w:p w14:paraId="5DF7768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Design: Cross-sectional</w:t>
            </w:r>
          </w:p>
          <w:p w14:paraId="798A5AE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Duration:  3 years</w:t>
            </w:r>
          </w:p>
          <w:p w14:paraId="4BCF200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Population: Adults in households to report</w:t>
            </w:r>
          </w:p>
          <w:p w14:paraId="640D403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Quality: Good</w:t>
            </w:r>
          </w:p>
          <w:p w14:paraId="6B64EE8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Country: S. Africa</w:t>
            </w:r>
          </w:p>
        </w:tc>
        <w:tc>
          <w:tcPr>
            <w:tcW w:w="2693" w:type="dxa"/>
          </w:tcPr>
          <w:p w14:paraId="1A203AA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CHWs; register households, home visits and</w:t>
            </w:r>
            <w:r w:rsidRPr="005F5D2A">
              <w:rPr>
                <w:rFonts w:cstheme="minorHAnsi"/>
                <w:sz w:val="20"/>
                <w:szCs w:val="20"/>
                <w:lang w:val="en-GB"/>
              </w:rPr>
              <w:t xml:space="preserve"> </w:t>
            </w:r>
            <w:r w:rsidRPr="005F5D2A">
              <w:rPr>
                <w:rFonts w:cstheme="minorHAnsi"/>
                <w:sz w:val="20"/>
                <w:szCs w:val="20"/>
                <w:lang w:val="en-GB" w:eastAsia="en-GB"/>
              </w:rPr>
              <w:t>education to prevent HIV infection, identifying at risk population to test for HIV, referring HIV-infected people for antiretroviral therapy</w:t>
            </w:r>
          </w:p>
          <w:p w14:paraId="6177627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sz w:val="20"/>
                <w:szCs w:val="20"/>
                <w:lang w:val="en-GB" w:eastAsia="en-GB"/>
              </w:rPr>
              <w:t>(ART), providing adherence support and follow-up</w:t>
            </w:r>
          </w:p>
        </w:tc>
        <w:tc>
          <w:tcPr>
            <w:tcW w:w="2837" w:type="dxa"/>
          </w:tcPr>
          <w:p w14:paraId="3C08B5B0"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Greater visit coverage and frequency reported in Greater Giyani was possibly due to better organisational structures. </w:t>
            </w:r>
          </w:p>
          <w:p w14:paraId="352EE79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96% and 67% of the participants reported having discussed any disease and particularly HIV with the CHW, respectively.</w:t>
            </w:r>
          </w:p>
        </w:tc>
        <w:tc>
          <w:tcPr>
            <w:tcW w:w="3542" w:type="dxa"/>
          </w:tcPr>
          <w:p w14:paraId="63779712"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vertAlign w:val="superscript"/>
                <w:lang w:val="en-GB"/>
              </w:rPr>
            </w:pPr>
            <w:r w:rsidRPr="005F5D2A">
              <w:rPr>
                <w:rFonts w:cstheme="minorHAnsi"/>
                <w:b/>
                <w:color w:val="000000"/>
                <w:sz w:val="20"/>
                <w:szCs w:val="20"/>
                <w:lang w:val="en-GB" w:eastAsia="en-GB"/>
              </w:rPr>
              <w:t>Coverage and frequency of CHW visits</w:t>
            </w:r>
            <w:r w:rsidRPr="005F5D2A">
              <w:rPr>
                <w:rFonts w:cstheme="minorHAnsi"/>
                <w:color w:val="000000"/>
                <w:sz w:val="20"/>
                <w:szCs w:val="20"/>
                <w:lang w:val="en-GB" w:eastAsia="en-GB"/>
              </w:rPr>
              <w:t>: Location Giani</w:t>
            </w:r>
            <w:r w:rsidRPr="005F5D2A">
              <w:rPr>
                <w:rFonts w:cstheme="minorHAnsi"/>
                <w:sz w:val="20"/>
                <w:szCs w:val="20"/>
                <w:vertAlign w:val="superscript"/>
                <w:lang w:val="en-GB" w:eastAsia="en-GB"/>
              </w:rPr>
              <w:t>↑</w:t>
            </w:r>
            <w:r w:rsidRPr="005F5D2A">
              <w:rPr>
                <w:rFonts w:cstheme="minorHAnsi"/>
                <w:color w:val="000000"/>
                <w:sz w:val="20"/>
                <w:szCs w:val="20"/>
                <w:lang w:val="en-GB" w:eastAsia="en-GB"/>
              </w:rPr>
              <w:t>, distance to the health facility</w:t>
            </w:r>
            <w:r w:rsidRPr="005F5D2A">
              <w:rPr>
                <w:rFonts w:cstheme="minorHAnsi"/>
                <w:sz w:val="20"/>
                <w:szCs w:val="20"/>
                <w:vertAlign w:val="superscript"/>
                <w:lang w:val="en-GB"/>
              </w:rPr>
              <w:t>NS</w:t>
            </w:r>
            <w:r w:rsidRPr="005F5D2A">
              <w:rPr>
                <w:rFonts w:cstheme="minorHAnsi"/>
                <w:color w:val="000000"/>
                <w:sz w:val="20"/>
                <w:szCs w:val="20"/>
                <w:lang w:val="en-GB" w:eastAsia="en-GB"/>
              </w:rPr>
              <w:t>, source of income</w:t>
            </w:r>
            <w:r w:rsidRPr="005F5D2A">
              <w:rPr>
                <w:rFonts w:cstheme="minorHAnsi"/>
                <w:sz w:val="20"/>
                <w:szCs w:val="20"/>
                <w:vertAlign w:val="superscript"/>
                <w:lang w:val="en-GB"/>
              </w:rPr>
              <w:t>NS</w:t>
            </w:r>
            <w:r w:rsidRPr="005F5D2A">
              <w:rPr>
                <w:rFonts w:cstheme="minorHAnsi"/>
                <w:sz w:val="20"/>
                <w:szCs w:val="20"/>
                <w:lang w:val="en-GB" w:eastAsia="en-GB"/>
              </w:rPr>
              <w:t>, gender</w:t>
            </w:r>
            <w:r w:rsidRPr="005F5D2A">
              <w:rPr>
                <w:rFonts w:cstheme="minorHAnsi"/>
                <w:sz w:val="20"/>
                <w:szCs w:val="20"/>
                <w:vertAlign w:val="superscript"/>
                <w:lang w:val="en-GB"/>
              </w:rPr>
              <w:t>NS</w:t>
            </w:r>
          </w:p>
          <w:p w14:paraId="7DEB7A1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lang w:val="en-GB" w:eastAsia="en-GB"/>
              </w:rPr>
            </w:pPr>
            <w:r w:rsidRPr="005F5D2A">
              <w:rPr>
                <w:rFonts w:cstheme="minorHAnsi"/>
                <w:b/>
                <w:color w:val="000000"/>
                <w:sz w:val="20"/>
                <w:szCs w:val="20"/>
                <w:lang w:val="en-GB" w:eastAsia="en-GB"/>
              </w:rPr>
              <w:t>Implementation fidelity (measurement of content):</w:t>
            </w:r>
            <w:r w:rsidRPr="005F5D2A">
              <w:rPr>
                <w:rFonts w:cstheme="minorHAnsi"/>
                <w:color w:val="000000"/>
                <w:sz w:val="20"/>
                <w:szCs w:val="20"/>
                <w:lang w:val="en-GB" w:eastAsia="en-GB"/>
              </w:rPr>
              <w:t xml:space="preserve"> Females</w:t>
            </w:r>
            <w:r w:rsidRPr="005F5D2A">
              <w:rPr>
                <w:rFonts w:cstheme="minorHAnsi"/>
                <w:sz w:val="20"/>
                <w:szCs w:val="20"/>
                <w:vertAlign w:val="superscript"/>
                <w:lang w:val="en-GB" w:eastAsia="en-GB"/>
              </w:rPr>
              <w:t xml:space="preserve">↑ </w:t>
            </w:r>
            <w:r w:rsidRPr="005F5D2A">
              <w:rPr>
                <w:rFonts w:cstheme="minorHAnsi"/>
                <w:sz w:val="20"/>
                <w:szCs w:val="20"/>
                <w:lang w:val="en-GB" w:eastAsia="en-GB"/>
              </w:rPr>
              <w:t>(more likely to know HIV status than men)</w:t>
            </w:r>
          </w:p>
        </w:tc>
      </w:tr>
      <w:tr w:rsidR="0027096F" w:rsidRPr="005F5D2A" w14:paraId="1DDAD910" w14:textId="77777777" w:rsidTr="002F00BE">
        <w:trPr>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361DBDB3" w14:textId="77777777" w:rsidR="0027096F" w:rsidRPr="005F5D2A" w:rsidRDefault="0027096F" w:rsidP="0027096F">
            <w:pPr>
              <w:rPr>
                <w:rFonts w:cstheme="minorHAnsi"/>
                <w:color w:val="000000"/>
                <w:sz w:val="20"/>
                <w:szCs w:val="20"/>
                <w:lang w:val="en-GB" w:eastAsia="en-GB"/>
              </w:rPr>
            </w:pPr>
            <w:r w:rsidRPr="005F5D2A">
              <w:rPr>
                <w:rFonts w:cstheme="minorHAnsi"/>
                <w:color w:val="000000"/>
                <w:sz w:val="20"/>
                <w:szCs w:val="20"/>
                <w:lang w:val="en-GB" w:eastAsia="en-GB"/>
              </w:rPr>
              <w:t>Russell et al. 2015</w:t>
            </w:r>
            <w:r w:rsidRPr="005F5D2A">
              <w:rPr>
                <w:rFonts w:cstheme="minorHAnsi"/>
                <w:color w:val="000000"/>
                <w:lang w:val="en-GB" w:eastAsia="en-GB"/>
              </w:rPr>
              <w:fldChar w:fldCharType="begin"/>
            </w:r>
            <w:r w:rsidRPr="005F5D2A">
              <w:rPr>
                <w:rFonts w:cstheme="minorHAnsi"/>
                <w:color w:val="000000"/>
                <w:sz w:val="20"/>
                <w:szCs w:val="20"/>
                <w:lang w:val="en-GB" w:eastAsia="en-GB"/>
              </w:rPr>
              <w:instrText xml:space="preserve"> ADDIN EN.CITE &lt;EndNote&gt;&lt;Cite&gt;&lt;Author&gt;Russell&lt;/Author&gt;&lt;Year&gt;2015&lt;/Year&gt;&lt;RecNum&gt;1663&lt;/RecNum&gt;&lt;DisplayText&gt;&lt;style face="superscript"&gt;(124)&lt;/style&gt;&lt;/DisplayText&gt;&lt;record&gt;&lt;rec-number&gt;1663&lt;/rec-number&gt;&lt;foreign-keys&gt;&lt;key app="EN" db-id="xf5fdatsrxe5aee5wtvpsd519v50xzdasse0" timestamp="1606511243"&gt;1663&lt;/key&gt;&lt;/foreign-keys&gt;&lt;ref-type name="Journal Article"&gt;17&lt;/ref-type&gt;&lt;contributors&gt;&lt;authors&gt;&lt;author&gt;Russell, C. L.&lt;/author&gt;&lt;author&gt;Sallau, A.&lt;/author&gt;&lt;author&gt;Emukah, E.&lt;/author&gt;&lt;author&gt;Graves, P. M.&lt;/author&gt;&lt;author&gt;Noland, G. S.&lt;/author&gt;&lt;author&gt;Ngondi, J. M.&lt;/author&gt;&lt;author&gt;Ozaki, M.&lt;/author&gt;&lt;author&gt;Nwankwo, L.&lt;/author&gt;&lt;author&gt;Miri, E.&lt;/author&gt;&lt;author&gt;McFarland, D. A.&lt;/author&gt;&lt;author&gt;Richards, F. O.&lt;/author&gt;&lt;author&gt;Patterson, A. E.&lt;/author&gt;&lt;/authors&gt;&lt;/contributors&gt;&lt;titles&gt;&lt;title&gt;Determinants of bed net use in southeast Nigeria following mass distribution of LLINs: Implications for social behavior change interventions&lt;/title&gt;&lt;secondary-title&gt;PLoS ONE&lt;/secondary-title&gt;&lt;short-title&gt;Determinants of bed net use in southeast Nigeria following mass distribution of LLINs: Implications for social behavior change interventions&lt;/short-title&gt;&lt;/titles&gt;&lt;periodical&gt;&lt;full-title&gt;PLoS ONE&lt;/full-title&gt;&lt;/periodical&gt;&lt;volume&gt;10&lt;/volume&gt;&lt;number&gt;10&lt;/number&gt;&lt;dates&gt;&lt;year&gt;2015&lt;/year&gt;&lt;/dates&gt;&lt;urls&gt;&lt;related-urls&gt;&lt;url&gt;https://www.scopus.com/inward/record.uri?eid=2-s2.0-84947475275&amp;amp;doi=10.1371%2fjournal.pone.0139447&amp;amp;partnerID=40&amp;amp;md5=b6ca3ce295000029d2cf83d29349a04b&lt;/url&gt;&lt;/related-urls&gt;&lt;/urls&gt;&lt;electronic-resource-num&gt;10.1371/journal.pone.0139447&lt;/electronic-resource-num&gt;&lt;/record&gt;&lt;/Cite&gt;&lt;/EndNote&gt;</w:instrText>
            </w:r>
            <w:r w:rsidRPr="005F5D2A">
              <w:rPr>
                <w:rFonts w:cstheme="minorHAnsi"/>
                <w:color w:val="000000"/>
                <w:lang w:val="en-GB" w:eastAsia="en-GB"/>
              </w:rPr>
              <w:fldChar w:fldCharType="separate"/>
            </w:r>
            <w:r w:rsidRPr="005F5D2A">
              <w:rPr>
                <w:rFonts w:cstheme="minorHAnsi"/>
                <w:noProof/>
                <w:color w:val="000000"/>
                <w:sz w:val="20"/>
                <w:szCs w:val="20"/>
                <w:vertAlign w:val="superscript"/>
                <w:lang w:val="en-GB" w:eastAsia="en-GB"/>
              </w:rPr>
              <w:t>(124)</w:t>
            </w:r>
            <w:r w:rsidRPr="005F5D2A">
              <w:rPr>
                <w:rFonts w:cstheme="minorHAnsi"/>
                <w:color w:val="000000"/>
                <w:lang w:val="en-GB" w:eastAsia="en-GB"/>
              </w:rPr>
              <w:fldChar w:fldCharType="end"/>
            </w:r>
          </w:p>
        </w:tc>
        <w:tc>
          <w:tcPr>
            <w:tcW w:w="2977" w:type="dxa"/>
          </w:tcPr>
          <w:p w14:paraId="2E035B3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 xml:space="preserve">Design: Cross-sectional </w:t>
            </w:r>
          </w:p>
          <w:p w14:paraId="51CE0E2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Duration:  Few months</w:t>
            </w:r>
          </w:p>
          <w:p w14:paraId="69013C6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Population: Households (survey)</w:t>
            </w:r>
          </w:p>
          <w:p w14:paraId="6F77975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Quality: Fair</w:t>
            </w:r>
          </w:p>
          <w:p w14:paraId="59F5762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Country: Nigeria</w:t>
            </w:r>
          </w:p>
        </w:tc>
        <w:tc>
          <w:tcPr>
            <w:tcW w:w="2693" w:type="dxa"/>
          </w:tcPr>
          <w:p w14:paraId="38C20A0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CHPs; monthly home visits for social behaviour change intervention (information, encouragement and logistics support), mobilisation of community to increase the correct and consistent use of insecticide treated bednets and workshops.</w:t>
            </w:r>
          </w:p>
          <w:p w14:paraId="0707D5A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tc>
        <w:tc>
          <w:tcPr>
            <w:tcW w:w="2837" w:type="dxa"/>
          </w:tcPr>
          <w:p w14:paraId="529B83F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CHW home visit increased the odds of bednet use (OR =</w:t>
            </w:r>
          </w:p>
          <w:p w14:paraId="33217118"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 xml:space="preserve">17.11; 95% CI 4.45–65.79) and it is significantly influenced by social support </w:t>
            </w:r>
            <w:r w:rsidRPr="005F5D2A">
              <w:rPr>
                <w:rFonts w:cstheme="minorHAnsi"/>
                <w:color w:val="000000"/>
                <w:sz w:val="20"/>
                <w:szCs w:val="20"/>
                <w:lang w:val="en-GB" w:eastAsia="en-GB"/>
              </w:rPr>
              <w:t>from friends and families.</w:t>
            </w:r>
          </w:p>
          <w:p w14:paraId="24FC7691"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tc>
        <w:tc>
          <w:tcPr>
            <w:tcW w:w="3542" w:type="dxa"/>
          </w:tcPr>
          <w:p w14:paraId="045D7225"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b/>
                <w:color w:val="000000"/>
                <w:sz w:val="20"/>
                <w:szCs w:val="20"/>
                <w:lang w:val="en-GB" w:eastAsia="en-GB"/>
              </w:rPr>
              <w:t>Use of bednet among households that own at least one:</w:t>
            </w:r>
            <w:r w:rsidRPr="005F5D2A">
              <w:rPr>
                <w:rFonts w:cstheme="minorHAnsi"/>
                <w:color w:val="000000"/>
                <w:sz w:val="20"/>
                <w:szCs w:val="20"/>
                <w:lang w:val="en-GB" w:eastAsia="en-GB"/>
              </w:rPr>
              <w:t xml:space="preserve"> </w:t>
            </w:r>
            <w:r w:rsidRPr="005F5D2A">
              <w:rPr>
                <w:rFonts w:cstheme="minorHAnsi"/>
                <w:sz w:val="20"/>
                <w:szCs w:val="20"/>
                <w:lang w:val="en-GB" w:eastAsia="en-GB"/>
              </w:rPr>
              <w:t xml:space="preserve"> Occupation</w:t>
            </w:r>
            <w:r w:rsidRPr="005F5D2A">
              <w:rPr>
                <w:rFonts w:cstheme="minorHAnsi"/>
                <w:sz w:val="20"/>
                <w:szCs w:val="20"/>
                <w:vertAlign w:val="superscript"/>
                <w:lang w:val="en-GB"/>
              </w:rPr>
              <w:t>NS</w:t>
            </w:r>
            <w:r w:rsidRPr="005F5D2A">
              <w:rPr>
                <w:rFonts w:cstheme="minorHAnsi"/>
                <w:sz w:val="20"/>
                <w:szCs w:val="20"/>
                <w:lang w:val="en-GB" w:eastAsia="en-GB"/>
              </w:rPr>
              <w:t>, SES</w:t>
            </w:r>
            <w:r w:rsidRPr="005F5D2A">
              <w:rPr>
                <w:rFonts w:cstheme="minorHAnsi"/>
                <w:sz w:val="20"/>
                <w:szCs w:val="20"/>
                <w:vertAlign w:val="superscript"/>
                <w:lang w:val="en-GB"/>
              </w:rPr>
              <w:t>NS</w:t>
            </w:r>
            <w:r w:rsidRPr="005F5D2A">
              <w:rPr>
                <w:rFonts w:cstheme="minorHAnsi"/>
                <w:sz w:val="20"/>
                <w:szCs w:val="20"/>
                <w:lang w:val="en-GB" w:eastAsia="en-GB"/>
              </w:rPr>
              <w:t xml:space="preserve">, </w:t>
            </w:r>
          </w:p>
          <w:p w14:paraId="0FF0A446"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lang w:val="en-GB" w:eastAsia="en-GB"/>
              </w:rPr>
            </w:pPr>
            <w:r w:rsidRPr="005F5D2A">
              <w:rPr>
                <w:rFonts w:cstheme="minorHAnsi"/>
                <w:color w:val="000000"/>
                <w:sz w:val="20"/>
                <w:szCs w:val="20"/>
                <w:lang w:val="en-GB" w:eastAsia="en-GB"/>
              </w:rPr>
              <w:t>social support</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w:t>
            </w:r>
            <w:r w:rsidRPr="005F5D2A">
              <w:rPr>
                <w:rFonts w:cstheme="minorHAnsi"/>
                <w:color w:val="000000"/>
                <w:sz w:val="20"/>
                <w:szCs w:val="20"/>
                <w:lang w:val="en-GB" w:eastAsia="en-GB"/>
              </w:rPr>
              <w:t>low education</w:t>
            </w:r>
            <w:r w:rsidRPr="005F5D2A">
              <w:rPr>
                <w:rFonts w:cstheme="minorHAnsi"/>
                <w:sz w:val="20"/>
                <w:szCs w:val="20"/>
                <w:vertAlign w:val="superscript"/>
                <w:lang w:val="en-GB" w:eastAsia="en-GB"/>
              </w:rPr>
              <w:t>↑</w:t>
            </w:r>
          </w:p>
        </w:tc>
      </w:tr>
      <w:tr w:rsidR="0027096F" w:rsidRPr="005F5D2A" w14:paraId="71848A2C" w14:textId="77777777" w:rsidTr="002F00BE">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6FC60729" w14:textId="77777777" w:rsidR="0027096F" w:rsidRPr="005F5D2A" w:rsidRDefault="0027096F" w:rsidP="0027096F">
            <w:pPr>
              <w:rPr>
                <w:rFonts w:cstheme="minorHAnsi"/>
                <w:color w:val="000000"/>
                <w:sz w:val="20"/>
                <w:szCs w:val="20"/>
                <w:lang w:val="en-GB" w:eastAsia="en-GB"/>
              </w:rPr>
            </w:pPr>
            <w:r w:rsidRPr="005F5D2A">
              <w:rPr>
                <w:rFonts w:cstheme="minorHAnsi"/>
                <w:color w:val="000000"/>
                <w:sz w:val="20"/>
                <w:szCs w:val="20"/>
                <w:lang w:val="en-GB" w:eastAsia="en-GB"/>
              </w:rPr>
              <w:lastRenderedPageBreak/>
              <w:t>Shidaye et al. 2017</w:t>
            </w:r>
            <w:r w:rsidRPr="005F5D2A">
              <w:rPr>
                <w:rFonts w:cstheme="minorHAnsi"/>
                <w:color w:val="000000"/>
                <w:lang w:val="en-GB" w:eastAsia="en-GB"/>
              </w:rPr>
              <w:fldChar w:fldCharType="begin">
                <w:fldData xml:space="preserve">PEVuZE5vdGU+PENpdGU+PEF1dGhvcj5TaGlkaGF5ZTwvQXV0aG9yPjxZZWFyPjIwMTc8L1llYXI+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</w:fldData>
              </w:fldChar>
            </w:r>
            <w:r w:rsidRPr="005F5D2A">
              <w:rPr>
                <w:rFonts w:cstheme="minorHAnsi"/>
                <w:color w:val="000000"/>
                <w:sz w:val="20"/>
                <w:szCs w:val="20"/>
                <w:lang w:val="en-GB" w:eastAsia="en-GB"/>
              </w:rPr>
              <w:instrText xml:space="preserve"> ADDIN EN.CITE </w:instrText>
            </w:r>
            <w:r w:rsidRPr="005F5D2A">
              <w:rPr>
                <w:rFonts w:cstheme="minorHAnsi"/>
                <w:color w:val="000000"/>
                <w:lang w:val="en-GB" w:eastAsia="en-GB"/>
              </w:rPr>
              <w:fldChar w:fldCharType="begin">
                <w:fldData xml:space="preserve">PEVuZE5vdGU+PENpdGU+PEF1dGhvcj5TaGlkaGF5ZTwvQXV0aG9yPjxZZWFyPjIwMTc8L1llYXI+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</w:fldData>
              </w:fldChar>
            </w:r>
            <w:r w:rsidRPr="005F5D2A">
              <w:rPr>
                <w:rFonts w:cstheme="minorHAnsi"/>
                <w:color w:val="000000"/>
                <w:sz w:val="20"/>
                <w:szCs w:val="20"/>
                <w:lang w:val="en-GB" w:eastAsia="en-GB"/>
              </w:rPr>
              <w:instrText xml:space="preserve"> ADDIN EN.CITE.DATA </w:instrText>
            </w:r>
            <w:r w:rsidRPr="005F5D2A">
              <w:rPr>
                <w:rFonts w:cstheme="minorHAnsi"/>
                <w:color w:val="000000"/>
                <w:lang w:val="en-GB" w:eastAsia="en-GB"/>
              </w:rPr>
            </w:r>
            <w:r w:rsidRPr="005F5D2A">
              <w:rPr>
                <w:rFonts w:cstheme="minorHAnsi"/>
                <w:color w:val="000000"/>
                <w:lang w:val="en-GB" w:eastAsia="en-GB"/>
              </w:rPr>
              <w:fldChar w:fldCharType="end"/>
            </w:r>
            <w:r w:rsidRPr="005F5D2A">
              <w:rPr>
                <w:rFonts w:cstheme="minorHAnsi"/>
                <w:color w:val="000000"/>
                <w:lang w:val="en-GB" w:eastAsia="en-GB"/>
              </w:rPr>
            </w:r>
            <w:r w:rsidRPr="005F5D2A">
              <w:rPr>
                <w:rFonts w:cstheme="minorHAnsi"/>
                <w:color w:val="000000"/>
                <w:lang w:val="en-GB" w:eastAsia="en-GB"/>
              </w:rPr>
              <w:fldChar w:fldCharType="separate"/>
            </w:r>
            <w:r w:rsidRPr="005F5D2A">
              <w:rPr>
                <w:rFonts w:cstheme="minorHAnsi"/>
                <w:noProof/>
                <w:color w:val="000000"/>
                <w:sz w:val="20"/>
                <w:szCs w:val="20"/>
                <w:vertAlign w:val="superscript"/>
                <w:lang w:val="en-GB" w:eastAsia="en-GB"/>
              </w:rPr>
              <w:t>(136)</w:t>
            </w:r>
            <w:r w:rsidRPr="005F5D2A">
              <w:rPr>
                <w:rFonts w:cstheme="minorHAnsi"/>
                <w:color w:val="000000"/>
                <w:lang w:val="en-GB" w:eastAsia="en-GB"/>
              </w:rPr>
              <w:fldChar w:fldCharType="end"/>
            </w:r>
            <w:r w:rsidRPr="005F5D2A">
              <w:rPr>
                <w:rFonts w:cstheme="minorHAnsi"/>
                <w:color w:val="000000"/>
                <w:sz w:val="20"/>
                <w:szCs w:val="20"/>
                <w:lang w:val="en-GB" w:eastAsia="en-GB"/>
              </w:rPr>
              <w:t>*</w:t>
            </w:r>
          </w:p>
        </w:tc>
        <w:tc>
          <w:tcPr>
            <w:tcW w:w="2977" w:type="dxa"/>
          </w:tcPr>
          <w:p w14:paraId="1B0DB39F"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Design: Quasi experimental</w:t>
            </w:r>
          </w:p>
          <w:p w14:paraId="77B09AD3"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Duration:  1.5 years</w:t>
            </w:r>
          </w:p>
          <w:p w14:paraId="4D30761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Population: Individuals with depression; rural</w:t>
            </w:r>
          </w:p>
          <w:p w14:paraId="572FC18C"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Quality: Fair</w:t>
            </w:r>
          </w:p>
          <w:p w14:paraId="5E210C99"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 xml:space="preserve">Country: India </w:t>
            </w:r>
          </w:p>
        </w:tc>
        <w:tc>
          <w:tcPr>
            <w:tcW w:w="2693" w:type="dxa"/>
          </w:tcPr>
          <w:p w14:paraId="34ED2346"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CHWs; group meetings and household visits to increase awareness about mental disorders and to inform people about services available, identify cases of depression, provide mental health “first aid”, and refer individuals with greater needs to the next tier of workers.</w:t>
            </w:r>
          </w:p>
        </w:tc>
        <w:tc>
          <w:tcPr>
            <w:tcW w:w="2837" w:type="dxa"/>
          </w:tcPr>
          <w:p w14:paraId="086EF82B"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Contact coverage, defined as</w:t>
            </w:r>
          </w:p>
          <w:p w14:paraId="243344E4"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individuals with depression who sought treatment for symptoms</w:t>
            </w:r>
          </w:p>
          <w:p w14:paraId="5DE6AC4D"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of depression, was six-times higher after the intervention started and improvements in mental health literacy noted.</w:t>
            </w:r>
          </w:p>
        </w:tc>
        <w:tc>
          <w:tcPr>
            <w:tcW w:w="3542" w:type="dxa"/>
          </w:tcPr>
          <w:p w14:paraId="756CFF21" w14:textId="77777777" w:rsidR="0027096F" w:rsidRPr="005F5D2A" w:rsidRDefault="0027096F" w:rsidP="0027096F">
            <w:pPr>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lang w:val="en-GB" w:eastAsia="en-GB"/>
              </w:rPr>
            </w:pPr>
            <w:r w:rsidRPr="005F5D2A">
              <w:rPr>
                <w:rFonts w:cstheme="minorHAnsi"/>
                <w:b/>
                <w:color w:val="000000"/>
                <w:sz w:val="20"/>
                <w:szCs w:val="20"/>
                <w:lang w:val="en-GB" w:eastAsia="en-GB"/>
              </w:rPr>
              <w:t>Contact coverage for current depression:</w:t>
            </w:r>
            <w:r w:rsidRPr="005F5D2A">
              <w:rPr>
                <w:rFonts w:cstheme="minorHAnsi"/>
                <w:color w:val="000000"/>
                <w:sz w:val="20"/>
                <w:szCs w:val="20"/>
                <w:lang w:val="en-GB" w:eastAsia="en-GB"/>
              </w:rPr>
              <w:t xml:space="preserve"> </w:t>
            </w:r>
            <w:r w:rsidRPr="005F5D2A">
              <w:rPr>
                <w:rFonts w:cstheme="minorHAnsi"/>
                <w:sz w:val="20"/>
                <w:szCs w:val="20"/>
                <w:lang w:val="en-GB" w:eastAsia="en-GB"/>
              </w:rPr>
              <w:t>SES</w:t>
            </w:r>
            <w:r w:rsidRPr="005F5D2A">
              <w:rPr>
                <w:rFonts w:cstheme="minorHAnsi"/>
                <w:sz w:val="20"/>
                <w:szCs w:val="20"/>
                <w:vertAlign w:val="superscript"/>
                <w:lang w:val="en-GB"/>
              </w:rPr>
              <w:t>NS</w:t>
            </w:r>
            <w:r w:rsidRPr="005F5D2A">
              <w:rPr>
                <w:rFonts w:cstheme="minorHAnsi"/>
                <w:sz w:val="20"/>
                <w:szCs w:val="20"/>
                <w:lang w:val="en-GB" w:eastAsia="en-GB"/>
              </w:rPr>
              <w:t>,</w:t>
            </w:r>
            <w:r w:rsidRPr="005F5D2A">
              <w:rPr>
                <w:rFonts w:cstheme="minorHAnsi"/>
                <w:color w:val="000000"/>
                <w:sz w:val="20"/>
                <w:szCs w:val="20"/>
                <w:lang w:val="en-GB" w:eastAsia="en-GB"/>
              </w:rPr>
              <w:t xml:space="preserve"> gender</w:t>
            </w:r>
            <w:r w:rsidRPr="005F5D2A">
              <w:rPr>
                <w:rFonts w:cstheme="minorHAnsi"/>
                <w:sz w:val="20"/>
                <w:szCs w:val="20"/>
                <w:vertAlign w:val="superscript"/>
                <w:lang w:val="en-GB"/>
              </w:rPr>
              <w:t>NS</w:t>
            </w:r>
            <w:r w:rsidRPr="005F5D2A">
              <w:rPr>
                <w:rFonts w:cstheme="minorHAnsi"/>
                <w:color w:val="000000"/>
                <w:sz w:val="20"/>
                <w:szCs w:val="20"/>
                <w:lang w:val="en-GB" w:eastAsia="en-GB"/>
              </w:rPr>
              <w:t>, being married</w:t>
            </w:r>
            <w:r w:rsidRPr="005F5D2A">
              <w:rPr>
                <w:rFonts w:cstheme="minorHAnsi"/>
                <w:sz w:val="20"/>
                <w:szCs w:val="20"/>
                <w:vertAlign w:val="superscript"/>
                <w:lang w:val="en-GB"/>
              </w:rPr>
              <w:t xml:space="preserve"> NS</w:t>
            </w:r>
            <w:r w:rsidRPr="005F5D2A">
              <w:rPr>
                <w:rFonts w:cstheme="minorHAnsi"/>
                <w:color w:val="000000"/>
                <w:sz w:val="20"/>
                <w:szCs w:val="20"/>
                <w:lang w:val="en-GB" w:eastAsia="en-GB"/>
              </w:rPr>
              <w:t>, scheduled caste/tribe</w:t>
            </w:r>
            <w:r w:rsidRPr="005F5D2A">
              <w:rPr>
                <w:rFonts w:cstheme="minorHAnsi"/>
                <w:sz w:val="20"/>
                <w:szCs w:val="20"/>
                <w:vertAlign w:val="superscript"/>
                <w:lang w:val="en-GB" w:eastAsia="en-GB"/>
              </w:rPr>
              <w:t>↓</w:t>
            </w:r>
            <w:r w:rsidRPr="005F5D2A">
              <w:rPr>
                <w:rFonts w:cstheme="minorHAnsi"/>
                <w:color w:val="000000"/>
                <w:sz w:val="20"/>
                <w:szCs w:val="20"/>
                <w:lang w:val="en-GB" w:eastAsia="en-GB"/>
              </w:rPr>
              <w:t>, religion</w:t>
            </w:r>
            <w:r w:rsidRPr="005F5D2A">
              <w:rPr>
                <w:rFonts w:cstheme="minorHAnsi"/>
                <w:sz w:val="20"/>
                <w:szCs w:val="20"/>
                <w:vertAlign w:val="superscript"/>
                <w:lang w:val="en-GB"/>
              </w:rPr>
              <w:t>NS</w:t>
            </w:r>
            <w:r w:rsidRPr="005F5D2A">
              <w:rPr>
                <w:rFonts w:cstheme="minorHAnsi"/>
                <w:color w:val="000000"/>
                <w:sz w:val="20"/>
                <w:szCs w:val="20"/>
                <w:lang w:val="en-GB" w:eastAsia="en-GB"/>
              </w:rPr>
              <w:t>, education</w:t>
            </w:r>
            <w:r w:rsidRPr="005F5D2A">
              <w:rPr>
                <w:rFonts w:cstheme="minorHAnsi"/>
                <w:sz w:val="20"/>
                <w:szCs w:val="20"/>
                <w:vertAlign w:val="superscript"/>
                <w:lang w:val="en-GB"/>
              </w:rPr>
              <w:t>NS</w:t>
            </w:r>
          </w:p>
        </w:tc>
      </w:tr>
      <w:tr w:rsidR="0027096F" w:rsidRPr="005F5D2A" w14:paraId="4B366B47" w14:textId="77777777" w:rsidTr="002F00BE">
        <w:trPr>
          <w:trHeight w:val="1240"/>
        </w:trPr>
        <w:tc>
          <w:tcPr>
            <w:cnfStyle w:val="001000000000" w:firstRow="0" w:lastRow="0" w:firstColumn="1" w:lastColumn="0" w:oddVBand="0" w:evenVBand="0" w:oddHBand="0" w:evenHBand="0" w:firstRowFirstColumn="0" w:firstRowLastColumn="0" w:lastRowFirstColumn="0" w:lastRowLastColumn="0"/>
            <w:tcW w:w="1416" w:type="dxa"/>
          </w:tcPr>
          <w:p w14:paraId="04B5BD7D" w14:textId="77777777" w:rsidR="0027096F" w:rsidRPr="005F5D2A" w:rsidRDefault="0027096F" w:rsidP="0027096F">
            <w:pPr>
              <w:rPr>
                <w:rFonts w:cstheme="minorHAnsi"/>
                <w:color w:val="000000"/>
                <w:sz w:val="20"/>
                <w:szCs w:val="20"/>
                <w:lang w:val="en-GB" w:eastAsia="en-GB"/>
              </w:rPr>
            </w:pPr>
            <w:r w:rsidRPr="005F5D2A">
              <w:rPr>
                <w:rFonts w:cstheme="minorHAnsi"/>
                <w:color w:val="000000"/>
                <w:sz w:val="20"/>
                <w:szCs w:val="20"/>
                <w:lang w:val="en-GB" w:eastAsia="en-GB"/>
              </w:rPr>
              <w:t>Teklehaimanot et al. 2016</w:t>
            </w:r>
            <w:r w:rsidRPr="005F5D2A">
              <w:rPr>
                <w:rFonts w:cstheme="minorHAnsi"/>
                <w:color w:val="000000"/>
                <w:lang w:val="en-GB" w:eastAsia="en-GB"/>
              </w:rPr>
              <w:fldChar w:fldCharType="begin"/>
            </w:r>
            <w:r w:rsidRPr="005F5D2A">
              <w:rPr>
                <w:rFonts w:cstheme="minorHAnsi"/>
                <w:color w:val="000000"/>
                <w:sz w:val="20"/>
                <w:szCs w:val="20"/>
                <w:lang w:val="en-GB" w:eastAsia="en-GB"/>
              </w:rPr>
              <w:instrText xml:space="preserve"> ADDIN EN.CITE &lt;EndNote&gt;&lt;Cite&gt;&lt;Author&gt;Teklehaimanot&lt;/Author&gt;&lt;Year&gt;2016&lt;/Year&gt;&lt;RecNum&gt;1687&lt;/RecNum&gt;&lt;DisplayText&gt;&lt;style face="superscript"&gt;(33)&lt;/style&gt;&lt;/DisplayText&gt;&lt;record&gt;&lt;rec-number&gt;1687&lt;/rec-number&gt;&lt;foreign-keys&gt;&lt;key app="EN" db-id="xf5fdatsrxe5aee5wtvpsd519v50xzdasse0" timestamp="1606511250"&gt;1687&lt;/key&gt;&lt;/foreign-keys&gt;&lt;ref-type name="Journal Article"&gt;17&lt;/ref-type&gt;&lt;contributors&gt;&lt;authors&gt;&lt;author&gt;Teklehaimanot, H. D.&lt;/author&gt;&lt;author&gt;Teklehaimanot, A.&lt;/author&gt;&lt;author&gt;Yohannes, M.&lt;/author&gt;&lt;author&gt;Biratu, D.&lt;/author&gt;&lt;/authors&gt;&lt;/contributors&gt;&lt;titles&gt;&lt;title&gt;Factors influencing the uptake of voluntary HIV counseling and testing in rural Ethiopia: A cross sectional study&lt;/title&gt;&lt;secondary-title&gt;BMC Public Health&lt;/secondary-title&gt;&lt;short-title&gt;Factors influencing the uptake of voluntary HIV counseling and testing in rural Ethiopia: A cross sectional study&lt;/short-title&gt;&lt;/titles&gt;&lt;periodical&gt;&lt;full-title&gt;BMC PUBLIC HEALTH&lt;/full-title&gt;&lt;/periodical&gt;&lt;volume&gt;16&lt;/volume&gt;&lt;number&gt;1&lt;/number&gt;&lt;dates&gt;&lt;year&gt;2016&lt;/year&gt;&lt;/dates&gt;&lt;urls&gt;&lt;related-urls&gt;&lt;url&gt;https://www.scopus.com/inward/record.uri?eid=2-s2.0-84960412979&amp;amp;doi=10.1186%2fs12889-016-2918-z&amp;amp;partnerID=40&amp;amp;md5=9514f6994ac802e64c5a2b4b21fd027e&lt;/url&gt;&lt;/related-urls&gt;&lt;/urls&gt;&lt;electronic-resource-num&gt;10.1186/s12889-016-2918-z&lt;/electronic-resource-num&gt;&lt;/record&gt;&lt;/Cite&gt;&lt;/EndNote&gt;</w:instrText>
            </w:r>
            <w:r w:rsidRPr="005F5D2A">
              <w:rPr>
                <w:rFonts w:cstheme="minorHAnsi"/>
                <w:color w:val="000000"/>
                <w:lang w:val="en-GB" w:eastAsia="en-GB"/>
              </w:rPr>
              <w:fldChar w:fldCharType="separate"/>
            </w:r>
            <w:r w:rsidRPr="005F5D2A">
              <w:rPr>
                <w:rFonts w:cstheme="minorHAnsi"/>
                <w:noProof/>
                <w:color w:val="000000"/>
                <w:sz w:val="20"/>
                <w:szCs w:val="20"/>
                <w:vertAlign w:val="superscript"/>
                <w:lang w:val="en-GB" w:eastAsia="en-GB"/>
              </w:rPr>
              <w:t>(33)</w:t>
            </w:r>
            <w:r w:rsidRPr="005F5D2A">
              <w:rPr>
                <w:rFonts w:cstheme="minorHAnsi"/>
                <w:color w:val="000000"/>
                <w:lang w:val="en-GB" w:eastAsia="en-GB"/>
              </w:rPr>
              <w:fldChar w:fldCharType="end"/>
            </w:r>
          </w:p>
        </w:tc>
        <w:tc>
          <w:tcPr>
            <w:tcW w:w="2977" w:type="dxa"/>
          </w:tcPr>
          <w:p w14:paraId="4B330F7E"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Design: Cross-Sectional</w:t>
            </w:r>
          </w:p>
          <w:p w14:paraId="00E63FA0"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 xml:space="preserve">Duration:  - </w:t>
            </w:r>
          </w:p>
          <w:p w14:paraId="1C23915A"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Population: Men aged 15-59 and women aged 15-49; rural</w:t>
            </w:r>
          </w:p>
          <w:p w14:paraId="1B8BF454"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Quality: Good</w:t>
            </w:r>
          </w:p>
          <w:p w14:paraId="6328F632"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Country: Ethiopia</w:t>
            </w:r>
          </w:p>
        </w:tc>
        <w:tc>
          <w:tcPr>
            <w:tcW w:w="2693" w:type="dxa"/>
          </w:tcPr>
          <w:p w14:paraId="3579BCC9"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eastAsia="en-GB"/>
              </w:rPr>
            </w:pPr>
            <w:r w:rsidRPr="005F5D2A">
              <w:rPr>
                <w:rFonts w:cstheme="minorHAnsi"/>
                <w:color w:val="000000"/>
                <w:sz w:val="20"/>
                <w:szCs w:val="20"/>
                <w:lang w:val="en-GB" w:eastAsia="en-GB"/>
              </w:rPr>
              <w:t xml:space="preserve">CHWs and HEWs; Voluntary counseling and testing (VCT) for HIV/AIDS </w:t>
            </w:r>
          </w:p>
        </w:tc>
        <w:tc>
          <w:tcPr>
            <w:tcW w:w="2837" w:type="dxa"/>
          </w:tcPr>
          <w:p w14:paraId="1A4C3A4C"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r w:rsidRPr="005F5D2A">
              <w:rPr>
                <w:rFonts w:cstheme="minorHAnsi"/>
                <w:sz w:val="20"/>
                <w:szCs w:val="20"/>
                <w:lang w:val="en-GB" w:eastAsia="en-GB"/>
              </w:rPr>
              <w:t>VCT uptake was higher among youth and better-educated individuals. Women from households with greater economic wealth were more likely to be tested.</w:t>
            </w:r>
          </w:p>
          <w:p w14:paraId="79652FD3"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lang w:val="en-GB" w:eastAsia="en-GB"/>
              </w:rPr>
            </w:pPr>
          </w:p>
        </w:tc>
        <w:tc>
          <w:tcPr>
            <w:tcW w:w="3542" w:type="dxa"/>
          </w:tcPr>
          <w:p w14:paraId="39E8B707"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sz w:val="20"/>
                <w:szCs w:val="20"/>
                <w:vertAlign w:val="superscript"/>
                <w:lang w:val="en-GB" w:eastAsia="en-GB"/>
              </w:rPr>
            </w:pPr>
            <w:r w:rsidRPr="005F5D2A">
              <w:rPr>
                <w:rFonts w:cstheme="minorHAnsi"/>
                <w:b/>
                <w:color w:val="000000"/>
                <w:sz w:val="20"/>
                <w:szCs w:val="20"/>
                <w:lang w:val="en-GB" w:eastAsia="en-GB"/>
              </w:rPr>
              <w:t xml:space="preserve">VCT uptake in rural women: </w:t>
            </w:r>
            <w:r w:rsidRPr="005F5D2A">
              <w:rPr>
                <w:rFonts w:cstheme="minorHAnsi"/>
                <w:sz w:val="20"/>
                <w:szCs w:val="20"/>
                <w:lang w:val="en-GB" w:eastAsia="en-GB"/>
              </w:rPr>
              <w:t>Greater distance</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w:t>
            </w:r>
            <w:r w:rsidRPr="005F5D2A">
              <w:rPr>
                <w:rFonts w:cstheme="minorHAnsi"/>
                <w:color w:val="000000"/>
                <w:sz w:val="20"/>
                <w:szCs w:val="20"/>
                <w:lang w:val="en-GB" w:eastAsia="en-GB"/>
              </w:rPr>
              <w:t>farming occupation of household head</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w:t>
            </w:r>
            <w:r w:rsidRPr="005F5D2A">
              <w:rPr>
                <w:rFonts w:cstheme="minorHAnsi"/>
                <w:color w:val="000000"/>
                <w:sz w:val="20"/>
                <w:szCs w:val="20"/>
                <w:lang w:val="en-GB" w:eastAsia="en-GB"/>
              </w:rPr>
              <w:t>high SES</w:t>
            </w:r>
            <w:r w:rsidRPr="005F5D2A">
              <w:rPr>
                <w:rFonts w:cstheme="minorHAnsi"/>
                <w:sz w:val="20"/>
                <w:szCs w:val="20"/>
                <w:vertAlign w:val="superscript"/>
                <w:lang w:val="en-GB" w:eastAsia="en-GB"/>
              </w:rPr>
              <w:t>↑</w:t>
            </w:r>
            <w:r w:rsidRPr="005F5D2A">
              <w:rPr>
                <w:rFonts w:cstheme="minorHAnsi"/>
                <w:color w:val="000000"/>
                <w:sz w:val="20"/>
                <w:szCs w:val="20"/>
                <w:lang w:val="en-GB" w:eastAsia="en-GB"/>
              </w:rPr>
              <w:t xml:space="preserve">, </w:t>
            </w:r>
            <w:r w:rsidRPr="005F5D2A">
              <w:rPr>
                <w:rFonts w:cstheme="minorHAnsi"/>
                <w:sz w:val="20"/>
                <w:szCs w:val="20"/>
                <w:lang w:val="en-GB" w:eastAsia="en-GB"/>
              </w:rPr>
              <w:t>male-headed household</w:t>
            </w:r>
            <w:r w:rsidRPr="005F5D2A">
              <w:rPr>
                <w:rFonts w:cstheme="minorHAnsi"/>
                <w:sz w:val="20"/>
                <w:szCs w:val="20"/>
                <w:vertAlign w:val="superscript"/>
                <w:lang w:val="en-GB" w:eastAsia="en-GB"/>
              </w:rPr>
              <w:t>↓</w:t>
            </w:r>
            <w:r w:rsidRPr="005F5D2A">
              <w:rPr>
                <w:rFonts w:cstheme="minorHAnsi"/>
                <w:sz w:val="20"/>
                <w:szCs w:val="20"/>
                <w:lang w:val="en-GB" w:eastAsia="en-GB"/>
              </w:rPr>
              <w:t>, Muslim</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w:t>
            </w:r>
            <w:r w:rsidRPr="005F5D2A">
              <w:rPr>
                <w:rFonts w:cstheme="minorHAnsi"/>
                <w:color w:val="000000"/>
                <w:sz w:val="20"/>
                <w:szCs w:val="20"/>
                <w:lang w:val="en-GB" w:eastAsia="en-GB"/>
              </w:rPr>
              <w:t>high education</w:t>
            </w:r>
            <w:r w:rsidRPr="005F5D2A">
              <w:rPr>
                <w:rFonts w:cstheme="minorHAnsi"/>
                <w:sz w:val="20"/>
                <w:szCs w:val="20"/>
                <w:vertAlign w:val="superscript"/>
                <w:lang w:val="en-GB" w:eastAsia="en-GB"/>
              </w:rPr>
              <w:t>↑</w:t>
            </w:r>
          </w:p>
          <w:p w14:paraId="2FC2474F" w14:textId="77777777" w:rsidR="0027096F" w:rsidRPr="005F5D2A" w:rsidRDefault="0027096F" w:rsidP="0027096F">
            <w:pPr>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lang w:val="en-GB" w:eastAsia="en-GB"/>
              </w:rPr>
            </w:pPr>
            <w:r w:rsidRPr="005F5D2A">
              <w:rPr>
                <w:rFonts w:cstheme="minorHAnsi"/>
                <w:b/>
                <w:color w:val="000000"/>
                <w:sz w:val="20"/>
                <w:szCs w:val="20"/>
                <w:lang w:val="en-GB" w:eastAsia="en-GB"/>
              </w:rPr>
              <w:t xml:space="preserve">VCT uptake in rural men: </w:t>
            </w:r>
            <w:r w:rsidRPr="005F5D2A">
              <w:rPr>
                <w:rFonts w:cstheme="minorHAnsi"/>
                <w:color w:val="000000"/>
                <w:sz w:val="20"/>
                <w:szCs w:val="20"/>
                <w:lang w:val="en-GB" w:eastAsia="en-GB"/>
              </w:rPr>
              <w:t>Distance</w:t>
            </w:r>
            <w:r w:rsidRPr="005F5D2A">
              <w:rPr>
                <w:rFonts w:cstheme="minorHAnsi"/>
                <w:sz w:val="20"/>
                <w:szCs w:val="20"/>
                <w:vertAlign w:val="superscript"/>
                <w:lang w:val="en-GB"/>
              </w:rPr>
              <w:t>NS</w:t>
            </w:r>
            <w:r w:rsidRPr="005F5D2A">
              <w:rPr>
                <w:rFonts w:cstheme="minorHAnsi"/>
                <w:sz w:val="20"/>
                <w:szCs w:val="20"/>
                <w:lang w:val="en-GB" w:eastAsia="en-GB"/>
              </w:rPr>
              <w:t xml:space="preserve">, </w:t>
            </w:r>
            <w:r w:rsidRPr="005F5D2A">
              <w:rPr>
                <w:rFonts w:cstheme="minorHAnsi"/>
                <w:color w:val="000000"/>
                <w:sz w:val="20"/>
                <w:szCs w:val="20"/>
                <w:lang w:val="en-GB" w:eastAsia="en-GB"/>
              </w:rPr>
              <w:t>farming occupation of household head</w:t>
            </w:r>
            <w:r w:rsidRPr="005F5D2A">
              <w:rPr>
                <w:rFonts w:cstheme="minorHAnsi"/>
                <w:sz w:val="20"/>
                <w:szCs w:val="20"/>
                <w:vertAlign w:val="superscript"/>
                <w:lang w:val="en-GB" w:eastAsia="en-GB"/>
              </w:rPr>
              <w:t>↓</w:t>
            </w:r>
            <w:r w:rsidRPr="005F5D2A">
              <w:rPr>
                <w:rFonts w:cstheme="minorHAnsi"/>
                <w:color w:val="000000"/>
                <w:sz w:val="20"/>
                <w:szCs w:val="20"/>
                <w:lang w:val="en-GB" w:eastAsia="en-GB"/>
              </w:rPr>
              <w:t>, SES (wealth index)</w:t>
            </w:r>
            <w:r w:rsidRPr="005F5D2A">
              <w:rPr>
                <w:rFonts w:cstheme="minorHAnsi"/>
                <w:sz w:val="20"/>
                <w:szCs w:val="20"/>
                <w:vertAlign w:val="superscript"/>
                <w:lang w:val="en-GB"/>
              </w:rPr>
              <w:t>NS</w:t>
            </w:r>
            <w:r w:rsidRPr="005F5D2A">
              <w:rPr>
                <w:rFonts w:cstheme="minorHAnsi"/>
                <w:color w:val="000000"/>
                <w:sz w:val="20"/>
                <w:szCs w:val="20"/>
                <w:lang w:val="en-GB" w:eastAsia="en-GB"/>
              </w:rPr>
              <w:t xml:space="preserve">, </w:t>
            </w:r>
            <w:r w:rsidRPr="005F5D2A">
              <w:rPr>
                <w:rFonts w:cstheme="minorHAnsi"/>
                <w:sz w:val="20"/>
                <w:szCs w:val="20"/>
                <w:lang w:val="en-GB" w:eastAsia="en-GB"/>
              </w:rPr>
              <w:t>male-headed household</w:t>
            </w:r>
            <w:r w:rsidRPr="005F5D2A">
              <w:rPr>
                <w:rFonts w:cstheme="minorHAnsi"/>
                <w:sz w:val="20"/>
                <w:szCs w:val="20"/>
                <w:vertAlign w:val="superscript"/>
                <w:lang w:val="en-GB"/>
              </w:rPr>
              <w:t xml:space="preserve"> NS</w:t>
            </w:r>
            <w:r w:rsidRPr="005F5D2A">
              <w:rPr>
                <w:rFonts w:cstheme="minorHAnsi"/>
                <w:sz w:val="20"/>
                <w:szCs w:val="20"/>
                <w:lang w:val="en-GB" w:eastAsia="en-GB"/>
              </w:rPr>
              <w:t>, Muslim</w:t>
            </w:r>
            <w:r w:rsidRPr="005F5D2A">
              <w:rPr>
                <w:rFonts w:cstheme="minorHAnsi"/>
                <w:sz w:val="20"/>
                <w:szCs w:val="20"/>
                <w:vertAlign w:val="superscript"/>
                <w:lang w:val="en-GB" w:eastAsia="en-GB"/>
              </w:rPr>
              <w:t>↑</w:t>
            </w:r>
            <w:r w:rsidRPr="005F5D2A">
              <w:rPr>
                <w:rFonts w:cstheme="minorHAnsi"/>
                <w:sz w:val="20"/>
                <w:szCs w:val="20"/>
                <w:lang w:val="en-GB" w:eastAsia="en-GB"/>
              </w:rPr>
              <w:t xml:space="preserve">, </w:t>
            </w:r>
            <w:r w:rsidRPr="005F5D2A">
              <w:rPr>
                <w:rFonts w:cstheme="minorHAnsi"/>
                <w:color w:val="000000"/>
                <w:sz w:val="20"/>
                <w:szCs w:val="20"/>
                <w:lang w:val="en-GB" w:eastAsia="en-GB"/>
              </w:rPr>
              <w:t>high education</w:t>
            </w:r>
            <w:r w:rsidRPr="005F5D2A">
              <w:rPr>
                <w:rFonts w:cstheme="minorHAnsi"/>
                <w:sz w:val="20"/>
                <w:szCs w:val="20"/>
                <w:vertAlign w:val="superscript"/>
                <w:lang w:val="en-GB" w:eastAsia="en-GB"/>
              </w:rPr>
              <w:t>↑</w:t>
            </w:r>
          </w:p>
        </w:tc>
      </w:tr>
    </w:tbl>
    <w:p w14:paraId="01BE6ADF" w14:textId="70EF96BF" w:rsidR="0027096F" w:rsidRPr="005F5D2A" w:rsidRDefault="0027096F" w:rsidP="0027096F">
      <w:pPr>
        <w:rPr>
          <w:rFonts w:cstheme="minorHAnsi"/>
          <w:b/>
          <w:lang w:val="en-GB" w:eastAsia="en-GB"/>
        </w:rPr>
      </w:pPr>
      <w:r w:rsidRPr="005F5D2A">
        <w:rPr>
          <w:rFonts w:cstheme="minorHAnsi"/>
          <w:b/>
          <w:lang w:val="en-GB" w:eastAsia="en-GB"/>
        </w:rPr>
        <w:t xml:space="preserve">Footnotes for Table </w:t>
      </w:r>
      <w:r w:rsidR="002F00BE">
        <w:rPr>
          <w:rFonts w:cstheme="minorHAnsi"/>
          <w:b/>
          <w:lang w:val="en-GB" w:eastAsia="en-GB"/>
        </w:rPr>
        <w:t>A</w:t>
      </w:r>
      <w:r>
        <w:rPr>
          <w:rFonts w:cstheme="minorHAnsi"/>
          <w:b/>
          <w:lang w:val="en-GB" w:eastAsia="en-GB"/>
        </w:rPr>
        <w:t>4-</w:t>
      </w:r>
      <w:r w:rsidRPr="005F5D2A">
        <w:rPr>
          <w:rFonts w:cstheme="minorHAnsi"/>
          <w:b/>
          <w:lang w:val="en-GB" w:eastAsia="en-GB"/>
        </w:rPr>
        <w:t>1</w:t>
      </w:r>
      <w:r w:rsidR="002F00BE">
        <w:rPr>
          <w:rFonts w:cstheme="minorHAnsi"/>
          <w:b/>
          <w:lang w:val="en-GB" w:eastAsia="en-GB"/>
        </w:rPr>
        <w:t xml:space="preserve"> to A</w:t>
      </w:r>
      <w:r>
        <w:rPr>
          <w:rFonts w:cstheme="minorHAnsi"/>
          <w:b/>
          <w:lang w:val="en-GB" w:eastAsia="en-GB"/>
        </w:rPr>
        <w:t>4-</w:t>
      </w:r>
      <w:r w:rsidRPr="005F5D2A">
        <w:rPr>
          <w:rFonts w:cstheme="minorHAnsi"/>
          <w:b/>
          <w:lang w:val="en-GB" w:eastAsia="en-GB"/>
        </w:rPr>
        <w:t xml:space="preserve">4: </w:t>
      </w:r>
    </w:p>
    <w:p w14:paraId="0116ABF5" w14:textId="77777777" w:rsidR="0027096F" w:rsidRPr="005F5D2A" w:rsidRDefault="0027096F" w:rsidP="0027096F">
      <w:pPr>
        <w:rPr>
          <w:rFonts w:cstheme="minorHAnsi"/>
          <w:b/>
          <w:lang w:val="en-GB" w:eastAsia="en-GB"/>
        </w:rPr>
      </w:pPr>
      <w:r w:rsidRPr="005F5D2A">
        <w:rPr>
          <w:rFonts w:cstheme="minorHAnsi"/>
          <w:lang w:val="en-GB" w:eastAsia="en-GB"/>
        </w:rPr>
        <w:t xml:space="preserve">*CHW-directed health service promotion &amp; delivery of ANC, PNC and/or SBA service and/or treatment. Distance denotes to ‘Distance to Health Facility’. Educational attainment or employment is compared with no education or not employed. </w:t>
      </w:r>
      <w:r w:rsidRPr="005F5D2A">
        <w:rPr>
          <w:rFonts w:cstheme="minorHAnsi"/>
          <w:vertAlign w:val="superscript"/>
          <w:lang w:val="en-GB" w:eastAsia="en-GB"/>
        </w:rPr>
        <w:t xml:space="preserve">↑ </w:t>
      </w:r>
      <w:r w:rsidRPr="005F5D2A">
        <w:rPr>
          <w:rFonts w:cstheme="minorHAnsi"/>
          <w:lang w:val="en-GB" w:eastAsia="en-GB"/>
        </w:rPr>
        <w:t xml:space="preserve">denotes ‘increases or high’, </w:t>
      </w:r>
      <w:r w:rsidRPr="005F5D2A">
        <w:rPr>
          <w:rFonts w:cstheme="minorHAnsi"/>
          <w:vertAlign w:val="superscript"/>
          <w:lang w:val="en-GB" w:eastAsia="en-GB"/>
        </w:rPr>
        <w:t xml:space="preserve">↓ </w:t>
      </w:r>
      <w:r w:rsidRPr="005F5D2A">
        <w:rPr>
          <w:rFonts w:cstheme="minorHAnsi"/>
          <w:lang w:val="en-GB" w:eastAsia="en-GB"/>
        </w:rPr>
        <w:t xml:space="preserve">denotes ’reduces or lower’, </w:t>
      </w:r>
      <w:r w:rsidRPr="005F5D2A">
        <w:rPr>
          <w:rFonts w:cstheme="minorHAnsi"/>
          <w:vertAlign w:val="superscript"/>
          <w:lang w:val="en-GB" w:eastAsia="en-GB"/>
        </w:rPr>
        <w:t>NS</w:t>
      </w:r>
      <w:r w:rsidRPr="005F5D2A">
        <w:rPr>
          <w:rFonts w:cstheme="minorHAnsi"/>
          <w:lang w:val="en-GB" w:eastAsia="en-GB"/>
        </w:rPr>
        <w:t xml:space="preserve"> denotes ‘not significant’.</w:t>
      </w:r>
    </w:p>
    <w:p w14:paraId="5DCF794C" w14:textId="77777777" w:rsidR="0027096F" w:rsidRPr="005F5D2A" w:rsidRDefault="0027096F" w:rsidP="0027096F">
      <w:pPr>
        <w:rPr>
          <w:rFonts w:cstheme="minorHAnsi"/>
          <w:lang w:val="en-GB" w:eastAsia="en-GB"/>
        </w:rPr>
      </w:pPr>
      <w:r w:rsidRPr="005F5D2A">
        <w:rPr>
          <w:rFonts w:cstheme="minorHAnsi"/>
          <w:lang w:val="en-GB" w:eastAsia="en-GB"/>
        </w:rPr>
        <w:t xml:space="preserve">Terms used: Community Health Volunteers (CHV), Maternal and Neonatal Health (MNH), Antenatal and Postnatal care (ANC, PNC), Skilled Birth Attendance (SBA), Village Health Volunteer and Workers (VHV, VHW), TBA (Traditional Birth Attendants), Maternal, Neonatal and Child Health (MNCH), Reproductive, maternal and neonatal health (RMNH), Continuum of Care (CoC), Accredited Social Health Activists (ASHAs), Anganwadi workers (AWWs), Frontline Workers (FLWs), Integrated Community Case Management (iCCM), National Rural Health Mission (NRHM), Micronutrient (MNP), Neonatal mortality Rate (NMR) and Maternal Mortality Rate (MMR), Maternal and Newborn Health in Ethiopia Partnership (MaNHEP), </w:t>
      </w:r>
      <w:r w:rsidRPr="005F5D2A">
        <w:rPr>
          <w:rFonts w:cstheme="minorHAnsi"/>
          <w:color w:val="000000"/>
          <w:lang w:val="en-GB" w:eastAsia="en-GB"/>
        </w:rPr>
        <w:t>Community Medicine Distributors: CMDs, Community Health Promoters: CHPs</w:t>
      </w:r>
    </w:p>
    <w:p w14:paraId="1E23D58D" w14:textId="1CB4754D" w:rsidR="00DF1EB9" w:rsidRPr="002F00BE" w:rsidRDefault="00896953" w:rsidP="0027096F">
      <w:pPr>
        <w:rPr>
          <w:b/>
          <w:bCs/>
          <w:lang w:val="en-GB"/>
        </w:rPr>
      </w:pPr>
    </w:p>
    <w:sectPr w:rsidR="00DF1EB9" w:rsidRPr="002F00BE" w:rsidSect="0027096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Helvetica Neue">
    <w:altName w:val="﷽﷽﷽﷽﷽﷽﷽﷽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A0E"/>
    <w:multiLevelType w:val="hybridMultilevel"/>
    <w:tmpl w:val="6A7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4A4D42"/>
    <w:multiLevelType w:val="hybridMultilevel"/>
    <w:tmpl w:val="32F2F1BE"/>
    <w:lvl w:ilvl="0" w:tplc="08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C97C8E"/>
    <w:multiLevelType w:val="hybridMultilevel"/>
    <w:tmpl w:val="64B01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02722A"/>
    <w:multiLevelType w:val="hybridMultilevel"/>
    <w:tmpl w:val="12907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EE5DAB"/>
    <w:multiLevelType w:val="hybridMultilevel"/>
    <w:tmpl w:val="85BE7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1F4A87"/>
    <w:multiLevelType w:val="hybridMultilevel"/>
    <w:tmpl w:val="BC6E524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371A1D3C"/>
    <w:multiLevelType w:val="hybridMultilevel"/>
    <w:tmpl w:val="8318B3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85A161F"/>
    <w:multiLevelType w:val="hybridMultilevel"/>
    <w:tmpl w:val="A9546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650CC3"/>
    <w:multiLevelType w:val="hybridMultilevel"/>
    <w:tmpl w:val="A0F8C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484E95"/>
    <w:multiLevelType w:val="hybridMultilevel"/>
    <w:tmpl w:val="262CC7E4"/>
    <w:lvl w:ilvl="0" w:tplc="A0462D90">
      <w:start w:val="1"/>
      <w:numFmt w:val="decimal"/>
      <w:lvlText w:val="%1."/>
      <w:lvlJc w:val="left"/>
      <w:pPr>
        <w:ind w:left="720" w:hanging="360"/>
      </w:pPr>
      <w:rPr>
        <w:b w:val="0"/>
        <w:bCs w:val="0"/>
      </w:rPr>
    </w:lvl>
    <w:lvl w:ilvl="1" w:tplc="274AC912">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3572C8"/>
    <w:multiLevelType w:val="hybridMultilevel"/>
    <w:tmpl w:val="68E45B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5341DB"/>
    <w:multiLevelType w:val="hybridMultilevel"/>
    <w:tmpl w:val="5F56F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CF2548"/>
    <w:multiLevelType w:val="hybridMultilevel"/>
    <w:tmpl w:val="D00AAE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81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1C6F5B"/>
    <w:multiLevelType w:val="hybridMultilevel"/>
    <w:tmpl w:val="825C7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0"/>
  </w:num>
  <w:num w:numId="4">
    <w:abstractNumId w:val="8"/>
  </w:num>
  <w:num w:numId="5">
    <w:abstractNumId w:val="4"/>
  </w:num>
  <w:num w:numId="6">
    <w:abstractNumId w:val="7"/>
  </w:num>
  <w:num w:numId="7">
    <w:abstractNumId w:val="3"/>
  </w:num>
  <w:num w:numId="8">
    <w:abstractNumId w:val="12"/>
  </w:num>
  <w:num w:numId="9">
    <w:abstractNumId w:val="9"/>
  </w:num>
  <w:num w:numId="10">
    <w:abstractNumId w:val="11"/>
  </w:num>
  <w:num w:numId="11">
    <w:abstractNumId w:val="6"/>
  </w:num>
  <w:num w:numId="12">
    <w:abstractNumId w:val="5"/>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4"/>
  </w:docVars>
  <w:rsids>
    <w:rsidRoot w:val="0027096F"/>
    <w:rsid w:val="000A3159"/>
    <w:rsid w:val="00205DCF"/>
    <w:rsid w:val="0027096F"/>
    <w:rsid w:val="002A689A"/>
    <w:rsid w:val="002F00BE"/>
    <w:rsid w:val="00334A15"/>
    <w:rsid w:val="00372C33"/>
    <w:rsid w:val="0046658F"/>
    <w:rsid w:val="00534CF9"/>
    <w:rsid w:val="00580C56"/>
    <w:rsid w:val="006679F4"/>
    <w:rsid w:val="006D2182"/>
    <w:rsid w:val="006E2C31"/>
    <w:rsid w:val="00716407"/>
    <w:rsid w:val="007932DF"/>
    <w:rsid w:val="007B58C4"/>
    <w:rsid w:val="00896953"/>
    <w:rsid w:val="008B7B47"/>
    <w:rsid w:val="009078FD"/>
    <w:rsid w:val="00941B92"/>
    <w:rsid w:val="00A50C2A"/>
    <w:rsid w:val="00A97176"/>
    <w:rsid w:val="00AB5B4C"/>
    <w:rsid w:val="00AC5AB6"/>
    <w:rsid w:val="00E13172"/>
    <w:rsid w:val="00E567B7"/>
    <w:rsid w:val="00EA6BEF"/>
    <w:rsid w:val="00F55419"/>
    <w:rsid w:val="00FD1BB1"/>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82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96F"/>
    <w:rPr>
      <w:rFonts w:ascii="Times New Roman" w:hAnsi="Times New Roman" w:cs="Times New Roman"/>
      <w:lang w:bidi="ne-NP"/>
    </w:rPr>
  </w:style>
  <w:style w:type="paragraph" w:styleId="Heading1">
    <w:name w:val="heading 1"/>
    <w:basedOn w:val="Normal"/>
    <w:next w:val="Normal"/>
    <w:link w:val="Heading1Char"/>
    <w:autoRedefine/>
    <w:uiPriority w:val="9"/>
    <w:qFormat/>
    <w:rsid w:val="0027096F"/>
    <w:pPr>
      <w:keepNext/>
      <w:keepLines/>
      <w:spacing w:before="360"/>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2709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096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27096F"/>
    <w:pPr>
      <w:keepNext/>
      <w:keepLines/>
      <w:spacing w:before="40" w:line="360" w:lineRule="auto"/>
      <w:ind w:left="720"/>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qFormat/>
    <w:rsid w:val="0027096F"/>
    <w:pPr>
      <w:pBdr>
        <w:bottom w:val="single" w:sz="6" w:space="1" w:color="4472C4" w:themeColor="accent1"/>
      </w:pBdr>
      <w:spacing w:before="200" w:line="276" w:lineRule="auto"/>
      <w:outlineLvl w:val="4"/>
    </w:pPr>
    <w:rPr>
      <w:rFonts w:asciiTheme="minorHAnsi" w:eastAsiaTheme="minorEastAsia" w:hAnsiTheme="minorHAnsi" w:cstheme="minorBidi"/>
      <w:caps/>
      <w:color w:val="2F5496" w:themeColor="accent1" w:themeShade="BF"/>
      <w:spacing w:val="10"/>
      <w:sz w:val="20"/>
      <w:szCs w:val="20"/>
      <w:lang w:val="en-GB" w:bidi="ar-SA"/>
    </w:rPr>
  </w:style>
  <w:style w:type="paragraph" w:styleId="Heading6">
    <w:name w:val="heading 6"/>
    <w:basedOn w:val="Normal"/>
    <w:next w:val="Normal"/>
    <w:link w:val="Heading6Char"/>
    <w:uiPriority w:val="9"/>
    <w:semiHidden/>
    <w:unhideWhenUsed/>
    <w:qFormat/>
    <w:rsid w:val="0027096F"/>
    <w:pPr>
      <w:pBdr>
        <w:bottom w:val="dotted" w:sz="6" w:space="1" w:color="4472C4" w:themeColor="accent1"/>
      </w:pBdr>
      <w:spacing w:before="200" w:line="276" w:lineRule="auto"/>
      <w:outlineLvl w:val="5"/>
    </w:pPr>
    <w:rPr>
      <w:rFonts w:asciiTheme="minorHAnsi" w:eastAsiaTheme="minorEastAsia" w:hAnsiTheme="minorHAnsi" w:cstheme="minorBidi"/>
      <w:caps/>
      <w:color w:val="2F5496" w:themeColor="accent1" w:themeShade="BF"/>
      <w:spacing w:val="10"/>
      <w:sz w:val="20"/>
      <w:szCs w:val="20"/>
      <w:lang w:val="en-GB" w:bidi="ar-SA"/>
    </w:rPr>
  </w:style>
  <w:style w:type="paragraph" w:styleId="Heading7">
    <w:name w:val="heading 7"/>
    <w:basedOn w:val="Normal"/>
    <w:next w:val="Normal"/>
    <w:link w:val="Heading7Char"/>
    <w:uiPriority w:val="9"/>
    <w:semiHidden/>
    <w:unhideWhenUsed/>
    <w:qFormat/>
    <w:rsid w:val="0027096F"/>
    <w:pPr>
      <w:spacing w:before="200" w:line="276" w:lineRule="auto"/>
      <w:outlineLvl w:val="6"/>
    </w:pPr>
    <w:rPr>
      <w:rFonts w:asciiTheme="minorHAnsi" w:eastAsiaTheme="minorEastAsia" w:hAnsiTheme="minorHAnsi" w:cstheme="minorBidi"/>
      <w:caps/>
      <w:color w:val="2F5496" w:themeColor="accent1" w:themeShade="BF"/>
      <w:spacing w:val="10"/>
      <w:sz w:val="20"/>
      <w:szCs w:val="20"/>
      <w:lang w:val="en-GB" w:bidi="ar-SA"/>
    </w:rPr>
  </w:style>
  <w:style w:type="paragraph" w:styleId="Heading8">
    <w:name w:val="heading 8"/>
    <w:basedOn w:val="Normal"/>
    <w:next w:val="Normal"/>
    <w:link w:val="Heading8Char"/>
    <w:uiPriority w:val="9"/>
    <w:semiHidden/>
    <w:unhideWhenUsed/>
    <w:qFormat/>
    <w:rsid w:val="0027096F"/>
    <w:pPr>
      <w:spacing w:before="200" w:line="276" w:lineRule="auto"/>
      <w:outlineLvl w:val="7"/>
    </w:pPr>
    <w:rPr>
      <w:rFonts w:asciiTheme="minorHAnsi" w:eastAsiaTheme="minorEastAsia" w:hAnsiTheme="minorHAnsi" w:cstheme="minorBidi"/>
      <w:caps/>
      <w:spacing w:val="10"/>
      <w:sz w:val="18"/>
      <w:szCs w:val="18"/>
      <w:lang w:val="en-GB" w:bidi="ar-SA"/>
    </w:rPr>
  </w:style>
  <w:style w:type="paragraph" w:styleId="Heading9">
    <w:name w:val="heading 9"/>
    <w:basedOn w:val="Normal"/>
    <w:next w:val="Normal"/>
    <w:link w:val="Heading9Char"/>
    <w:uiPriority w:val="9"/>
    <w:semiHidden/>
    <w:unhideWhenUsed/>
    <w:qFormat/>
    <w:rsid w:val="0027096F"/>
    <w:pPr>
      <w:spacing w:before="200" w:line="276" w:lineRule="auto"/>
      <w:outlineLvl w:val="8"/>
    </w:pPr>
    <w:rPr>
      <w:rFonts w:asciiTheme="minorHAnsi" w:eastAsiaTheme="minorEastAsia" w:hAnsiTheme="minorHAnsi" w:cstheme="minorBidi"/>
      <w:i/>
      <w:iCs/>
      <w:caps/>
      <w:spacing w:val="10"/>
      <w:sz w:val="18"/>
      <w:szCs w:val="18"/>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A97176"/>
    <w:pPr>
      <w:spacing w:before="160" w:after="160"/>
      <w:ind w:left="864" w:right="864"/>
    </w:pPr>
    <w:rPr>
      <w:iCs/>
      <w:color w:val="000000" w:themeColor="text1"/>
    </w:rPr>
  </w:style>
  <w:style w:type="character" w:customStyle="1" w:styleId="QuoteChar">
    <w:name w:val="Quote Char"/>
    <w:basedOn w:val="DefaultParagraphFont"/>
    <w:link w:val="Quote"/>
    <w:uiPriority w:val="29"/>
    <w:rsid w:val="00A97176"/>
    <w:rPr>
      <w:rFonts w:ascii="Helvetica Neue" w:hAnsi="Helvetica Neue" w:cs="Times New Roman"/>
      <w:iCs/>
      <w:color w:val="000000" w:themeColor="text1"/>
    </w:rPr>
  </w:style>
  <w:style w:type="paragraph" w:styleId="Title">
    <w:name w:val="Title"/>
    <w:basedOn w:val="Normal"/>
    <w:next w:val="Normal"/>
    <w:link w:val="TitleChar"/>
    <w:uiPriority w:val="10"/>
    <w:qFormat/>
    <w:rsid w:val="00A97176"/>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97176"/>
    <w:rPr>
      <w:rFonts w:ascii="Helvetica Neue" w:eastAsiaTheme="majorEastAsia" w:hAnsi="Helvetica Neue" w:cstheme="majorBidi"/>
      <w:spacing w:val="-10"/>
      <w:kern w:val="28"/>
      <w:sz w:val="56"/>
      <w:szCs w:val="56"/>
    </w:rPr>
  </w:style>
  <w:style w:type="character" w:customStyle="1" w:styleId="Heading1Char">
    <w:name w:val="Heading 1 Char"/>
    <w:basedOn w:val="DefaultParagraphFont"/>
    <w:link w:val="Heading1"/>
    <w:uiPriority w:val="9"/>
    <w:rsid w:val="0027096F"/>
    <w:rPr>
      <w:rFonts w:ascii="Times New Roman" w:eastAsiaTheme="majorEastAsia" w:hAnsi="Times New Roman" w:cstheme="majorBidi"/>
      <w:b/>
      <w:color w:val="000000" w:themeColor="text1"/>
      <w:sz w:val="28"/>
      <w:szCs w:val="32"/>
      <w:lang w:bidi="ne-NP"/>
    </w:rPr>
  </w:style>
  <w:style w:type="character" w:styleId="SubtleEmphasis">
    <w:name w:val="Subtle Emphasis"/>
    <w:basedOn w:val="DefaultParagraphFont"/>
    <w:uiPriority w:val="19"/>
    <w:qFormat/>
    <w:rsid w:val="00EA6BEF"/>
    <w:rPr>
      <w:rFonts w:ascii="Times New Roman" w:hAnsi="Times New Roman"/>
      <w:b/>
      <w:i w:val="0"/>
      <w:iCs/>
      <w:color w:val="000000" w:themeColor="text1"/>
      <w:sz w:val="24"/>
    </w:rPr>
  </w:style>
  <w:style w:type="paragraph" w:styleId="Subtitle">
    <w:name w:val="Subtitle"/>
    <w:basedOn w:val="Normal"/>
    <w:next w:val="Normal"/>
    <w:link w:val="SubtitleChar"/>
    <w:uiPriority w:val="11"/>
    <w:qFormat/>
    <w:rsid w:val="007B58C4"/>
    <w:pPr>
      <w:numPr>
        <w:ilvl w:val="1"/>
      </w:numPr>
      <w:spacing w:after="160"/>
    </w:pPr>
    <w:rPr>
      <w:rFonts w:eastAsiaTheme="minorEastAsia" w:cstheme="minorBidi"/>
      <w:color w:val="5A5A5A" w:themeColor="text1" w:themeTint="A5"/>
      <w:spacing w:val="15"/>
      <w:sz w:val="30"/>
      <w:szCs w:val="22"/>
    </w:rPr>
  </w:style>
  <w:style w:type="character" w:customStyle="1" w:styleId="SubtitleChar">
    <w:name w:val="Subtitle Char"/>
    <w:basedOn w:val="DefaultParagraphFont"/>
    <w:link w:val="Subtitle"/>
    <w:uiPriority w:val="11"/>
    <w:rsid w:val="007B58C4"/>
    <w:rPr>
      <w:rFonts w:ascii="Helvetica Neue" w:eastAsiaTheme="minorEastAsia" w:hAnsi="Helvetica Neue"/>
      <w:color w:val="5A5A5A" w:themeColor="text1" w:themeTint="A5"/>
      <w:spacing w:val="15"/>
      <w:sz w:val="30"/>
      <w:szCs w:val="22"/>
    </w:rPr>
  </w:style>
  <w:style w:type="paragraph" w:styleId="Footer">
    <w:name w:val="footer"/>
    <w:basedOn w:val="Normal"/>
    <w:link w:val="FooterChar"/>
    <w:uiPriority w:val="99"/>
    <w:unhideWhenUsed/>
    <w:rsid w:val="00A97176"/>
    <w:pPr>
      <w:tabs>
        <w:tab w:val="center" w:pos="4680"/>
        <w:tab w:val="right" w:pos="9360"/>
      </w:tabs>
    </w:pPr>
  </w:style>
  <w:style w:type="character" w:customStyle="1" w:styleId="FooterChar">
    <w:name w:val="Footer Char"/>
    <w:basedOn w:val="DefaultParagraphFont"/>
    <w:link w:val="Footer"/>
    <w:uiPriority w:val="99"/>
    <w:rsid w:val="00A97176"/>
    <w:rPr>
      <w:rFonts w:ascii="Helvetica Neue" w:hAnsi="Helvetica Neue" w:cs="Times New Roman"/>
    </w:rPr>
  </w:style>
  <w:style w:type="paragraph" w:styleId="BodyText">
    <w:name w:val="Body Text"/>
    <w:basedOn w:val="Normal"/>
    <w:link w:val="BodyTextChar"/>
    <w:uiPriority w:val="99"/>
    <w:semiHidden/>
    <w:unhideWhenUsed/>
    <w:rsid w:val="00A97176"/>
    <w:pPr>
      <w:spacing w:after="120"/>
    </w:pPr>
  </w:style>
  <w:style w:type="character" w:customStyle="1" w:styleId="BodyTextChar">
    <w:name w:val="Body Text Char"/>
    <w:basedOn w:val="DefaultParagraphFont"/>
    <w:link w:val="BodyText"/>
    <w:uiPriority w:val="99"/>
    <w:semiHidden/>
    <w:rsid w:val="00A97176"/>
    <w:rPr>
      <w:rFonts w:ascii="Helvetica Neue" w:hAnsi="Helvetica Neue" w:cs="Times New Roman"/>
    </w:rPr>
  </w:style>
  <w:style w:type="character" w:customStyle="1" w:styleId="Heading2Char">
    <w:name w:val="Heading 2 Char"/>
    <w:basedOn w:val="DefaultParagraphFont"/>
    <w:link w:val="Heading2"/>
    <w:uiPriority w:val="9"/>
    <w:rsid w:val="0027096F"/>
    <w:rPr>
      <w:rFonts w:asciiTheme="majorHAnsi" w:eastAsiaTheme="majorEastAsia" w:hAnsiTheme="majorHAnsi" w:cstheme="majorBidi"/>
      <w:color w:val="2F5496" w:themeColor="accent1" w:themeShade="BF"/>
      <w:sz w:val="26"/>
      <w:szCs w:val="26"/>
      <w:lang w:bidi="ne-NP"/>
    </w:rPr>
  </w:style>
  <w:style w:type="character" w:customStyle="1" w:styleId="Heading3Char">
    <w:name w:val="Heading 3 Char"/>
    <w:basedOn w:val="DefaultParagraphFont"/>
    <w:link w:val="Heading3"/>
    <w:uiPriority w:val="9"/>
    <w:rsid w:val="0027096F"/>
    <w:rPr>
      <w:rFonts w:asciiTheme="majorHAnsi" w:eastAsiaTheme="majorEastAsia" w:hAnsiTheme="majorHAnsi" w:cstheme="majorBidi"/>
      <w:color w:val="1F3763" w:themeColor="accent1" w:themeShade="7F"/>
      <w:lang w:bidi="ne-NP"/>
    </w:rPr>
  </w:style>
  <w:style w:type="character" w:customStyle="1" w:styleId="Heading4Char">
    <w:name w:val="Heading 4 Char"/>
    <w:basedOn w:val="DefaultParagraphFont"/>
    <w:link w:val="Heading4"/>
    <w:uiPriority w:val="9"/>
    <w:rsid w:val="0027096F"/>
    <w:rPr>
      <w:rFonts w:ascii="Times New Roman" w:eastAsiaTheme="majorEastAsia" w:hAnsi="Times New Roman" w:cstheme="majorBidi"/>
      <w:b/>
      <w:iCs/>
      <w:color w:val="000000" w:themeColor="text1"/>
      <w:lang w:bidi="ne-NP"/>
    </w:rPr>
  </w:style>
  <w:style w:type="character" w:customStyle="1" w:styleId="Heading5Char">
    <w:name w:val="Heading 5 Char"/>
    <w:basedOn w:val="DefaultParagraphFont"/>
    <w:link w:val="Heading5"/>
    <w:uiPriority w:val="9"/>
    <w:semiHidden/>
    <w:rsid w:val="0027096F"/>
    <w:rPr>
      <w:rFonts w:eastAsiaTheme="minorEastAsia"/>
      <w:caps/>
      <w:color w:val="2F5496" w:themeColor="accent1" w:themeShade="BF"/>
      <w:spacing w:val="10"/>
      <w:sz w:val="20"/>
      <w:szCs w:val="20"/>
      <w:lang w:val="en-GB"/>
    </w:rPr>
  </w:style>
  <w:style w:type="character" w:customStyle="1" w:styleId="Heading6Char">
    <w:name w:val="Heading 6 Char"/>
    <w:basedOn w:val="DefaultParagraphFont"/>
    <w:link w:val="Heading6"/>
    <w:uiPriority w:val="9"/>
    <w:semiHidden/>
    <w:rsid w:val="0027096F"/>
    <w:rPr>
      <w:rFonts w:eastAsiaTheme="minorEastAsia"/>
      <w:caps/>
      <w:color w:val="2F5496" w:themeColor="accent1" w:themeShade="BF"/>
      <w:spacing w:val="10"/>
      <w:sz w:val="20"/>
      <w:szCs w:val="20"/>
      <w:lang w:val="en-GB"/>
    </w:rPr>
  </w:style>
  <w:style w:type="character" w:customStyle="1" w:styleId="Heading7Char">
    <w:name w:val="Heading 7 Char"/>
    <w:basedOn w:val="DefaultParagraphFont"/>
    <w:link w:val="Heading7"/>
    <w:uiPriority w:val="9"/>
    <w:semiHidden/>
    <w:rsid w:val="0027096F"/>
    <w:rPr>
      <w:rFonts w:eastAsiaTheme="minorEastAsia"/>
      <w:caps/>
      <w:color w:val="2F5496" w:themeColor="accent1" w:themeShade="BF"/>
      <w:spacing w:val="10"/>
      <w:sz w:val="20"/>
      <w:szCs w:val="20"/>
      <w:lang w:val="en-GB"/>
    </w:rPr>
  </w:style>
  <w:style w:type="character" w:customStyle="1" w:styleId="Heading8Char">
    <w:name w:val="Heading 8 Char"/>
    <w:basedOn w:val="DefaultParagraphFont"/>
    <w:link w:val="Heading8"/>
    <w:uiPriority w:val="9"/>
    <w:semiHidden/>
    <w:rsid w:val="0027096F"/>
    <w:rPr>
      <w:rFonts w:eastAsiaTheme="minorEastAsia"/>
      <w:caps/>
      <w:spacing w:val="10"/>
      <w:sz w:val="18"/>
      <w:szCs w:val="18"/>
      <w:lang w:val="en-GB"/>
    </w:rPr>
  </w:style>
  <w:style w:type="character" w:customStyle="1" w:styleId="Heading9Char">
    <w:name w:val="Heading 9 Char"/>
    <w:basedOn w:val="DefaultParagraphFont"/>
    <w:link w:val="Heading9"/>
    <w:uiPriority w:val="9"/>
    <w:semiHidden/>
    <w:rsid w:val="0027096F"/>
    <w:rPr>
      <w:rFonts w:eastAsiaTheme="minorEastAsia"/>
      <w:i/>
      <w:iCs/>
      <w:caps/>
      <w:spacing w:val="10"/>
      <w:sz w:val="18"/>
      <w:szCs w:val="18"/>
      <w:lang w:val="en-GB"/>
    </w:rPr>
  </w:style>
  <w:style w:type="table" w:customStyle="1" w:styleId="ListTable2Accent1">
    <w:name w:val="List Table 2 Accent 1"/>
    <w:basedOn w:val="TableNormal"/>
    <w:uiPriority w:val="47"/>
    <w:rsid w:val="0027096F"/>
    <w:tblPr>
      <w:tblStyleRowBandSize w:val="1"/>
      <w:tblStyleColBandSize w:val="1"/>
      <w:tblInd w:w="0" w:type="dxa"/>
      <w:tblBorders>
        <w:top w:val="single" w:sz="4" w:space="0" w:color="8EAADB" w:themeColor="accent1" w:themeTint="99"/>
        <w:bottom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xl65">
    <w:name w:val="xl65"/>
    <w:basedOn w:val="Normal"/>
    <w:rsid w:val="0027096F"/>
    <w:pPr>
      <w:shd w:val="clear" w:color="000000" w:fill="EA4335"/>
      <w:spacing w:before="100" w:beforeAutospacing="1" w:after="100" w:afterAutospacing="1"/>
    </w:pPr>
    <w:rPr>
      <w:lang w:eastAsia="en-GB"/>
    </w:rPr>
  </w:style>
  <w:style w:type="paragraph" w:styleId="NoSpacing">
    <w:name w:val="No Spacing"/>
    <w:aliases w:val="Kethya Pref 1,Henk Pref 1"/>
    <w:link w:val="NoSpacingChar"/>
    <w:uiPriority w:val="1"/>
    <w:qFormat/>
    <w:rsid w:val="0027096F"/>
    <w:pPr>
      <w:jc w:val="both"/>
    </w:pPr>
    <w:rPr>
      <w:rFonts w:ascii="Times New Roman" w:hAnsi="Times New Roman" w:cs="Times New Roman"/>
      <w:lang w:val="en-GB"/>
    </w:rPr>
  </w:style>
  <w:style w:type="character" w:customStyle="1" w:styleId="NoSpacingChar">
    <w:name w:val="No Spacing Char"/>
    <w:aliases w:val="Kethya Pref 1 Char,Henk Pref 1 Char"/>
    <w:link w:val="NoSpacing"/>
    <w:uiPriority w:val="1"/>
    <w:rsid w:val="0027096F"/>
    <w:rPr>
      <w:rFonts w:ascii="Times New Roman" w:hAnsi="Times New Roman" w:cs="Times New Roman"/>
      <w:lang w:val="en-GB"/>
    </w:rPr>
  </w:style>
  <w:style w:type="character" w:styleId="CommentReference">
    <w:name w:val="annotation reference"/>
    <w:basedOn w:val="DefaultParagraphFont"/>
    <w:uiPriority w:val="99"/>
    <w:semiHidden/>
    <w:unhideWhenUsed/>
    <w:rsid w:val="0027096F"/>
    <w:rPr>
      <w:sz w:val="16"/>
      <w:szCs w:val="16"/>
    </w:rPr>
  </w:style>
  <w:style w:type="paragraph" w:styleId="CommentText">
    <w:name w:val="annotation text"/>
    <w:basedOn w:val="Normal"/>
    <w:link w:val="CommentTextChar"/>
    <w:uiPriority w:val="99"/>
    <w:unhideWhenUsed/>
    <w:rsid w:val="0027096F"/>
    <w:rPr>
      <w:sz w:val="20"/>
      <w:szCs w:val="20"/>
    </w:rPr>
  </w:style>
  <w:style w:type="character" w:customStyle="1" w:styleId="CommentTextChar">
    <w:name w:val="Comment Text Char"/>
    <w:basedOn w:val="DefaultParagraphFont"/>
    <w:link w:val="CommentText"/>
    <w:uiPriority w:val="99"/>
    <w:rsid w:val="0027096F"/>
    <w:rPr>
      <w:rFonts w:ascii="Times New Roman" w:hAnsi="Times New Roman" w:cs="Times New Roman"/>
      <w:sz w:val="20"/>
      <w:szCs w:val="20"/>
      <w:lang w:bidi="ne-NP"/>
    </w:rPr>
  </w:style>
  <w:style w:type="paragraph" w:styleId="CommentSubject">
    <w:name w:val="annotation subject"/>
    <w:basedOn w:val="CommentText"/>
    <w:next w:val="CommentText"/>
    <w:link w:val="CommentSubjectChar"/>
    <w:uiPriority w:val="99"/>
    <w:semiHidden/>
    <w:unhideWhenUsed/>
    <w:rsid w:val="0027096F"/>
    <w:rPr>
      <w:b/>
      <w:bCs/>
    </w:rPr>
  </w:style>
  <w:style w:type="character" w:customStyle="1" w:styleId="CommentSubjectChar">
    <w:name w:val="Comment Subject Char"/>
    <w:basedOn w:val="CommentTextChar"/>
    <w:link w:val="CommentSubject"/>
    <w:uiPriority w:val="99"/>
    <w:semiHidden/>
    <w:rsid w:val="0027096F"/>
    <w:rPr>
      <w:rFonts w:ascii="Times New Roman" w:hAnsi="Times New Roman" w:cs="Times New Roman"/>
      <w:b/>
      <w:bCs/>
      <w:sz w:val="20"/>
      <w:szCs w:val="20"/>
      <w:lang w:bidi="ne-NP"/>
    </w:rPr>
  </w:style>
  <w:style w:type="character" w:customStyle="1" w:styleId="UnresolvedMention1">
    <w:name w:val="Unresolved Mention1"/>
    <w:basedOn w:val="DefaultParagraphFont"/>
    <w:uiPriority w:val="99"/>
    <w:rsid w:val="0027096F"/>
    <w:rPr>
      <w:color w:val="605E5C"/>
      <w:shd w:val="clear" w:color="auto" w:fill="E1DFDD"/>
    </w:rPr>
  </w:style>
  <w:style w:type="paragraph" w:styleId="EndnoteText">
    <w:name w:val="endnote text"/>
    <w:basedOn w:val="Normal"/>
    <w:link w:val="EndnoteTextChar"/>
    <w:uiPriority w:val="99"/>
    <w:semiHidden/>
    <w:unhideWhenUsed/>
    <w:rsid w:val="0027096F"/>
    <w:rPr>
      <w:sz w:val="20"/>
      <w:szCs w:val="20"/>
    </w:rPr>
  </w:style>
  <w:style w:type="character" w:customStyle="1" w:styleId="EndnoteTextChar">
    <w:name w:val="Endnote Text Char"/>
    <w:basedOn w:val="DefaultParagraphFont"/>
    <w:link w:val="EndnoteText"/>
    <w:uiPriority w:val="99"/>
    <w:semiHidden/>
    <w:rsid w:val="0027096F"/>
    <w:rPr>
      <w:rFonts w:ascii="Times New Roman" w:hAnsi="Times New Roman" w:cs="Times New Roman"/>
      <w:sz w:val="20"/>
      <w:szCs w:val="20"/>
      <w:lang w:bidi="ne-NP"/>
    </w:rPr>
  </w:style>
  <w:style w:type="character" w:styleId="EndnoteReference">
    <w:name w:val="endnote reference"/>
    <w:basedOn w:val="DefaultParagraphFont"/>
    <w:uiPriority w:val="99"/>
    <w:semiHidden/>
    <w:unhideWhenUsed/>
    <w:rsid w:val="0027096F"/>
    <w:rPr>
      <w:vertAlign w:val="superscript"/>
    </w:rPr>
  </w:style>
  <w:style w:type="paragraph" w:styleId="FootnoteText">
    <w:name w:val="footnote text"/>
    <w:basedOn w:val="Normal"/>
    <w:link w:val="FootnoteTextChar"/>
    <w:uiPriority w:val="99"/>
    <w:unhideWhenUsed/>
    <w:rsid w:val="0027096F"/>
    <w:rPr>
      <w:sz w:val="20"/>
      <w:szCs w:val="20"/>
    </w:rPr>
  </w:style>
  <w:style w:type="character" w:customStyle="1" w:styleId="FootnoteTextChar">
    <w:name w:val="Footnote Text Char"/>
    <w:basedOn w:val="DefaultParagraphFont"/>
    <w:link w:val="FootnoteText"/>
    <w:uiPriority w:val="99"/>
    <w:rsid w:val="0027096F"/>
    <w:rPr>
      <w:rFonts w:ascii="Times New Roman" w:hAnsi="Times New Roman" w:cs="Times New Roman"/>
      <w:sz w:val="20"/>
      <w:szCs w:val="20"/>
      <w:lang w:bidi="ne-NP"/>
    </w:rPr>
  </w:style>
  <w:style w:type="character" w:styleId="FootnoteReference">
    <w:name w:val="footnote reference"/>
    <w:basedOn w:val="DefaultParagraphFont"/>
    <w:uiPriority w:val="99"/>
    <w:semiHidden/>
    <w:unhideWhenUsed/>
    <w:rsid w:val="0027096F"/>
    <w:rPr>
      <w:vertAlign w:val="superscript"/>
    </w:rPr>
  </w:style>
  <w:style w:type="paragraph" w:styleId="Caption">
    <w:name w:val="caption"/>
    <w:basedOn w:val="Normal"/>
    <w:next w:val="Normal"/>
    <w:uiPriority w:val="35"/>
    <w:unhideWhenUsed/>
    <w:qFormat/>
    <w:rsid w:val="0027096F"/>
    <w:pPr>
      <w:spacing w:after="200"/>
    </w:pPr>
    <w:rPr>
      <w:i/>
      <w:iCs/>
      <w:color w:val="44546A" w:themeColor="text2"/>
      <w:sz w:val="18"/>
      <w:szCs w:val="18"/>
    </w:rPr>
  </w:style>
  <w:style w:type="paragraph" w:styleId="ListParagraph">
    <w:name w:val="List Paragraph"/>
    <w:basedOn w:val="Normal"/>
    <w:uiPriority w:val="34"/>
    <w:qFormat/>
    <w:rsid w:val="0027096F"/>
    <w:pPr>
      <w:ind w:left="720"/>
      <w:contextualSpacing/>
    </w:pPr>
  </w:style>
  <w:style w:type="paragraph" w:styleId="NormalWeb">
    <w:name w:val="Normal (Web)"/>
    <w:basedOn w:val="Normal"/>
    <w:uiPriority w:val="99"/>
    <w:unhideWhenUsed/>
    <w:rsid w:val="0027096F"/>
    <w:pPr>
      <w:spacing w:before="100" w:beforeAutospacing="1" w:after="100" w:afterAutospacing="1"/>
    </w:pPr>
  </w:style>
  <w:style w:type="table" w:customStyle="1" w:styleId="GridTable3Accent1">
    <w:name w:val="Grid Table 3 Accent 1"/>
    <w:basedOn w:val="TableNormal"/>
    <w:uiPriority w:val="48"/>
    <w:rsid w:val="0027096F"/>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BalloonText">
    <w:name w:val="Balloon Text"/>
    <w:basedOn w:val="Normal"/>
    <w:link w:val="BalloonTextChar"/>
    <w:uiPriority w:val="99"/>
    <w:semiHidden/>
    <w:unhideWhenUsed/>
    <w:rsid w:val="002709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6F"/>
    <w:rPr>
      <w:rFonts w:ascii="Segoe UI" w:hAnsi="Segoe UI" w:cs="Segoe UI"/>
      <w:sz w:val="18"/>
      <w:szCs w:val="18"/>
      <w:lang w:bidi="ne-NP"/>
    </w:rPr>
  </w:style>
  <w:style w:type="character" w:styleId="Hyperlink">
    <w:name w:val="Hyperlink"/>
    <w:basedOn w:val="DefaultParagraphFont"/>
    <w:uiPriority w:val="99"/>
    <w:unhideWhenUsed/>
    <w:rsid w:val="0027096F"/>
    <w:rPr>
      <w:color w:val="0000FF"/>
      <w:u w:val="single"/>
    </w:rPr>
  </w:style>
  <w:style w:type="paragraph" w:styleId="Header">
    <w:name w:val="header"/>
    <w:basedOn w:val="Normal"/>
    <w:link w:val="HeaderChar"/>
    <w:uiPriority w:val="99"/>
    <w:unhideWhenUsed/>
    <w:rsid w:val="0027096F"/>
    <w:pPr>
      <w:tabs>
        <w:tab w:val="center" w:pos="4680"/>
        <w:tab w:val="right" w:pos="9360"/>
      </w:tabs>
    </w:pPr>
  </w:style>
  <w:style w:type="character" w:customStyle="1" w:styleId="HeaderChar">
    <w:name w:val="Header Char"/>
    <w:basedOn w:val="DefaultParagraphFont"/>
    <w:link w:val="Header"/>
    <w:uiPriority w:val="99"/>
    <w:rsid w:val="0027096F"/>
    <w:rPr>
      <w:rFonts w:ascii="Times New Roman" w:hAnsi="Times New Roman" w:cs="Times New Roman"/>
      <w:lang w:bidi="ne-NP"/>
    </w:rPr>
  </w:style>
  <w:style w:type="character" w:styleId="Strong">
    <w:name w:val="Strong"/>
    <w:basedOn w:val="DefaultParagraphFont"/>
    <w:uiPriority w:val="22"/>
    <w:qFormat/>
    <w:rsid w:val="0027096F"/>
    <w:rPr>
      <w:b/>
      <w:bCs/>
    </w:rPr>
  </w:style>
  <w:style w:type="character" w:customStyle="1" w:styleId="articlecitationyear">
    <w:name w:val="articlecitation_year"/>
    <w:basedOn w:val="DefaultParagraphFont"/>
    <w:rsid w:val="0027096F"/>
  </w:style>
  <w:style w:type="character" w:customStyle="1" w:styleId="articlecitationvolume">
    <w:name w:val="articlecitation_volume"/>
    <w:basedOn w:val="DefaultParagraphFont"/>
    <w:rsid w:val="0027096F"/>
  </w:style>
  <w:style w:type="character" w:styleId="BookTitle">
    <w:name w:val="Book Title"/>
    <w:basedOn w:val="DefaultParagraphFont"/>
    <w:uiPriority w:val="33"/>
    <w:qFormat/>
    <w:rsid w:val="0027096F"/>
    <w:rPr>
      <w:b/>
      <w:bCs/>
      <w:i/>
      <w:iCs/>
      <w:spacing w:val="5"/>
    </w:rPr>
  </w:style>
  <w:style w:type="table" w:styleId="TableGrid">
    <w:name w:val="Table Grid"/>
    <w:basedOn w:val="TableNormal"/>
    <w:uiPriority w:val="39"/>
    <w:rsid w:val="0027096F"/>
    <w:rPr>
      <w:rFonts w:eastAsia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
    <w:name w:val="List Table 6 Colorful Accent 1"/>
    <w:basedOn w:val="TableNormal"/>
    <w:uiPriority w:val="51"/>
    <w:rsid w:val="0027096F"/>
    <w:rPr>
      <w:color w:val="2F5496" w:themeColor="accent1" w:themeShade="BF"/>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3">
    <w:name w:val="List Table 6 Colorful Accent 3"/>
    <w:basedOn w:val="TableNormal"/>
    <w:uiPriority w:val="51"/>
    <w:rsid w:val="0027096F"/>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3">
    <w:name w:val="Grid Table 2 Accent 3"/>
    <w:basedOn w:val="TableNormal"/>
    <w:uiPriority w:val="47"/>
    <w:rsid w:val="0027096F"/>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1">
    <w:name w:val="Grid Table 4 Accent 1"/>
    <w:basedOn w:val="TableNormal"/>
    <w:uiPriority w:val="49"/>
    <w:rsid w:val="0027096F"/>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1">
    <w:name w:val="List Table 1 Light Accent 1"/>
    <w:basedOn w:val="TableNormal"/>
    <w:uiPriority w:val="46"/>
    <w:rsid w:val="0027096F"/>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link w:val="DefaultChar"/>
    <w:rsid w:val="0027096F"/>
    <w:pPr>
      <w:autoSpaceDE w:val="0"/>
      <w:autoSpaceDN w:val="0"/>
      <w:adjustRightInd w:val="0"/>
    </w:pPr>
    <w:rPr>
      <w:rFonts w:ascii="Cambria" w:hAnsi="Cambria" w:cs="Cambria"/>
      <w:color w:val="000000"/>
      <w:lang w:val="en-GB"/>
    </w:rPr>
  </w:style>
  <w:style w:type="character" w:customStyle="1" w:styleId="DefaultChar">
    <w:name w:val="Default Char"/>
    <w:basedOn w:val="DefaultParagraphFont"/>
    <w:link w:val="Default"/>
    <w:rsid w:val="0027096F"/>
    <w:rPr>
      <w:rFonts w:ascii="Cambria" w:hAnsi="Cambria" w:cs="Cambria"/>
      <w:color w:val="000000"/>
      <w:lang w:val="en-GB"/>
    </w:rPr>
  </w:style>
  <w:style w:type="paragraph" w:customStyle="1" w:styleId="EndNoteBibliographyTitle">
    <w:name w:val="EndNote Bibliography Title"/>
    <w:basedOn w:val="Normal"/>
    <w:link w:val="EndNoteBibliographyTitleChar"/>
    <w:rsid w:val="0027096F"/>
    <w:pPr>
      <w:spacing w:before="120" w:line="360" w:lineRule="auto"/>
      <w:jc w:val="center"/>
    </w:pPr>
    <w:rPr>
      <w:noProof/>
      <w:color w:val="000000"/>
      <w:lang w:val="en-GB"/>
    </w:rPr>
  </w:style>
  <w:style w:type="character" w:customStyle="1" w:styleId="EndNoteBibliographyTitleChar">
    <w:name w:val="EndNote Bibliography Title Char"/>
    <w:basedOn w:val="DefaultChar"/>
    <w:link w:val="EndNoteBibliographyTitle"/>
    <w:rsid w:val="0027096F"/>
    <w:rPr>
      <w:rFonts w:ascii="Times New Roman" w:hAnsi="Times New Roman" w:cs="Times New Roman"/>
      <w:noProof/>
      <w:color w:val="000000"/>
      <w:lang w:val="en-GB" w:bidi="ne-NP"/>
    </w:rPr>
  </w:style>
  <w:style w:type="paragraph" w:customStyle="1" w:styleId="EndNoteBibliography">
    <w:name w:val="EndNote Bibliography"/>
    <w:basedOn w:val="Normal"/>
    <w:link w:val="EndNoteBibliographyChar"/>
    <w:rsid w:val="0027096F"/>
    <w:pPr>
      <w:spacing w:before="120" w:after="120"/>
    </w:pPr>
    <w:rPr>
      <w:noProof/>
      <w:color w:val="000000"/>
      <w:lang w:val="en-GB"/>
    </w:rPr>
  </w:style>
  <w:style w:type="character" w:customStyle="1" w:styleId="EndNoteBibliographyChar">
    <w:name w:val="EndNote Bibliography Char"/>
    <w:basedOn w:val="DefaultChar"/>
    <w:link w:val="EndNoteBibliography"/>
    <w:rsid w:val="0027096F"/>
    <w:rPr>
      <w:rFonts w:ascii="Times New Roman" w:hAnsi="Times New Roman" w:cs="Times New Roman"/>
      <w:noProof/>
      <w:color w:val="000000"/>
      <w:lang w:val="en-GB" w:bidi="ne-NP"/>
    </w:rPr>
  </w:style>
  <w:style w:type="paragraph" w:customStyle="1" w:styleId="msonormal0">
    <w:name w:val="msonormal"/>
    <w:basedOn w:val="Normal"/>
    <w:rsid w:val="0027096F"/>
    <w:pPr>
      <w:spacing w:before="100" w:beforeAutospacing="1" w:after="100" w:afterAutospacing="1"/>
    </w:pPr>
    <w:rPr>
      <w:lang w:eastAsia="en-GB"/>
    </w:rPr>
  </w:style>
  <w:style w:type="paragraph" w:customStyle="1" w:styleId="xl66">
    <w:name w:val="xl66"/>
    <w:basedOn w:val="Normal"/>
    <w:rsid w:val="0027096F"/>
    <w:pPr>
      <w:shd w:val="clear" w:color="000000" w:fill="FBBC04"/>
      <w:spacing w:before="100" w:beforeAutospacing="1" w:after="100" w:afterAutospacing="1"/>
    </w:pPr>
    <w:rPr>
      <w:lang w:eastAsia="en-GB"/>
    </w:rPr>
  </w:style>
  <w:style w:type="paragraph" w:customStyle="1" w:styleId="xl67">
    <w:name w:val="xl67"/>
    <w:basedOn w:val="Normal"/>
    <w:rsid w:val="0027096F"/>
    <w:pPr>
      <w:shd w:val="clear" w:color="000000" w:fill="FF0000"/>
      <w:spacing w:before="100" w:beforeAutospacing="1" w:after="100" w:afterAutospacing="1"/>
    </w:pPr>
    <w:rPr>
      <w:lang w:eastAsia="en-GB"/>
    </w:rPr>
  </w:style>
  <w:style w:type="paragraph" w:customStyle="1" w:styleId="xl68">
    <w:name w:val="xl68"/>
    <w:basedOn w:val="Normal"/>
    <w:rsid w:val="0027096F"/>
    <w:pPr>
      <w:shd w:val="clear" w:color="000000" w:fill="FFFFFF"/>
      <w:spacing w:before="100" w:beforeAutospacing="1" w:after="100" w:afterAutospacing="1"/>
    </w:pPr>
    <w:rPr>
      <w:lang w:eastAsia="en-GB"/>
    </w:rPr>
  </w:style>
  <w:style w:type="paragraph" w:customStyle="1" w:styleId="xl69">
    <w:name w:val="xl69"/>
    <w:basedOn w:val="Normal"/>
    <w:rsid w:val="0027096F"/>
    <w:pPr>
      <w:spacing w:before="100" w:beforeAutospacing="1" w:after="100" w:afterAutospacing="1"/>
      <w:textAlignment w:val="top"/>
    </w:pPr>
    <w:rPr>
      <w:lang w:eastAsia="en-GB"/>
    </w:rPr>
  </w:style>
  <w:style w:type="paragraph" w:customStyle="1" w:styleId="xl70">
    <w:name w:val="xl70"/>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b/>
      <w:bCs/>
      <w:color w:val="44546A"/>
      <w:lang w:eastAsia="en-GB"/>
    </w:rPr>
  </w:style>
  <w:style w:type="paragraph" w:customStyle="1" w:styleId="xl71">
    <w:name w:val="xl71"/>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b/>
      <w:bCs/>
      <w:color w:val="44546A"/>
      <w:lang w:eastAsia="en-GB"/>
    </w:rPr>
  </w:style>
  <w:style w:type="paragraph" w:customStyle="1" w:styleId="xl72">
    <w:name w:val="xl72"/>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b/>
      <w:bCs/>
      <w:lang w:eastAsia="en-GB"/>
    </w:rPr>
  </w:style>
  <w:style w:type="paragraph" w:customStyle="1" w:styleId="xl73">
    <w:name w:val="xl73"/>
    <w:basedOn w:val="Normal"/>
    <w:rsid w:val="0027096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top"/>
    </w:pPr>
    <w:rPr>
      <w:rFonts w:ascii="Calibri" w:hAnsi="Calibri" w:cs="Calibri"/>
      <w:b/>
      <w:bCs/>
      <w:color w:val="44546A"/>
      <w:lang w:eastAsia="en-GB"/>
    </w:rPr>
  </w:style>
  <w:style w:type="paragraph" w:customStyle="1" w:styleId="xl74">
    <w:name w:val="xl74"/>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b/>
      <w:bCs/>
      <w:lang w:eastAsia="en-GB"/>
    </w:rPr>
  </w:style>
  <w:style w:type="paragraph" w:customStyle="1" w:styleId="xl75">
    <w:name w:val="xl75"/>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en-GB"/>
    </w:rPr>
  </w:style>
  <w:style w:type="paragraph" w:customStyle="1" w:styleId="xl76">
    <w:name w:val="xl76"/>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en-GB"/>
    </w:rPr>
  </w:style>
  <w:style w:type="paragraph" w:customStyle="1" w:styleId="xl77">
    <w:name w:val="xl77"/>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en-GB"/>
    </w:rPr>
  </w:style>
  <w:style w:type="paragraph" w:customStyle="1" w:styleId="xl78">
    <w:name w:val="xl78"/>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en-GB"/>
    </w:rPr>
  </w:style>
  <w:style w:type="paragraph" w:customStyle="1" w:styleId="xl79">
    <w:name w:val="xl79"/>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eastAsia="en-GB"/>
    </w:rPr>
  </w:style>
  <w:style w:type="paragraph" w:customStyle="1" w:styleId="xl80">
    <w:name w:val="xl80"/>
    <w:basedOn w:val="Normal"/>
    <w:rsid w:val="0027096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top"/>
    </w:pPr>
    <w:rPr>
      <w:rFonts w:ascii="Calibri" w:hAnsi="Calibri" w:cs="Calibri"/>
      <w:b/>
      <w:bCs/>
      <w:color w:val="44546A"/>
      <w:lang w:eastAsia="en-GB"/>
    </w:rPr>
  </w:style>
  <w:style w:type="paragraph" w:customStyle="1" w:styleId="xl81">
    <w:name w:val="xl81"/>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en-GB"/>
    </w:rPr>
  </w:style>
  <w:style w:type="paragraph" w:customStyle="1" w:styleId="xl82">
    <w:name w:val="xl82"/>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en-GB"/>
    </w:rPr>
  </w:style>
  <w:style w:type="paragraph" w:customStyle="1" w:styleId="xl83">
    <w:name w:val="xl83"/>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en-GB"/>
    </w:rPr>
  </w:style>
  <w:style w:type="paragraph" w:customStyle="1" w:styleId="xl84">
    <w:name w:val="xl84"/>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eastAsia="en-GB"/>
    </w:rPr>
  </w:style>
  <w:style w:type="paragraph" w:customStyle="1" w:styleId="xl85">
    <w:name w:val="xl85"/>
    <w:basedOn w:val="Normal"/>
    <w:rsid w:val="0027096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top"/>
    </w:pPr>
    <w:rPr>
      <w:rFonts w:ascii="Calibri" w:hAnsi="Calibri" w:cs="Calibri"/>
      <w:lang w:eastAsia="en-GB"/>
    </w:rPr>
  </w:style>
  <w:style w:type="paragraph" w:customStyle="1" w:styleId="xl86">
    <w:name w:val="xl86"/>
    <w:basedOn w:val="Normal"/>
    <w:rsid w:val="0027096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top"/>
    </w:pPr>
    <w:rPr>
      <w:rFonts w:ascii="Calibri" w:hAnsi="Calibri" w:cs="Calibri"/>
      <w:lang w:eastAsia="en-GB"/>
    </w:rPr>
  </w:style>
  <w:style w:type="paragraph" w:customStyle="1" w:styleId="xl87">
    <w:name w:val="xl87"/>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en-GB"/>
    </w:rPr>
  </w:style>
  <w:style w:type="paragraph" w:customStyle="1" w:styleId="xl88">
    <w:name w:val="xl88"/>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lang w:eastAsia="en-GB"/>
    </w:rPr>
  </w:style>
  <w:style w:type="paragraph" w:customStyle="1" w:styleId="xl89">
    <w:name w:val="xl89"/>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2"/>
      <w:szCs w:val="22"/>
      <w:lang w:eastAsia="en-GB"/>
    </w:rPr>
  </w:style>
  <w:style w:type="table" w:customStyle="1" w:styleId="PlainTable2">
    <w:name w:val="Plain Table 2"/>
    <w:basedOn w:val="TableNormal"/>
    <w:uiPriority w:val="42"/>
    <w:rsid w:val="0027096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2Accent5">
    <w:name w:val="Grid Table 2 Accent 5"/>
    <w:basedOn w:val="TableNormal"/>
    <w:uiPriority w:val="47"/>
    <w:rsid w:val="0027096F"/>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5">
    <w:name w:val="List Table 2 Accent 5"/>
    <w:basedOn w:val="TableNormal"/>
    <w:uiPriority w:val="47"/>
    <w:rsid w:val="0027096F"/>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1">
    <w:name w:val="toc 1"/>
    <w:basedOn w:val="Normal"/>
    <w:next w:val="Normal"/>
    <w:autoRedefine/>
    <w:uiPriority w:val="39"/>
    <w:unhideWhenUsed/>
    <w:rsid w:val="0027096F"/>
    <w:pPr>
      <w:spacing w:before="360" w:line="360" w:lineRule="auto"/>
    </w:pPr>
    <w:rPr>
      <w:rFonts w:asciiTheme="majorHAnsi" w:hAnsiTheme="majorHAnsi" w:cstheme="majorHAnsi"/>
      <w:b/>
      <w:bCs/>
      <w:caps/>
      <w:szCs w:val="28"/>
    </w:rPr>
  </w:style>
  <w:style w:type="paragraph" w:styleId="TOC2">
    <w:name w:val="toc 2"/>
    <w:basedOn w:val="Normal"/>
    <w:next w:val="Normal"/>
    <w:autoRedefine/>
    <w:uiPriority w:val="39"/>
    <w:unhideWhenUsed/>
    <w:rsid w:val="0027096F"/>
    <w:pPr>
      <w:tabs>
        <w:tab w:val="right" w:leader="dot" w:pos="9350"/>
      </w:tabs>
      <w:spacing w:before="120" w:line="360" w:lineRule="auto"/>
    </w:pPr>
    <w:rPr>
      <w:rFonts w:asciiTheme="minorHAnsi" w:hAnsiTheme="minorHAnsi" w:cstheme="minorHAnsi"/>
      <w:b/>
      <w:bCs/>
      <w:sz w:val="20"/>
    </w:rPr>
  </w:style>
  <w:style w:type="paragraph" w:styleId="TOC3">
    <w:name w:val="toc 3"/>
    <w:basedOn w:val="Normal"/>
    <w:next w:val="Normal"/>
    <w:autoRedefine/>
    <w:uiPriority w:val="39"/>
    <w:unhideWhenUsed/>
    <w:rsid w:val="0027096F"/>
    <w:pPr>
      <w:tabs>
        <w:tab w:val="right" w:leader="dot" w:pos="9350"/>
      </w:tabs>
      <w:ind w:left="170"/>
    </w:pPr>
    <w:rPr>
      <w:rFonts w:asciiTheme="minorHAnsi" w:hAnsiTheme="minorHAnsi" w:cstheme="minorHAnsi"/>
      <w:sz w:val="20"/>
    </w:rPr>
  </w:style>
  <w:style w:type="paragraph" w:styleId="TOC4">
    <w:name w:val="toc 4"/>
    <w:basedOn w:val="Normal"/>
    <w:next w:val="Normal"/>
    <w:autoRedefine/>
    <w:uiPriority w:val="39"/>
    <w:unhideWhenUsed/>
    <w:rsid w:val="0027096F"/>
    <w:pPr>
      <w:spacing w:line="360" w:lineRule="auto"/>
      <w:ind w:left="480"/>
    </w:pPr>
    <w:rPr>
      <w:rFonts w:asciiTheme="minorHAnsi" w:hAnsiTheme="minorHAnsi" w:cstheme="minorHAnsi"/>
      <w:sz w:val="20"/>
    </w:rPr>
  </w:style>
  <w:style w:type="paragraph" w:styleId="TOCHeading">
    <w:name w:val="TOC Heading"/>
    <w:basedOn w:val="Heading1"/>
    <w:next w:val="Normal"/>
    <w:uiPriority w:val="39"/>
    <w:unhideWhenUsed/>
    <w:qFormat/>
    <w:rsid w:val="0027096F"/>
    <w:pPr>
      <w:spacing w:before="480" w:line="276" w:lineRule="auto"/>
      <w:contextualSpacing/>
      <w:outlineLvl w:val="9"/>
    </w:pPr>
    <w:rPr>
      <w:rFonts w:asciiTheme="majorHAnsi" w:hAnsiTheme="majorHAnsi"/>
      <w:bCs/>
      <w:color w:val="2F5496" w:themeColor="accent1" w:themeShade="BF"/>
      <w:szCs w:val="28"/>
    </w:rPr>
  </w:style>
  <w:style w:type="paragraph" w:styleId="TOC5">
    <w:name w:val="toc 5"/>
    <w:basedOn w:val="Normal"/>
    <w:next w:val="Normal"/>
    <w:autoRedefine/>
    <w:uiPriority w:val="39"/>
    <w:unhideWhenUsed/>
    <w:rsid w:val="0027096F"/>
    <w:pPr>
      <w:spacing w:line="360" w:lineRule="auto"/>
      <w:ind w:left="720"/>
    </w:pPr>
    <w:rPr>
      <w:rFonts w:asciiTheme="minorHAnsi" w:hAnsiTheme="minorHAnsi" w:cstheme="minorHAnsi"/>
      <w:sz w:val="20"/>
    </w:rPr>
  </w:style>
  <w:style w:type="paragraph" w:styleId="TOC6">
    <w:name w:val="toc 6"/>
    <w:basedOn w:val="Normal"/>
    <w:next w:val="Normal"/>
    <w:autoRedefine/>
    <w:uiPriority w:val="39"/>
    <w:unhideWhenUsed/>
    <w:rsid w:val="0027096F"/>
    <w:pPr>
      <w:spacing w:line="360" w:lineRule="auto"/>
      <w:ind w:left="960"/>
    </w:pPr>
    <w:rPr>
      <w:rFonts w:asciiTheme="minorHAnsi" w:hAnsiTheme="minorHAnsi" w:cstheme="minorHAnsi"/>
      <w:sz w:val="20"/>
    </w:rPr>
  </w:style>
  <w:style w:type="paragraph" w:styleId="TOC7">
    <w:name w:val="toc 7"/>
    <w:basedOn w:val="Normal"/>
    <w:next w:val="Normal"/>
    <w:autoRedefine/>
    <w:uiPriority w:val="39"/>
    <w:unhideWhenUsed/>
    <w:rsid w:val="0027096F"/>
    <w:pPr>
      <w:spacing w:line="360" w:lineRule="auto"/>
      <w:ind w:left="1200"/>
    </w:pPr>
    <w:rPr>
      <w:rFonts w:asciiTheme="minorHAnsi" w:hAnsiTheme="minorHAnsi" w:cstheme="minorHAnsi"/>
      <w:sz w:val="20"/>
    </w:rPr>
  </w:style>
  <w:style w:type="paragraph" w:styleId="TOC8">
    <w:name w:val="toc 8"/>
    <w:basedOn w:val="Normal"/>
    <w:next w:val="Normal"/>
    <w:autoRedefine/>
    <w:uiPriority w:val="39"/>
    <w:unhideWhenUsed/>
    <w:rsid w:val="0027096F"/>
    <w:pPr>
      <w:spacing w:line="360" w:lineRule="auto"/>
      <w:ind w:left="1440"/>
    </w:pPr>
    <w:rPr>
      <w:rFonts w:asciiTheme="minorHAnsi" w:hAnsiTheme="minorHAnsi" w:cstheme="minorHAnsi"/>
      <w:sz w:val="20"/>
    </w:rPr>
  </w:style>
  <w:style w:type="paragraph" w:styleId="TOC9">
    <w:name w:val="toc 9"/>
    <w:basedOn w:val="Normal"/>
    <w:next w:val="Normal"/>
    <w:autoRedefine/>
    <w:uiPriority w:val="39"/>
    <w:unhideWhenUsed/>
    <w:rsid w:val="0027096F"/>
    <w:pPr>
      <w:spacing w:line="360" w:lineRule="auto"/>
      <w:ind w:left="1680"/>
    </w:pPr>
    <w:rPr>
      <w:rFonts w:asciiTheme="minorHAnsi" w:hAnsiTheme="minorHAnsi" w:cstheme="minorHAnsi"/>
      <w:sz w:val="20"/>
    </w:rPr>
  </w:style>
  <w:style w:type="paragraph" w:customStyle="1" w:styleId="xl63">
    <w:name w:val="xl63"/>
    <w:basedOn w:val="Normal"/>
    <w:rsid w:val="0027096F"/>
    <w:pPr>
      <w:shd w:val="clear" w:color="000000" w:fill="EA4335"/>
      <w:spacing w:before="100" w:beforeAutospacing="1" w:after="100" w:afterAutospacing="1"/>
    </w:pPr>
    <w:rPr>
      <w:lang w:eastAsia="en-GB"/>
    </w:rPr>
  </w:style>
  <w:style w:type="paragraph" w:customStyle="1" w:styleId="xl64">
    <w:name w:val="xl64"/>
    <w:basedOn w:val="Normal"/>
    <w:rsid w:val="0027096F"/>
    <w:pPr>
      <w:shd w:val="clear" w:color="000000" w:fill="FBBC04"/>
      <w:spacing w:before="100" w:beforeAutospacing="1" w:after="100" w:afterAutospacing="1"/>
    </w:pPr>
    <w:rPr>
      <w:lang w:eastAsia="en-GB"/>
    </w:rPr>
  </w:style>
  <w:style w:type="table" w:customStyle="1" w:styleId="PlainTable4">
    <w:name w:val="Plain Table 4"/>
    <w:basedOn w:val="TableNormal"/>
    <w:uiPriority w:val="44"/>
    <w:rsid w:val="0027096F"/>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
    <w:name w:val="Plain Table 1"/>
    <w:basedOn w:val="TableNormal"/>
    <w:uiPriority w:val="41"/>
    <w:rsid w:val="0027096F"/>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27096F"/>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ListTable2">
    <w:name w:val="List Table 2"/>
    <w:basedOn w:val="TableNormal"/>
    <w:uiPriority w:val="47"/>
    <w:rsid w:val="0027096F"/>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gkelc">
    <w:name w:val="hgkelc"/>
    <w:basedOn w:val="DefaultParagraphFont"/>
    <w:rsid w:val="0027096F"/>
  </w:style>
  <w:style w:type="character" w:customStyle="1" w:styleId="UnresolvedMention2">
    <w:name w:val="Unresolved Mention2"/>
    <w:basedOn w:val="DefaultParagraphFont"/>
    <w:uiPriority w:val="99"/>
    <w:semiHidden/>
    <w:unhideWhenUsed/>
    <w:rsid w:val="0027096F"/>
    <w:rPr>
      <w:color w:val="605E5C"/>
      <w:shd w:val="clear" w:color="auto" w:fill="E1DFDD"/>
    </w:rPr>
  </w:style>
  <w:style w:type="paragraph" w:styleId="Revision">
    <w:name w:val="Revision"/>
    <w:hidden/>
    <w:uiPriority w:val="99"/>
    <w:semiHidden/>
    <w:rsid w:val="0027096F"/>
    <w:rPr>
      <w:rFonts w:ascii="Times New Roman" w:hAnsi="Times New Roman" w:cs="Times New Roman"/>
      <w:lang w:val="en-GB"/>
    </w:rPr>
  </w:style>
  <w:style w:type="character" w:styleId="PageNumber">
    <w:name w:val="page number"/>
    <w:basedOn w:val="DefaultParagraphFont"/>
    <w:uiPriority w:val="99"/>
    <w:semiHidden/>
    <w:unhideWhenUsed/>
    <w:rsid w:val="0027096F"/>
  </w:style>
  <w:style w:type="character" w:customStyle="1" w:styleId="apple-converted-space">
    <w:name w:val="apple-converted-space"/>
    <w:basedOn w:val="DefaultParagraphFont"/>
    <w:rsid w:val="0027096F"/>
  </w:style>
  <w:style w:type="table" w:customStyle="1" w:styleId="ListTable4Accent1">
    <w:name w:val="List Table 4 Accent 1"/>
    <w:basedOn w:val="TableNormal"/>
    <w:uiPriority w:val="49"/>
    <w:rsid w:val="0027096F"/>
    <w:pPr>
      <w:spacing w:before="100"/>
    </w:pPr>
    <w:rPr>
      <w:rFonts w:eastAsiaTheme="minorEastAsia"/>
      <w:sz w:val="20"/>
      <w:szCs w:val="20"/>
      <w:lang w:val="en-GB"/>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eop">
    <w:name w:val="eop"/>
    <w:basedOn w:val="DefaultParagraphFont"/>
    <w:rsid w:val="0027096F"/>
  </w:style>
  <w:style w:type="character" w:styleId="Emphasis">
    <w:name w:val="Emphasis"/>
    <w:uiPriority w:val="20"/>
    <w:qFormat/>
    <w:rsid w:val="0027096F"/>
    <w:rPr>
      <w:caps/>
      <w:color w:val="1F3763" w:themeColor="accent1" w:themeShade="7F"/>
      <w:spacing w:val="5"/>
    </w:rPr>
  </w:style>
  <w:style w:type="paragraph" w:styleId="IntenseQuote">
    <w:name w:val="Intense Quote"/>
    <w:basedOn w:val="Normal"/>
    <w:next w:val="Normal"/>
    <w:link w:val="IntenseQuoteChar"/>
    <w:uiPriority w:val="30"/>
    <w:qFormat/>
    <w:rsid w:val="0027096F"/>
    <w:pPr>
      <w:spacing w:before="240" w:after="240"/>
      <w:ind w:left="1080" w:right="1080"/>
      <w:jc w:val="center"/>
    </w:pPr>
    <w:rPr>
      <w:rFonts w:asciiTheme="minorHAnsi" w:eastAsiaTheme="minorEastAsia" w:hAnsiTheme="minorHAnsi" w:cstheme="minorBidi"/>
      <w:color w:val="4472C4" w:themeColor="accent1"/>
      <w:lang w:val="en-GB" w:bidi="ar-SA"/>
    </w:rPr>
  </w:style>
  <w:style w:type="character" w:customStyle="1" w:styleId="IntenseQuoteChar">
    <w:name w:val="Intense Quote Char"/>
    <w:basedOn w:val="DefaultParagraphFont"/>
    <w:link w:val="IntenseQuote"/>
    <w:uiPriority w:val="30"/>
    <w:rsid w:val="0027096F"/>
    <w:rPr>
      <w:rFonts w:eastAsiaTheme="minorEastAsia"/>
      <w:color w:val="4472C4" w:themeColor="accent1"/>
      <w:lang w:val="en-GB"/>
    </w:rPr>
  </w:style>
  <w:style w:type="character" w:styleId="IntenseEmphasis">
    <w:name w:val="Intense Emphasis"/>
    <w:uiPriority w:val="21"/>
    <w:qFormat/>
    <w:rsid w:val="0027096F"/>
    <w:rPr>
      <w:b/>
      <w:bCs/>
      <w:caps/>
      <w:color w:val="1F3763" w:themeColor="accent1" w:themeShade="7F"/>
      <w:spacing w:val="10"/>
    </w:rPr>
  </w:style>
  <w:style w:type="character" w:styleId="SubtleReference">
    <w:name w:val="Subtle Reference"/>
    <w:uiPriority w:val="31"/>
    <w:qFormat/>
    <w:rsid w:val="0027096F"/>
    <w:rPr>
      <w:b/>
      <w:bCs/>
      <w:color w:val="4472C4" w:themeColor="accent1"/>
    </w:rPr>
  </w:style>
  <w:style w:type="character" w:styleId="IntenseReference">
    <w:name w:val="Intense Reference"/>
    <w:uiPriority w:val="32"/>
    <w:qFormat/>
    <w:rsid w:val="0027096F"/>
    <w:rPr>
      <w:b/>
      <w:bCs/>
      <w:i/>
      <w:iCs/>
      <w:caps/>
      <w:color w:val="4472C4" w:themeColor="accent1"/>
    </w:rPr>
  </w:style>
  <w:style w:type="table" w:customStyle="1" w:styleId="GridTable2Accent1">
    <w:name w:val="Grid Table 2 Accent 1"/>
    <w:basedOn w:val="TableNormal"/>
    <w:uiPriority w:val="47"/>
    <w:rsid w:val="0027096F"/>
    <w:pPr>
      <w:spacing w:before="100"/>
    </w:pPr>
    <w:rPr>
      <w:rFonts w:eastAsiaTheme="minorEastAsia"/>
      <w:sz w:val="20"/>
      <w:szCs w:val="20"/>
      <w:lang w:val="en-GB"/>
    </w:r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27096F"/>
    <w:rPr>
      <w:color w:val="954F72" w:themeColor="followedHyperlink"/>
      <w:u w:val="single"/>
    </w:rPr>
  </w:style>
  <w:style w:type="character" w:styleId="LineNumber">
    <w:name w:val="line number"/>
    <w:basedOn w:val="DefaultParagraphFont"/>
    <w:uiPriority w:val="99"/>
    <w:semiHidden/>
    <w:unhideWhenUsed/>
    <w:rsid w:val="0027096F"/>
  </w:style>
  <w:style w:type="character" w:customStyle="1" w:styleId="hithilite">
    <w:name w:val="hithilite"/>
    <w:basedOn w:val="DefaultParagraphFont"/>
    <w:rsid w:val="0027096F"/>
  </w:style>
  <w:style w:type="character" w:customStyle="1" w:styleId="label">
    <w:name w:val="label"/>
    <w:basedOn w:val="DefaultParagraphFont"/>
    <w:rsid w:val="0027096F"/>
  </w:style>
  <w:style w:type="character" w:customStyle="1" w:styleId="databold">
    <w:name w:val="data_bold"/>
    <w:basedOn w:val="DefaultParagraphFont"/>
    <w:rsid w:val="0027096F"/>
  </w:style>
  <w:style w:type="table" w:customStyle="1" w:styleId="ListTable4Accent5">
    <w:name w:val="List Table 4 Accent 5"/>
    <w:basedOn w:val="TableNormal"/>
    <w:uiPriority w:val="49"/>
    <w:rsid w:val="0027096F"/>
    <w:pPr>
      <w:spacing w:before="100"/>
    </w:pPr>
    <w:rPr>
      <w:rFonts w:eastAsiaTheme="minorEastAsia"/>
      <w:sz w:val="20"/>
      <w:szCs w:val="20"/>
      <w:lang w:val="en-GB"/>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fipmark">
    <w:name w:val="fip_mark"/>
    <w:basedOn w:val="DefaultParagraphFont"/>
    <w:rsid w:val="0027096F"/>
  </w:style>
  <w:style w:type="paragraph" w:customStyle="1" w:styleId="xmsolistparagraph">
    <w:name w:val="x_msolistparagraph"/>
    <w:basedOn w:val="Normal"/>
    <w:uiPriority w:val="99"/>
    <w:rsid w:val="0027096F"/>
    <w:pPr>
      <w:ind w:left="720"/>
    </w:pPr>
    <w:rPr>
      <w:rFonts w:ascii="Calibri" w:eastAsiaTheme="minorHAnsi" w:hAnsi="Calibri" w:cs="Calibri"/>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96F"/>
    <w:rPr>
      <w:rFonts w:ascii="Times New Roman" w:hAnsi="Times New Roman" w:cs="Times New Roman"/>
      <w:lang w:bidi="ne-NP"/>
    </w:rPr>
  </w:style>
  <w:style w:type="paragraph" w:styleId="Heading1">
    <w:name w:val="heading 1"/>
    <w:basedOn w:val="Normal"/>
    <w:next w:val="Normal"/>
    <w:link w:val="Heading1Char"/>
    <w:autoRedefine/>
    <w:uiPriority w:val="9"/>
    <w:qFormat/>
    <w:rsid w:val="0027096F"/>
    <w:pPr>
      <w:keepNext/>
      <w:keepLines/>
      <w:spacing w:before="360"/>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2709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096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27096F"/>
    <w:pPr>
      <w:keepNext/>
      <w:keepLines/>
      <w:spacing w:before="40" w:line="360" w:lineRule="auto"/>
      <w:ind w:left="720"/>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qFormat/>
    <w:rsid w:val="0027096F"/>
    <w:pPr>
      <w:pBdr>
        <w:bottom w:val="single" w:sz="6" w:space="1" w:color="4472C4" w:themeColor="accent1"/>
      </w:pBdr>
      <w:spacing w:before="200" w:line="276" w:lineRule="auto"/>
      <w:outlineLvl w:val="4"/>
    </w:pPr>
    <w:rPr>
      <w:rFonts w:asciiTheme="minorHAnsi" w:eastAsiaTheme="minorEastAsia" w:hAnsiTheme="minorHAnsi" w:cstheme="minorBidi"/>
      <w:caps/>
      <w:color w:val="2F5496" w:themeColor="accent1" w:themeShade="BF"/>
      <w:spacing w:val="10"/>
      <w:sz w:val="20"/>
      <w:szCs w:val="20"/>
      <w:lang w:val="en-GB" w:bidi="ar-SA"/>
    </w:rPr>
  </w:style>
  <w:style w:type="paragraph" w:styleId="Heading6">
    <w:name w:val="heading 6"/>
    <w:basedOn w:val="Normal"/>
    <w:next w:val="Normal"/>
    <w:link w:val="Heading6Char"/>
    <w:uiPriority w:val="9"/>
    <w:semiHidden/>
    <w:unhideWhenUsed/>
    <w:qFormat/>
    <w:rsid w:val="0027096F"/>
    <w:pPr>
      <w:pBdr>
        <w:bottom w:val="dotted" w:sz="6" w:space="1" w:color="4472C4" w:themeColor="accent1"/>
      </w:pBdr>
      <w:spacing w:before="200" w:line="276" w:lineRule="auto"/>
      <w:outlineLvl w:val="5"/>
    </w:pPr>
    <w:rPr>
      <w:rFonts w:asciiTheme="minorHAnsi" w:eastAsiaTheme="minorEastAsia" w:hAnsiTheme="minorHAnsi" w:cstheme="minorBidi"/>
      <w:caps/>
      <w:color w:val="2F5496" w:themeColor="accent1" w:themeShade="BF"/>
      <w:spacing w:val="10"/>
      <w:sz w:val="20"/>
      <w:szCs w:val="20"/>
      <w:lang w:val="en-GB" w:bidi="ar-SA"/>
    </w:rPr>
  </w:style>
  <w:style w:type="paragraph" w:styleId="Heading7">
    <w:name w:val="heading 7"/>
    <w:basedOn w:val="Normal"/>
    <w:next w:val="Normal"/>
    <w:link w:val="Heading7Char"/>
    <w:uiPriority w:val="9"/>
    <w:semiHidden/>
    <w:unhideWhenUsed/>
    <w:qFormat/>
    <w:rsid w:val="0027096F"/>
    <w:pPr>
      <w:spacing w:before="200" w:line="276" w:lineRule="auto"/>
      <w:outlineLvl w:val="6"/>
    </w:pPr>
    <w:rPr>
      <w:rFonts w:asciiTheme="minorHAnsi" w:eastAsiaTheme="minorEastAsia" w:hAnsiTheme="minorHAnsi" w:cstheme="minorBidi"/>
      <w:caps/>
      <w:color w:val="2F5496" w:themeColor="accent1" w:themeShade="BF"/>
      <w:spacing w:val="10"/>
      <w:sz w:val="20"/>
      <w:szCs w:val="20"/>
      <w:lang w:val="en-GB" w:bidi="ar-SA"/>
    </w:rPr>
  </w:style>
  <w:style w:type="paragraph" w:styleId="Heading8">
    <w:name w:val="heading 8"/>
    <w:basedOn w:val="Normal"/>
    <w:next w:val="Normal"/>
    <w:link w:val="Heading8Char"/>
    <w:uiPriority w:val="9"/>
    <w:semiHidden/>
    <w:unhideWhenUsed/>
    <w:qFormat/>
    <w:rsid w:val="0027096F"/>
    <w:pPr>
      <w:spacing w:before="200" w:line="276" w:lineRule="auto"/>
      <w:outlineLvl w:val="7"/>
    </w:pPr>
    <w:rPr>
      <w:rFonts w:asciiTheme="minorHAnsi" w:eastAsiaTheme="minorEastAsia" w:hAnsiTheme="minorHAnsi" w:cstheme="minorBidi"/>
      <w:caps/>
      <w:spacing w:val="10"/>
      <w:sz w:val="18"/>
      <w:szCs w:val="18"/>
      <w:lang w:val="en-GB" w:bidi="ar-SA"/>
    </w:rPr>
  </w:style>
  <w:style w:type="paragraph" w:styleId="Heading9">
    <w:name w:val="heading 9"/>
    <w:basedOn w:val="Normal"/>
    <w:next w:val="Normal"/>
    <w:link w:val="Heading9Char"/>
    <w:uiPriority w:val="9"/>
    <w:semiHidden/>
    <w:unhideWhenUsed/>
    <w:qFormat/>
    <w:rsid w:val="0027096F"/>
    <w:pPr>
      <w:spacing w:before="200" w:line="276" w:lineRule="auto"/>
      <w:outlineLvl w:val="8"/>
    </w:pPr>
    <w:rPr>
      <w:rFonts w:asciiTheme="minorHAnsi" w:eastAsiaTheme="minorEastAsia" w:hAnsiTheme="minorHAnsi" w:cstheme="minorBidi"/>
      <w:i/>
      <w:iCs/>
      <w:caps/>
      <w:spacing w:val="10"/>
      <w:sz w:val="18"/>
      <w:szCs w:val="18"/>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A97176"/>
    <w:pPr>
      <w:spacing w:before="160" w:after="160"/>
      <w:ind w:left="864" w:right="864"/>
    </w:pPr>
    <w:rPr>
      <w:iCs/>
      <w:color w:val="000000" w:themeColor="text1"/>
    </w:rPr>
  </w:style>
  <w:style w:type="character" w:customStyle="1" w:styleId="QuoteChar">
    <w:name w:val="Quote Char"/>
    <w:basedOn w:val="DefaultParagraphFont"/>
    <w:link w:val="Quote"/>
    <w:uiPriority w:val="29"/>
    <w:rsid w:val="00A97176"/>
    <w:rPr>
      <w:rFonts w:ascii="Helvetica Neue" w:hAnsi="Helvetica Neue" w:cs="Times New Roman"/>
      <w:iCs/>
      <w:color w:val="000000" w:themeColor="text1"/>
    </w:rPr>
  </w:style>
  <w:style w:type="paragraph" w:styleId="Title">
    <w:name w:val="Title"/>
    <w:basedOn w:val="Normal"/>
    <w:next w:val="Normal"/>
    <w:link w:val="TitleChar"/>
    <w:uiPriority w:val="10"/>
    <w:qFormat/>
    <w:rsid w:val="00A97176"/>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97176"/>
    <w:rPr>
      <w:rFonts w:ascii="Helvetica Neue" w:eastAsiaTheme="majorEastAsia" w:hAnsi="Helvetica Neue" w:cstheme="majorBidi"/>
      <w:spacing w:val="-10"/>
      <w:kern w:val="28"/>
      <w:sz w:val="56"/>
      <w:szCs w:val="56"/>
    </w:rPr>
  </w:style>
  <w:style w:type="character" w:customStyle="1" w:styleId="Heading1Char">
    <w:name w:val="Heading 1 Char"/>
    <w:basedOn w:val="DefaultParagraphFont"/>
    <w:link w:val="Heading1"/>
    <w:uiPriority w:val="9"/>
    <w:rsid w:val="0027096F"/>
    <w:rPr>
      <w:rFonts w:ascii="Times New Roman" w:eastAsiaTheme="majorEastAsia" w:hAnsi="Times New Roman" w:cstheme="majorBidi"/>
      <w:b/>
      <w:color w:val="000000" w:themeColor="text1"/>
      <w:sz w:val="28"/>
      <w:szCs w:val="32"/>
      <w:lang w:bidi="ne-NP"/>
    </w:rPr>
  </w:style>
  <w:style w:type="character" w:styleId="SubtleEmphasis">
    <w:name w:val="Subtle Emphasis"/>
    <w:basedOn w:val="DefaultParagraphFont"/>
    <w:uiPriority w:val="19"/>
    <w:qFormat/>
    <w:rsid w:val="00EA6BEF"/>
    <w:rPr>
      <w:rFonts w:ascii="Times New Roman" w:hAnsi="Times New Roman"/>
      <w:b/>
      <w:i w:val="0"/>
      <w:iCs/>
      <w:color w:val="000000" w:themeColor="text1"/>
      <w:sz w:val="24"/>
    </w:rPr>
  </w:style>
  <w:style w:type="paragraph" w:styleId="Subtitle">
    <w:name w:val="Subtitle"/>
    <w:basedOn w:val="Normal"/>
    <w:next w:val="Normal"/>
    <w:link w:val="SubtitleChar"/>
    <w:uiPriority w:val="11"/>
    <w:qFormat/>
    <w:rsid w:val="007B58C4"/>
    <w:pPr>
      <w:numPr>
        <w:ilvl w:val="1"/>
      </w:numPr>
      <w:spacing w:after="160"/>
    </w:pPr>
    <w:rPr>
      <w:rFonts w:eastAsiaTheme="minorEastAsia" w:cstheme="minorBidi"/>
      <w:color w:val="5A5A5A" w:themeColor="text1" w:themeTint="A5"/>
      <w:spacing w:val="15"/>
      <w:sz w:val="30"/>
      <w:szCs w:val="22"/>
    </w:rPr>
  </w:style>
  <w:style w:type="character" w:customStyle="1" w:styleId="SubtitleChar">
    <w:name w:val="Subtitle Char"/>
    <w:basedOn w:val="DefaultParagraphFont"/>
    <w:link w:val="Subtitle"/>
    <w:uiPriority w:val="11"/>
    <w:rsid w:val="007B58C4"/>
    <w:rPr>
      <w:rFonts w:ascii="Helvetica Neue" w:eastAsiaTheme="minorEastAsia" w:hAnsi="Helvetica Neue"/>
      <w:color w:val="5A5A5A" w:themeColor="text1" w:themeTint="A5"/>
      <w:spacing w:val="15"/>
      <w:sz w:val="30"/>
      <w:szCs w:val="22"/>
    </w:rPr>
  </w:style>
  <w:style w:type="paragraph" w:styleId="Footer">
    <w:name w:val="footer"/>
    <w:basedOn w:val="Normal"/>
    <w:link w:val="FooterChar"/>
    <w:uiPriority w:val="99"/>
    <w:unhideWhenUsed/>
    <w:rsid w:val="00A97176"/>
    <w:pPr>
      <w:tabs>
        <w:tab w:val="center" w:pos="4680"/>
        <w:tab w:val="right" w:pos="9360"/>
      </w:tabs>
    </w:pPr>
  </w:style>
  <w:style w:type="character" w:customStyle="1" w:styleId="FooterChar">
    <w:name w:val="Footer Char"/>
    <w:basedOn w:val="DefaultParagraphFont"/>
    <w:link w:val="Footer"/>
    <w:uiPriority w:val="99"/>
    <w:rsid w:val="00A97176"/>
    <w:rPr>
      <w:rFonts w:ascii="Helvetica Neue" w:hAnsi="Helvetica Neue" w:cs="Times New Roman"/>
    </w:rPr>
  </w:style>
  <w:style w:type="paragraph" w:styleId="BodyText">
    <w:name w:val="Body Text"/>
    <w:basedOn w:val="Normal"/>
    <w:link w:val="BodyTextChar"/>
    <w:uiPriority w:val="99"/>
    <w:semiHidden/>
    <w:unhideWhenUsed/>
    <w:rsid w:val="00A97176"/>
    <w:pPr>
      <w:spacing w:after="120"/>
    </w:pPr>
  </w:style>
  <w:style w:type="character" w:customStyle="1" w:styleId="BodyTextChar">
    <w:name w:val="Body Text Char"/>
    <w:basedOn w:val="DefaultParagraphFont"/>
    <w:link w:val="BodyText"/>
    <w:uiPriority w:val="99"/>
    <w:semiHidden/>
    <w:rsid w:val="00A97176"/>
    <w:rPr>
      <w:rFonts w:ascii="Helvetica Neue" w:hAnsi="Helvetica Neue" w:cs="Times New Roman"/>
    </w:rPr>
  </w:style>
  <w:style w:type="character" w:customStyle="1" w:styleId="Heading2Char">
    <w:name w:val="Heading 2 Char"/>
    <w:basedOn w:val="DefaultParagraphFont"/>
    <w:link w:val="Heading2"/>
    <w:uiPriority w:val="9"/>
    <w:rsid w:val="0027096F"/>
    <w:rPr>
      <w:rFonts w:asciiTheme="majorHAnsi" w:eastAsiaTheme="majorEastAsia" w:hAnsiTheme="majorHAnsi" w:cstheme="majorBidi"/>
      <w:color w:val="2F5496" w:themeColor="accent1" w:themeShade="BF"/>
      <w:sz w:val="26"/>
      <w:szCs w:val="26"/>
      <w:lang w:bidi="ne-NP"/>
    </w:rPr>
  </w:style>
  <w:style w:type="character" w:customStyle="1" w:styleId="Heading3Char">
    <w:name w:val="Heading 3 Char"/>
    <w:basedOn w:val="DefaultParagraphFont"/>
    <w:link w:val="Heading3"/>
    <w:uiPriority w:val="9"/>
    <w:rsid w:val="0027096F"/>
    <w:rPr>
      <w:rFonts w:asciiTheme="majorHAnsi" w:eastAsiaTheme="majorEastAsia" w:hAnsiTheme="majorHAnsi" w:cstheme="majorBidi"/>
      <w:color w:val="1F3763" w:themeColor="accent1" w:themeShade="7F"/>
      <w:lang w:bidi="ne-NP"/>
    </w:rPr>
  </w:style>
  <w:style w:type="character" w:customStyle="1" w:styleId="Heading4Char">
    <w:name w:val="Heading 4 Char"/>
    <w:basedOn w:val="DefaultParagraphFont"/>
    <w:link w:val="Heading4"/>
    <w:uiPriority w:val="9"/>
    <w:rsid w:val="0027096F"/>
    <w:rPr>
      <w:rFonts w:ascii="Times New Roman" w:eastAsiaTheme="majorEastAsia" w:hAnsi="Times New Roman" w:cstheme="majorBidi"/>
      <w:b/>
      <w:iCs/>
      <w:color w:val="000000" w:themeColor="text1"/>
      <w:lang w:bidi="ne-NP"/>
    </w:rPr>
  </w:style>
  <w:style w:type="character" w:customStyle="1" w:styleId="Heading5Char">
    <w:name w:val="Heading 5 Char"/>
    <w:basedOn w:val="DefaultParagraphFont"/>
    <w:link w:val="Heading5"/>
    <w:uiPriority w:val="9"/>
    <w:semiHidden/>
    <w:rsid w:val="0027096F"/>
    <w:rPr>
      <w:rFonts w:eastAsiaTheme="minorEastAsia"/>
      <w:caps/>
      <w:color w:val="2F5496" w:themeColor="accent1" w:themeShade="BF"/>
      <w:spacing w:val="10"/>
      <w:sz w:val="20"/>
      <w:szCs w:val="20"/>
      <w:lang w:val="en-GB"/>
    </w:rPr>
  </w:style>
  <w:style w:type="character" w:customStyle="1" w:styleId="Heading6Char">
    <w:name w:val="Heading 6 Char"/>
    <w:basedOn w:val="DefaultParagraphFont"/>
    <w:link w:val="Heading6"/>
    <w:uiPriority w:val="9"/>
    <w:semiHidden/>
    <w:rsid w:val="0027096F"/>
    <w:rPr>
      <w:rFonts w:eastAsiaTheme="minorEastAsia"/>
      <w:caps/>
      <w:color w:val="2F5496" w:themeColor="accent1" w:themeShade="BF"/>
      <w:spacing w:val="10"/>
      <w:sz w:val="20"/>
      <w:szCs w:val="20"/>
      <w:lang w:val="en-GB"/>
    </w:rPr>
  </w:style>
  <w:style w:type="character" w:customStyle="1" w:styleId="Heading7Char">
    <w:name w:val="Heading 7 Char"/>
    <w:basedOn w:val="DefaultParagraphFont"/>
    <w:link w:val="Heading7"/>
    <w:uiPriority w:val="9"/>
    <w:semiHidden/>
    <w:rsid w:val="0027096F"/>
    <w:rPr>
      <w:rFonts w:eastAsiaTheme="minorEastAsia"/>
      <w:caps/>
      <w:color w:val="2F5496" w:themeColor="accent1" w:themeShade="BF"/>
      <w:spacing w:val="10"/>
      <w:sz w:val="20"/>
      <w:szCs w:val="20"/>
      <w:lang w:val="en-GB"/>
    </w:rPr>
  </w:style>
  <w:style w:type="character" w:customStyle="1" w:styleId="Heading8Char">
    <w:name w:val="Heading 8 Char"/>
    <w:basedOn w:val="DefaultParagraphFont"/>
    <w:link w:val="Heading8"/>
    <w:uiPriority w:val="9"/>
    <w:semiHidden/>
    <w:rsid w:val="0027096F"/>
    <w:rPr>
      <w:rFonts w:eastAsiaTheme="minorEastAsia"/>
      <w:caps/>
      <w:spacing w:val="10"/>
      <w:sz w:val="18"/>
      <w:szCs w:val="18"/>
      <w:lang w:val="en-GB"/>
    </w:rPr>
  </w:style>
  <w:style w:type="character" w:customStyle="1" w:styleId="Heading9Char">
    <w:name w:val="Heading 9 Char"/>
    <w:basedOn w:val="DefaultParagraphFont"/>
    <w:link w:val="Heading9"/>
    <w:uiPriority w:val="9"/>
    <w:semiHidden/>
    <w:rsid w:val="0027096F"/>
    <w:rPr>
      <w:rFonts w:eastAsiaTheme="minorEastAsia"/>
      <w:i/>
      <w:iCs/>
      <w:caps/>
      <w:spacing w:val="10"/>
      <w:sz w:val="18"/>
      <w:szCs w:val="18"/>
      <w:lang w:val="en-GB"/>
    </w:rPr>
  </w:style>
  <w:style w:type="table" w:customStyle="1" w:styleId="ListTable2Accent1">
    <w:name w:val="List Table 2 Accent 1"/>
    <w:basedOn w:val="TableNormal"/>
    <w:uiPriority w:val="47"/>
    <w:rsid w:val="0027096F"/>
    <w:tblPr>
      <w:tblStyleRowBandSize w:val="1"/>
      <w:tblStyleColBandSize w:val="1"/>
      <w:tblInd w:w="0" w:type="dxa"/>
      <w:tblBorders>
        <w:top w:val="single" w:sz="4" w:space="0" w:color="8EAADB" w:themeColor="accent1" w:themeTint="99"/>
        <w:bottom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xl65">
    <w:name w:val="xl65"/>
    <w:basedOn w:val="Normal"/>
    <w:rsid w:val="0027096F"/>
    <w:pPr>
      <w:shd w:val="clear" w:color="000000" w:fill="EA4335"/>
      <w:spacing w:before="100" w:beforeAutospacing="1" w:after="100" w:afterAutospacing="1"/>
    </w:pPr>
    <w:rPr>
      <w:lang w:eastAsia="en-GB"/>
    </w:rPr>
  </w:style>
  <w:style w:type="paragraph" w:styleId="NoSpacing">
    <w:name w:val="No Spacing"/>
    <w:aliases w:val="Kethya Pref 1,Henk Pref 1"/>
    <w:link w:val="NoSpacingChar"/>
    <w:uiPriority w:val="1"/>
    <w:qFormat/>
    <w:rsid w:val="0027096F"/>
    <w:pPr>
      <w:jc w:val="both"/>
    </w:pPr>
    <w:rPr>
      <w:rFonts w:ascii="Times New Roman" w:hAnsi="Times New Roman" w:cs="Times New Roman"/>
      <w:lang w:val="en-GB"/>
    </w:rPr>
  </w:style>
  <w:style w:type="character" w:customStyle="1" w:styleId="NoSpacingChar">
    <w:name w:val="No Spacing Char"/>
    <w:aliases w:val="Kethya Pref 1 Char,Henk Pref 1 Char"/>
    <w:link w:val="NoSpacing"/>
    <w:uiPriority w:val="1"/>
    <w:rsid w:val="0027096F"/>
    <w:rPr>
      <w:rFonts w:ascii="Times New Roman" w:hAnsi="Times New Roman" w:cs="Times New Roman"/>
      <w:lang w:val="en-GB"/>
    </w:rPr>
  </w:style>
  <w:style w:type="character" w:styleId="CommentReference">
    <w:name w:val="annotation reference"/>
    <w:basedOn w:val="DefaultParagraphFont"/>
    <w:uiPriority w:val="99"/>
    <w:semiHidden/>
    <w:unhideWhenUsed/>
    <w:rsid w:val="0027096F"/>
    <w:rPr>
      <w:sz w:val="16"/>
      <w:szCs w:val="16"/>
    </w:rPr>
  </w:style>
  <w:style w:type="paragraph" w:styleId="CommentText">
    <w:name w:val="annotation text"/>
    <w:basedOn w:val="Normal"/>
    <w:link w:val="CommentTextChar"/>
    <w:uiPriority w:val="99"/>
    <w:unhideWhenUsed/>
    <w:rsid w:val="0027096F"/>
    <w:rPr>
      <w:sz w:val="20"/>
      <w:szCs w:val="20"/>
    </w:rPr>
  </w:style>
  <w:style w:type="character" w:customStyle="1" w:styleId="CommentTextChar">
    <w:name w:val="Comment Text Char"/>
    <w:basedOn w:val="DefaultParagraphFont"/>
    <w:link w:val="CommentText"/>
    <w:uiPriority w:val="99"/>
    <w:rsid w:val="0027096F"/>
    <w:rPr>
      <w:rFonts w:ascii="Times New Roman" w:hAnsi="Times New Roman" w:cs="Times New Roman"/>
      <w:sz w:val="20"/>
      <w:szCs w:val="20"/>
      <w:lang w:bidi="ne-NP"/>
    </w:rPr>
  </w:style>
  <w:style w:type="paragraph" w:styleId="CommentSubject">
    <w:name w:val="annotation subject"/>
    <w:basedOn w:val="CommentText"/>
    <w:next w:val="CommentText"/>
    <w:link w:val="CommentSubjectChar"/>
    <w:uiPriority w:val="99"/>
    <w:semiHidden/>
    <w:unhideWhenUsed/>
    <w:rsid w:val="0027096F"/>
    <w:rPr>
      <w:b/>
      <w:bCs/>
    </w:rPr>
  </w:style>
  <w:style w:type="character" w:customStyle="1" w:styleId="CommentSubjectChar">
    <w:name w:val="Comment Subject Char"/>
    <w:basedOn w:val="CommentTextChar"/>
    <w:link w:val="CommentSubject"/>
    <w:uiPriority w:val="99"/>
    <w:semiHidden/>
    <w:rsid w:val="0027096F"/>
    <w:rPr>
      <w:rFonts w:ascii="Times New Roman" w:hAnsi="Times New Roman" w:cs="Times New Roman"/>
      <w:b/>
      <w:bCs/>
      <w:sz w:val="20"/>
      <w:szCs w:val="20"/>
      <w:lang w:bidi="ne-NP"/>
    </w:rPr>
  </w:style>
  <w:style w:type="character" w:customStyle="1" w:styleId="UnresolvedMention1">
    <w:name w:val="Unresolved Mention1"/>
    <w:basedOn w:val="DefaultParagraphFont"/>
    <w:uiPriority w:val="99"/>
    <w:rsid w:val="0027096F"/>
    <w:rPr>
      <w:color w:val="605E5C"/>
      <w:shd w:val="clear" w:color="auto" w:fill="E1DFDD"/>
    </w:rPr>
  </w:style>
  <w:style w:type="paragraph" w:styleId="EndnoteText">
    <w:name w:val="endnote text"/>
    <w:basedOn w:val="Normal"/>
    <w:link w:val="EndnoteTextChar"/>
    <w:uiPriority w:val="99"/>
    <w:semiHidden/>
    <w:unhideWhenUsed/>
    <w:rsid w:val="0027096F"/>
    <w:rPr>
      <w:sz w:val="20"/>
      <w:szCs w:val="20"/>
    </w:rPr>
  </w:style>
  <w:style w:type="character" w:customStyle="1" w:styleId="EndnoteTextChar">
    <w:name w:val="Endnote Text Char"/>
    <w:basedOn w:val="DefaultParagraphFont"/>
    <w:link w:val="EndnoteText"/>
    <w:uiPriority w:val="99"/>
    <w:semiHidden/>
    <w:rsid w:val="0027096F"/>
    <w:rPr>
      <w:rFonts w:ascii="Times New Roman" w:hAnsi="Times New Roman" w:cs="Times New Roman"/>
      <w:sz w:val="20"/>
      <w:szCs w:val="20"/>
      <w:lang w:bidi="ne-NP"/>
    </w:rPr>
  </w:style>
  <w:style w:type="character" w:styleId="EndnoteReference">
    <w:name w:val="endnote reference"/>
    <w:basedOn w:val="DefaultParagraphFont"/>
    <w:uiPriority w:val="99"/>
    <w:semiHidden/>
    <w:unhideWhenUsed/>
    <w:rsid w:val="0027096F"/>
    <w:rPr>
      <w:vertAlign w:val="superscript"/>
    </w:rPr>
  </w:style>
  <w:style w:type="paragraph" w:styleId="FootnoteText">
    <w:name w:val="footnote text"/>
    <w:basedOn w:val="Normal"/>
    <w:link w:val="FootnoteTextChar"/>
    <w:uiPriority w:val="99"/>
    <w:unhideWhenUsed/>
    <w:rsid w:val="0027096F"/>
    <w:rPr>
      <w:sz w:val="20"/>
      <w:szCs w:val="20"/>
    </w:rPr>
  </w:style>
  <w:style w:type="character" w:customStyle="1" w:styleId="FootnoteTextChar">
    <w:name w:val="Footnote Text Char"/>
    <w:basedOn w:val="DefaultParagraphFont"/>
    <w:link w:val="FootnoteText"/>
    <w:uiPriority w:val="99"/>
    <w:rsid w:val="0027096F"/>
    <w:rPr>
      <w:rFonts w:ascii="Times New Roman" w:hAnsi="Times New Roman" w:cs="Times New Roman"/>
      <w:sz w:val="20"/>
      <w:szCs w:val="20"/>
      <w:lang w:bidi="ne-NP"/>
    </w:rPr>
  </w:style>
  <w:style w:type="character" w:styleId="FootnoteReference">
    <w:name w:val="footnote reference"/>
    <w:basedOn w:val="DefaultParagraphFont"/>
    <w:uiPriority w:val="99"/>
    <w:semiHidden/>
    <w:unhideWhenUsed/>
    <w:rsid w:val="0027096F"/>
    <w:rPr>
      <w:vertAlign w:val="superscript"/>
    </w:rPr>
  </w:style>
  <w:style w:type="paragraph" w:styleId="Caption">
    <w:name w:val="caption"/>
    <w:basedOn w:val="Normal"/>
    <w:next w:val="Normal"/>
    <w:uiPriority w:val="35"/>
    <w:unhideWhenUsed/>
    <w:qFormat/>
    <w:rsid w:val="0027096F"/>
    <w:pPr>
      <w:spacing w:after="200"/>
    </w:pPr>
    <w:rPr>
      <w:i/>
      <w:iCs/>
      <w:color w:val="44546A" w:themeColor="text2"/>
      <w:sz w:val="18"/>
      <w:szCs w:val="18"/>
    </w:rPr>
  </w:style>
  <w:style w:type="paragraph" w:styleId="ListParagraph">
    <w:name w:val="List Paragraph"/>
    <w:basedOn w:val="Normal"/>
    <w:uiPriority w:val="34"/>
    <w:qFormat/>
    <w:rsid w:val="0027096F"/>
    <w:pPr>
      <w:ind w:left="720"/>
      <w:contextualSpacing/>
    </w:pPr>
  </w:style>
  <w:style w:type="paragraph" w:styleId="NormalWeb">
    <w:name w:val="Normal (Web)"/>
    <w:basedOn w:val="Normal"/>
    <w:uiPriority w:val="99"/>
    <w:unhideWhenUsed/>
    <w:rsid w:val="0027096F"/>
    <w:pPr>
      <w:spacing w:before="100" w:beforeAutospacing="1" w:after="100" w:afterAutospacing="1"/>
    </w:pPr>
  </w:style>
  <w:style w:type="table" w:customStyle="1" w:styleId="GridTable3Accent1">
    <w:name w:val="Grid Table 3 Accent 1"/>
    <w:basedOn w:val="TableNormal"/>
    <w:uiPriority w:val="48"/>
    <w:rsid w:val="0027096F"/>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BalloonText">
    <w:name w:val="Balloon Text"/>
    <w:basedOn w:val="Normal"/>
    <w:link w:val="BalloonTextChar"/>
    <w:uiPriority w:val="99"/>
    <w:semiHidden/>
    <w:unhideWhenUsed/>
    <w:rsid w:val="002709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6F"/>
    <w:rPr>
      <w:rFonts w:ascii="Segoe UI" w:hAnsi="Segoe UI" w:cs="Segoe UI"/>
      <w:sz w:val="18"/>
      <w:szCs w:val="18"/>
      <w:lang w:bidi="ne-NP"/>
    </w:rPr>
  </w:style>
  <w:style w:type="character" w:styleId="Hyperlink">
    <w:name w:val="Hyperlink"/>
    <w:basedOn w:val="DefaultParagraphFont"/>
    <w:uiPriority w:val="99"/>
    <w:unhideWhenUsed/>
    <w:rsid w:val="0027096F"/>
    <w:rPr>
      <w:color w:val="0000FF"/>
      <w:u w:val="single"/>
    </w:rPr>
  </w:style>
  <w:style w:type="paragraph" w:styleId="Header">
    <w:name w:val="header"/>
    <w:basedOn w:val="Normal"/>
    <w:link w:val="HeaderChar"/>
    <w:uiPriority w:val="99"/>
    <w:unhideWhenUsed/>
    <w:rsid w:val="0027096F"/>
    <w:pPr>
      <w:tabs>
        <w:tab w:val="center" w:pos="4680"/>
        <w:tab w:val="right" w:pos="9360"/>
      </w:tabs>
    </w:pPr>
  </w:style>
  <w:style w:type="character" w:customStyle="1" w:styleId="HeaderChar">
    <w:name w:val="Header Char"/>
    <w:basedOn w:val="DefaultParagraphFont"/>
    <w:link w:val="Header"/>
    <w:uiPriority w:val="99"/>
    <w:rsid w:val="0027096F"/>
    <w:rPr>
      <w:rFonts w:ascii="Times New Roman" w:hAnsi="Times New Roman" w:cs="Times New Roman"/>
      <w:lang w:bidi="ne-NP"/>
    </w:rPr>
  </w:style>
  <w:style w:type="character" w:styleId="Strong">
    <w:name w:val="Strong"/>
    <w:basedOn w:val="DefaultParagraphFont"/>
    <w:uiPriority w:val="22"/>
    <w:qFormat/>
    <w:rsid w:val="0027096F"/>
    <w:rPr>
      <w:b/>
      <w:bCs/>
    </w:rPr>
  </w:style>
  <w:style w:type="character" w:customStyle="1" w:styleId="articlecitationyear">
    <w:name w:val="articlecitation_year"/>
    <w:basedOn w:val="DefaultParagraphFont"/>
    <w:rsid w:val="0027096F"/>
  </w:style>
  <w:style w:type="character" w:customStyle="1" w:styleId="articlecitationvolume">
    <w:name w:val="articlecitation_volume"/>
    <w:basedOn w:val="DefaultParagraphFont"/>
    <w:rsid w:val="0027096F"/>
  </w:style>
  <w:style w:type="character" w:styleId="BookTitle">
    <w:name w:val="Book Title"/>
    <w:basedOn w:val="DefaultParagraphFont"/>
    <w:uiPriority w:val="33"/>
    <w:qFormat/>
    <w:rsid w:val="0027096F"/>
    <w:rPr>
      <w:b/>
      <w:bCs/>
      <w:i/>
      <w:iCs/>
      <w:spacing w:val="5"/>
    </w:rPr>
  </w:style>
  <w:style w:type="table" w:styleId="TableGrid">
    <w:name w:val="Table Grid"/>
    <w:basedOn w:val="TableNormal"/>
    <w:uiPriority w:val="39"/>
    <w:rsid w:val="0027096F"/>
    <w:rPr>
      <w:rFonts w:eastAsia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
    <w:name w:val="List Table 6 Colorful Accent 1"/>
    <w:basedOn w:val="TableNormal"/>
    <w:uiPriority w:val="51"/>
    <w:rsid w:val="0027096F"/>
    <w:rPr>
      <w:color w:val="2F5496" w:themeColor="accent1" w:themeShade="BF"/>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3">
    <w:name w:val="List Table 6 Colorful Accent 3"/>
    <w:basedOn w:val="TableNormal"/>
    <w:uiPriority w:val="51"/>
    <w:rsid w:val="0027096F"/>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3">
    <w:name w:val="Grid Table 2 Accent 3"/>
    <w:basedOn w:val="TableNormal"/>
    <w:uiPriority w:val="47"/>
    <w:rsid w:val="0027096F"/>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1">
    <w:name w:val="Grid Table 4 Accent 1"/>
    <w:basedOn w:val="TableNormal"/>
    <w:uiPriority w:val="49"/>
    <w:rsid w:val="0027096F"/>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1">
    <w:name w:val="List Table 1 Light Accent 1"/>
    <w:basedOn w:val="TableNormal"/>
    <w:uiPriority w:val="46"/>
    <w:rsid w:val="0027096F"/>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link w:val="DefaultChar"/>
    <w:rsid w:val="0027096F"/>
    <w:pPr>
      <w:autoSpaceDE w:val="0"/>
      <w:autoSpaceDN w:val="0"/>
      <w:adjustRightInd w:val="0"/>
    </w:pPr>
    <w:rPr>
      <w:rFonts w:ascii="Cambria" w:hAnsi="Cambria" w:cs="Cambria"/>
      <w:color w:val="000000"/>
      <w:lang w:val="en-GB"/>
    </w:rPr>
  </w:style>
  <w:style w:type="character" w:customStyle="1" w:styleId="DefaultChar">
    <w:name w:val="Default Char"/>
    <w:basedOn w:val="DefaultParagraphFont"/>
    <w:link w:val="Default"/>
    <w:rsid w:val="0027096F"/>
    <w:rPr>
      <w:rFonts w:ascii="Cambria" w:hAnsi="Cambria" w:cs="Cambria"/>
      <w:color w:val="000000"/>
      <w:lang w:val="en-GB"/>
    </w:rPr>
  </w:style>
  <w:style w:type="paragraph" w:customStyle="1" w:styleId="EndNoteBibliographyTitle">
    <w:name w:val="EndNote Bibliography Title"/>
    <w:basedOn w:val="Normal"/>
    <w:link w:val="EndNoteBibliographyTitleChar"/>
    <w:rsid w:val="0027096F"/>
    <w:pPr>
      <w:spacing w:before="120" w:line="360" w:lineRule="auto"/>
      <w:jc w:val="center"/>
    </w:pPr>
    <w:rPr>
      <w:noProof/>
      <w:color w:val="000000"/>
      <w:lang w:val="en-GB"/>
    </w:rPr>
  </w:style>
  <w:style w:type="character" w:customStyle="1" w:styleId="EndNoteBibliographyTitleChar">
    <w:name w:val="EndNote Bibliography Title Char"/>
    <w:basedOn w:val="DefaultChar"/>
    <w:link w:val="EndNoteBibliographyTitle"/>
    <w:rsid w:val="0027096F"/>
    <w:rPr>
      <w:rFonts w:ascii="Times New Roman" w:hAnsi="Times New Roman" w:cs="Times New Roman"/>
      <w:noProof/>
      <w:color w:val="000000"/>
      <w:lang w:val="en-GB" w:bidi="ne-NP"/>
    </w:rPr>
  </w:style>
  <w:style w:type="paragraph" w:customStyle="1" w:styleId="EndNoteBibliography">
    <w:name w:val="EndNote Bibliography"/>
    <w:basedOn w:val="Normal"/>
    <w:link w:val="EndNoteBibliographyChar"/>
    <w:rsid w:val="0027096F"/>
    <w:pPr>
      <w:spacing w:before="120" w:after="120"/>
    </w:pPr>
    <w:rPr>
      <w:noProof/>
      <w:color w:val="000000"/>
      <w:lang w:val="en-GB"/>
    </w:rPr>
  </w:style>
  <w:style w:type="character" w:customStyle="1" w:styleId="EndNoteBibliographyChar">
    <w:name w:val="EndNote Bibliography Char"/>
    <w:basedOn w:val="DefaultChar"/>
    <w:link w:val="EndNoteBibliography"/>
    <w:rsid w:val="0027096F"/>
    <w:rPr>
      <w:rFonts w:ascii="Times New Roman" w:hAnsi="Times New Roman" w:cs="Times New Roman"/>
      <w:noProof/>
      <w:color w:val="000000"/>
      <w:lang w:val="en-GB" w:bidi="ne-NP"/>
    </w:rPr>
  </w:style>
  <w:style w:type="paragraph" w:customStyle="1" w:styleId="msonormal0">
    <w:name w:val="msonormal"/>
    <w:basedOn w:val="Normal"/>
    <w:rsid w:val="0027096F"/>
    <w:pPr>
      <w:spacing w:before="100" w:beforeAutospacing="1" w:after="100" w:afterAutospacing="1"/>
    </w:pPr>
    <w:rPr>
      <w:lang w:eastAsia="en-GB"/>
    </w:rPr>
  </w:style>
  <w:style w:type="paragraph" w:customStyle="1" w:styleId="xl66">
    <w:name w:val="xl66"/>
    <w:basedOn w:val="Normal"/>
    <w:rsid w:val="0027096F"/>
    <w:pPr>
      <w:shd w:val="clear" w:color="000000" w:fill="FBBC04"/>
      <w:spacing w:before="100" w:beforeAutospacing="1" w:after="100" w:afterAutospacing="1"/>
    </w:pPr>
    <w:rPr>
      <w:lang w:eastAsia="en-GB"/>
    </w:rPr>
  </w:style>
  <w:style w:type="paragraph" w:customStyle="1" w:styleId="xl67">
    <w:name w:val="xl67"/>
    <w:basedOn w:val="Normal"/>
    <w:rsid w:val="0027096F"/>
    <w:pPr>
      <w:shd w:val="clear" w:color="000000" w:fill="FF0000"/>
      <w:spacing w:before="100" w:beforeAutospacing="1" w:after="100" w:afterAutospacing="1"/>
    </w:pPr>
    <w:rPr>
      <w:lang w:eastAsia="en-GB"/>
    </w:rPr>
  </w:style>
  <w:style w:type="paragraph" w:customStyle="1" w:styleId="xl68">
    <w:name w:val="xl68"/>
    <w:basedOn w:val="Normal"/>
    <w:rsid w:val="0027096F"/>
    <w:pPr>
      <w:shd w:val="clear" w:color="000000" w:fill="FFFFFF"/>
      <w:spacing w:before="100" w:beforeAutospacing="1" w:after="100" w:afterAutospacing="1"/>
    </w:pPr>
    <w:rPr>
      <w:lang w:eastAsia="en-GB"/>
    </w:rPr>
  </w:style>
  <w:style w:type="paragraph" w:customStyle="1" w:styleId="xl69">
    <w:name w:val="xl69"/>
    <w:basedOn w:val="Normal"/>
    <w:rsid w:val="0027096F"/>
    <w:pPr>
      <w:spacing w:before="100" w:beforeAutospacing="1" w:after="100" w:afterAutospacing="1"/>
      <w:textAlignment w:val="top"/>
    </w:pPr>
    <w:rPr>
      <w:lang w:eastAsia="en-GB"/>
    </w:rPr>
  </w:style>
  <w:style w:type="paragraph" w:customStyle="1" w:styleId="xl70">
    <w:name w:val="xl70"/>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b/>
      <w:bCs/>
      <w:color w:val="44546A"/>
      <w:lang w:eastAsia="en-GB"/>
    </w:rPr>
  </w:style>
  <w:style w:type="paragraph" w:customStyle="1" w:styleId="xl71">
    <w:name w:val="xl71"/>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b/>
      <w:bCs/>
      <w:color w:val="44546A"/>
      <w:lang w:eastAsia="en-GB"/>
    </w:rPr>
  </w:style>
  <w:style w:type="paragraph" w:customStyle="1" w:styleId="xl72">
    <w:name w:val="xl72"/>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b/>
      <w:bCs/>
      <w:lang w:eastAsia="en-GB"/>
    </w:rPr>
  </w:style>
  <w:style w:type="paragraph" w:customStyle="1" w:styleId="xl73">
    <w:name w:val="xl73"/>
    <w:basedOn w:val="Normal"/>
    <w:rsid w:val="0027096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top"/>
    </w:pPr>
    <w:rPr>
      <w:rFonts w:ascii="Calibri" w:hAnsi="Calibri" w:cs="Calibri"/>
      <w:b/>
      <w:bCs/>
      <w:color w:val="44546A"/>
      <w:lang w:eastAsia="en-GB"/>
    </w:rPr>
  </w:style>
  <w:style w:type="paragraph" w:customStyle="1" w:styleId="xl74">
    <w:name w:val="xl74"/>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b/>
      <w:bCs/>
      <w:lang w:eastAsia="en-GB"/>
    </w:rPr>
  </w:style>
  <w:style w:type="paragraph" w:customStyle="1" w:styleId="xl75">
    <w:name w:val="xl75"/>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en-GB"/>
    </w:rPr>
  </w:style>
  <w:style w:type="paragraph" w:customStyle="1" w:styleId="xl76">
    <w:name w:val="xl76"/>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en-GB"/>
    </w:rPr>
  </w:style>
  <w:style w:type="paragraph" w:customStyle="1" w:styleId="xl77">
    <w:name w:val="xl77"/>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en-GB"/>
    </w:rPr>
  </w:style>
  <w:style w:type="paragraph" w:customStyle="1" w:styleId="xl78">
    <w:name w:val="xl78"/>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en-GB"/>
    </w:rPr>
  </w:style>
  <w:style w:type="paragraph" w:customStyle="1" w:styleId="xl79">
    <w:name w:val="xl79"/>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eastAsia="en-GB"/>
    </w:rPr>
  </w:style>
  <w:style w:type="paragraph" w:customStyle="1" w:styleId="xl80">
    <w:name w:val="xl80"/>
    <w:basedOn w:val="Normal"/>
    <w:rsid w:val="0027096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top"/>
    </w:pPr>
    <w:rPr>
      <w:rFonts w:ascii="Calibri" w:hAnsi="Calibri" w:cs="Calibri"/>
      <w:b/>
      <w:bCs/>
      <w:color w:val="44546A"/>
      <w:lang w:eastAsia="en-GB"/>
    </w:rPr>
  </w:style>
  <w:style w:type="paragraph" w:customStyle="1" w:styleId="xl81">
    <w:name w:val="xl81"/>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eastAsia="en-GB"/>
    </w:rPr>
  </w:style>
  <w:style w:type="paragraph" w:customStyle="1" w:styleId="xl82">
    <w:name w:val="xl82"/>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en-GB"/>
    </w:rPr>
  </w:style>
  <w:style w:type="paragraph" w:customStyle="1" w:styleId="xl83">
    <w:name w:val="xl83"/>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en-GB"/>
    </w:rPr>
  </w:style>
  <w:style w:type="paragraph" w:customStyle="1" w:styleId="xl84">
    <w:name w:val="xl84"/>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eastAsia="en-GB"/>
    </w:rPr>
  </w:style>
  <w:style w:type="paragraph" w:customStyle="1" w:styleId="xl85">
    <w:name w:val="xl85"/>
    <w:basedOn w:val="Normal"/>
    <w:rsid w:val="0027096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top"/>
    </w:pPr>
    <w:rPr>
      <w:rFonts w:ascii="Calibri" w:hAnsi="Calibri" w:cs="Calibri"/>
      <w:lang w:eastAsia="en-GB"/>
    </w:rPr>
  </w:style>
  <w:style w:type="paragraph" w:customStyle="1" w:styleId="xl86">
    <w:name w:val="xl86"/>
    <w:basedOn w:val="Normal"/>
    <w:rsid w:val="0027096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top"/>
    </w:pPr>
    <w:rPr>
      <w:rFonts w:ascii="Calibri" w:hAnsi="Calibri" w:cs="Calibri"/>
      <w:lang w:eastAsia="en-GB"/>
    </w:rPr>
  </w:style>
  <w:style w:type="paragraph" w:customStyle="1" w:styleId="xl87">
    <w:name w:val="xl87"/>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en-GB"/>
    </w:rPr>
  </w:style>
  <w:style w:type="paragraph" w:customStyle="1" w:styleId="xl88">
    <w:name w:val="xl88"/>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lang w:eastAsia="en-GB"/>
    </w:rPr>
  </w:style>
  <w:style w:type="paragraph" w:customStyle="1" w:styleId="xl89">
    <w:name w:val="xl89"/>
    <w:basedOn w:val="Normal"/>
    <w:rsid w:val="002709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2"/>
      <w:szCs w:val="22"/>
      <w:lang w:eastAsia="en-GB"/>
    </w:rPr>
  </w:style>
  <w:style w:type="table" w:customStyle="1" w:styleId="PlainTable2">
    <w:name w:val="Plain Table 2"/>
    <w:basedOn w:val="TableNormal"/>
    <w:uiPriority w:val="42"/>
    <w:rsid w:val="0027096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2Accent5">
    <w:name w:val="Grid Table 2 Accent 5"/>
    <w:basedOn w:val="TableNormal"/>
    <w:uiPriority w:val="47"/>
    <w:rsid w:val="0027096F"/>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5">
    <w:name w:val="List Table 2 Accent 5"/>
    <w:basedOn w:val="TableNormal"/>
    <w:uiPriority w:val="47"/>
    <w:rsid w:val="0027096F"/>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1">
    <w:name w:val="toc 1"/>
    <w:basedOn w:val="Normal"/>
    <w:next w:val="Normal"/>
    <w:autoRedefine/>
    <w:uiPriority w:val="39"/>
    <w:unhideWhenUsed/>
    <w:rsid w:val="0027096F"/>
    <w:pPr>
      <w:spacing w:before="360" w:line="360" w:lineRule="auto"/>
    </w:pPr>
    <w:rPr>
      <w:rFonts w:asciiTheme="majorHAnsi" w:hAnsiTheme="majorHAnsi" w:cstheme="majorHAnsi"/>
      <w:b/>
      <w:bCs/>
      <w:caps/>
      <w:szCs w:val="28"/>
    </w:rPr>
  </w:style>
  <w:style w:type="paragraph" w:styleId="TOC2">
    <w:name w:val="toc 2"/>
    <w:basedOn w:val="Normal"/>
    <w:next w:val="Normal"/>
    <w:autoRedefine/>
    <w:uiPriority w:val="39"/>
    <w:unhideWhenUsed/>
    <w:rsid w:val="0027096F"/>
    <w:pPr>
      <w:tabs>
        <w:tab w:val="right" w:leader="dot" w:pos="9350"/>
      </w:tabs>
      <w:spacing w:before="120" w:line="360" w:lineRule="auto"/>
    </w:pPr>
    <w:rPr>
      <w:rFonts w:asciiTheme="minorHAnsi" w:hAnsiTheme="minorHAnsi" w:cstheme="minorHAnsi"/>
      <w:b/>
      <w:bCs/>
      <w:sz w:val="20"/>
    </w:rPr>
  </w:style>
  <w:style w:type="paragraph" w:styleId="TOC3">
    <w:name w:val="toc 3"/>
    <w:basedOn w:val="Normal"/>
    <w:next w:val="Normal"/>
    <w:autoRedefine/>
    <w:uiPriority w:val="39"/>
    <w:unhideWhenUsed/>
    <w:rsid w:val="0027096F"/>
    <w:pPr>
      <w:tabs>
        <w:tab w:val="right" w:leader="dot" w:pos="9350"/>
      </w:tabs>
      <w:ind w:left="170"/>
    </w:pPr>
    <w:rPr>
      <w:rFonts w:asciiTheme="minorHAnsi" w:hAnsiTheme="minorHAnsi" w:cstheme="minorHAnsi"/>
      <w:sz w:val="20"/>
    </w:rPr>
  </w:style>
  <w:style w:type="paragraph" w:styleId="TOC4">
    <w:name w:val="toc 4"/>
    <w:basedOn w:val="Normal"/>
    <w:next w:val="Normal"/>
    <w:autoRedefine/>
    <w:uiPriority w:val="39"/>
    <w:unhideWhenUsed/>
    <w:rsid w:val="0027096F"/>
    <w:pPr>
      <w:spacing w:line="360" w:lineRule="auto"/>
      <w:ind w:left="480"/>
    </w:pPr>
    <w:rPr>
      <w:rFonts w:asciiTheme="minorHAnsi" w:hAnsiTheme="minorHAnsi" w:cstheme="minorHAnsi"/>
      <w:sz w:val="20"/>
    </w:rPr>
  </w:style>
  <w:style w:type="paragraph" w:styleId="TOCHeading">
    <w:name w:val="TOC Heading"/>
    <w:basedOn w:val="Heading1"/>
    <w:next w:val="Normal"/>
    <w:uiPriority w:val="39"/>
    <w:unhideWhenUsed/>
    <w:qFormat/>
    <w:rsid w:val="0027096F"/>
    <w:pPr>
      <w:spacing w:before="480" w:line="276" w:lineRule="auto"/>
      <w:contextualSpacing/>
      <w:outlineLvl w:val="9"/>
    </w:pPr>
    <w:rPr>
      <w:rFonts w:asciiTheme="majorHAnsi" w:hAnsiTheme="majorHAnsi"/>
      <w:bCs/>
      <w:color w:val="2F5496" w:themeColor="accent1" w:themeShade="BF"/>
      <w:szCs w:val="28"/>
    </w:rPr>
  </w:style>
  <w:style w:type="paragraph" w:styleId="TOC5">
    <w:name w:val="toc 5"/>
    <w:basedOn w:val="Normal"/>
    <w:next w:val="Normal"/>
    <w:autoRedefine/>
    <w:uiPriority w:val="39"/>
    <w:unhideWhenUsed/>
    <w:rsid w:val="0027096F"/>
    <w:pPr>
      <w:spacing w:line="360" w:lineRule="auto"/>
      <w:ind w:left="720"/>
    </w:pPr>
    <w:rPr>
      <w:rFonts w:asciiTheme="minorHAnsi" w:hAnsiTheme="minorHAnsi" w:cstheme="minorHAnsi"/>
      <w:sz w:val="20"/>
    </w:rPr>
  </w:style>
  <w:style w:type="paragraph" w:styleId="TOC6">
    <w:name w:val="toc 6"/>
    <w:basedOn w:val="Normal"/>
    <w:next w:val="Normal"/>
    <w:autoRedefine/>
    <w:uiPriority w:val="39"/>
    <w:unhideWhenUsed/>
    <w:rsid w:val="0027096F"/>
    <w:pPr>
      <w:spacing w:line="360" w:lineRule="auto"/>
      <w:ind w:left="960"/>
    </w:pPr>
    <w:rPr>
      <w:rFonts w:asciiTheme="minorHAnsi" w:hAnsiTheme="minorHAnsi" w:cstheme="minorHAnsi"/>
      <w:sz w:val="20"/>
    </w:rPr>
  </w:style>
  <w:style w:type="paragraph" w:styleId="TOC7">
    <w:name w:val="toc 7"/>
    <w:basedOn w:val="Normal"/>
    <w:next w:val="Normal"/>
    <w:autoRedefine/>
    <w:uiPriority w:val="39"/>
    <w:unhideWhenUsed/>
    <w:rsid w:val="0027096F"/>
    <w:pPr>
      <w:spacing w:line="360" w:lineRule="auto"/>
      <w:ind w:left="1200"/>
    </w:pPr>
    <w:rPr>
      <w:rFonts w:asciiTheme="minorHAnsi" w:hAnsiTheme="minorHAnsi" w:cstheme="minorHAnsi"/>
      <w:sz w:val="20"/>
    </w:rPr>
  </w:style>
  <w:style w:type="paragraph" w:styleId="TOC8">
    <w:name w:val="toc 8"/>
    <w:basedOn w:val="Normal"/>
    <w:next w:val="Normal"/>
    <w:autoRedefine/>
    <w:uiPriority w:val="39"/>
    <w:unhideWhenUsed/>
    <w:rsid w:val="0027096F"/>
    <w:pPr>
      <w:spacing w:line="360" w:lineRule="auto"/>
      <w:ind w:left="1440"/>
    </w:pPr>
    <w:rPr>
      <w:rFonts w:asciiTheme="minorHAnsi" w:hAnsiTheme="minorHAnsi" w:cstheme="minorHAnsi"/>
      <w:sz w:val="20"/>
    </w:rPr>
  </w:style>
  <w:style w:type="paragraph" w:styleId="TOC9">
    <w:name w:val="toc 9"/>
    <w:basedOn w:val="Normal"/>
    <w:next w:val="Normal"/>
    <w:autoRedefine/>
    <w:uiPriority w:val="39"/>
    <w:unhideWhenUsed/>
    <w:rsid w:val="0027096F"/>
    <w:pPr>
      <w:spacing w:line="360" w:lineRule="auto"/>
      <w:ind w:left="1680"/>
    </w:pPr>
    <w:rPr>
      <w:rFonts w:asciiTheme="minorHAnsi" w:hAnsiTheme="minorHAnsi" w:cstheme="minorHAnsi"/>
      <w:sz w:val="20"/>
    </w:rPr>
  </w:style>
  <w:style w:type="paragraph" w:customStyle="1" w:styleId="xl63">
    <w:name w:val="xl63"/>
    <w:basedOn w:val="Normal"/>
    <w:rsid w:val="0027096F"/>
    <w:pPr>
      <w:shd w:val="clear" w:color="000000" w:fill="EA4335"/>
      <w:spacing w:before="100" w:beforeAutospacing="1" w:after="100" w:afterAutospacing="1"/>
    </w:pPr>
    <w:rPr>
      <w:lang w:eastAsia="en-GB"/>
    </w:rPr>
  </w:style>
  <w:style w:type="paragraph" w:customStyle="1" w:styleId="xl64">
    <w:name w:val="xl64"/>
    <w:basedOn w:val="Normal"/>
    <w:rsid w:val="0027096F"/>
    <w:pPr>
      <w:shd w:val="clear" w:color="000000" w:fill="FBBC04"/>
      <w:spacing w:before="100" w:beforeAutospacing="1" w:after="100" w:afterAutospacing="1"/>
    </w:pPr>
    <w:rPr>
      <w:lang w:eastAsia="en-GB"/>
    </w:rPr>
  </w:style>
  <w:style w:type="table" w:customStyle="1" w:styleId="PlainTable4">
    <w:name w:val="Plain Table 4"/>
    <w:basedOn w:val="TableNormal"/>
    <w:uiPriority w:val="44"/>
    <w:rsid w:val="0027096F"/>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
    <w:name w:val="Plain Table 1"/>
    <w:basedOn w:val="TableNormal"/>
    <w:uiPriority w:val="41"/>
    <w:rsid w:val="0027096F"/>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27096F"/>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ListTable2">
    <w:name w:val="List Table 2"/>
    <w:basedOn w:val="TableNormal"/>
    <w:uiPriority w:val="47"/>
    <w:rsid w:val="0027096F"/>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gkelc">
    <w:name w:val="hgkelc"/>
    <w:basedOn w:val="DefaultParagraphFont"/>
    <w:rsid w:val="0027096F"/>
  </w:style>
  <w:style w:type="character" w:customStyle="1" w:styleId="UnresolvedMention2">
    <w:name w:val="Unresolved Mention2"/>
    <w:basedOn w:val="DefaultParagraphFont"/>
    <w:uiPriority w:val="99"/>
    <w:semiHidden/>
    <w:unhideWhenUsed/>
    <w:rsid w:val="0027096F"/>
    <w:rPr>
      <w:color w:val="605E5C"/>
      <w:shd w:val="clear" w:color="auto" w:fill="E1DFDD"/>
    </w:rPr>
  </w:style>
  <w:style w:type="paragraph" w:styleId="Revision">
    <w:name w:val="Revision"/>
    <w:hidden/>
    <w:uiPriority w:val="99"/>
    <w:semiHidden/>
    <w:rsid w:val="0027096F"/>
    <w:rPr>
      <w:rFonts w:ascii="Times New Roman" w:hAnsi="Times New Roman" w:cs="Times New Roman"/>
      <w:lang w:val="en-GB"/>
    </w:rPr>
  </w:style>
  <w:style w:type="character" w:styleId="PageNumber">
    <w:name w:val="page number"/>
    <w:basedOn w:val="DefaultParagraphFont"/>
    <w:uiPriority w:val="99"/>
    <w:semiHidden/>
    <w:unhideWhenUsed/>
    <w:rsid w:val="0027096F"/>
  </w:style>
  <w:style w:type="character" w:customStyle="1" w:styleId="apple-converted-space">
    <w:name w:val="apple-converted-space"/>
    <w:basedOn w:val="DefaultParagraphFont"/>
    <w:rsid w:val="0027096F"/>
  </w:style>
  <w:style w:type="table" w:customStyle="1" w:styleId="ListTable4Accent1">
    <w:name w:val="List Table 4 Accent 1"/>
    <w:basedOn w:val="TableNormal"/>
    <w:uiPriority w:val="49"/>
    <w:rsid w:val="0027096F"/>
    <w:pPr>
      <w:spacing w:before="100"/>
    </w:pPr>
    <w:rPr>
      <w:rFonts w:eastAsiaTheme="minorEastAsia"/>
      <w:sz w:val="20"/>
      <w:szCs w:val="20"/>
      <w:lang w:val="en-GB"/>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eop">
    <w:name w:val="eop"/>
    <w:basedOn w:val="DefaultParagraphFont"/>
    <w:rsid w:val="0027096F"/>
  </w:style>
  <w:style w:type="character" w:styleId="Emphasis">
    <w:name w:val="Emphasis"/>
    <w:uiPriority w:val="20"/>
    <w:qFormat/>
    <w:rsid w:val="0027096F"/>
    <w:rPr>
      <w:caps/>
      <w:color w:val="1F3763" w:themeColor="accent1" w:themeShade="7F"/>
      <w:spacing w:val="5"/>
    </w:rPr>
  </w:style>
  <w:style w:type="paragraph" w:styleId="IntenseQuote">
    <w:name w:val="Intense Quote"/>
    <w:basedOn w:val="Normal"/>
    <w:next w:val="Normal"/>
    <w:link w:val="IntenseQuoteChar"/>
    <w:uiPriority w:val="30"/>
    <w:qFormat/>
    <w:rsid w:val="0027096F"/>
    <w:pPr>
      <w:spacing w:before="240" w:after="240"/>
      <w:ind w:left="1080" w:right="1080"/>
      <w:jc w:val="center"/>
    </w:pPr>
    <w:rPr>
      <w:rFonts w:asciiTheme="minorHAnsi" w:eastAsiaTheme="minorEastAsia" w:hAnsiTheme="minorHAnsi" w:cstheme="minorBidi"/>
      <w:color w:val="4472C4" w:themeColor="accent1"/>
      <w:lang w:val="en-GB" w:bidi="ar-SA"/>
    </w:rPr>
  </w:style>
  <w:style w:type="character" w:customStyle="1" w:styleId="IntenseQuoteChar">
    <w:name w:val="Intense Quote Char"/>
    <w:basedOn w:val="DefaultParagraphFont"/>
    <w:link w:val="IntenseQuote"/>
    <w:uiPriority w:val="30"/>
    <w:rsid w:val="0027096F"/>
    <w:rPr>
      <w:rFonts w:eastAsiaTheme="minorEastAsia"/>
      <w:color w:val="4472C4" w:themeColor="accent1"/>
      <w:lang w:val="en-GB"/>
    </w:rPr>
  </w:style>
  <w:style w:type="character" w:styleId="IntenseEmphasis">
    <w:name w:val="Intense Emphasis"/>
    <w:uiPriority w:val="21"/>
    <w:qFormat/>
    <w:rsid w:val="0027096F"/>
    <w:rPr>
      <w:b/>
      <w:bCs/>
      <w:caps/>
      <w:color w:val="1F3763" w:themeColor="accent1" w:themeShade="7F"/>
      <w:spacing w:val="10"/>
    </w:rPr>
  </w:style>
  <w:style w:type="character" w:styleId="SubtleReference">
    <w:name w:val="Subtle Reference"/>
    <w:uiPriority w:val="31"/>
    <w:qFormat/>
    <w:rsid w:val="0027096F"/>
    <w:rPr>
      <w:b/>
      <w:bCs/>
      <w:color w:val="4472C4" w:themeColor="accent1"/>
    </w:rPr>
  </w:style>
  <w:style w:type="character" w:styleId="IntenseReference">
    <w:name w:val="Intense Reference"/>
    <w:uiPriority w:val="32"/>
    <w:qFormat/>
    <w:rsid w:val="0027096F"/>
    <w:rPr>
      <w:b/>
      <w:bCs/>
      <w:i/>
      <w:iCs/>
      <w:caps/>
      <w:color w:val="4472C4" w:themeColor="accent1"/>
    </w:rPr>
  </w:style>
  <w:style w:type="table" w:customStyle="1" w:styleId="GridTable2Accent1">
    <w:name w:val="Grid Table 2 Accent 1"/>
    <w:basedOn w:val="TableNormal"/>
    <w:uiPriority w:val="47"/>
    <w:rsid w:val="0027096F"/>
    <w:pPr>
      <w:spacing w:before="100"/>
    </w:pPr>
    <w:rPr>
      <w:rFonts w:eastAsiaTheme="minorEastAsia"/>
      <w:sz w:val="20"/>
      <w:szCs w:val="20"/>
      <w:lang w:val="en-GB"/>
    </w:r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27096F"/>
    <w:rPr>
      <w:color w:val="954F72" w:themeColor="followedHyperlink"/>
      <w:u w:val="single"/>
    </w:rPr>
  </w:style>
  <w:style w:type="character" w:styleId="LineNumber">
    <w:name w:val="line number"/>
    <w:basedOn w:val="DefaultParagraphFont"/>
    <w:uiPriority w:val="99"/>
    <w:semiHidden/>
    <w:unhideWhenUsed/>
    <w:rsid w:val="0027096F"/>
  </w:style>
  <w:style w:type="character" w:customStyle="1" w:styleId="hithilite">
    <w:name w:val="hithilite"/>
    <w:basedOn w:val="DefaultParagraphFont"/>
    <w:rsid w:val="0027096F"/>
  </w:style>
  <w:style w:type="character" w:customStyle="1" w:styleId="label">
    <w:name w:val="label"/>
    <w:basedOn w:val="DefaultParagraphFont"/>
    <w:rsid w:val="0027096F"/>
  </w:style>
  <w:style w:type="character" w:customStyle="1" w:styleId="databold">
    <w:name w:val="data_bold"/>
    <w:basedOn w:val="DefaultParagraphFont"/>
    <w:rsid w:val="0027096F"/>
  </w:style>
  <w:style w:type="table" w:customStyle="1" w:styleId="ListTable4Accent5">
    <w:name w:val="List Table 4 Accent 5"/>
    <w:basedOn w:val="TableNormal"/>
    <w:uiPriority w:val="49"/>
    <w:rsid w:val="0027096F"/>
    <w:pPr>
      <w:spacing w:before="100"/>
    </w:pPr>
    <w:rPr>
      <w:rFonts w:eastAsiaTheme="minorEastAsia"/>
      <w:sz w:val="20"/>
      <w:szCs w:val="20"/>
      <w:lang w:val="en-GB"/>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fipmark">
    <w:name w:val="fip_mark"/>
    <w:basedOn w:val="DefaultParagraphFont"/>
    <w:rsid w:val="0027096F"/>
  </w:style>
  <w:style w:type="paragraph" w:customStyle="1" w:styleId="xmsolistparagraph">
    <w:name w:val="x_msolistparagraph"/>
    <w:basedOn w:val="Normal"/>
    <w:uiPriority w:val="99"/>
    <w:rsid w:val="0027096F"/>
    <w:pPr>
      <w:ind w:left="720"/>
    </w:pPr>
    <w:rPr>
      <w:rFonts w:ascii="Calibri" w:eastAsiaTheme="minorHAnsi" w:hAnsi="Calibri" w:cs="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23154</Words>
  <Characters>146570</Characters>
  <Application>Microsoft Office Word</Application>
  <DocSecurity>0</DocSecurity>
  <Lines>7328</Lines>
  <Paragraphs>3463</Paragraphs>
  <ScaleCrop>false</ScaleCrop>
  <Company/>
  <LinksUpToDate>false</LinksUpToDate>
  <CharactersWithSpaces>166261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Liana Chase</dc:creator>
  <cp:keywords/>
  <dc:description/>
  <cp:lastModifiedBy>MSARDAN</cp:lastModifiedBy>
  <cp:revision>9</cp:revision>
  <dcterms:created xsi:type="dcterms:W3CDTF">2021-07-01T12:54:00Z</dcterms:created>
  <dcterms:modified xsi:type="dcterms:W3CDTF">2022-01-08T21:45:00Z</dcterms:modified>
</cp:coreProperties>
</file>