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F6AC1" w14:textId="77777777" w:rsidR="00170911" w:rsidRDefault="007B5868">
      <w:pPr>
        <w:rPr>
          <w:b/>
        </w:rPr>
      </w:pPr>
      <w:r w:rsidRPr="004410B6">
        <w:rPr>
          <w:b/>
        </w:rPr>
        <w:t>S</w:t>
      </w:r>
      <w:r w:rsidR="004410B6" w:rsidRPr="004410B6">
        <w:rPr>
          <w:b/>
        </w:rPr>
        <w:t xml:space="preserve">upplemental File: </w:t>
      </w:r>
    </w:p>
    <w:p w14:paraId="5EBDDF47" w14:textId="1C2182E3" w:rsidR="0059764A" w:rsidRPr="00170911" w:rsidRDefault="00170911">
      <w:pPr>
        <w:rPr>
          <w:b/>
        </w:rPr>
      </w:pPr>
      <w:r w:rsidRPr="00170911">
        <w:rPr>
          <w:b/>
        </w:rPr>
        <w:t>P</w:t>
      </w:r>
      <w:r w:rsidR="004410B6" w:rsidRPr="00170911">
        <w:rPr>
          <w:b/>
        </w:rPr>
        <w:t>urposive s</w:t>
      </w:r>
      <w:r w:rsidR="007B5868" w:rsidRPr="00170911">
        <w:rPr>
          <w:b/>
        </w:rPr>
        <w:t>earch terms</w:t>
      </w:r>
      <w:r w:rsidR="00AC6F4F" w:rsidRPr="00170911">
        <w:rPr>
          <w:b/>
        </w:rPr>
        <w:t xml:space="preserve"> utilized </w:t>
      </w:r>
    </w:p>
    <w:p w14:paraId="16DA92AA" w14:textId="34BB860F" w:rsidR="004410B6" w:rsidRPr="004410B6" w:rsidRDefault="004410B6" w:rsidP="004410B6">
      <w:pPr>
        <w:rPr>
          <w:b/>
        </w:rPr>
      </w:pPr>
      <w:r w:rsidRPr="004410B6">
        <w:rPr>
          <w:bCs/>
        </w:rPr>
        <w:t xml:space="preserve">Many papers relevant for this review were </w:t>
      </w:r>
      <w:r w:rsidR="0059764A" w:rsidRPr="004410B6">
        <w:rPr>
          <w:bCs/>
        </w:rPr>
        <w:t xml:space="preserve">identified </w:t>
      </w:r>
      <w:r w:rsidRPr="004410B6">
        <w:rPr>
          <w:bCs/>
        </w:rPr>
        <w:t xml:space="preserve">through </w:t>
      </w:r>
      <w:r w:rsidR="002836DD">
        <w:rPr>
          <w:bCs/>
        </w:rPr>
        <w:t xml:space="preserve">the </w:t>
      </w:r>
      <w:r w:rsidRPr="004410B6">
        <w:rPr>
          <w:bCs/>
        </w:rPr>
        <w:t xml:space="preserve">prior </w:t>
      </w:r>
      <w:r w:rsidR="00AC6F4F" w:rsidRPr="004410B6">
        <w:rPr>
          <w:bCs/>
        </w:rPr>
        <w:t>Systematic Reviews</w:t>
      </w:r>
      <w:r w:rsidR="0059764A" w:rsidRPr="004410B6">
        <w:rPr>
          <w:bCs/>
        </w:rPr>
        <w:t xml:space="preserve"> on dialysis outcomes in Sub-Sharan Africa</w:t>
      </w:r>
      <w:r w:rsidR="002836DD">
        <w:rPr>
          <w:bCs/>
        </w:rPr>
        <w:t xml:space="preserve"> performed by 2 of the co-authors, GA and VL</w:t>
      </w:r>
      <w:r w:rsidR="0059764A" w:rsidRPr="004410B6">
        <w:rPr>
          <w:b/>
        </w:rPr>
        <w:t xml:space="preserve"> (</w:t>
      </w:r>
      <w:r w:rsidR="0059764A" w:rsidRPr="004410B6">
        <w:rPr>
          <w:bCs/>
        </w:rPr>
        <w:t>reported in:</w:t>
      </w:r>
      <w:r w:rsidR="0059764A" w:rsidRPr="004410B6">
        <w:rPr>
          <w:b/>
        </w:rPr>
        <w:t xml:space="preserve"> </w:t>
      </w:r>
      <w:r w:rsidR="0059764A" w:rsidRPr="004410B6">
        <w:rPr>
          <w:rFonts w:ascii="Segoe UI" w:eastAsia="Times New Roman" w:hAnsi="Segoe UI" w:cs="Segoe UI"/>
          <w:color w:val="212121"/>
          <w:lang w:val="en-CH" w:eastAsia="en-GB"/>
        </w:rPr>
        <w:t> </w:t>
      </w:r>
      <w:r w:rsidR="0059764A" w:rsidRPr="004410B6">
        <w:rPr>
          <w:rFonts w:ascii="Segoe UI" w:eastAsia="Times New Roman" w:hAnsi="Segoe UI" w:cs="Segoe UI"/>
          <w:color w:val="212121"/>
          <w:lang w:val="en-CH" w:eastAsia="en-GB"/>
        </w:rPr>
        <w:fldChar w:fldCharType="begin"/>
      </w:r>
      <w:r w:rsidR="0059764A" w:rsidRPr="004410B6">
        <w:rPr>
          <w:rFonts w:ascii="Segoe UI" w:eastAsia="Times New Roman" w:hAnsi="Segoe UI" w:cs="Segoe UI"/>
          <w:color w:val="212121"/>
          <w:lang w:val="en-CH" w:eastAsia="en-GB"/>
        </w:rPr>
        <w:instrText xml:space="preserve"> HYPERLINK "https://www.thelancet.com/journals/langlo/article/PIIS2214-109X(17)30057-8/fulltext" </w:instrText>
      </w:r>
      <w:r w:rsidR="0059764A" w:rsidRPr="004410B6">
        <w:rPr>
          <w:rFonts w:ascii="Segoe UI" w:eastAsia="Times New Roman" w:hAnsi="Segoe UI" w:cs="Segoe UI"/>
          <w:color w:val="212121"/>
          <w:lang w:val="en-CH" w:eastAsia="en-GB"/>
        </w:rPr>
        <w:fldChar w:fldCharType="separate"/>
      </w:r>
      <w:r w:rsidR="0059764A" w:rsidRPr="004410B6">
        <w:rPr>
          <w:rStyle w:val="Hyperlink"/>
          <w:rFonts w:ascii="Segoe UI" w:eastAsia="Times New Roman" w:hAnsi="Segoe UI" w:cs="Segoe UI"/>
          <w:lang w:val="en-CH" w:eastAsia="en-GB"/>
        </w:rPr>
        <w:t>https://www.thelancet.com/journals/langlo/article/PIIS2214-109X(17)30057-8/fulltext</w:t>
      </w:r>
      <w:r w:rsidR="0059764A" w:rsidRPr="004410B6">
        <w:rPr>
          <w:rFonts w:ascii="Segoe UI" w:eastAsia="Times New Roman" w:hAnsi="Segoe UI" w:cs="Segoe UI"/>
          <w:color w:val="212121"/>
          <w:lang w:val="en-CH" w:eastAsia="en-GB"/>
        </w:rPr>
        <w:fldChar w:fldCharType="end"/>
      </w:r>
      <w:r w:rsidR="0059764A" w:rsidRPr="004410B6">
        <w:rPr>
          <w:rFonts w:ascii="Segoe UI" w:eastAsia="Times New Roman" w:hAnsi="Segoe UI" w:cs="Segoe UI"/>
          <w:color w:val="212121"/>
          <w:lang w:eastAsia="en-GB"/>
        </w:rPr>
        <w:t xml:space="preserve"> and </w:t>
      </w:r>
      <w:hyperlink r:id="rId5" w:history="1">
        <w:r w:rsidRPr="004410B6">
          <w:rPr>
            <w:rStyle w:val="Hyperlink"/>
            <w:rFonts w:ascii="Segoe UI" w:eastAsia="Times New Roman" w:hAnsi="Segoe UI" w:cs="Segoe UI"/>
            <w:lang w:eastAsia="en-GB"/>
          </w:rPr>
          <w:t>https://www.thelancet.com/journals/langlo/article/PIIS2214-109X(15)00322-8/fulltext</w:t>
        </w:r>
      </w:hyperlink>
      <w:r w:rsidR="0059764A" w:rsidRPr="004410B6">
        <w:rPr>
          <w:rFonts w:ascii="Segoe UI" w:eastAsia="Times New Roman" w:hAnsi="Segoe UI" w:cs="Segoe UI"/>
          <w:color w:val="212121"/>
          <w:lang w:eastAsia="en-GB"/>
        </w:rPr>
        <w:t>)</w:t>
      </w:r>
      <w:r w:rsidRPr="004410B6">
        <w:rPr>
          <w:b/>
        </w:rPr>
        <w:t xml:space="preserve">. </w:t>
      </w:r>
      <w:r w:rsidRPr="004410B6">
        <w:rPr>
          <w:bCs/>
        </w:rPr>
        <w:t xml:space="preserve">Data bases searched included </w:t>
      </w:r>
      <w:proofErr w:type="spellStart"/>
      <w:r w:rsidRPr="004410B6">
        <w:rPr>
          <w:bCs/>
        </w:rPr>
        <w:t>Pubmed</w:t>
      </w:r>
      <w:proofErr w:type="spellEnd"/>
      <w:r w:rsidRPr="004410B6">
        <w:rPr>
          <w:bCs/>
        </w:rPr>
        <w:t xml:space="preserve"> and Web of Science, African Journals Online, WHO Global health Library.</w:t>
      </w:r>
    </w:p>
    <w:p w14:paraId="799E4A4B" w14:textId="7E270D0F" w:rsidR="00493B22" w:rsidRPr="004410B6" w:rsidRDefault="004410B6">
      <w:r w:rsidRPr="004410B6">
        <w:t xml:space="preserve">For the additional purposive </w:t>
      </w:r>
      <w:proofErr w:type="gramStart"/>
      <w:r w:rsidRPr="004410B6">
        <w:t>search</w:t>
      </w:r>
      <w:proofErr w:type="gramEnd"/>
      <w:r w:rsidRPr="004410B6">
        <w:t xml:space="preserve"> the following terms were utilized in independent searches in </w:t>
      </w:r>
      <w:proofErr w:type="spellStart"/>
      <w:r w:rsidRPr="004410B6">
        <w:t>Pubmed</w:t>
      </w:r>
      <w:proofErr w:type="spellEnd"/>
      <w:r w:rsidRPr="004410B6">
        <w:t>, Google Scholar, Google</w:t>
      </w:r>
      <w:r>
        <w:t>, qualified for Africa and sub-Sharan Africa</w:t>
      </w:r>
      <w:r w:rsidRPr="004410B6">
        <w:t>:</w:t>
      </w:r>
    </w:p>
    <w:p w14:paraId="46F92954" w14:textId="7A144E82" w:rsidR="004410B6" w:rsidRPr="004410B6" w:rsidRDefault="002836DD">
      <w:r>
        <w:t>h</w:t>
      </w:r>
      <w:r w:rsidR="004410B6" w:rsidRPr="004410B6">
        <w:t xml:space="preserve">uman </w:t>
      </w:r>
      <w:r>
        <w:t>r</w:t>
      </w:r>
      <w:r w:rsidR="004410B6" w:rsidRPr="004410B6">
        <w:t xml:space="preserve">ights and </w:t>
      </w:r>
      <w:r>
        <w:t>k</w:t>
      </w:r>
      <w:r w:rsidR="004410B6" w:rsidRPr="004410B6">
        <w:t xml:space="preserve">idney; </w:t>
      </w:r>
      <w:r>
        <w:t>h</w:t>
      </w:r>
      <w:r w:rsidR="004410B6" w:rsidRPr="004410B6">
        <w:t xml:space="preserve">uman rights and dialysis; priority setting </w:t>
      </w:r>
      <w:r w:rsidR="004410B6">
        <w:t xml:space="preserve">and </w:t>
      </w:r>
      <w:r w:rsidR="004410B6" w:rsidRPr="004410B6">
        <w:t xml:space="preserve">kidney; priority setting </w:t>
      </w:r>
      <w:r w:rsidR="004410B6">
        <w:t xml:space="preserve">and </w:t>
      </w:r>
      <w:r w:rsidR="004410B6" w:rsidRPr="004410B6">
        <w:t xml:space="preserve">dialysis; rationing </w:t>
      </w:r>
      <w:r w:rsidR="004410B6">
        <w:t xml:space="preserve">and </w:t>
      </w:r>
      <w:r w:rsidR="004410B6" w:rsidRPr="004410B6">
        <w:t xml:space="preserve">kidney; rationing </w:t>
      </w:r>
      <w:r w:rsidR="004410B6">
        <w:t xml:space="preserve">and </w:t>
      </w:r>
      <w:r w:rsidR="004410B6" w:rsidRPr="004410B6">
        <w:t xml:space="preserve">dialysis; universal health coverage </w:t>
      </w:r>
      <w:r w:rsidR="004410B6">
        <w:t xml:space="preserve">and </w:t>
      </w:r>
      <w:r w:rsidR="004410B6" w:rsidRPr="004410B6">
        <w:t xml:space="preserve">kidney; universal health coverage </w:t>
      </w:r>
      <w:r w:rsidR="004410B6">
        <w:t xml:space="preserve">and </w:t>
      </w:r>
      <w:r w:rsidR="004410B6" w:rsidRPr="004410B6">
        <w:t xml:space="preserve">dialysis; economic burden </w:t>
      </w:r>
      <w:r w:rsidR="004410B6">
        <w:t xml:space="preserve">and </w:t>
      </w:r>
      <w:r w:rsidR="004410B6" w:rsidRPr="004410B6">
        <w:t xml:space="preserve">kidney; economic burden </w:t>
      </w:r>
      <w:r w:rsidR="004410B6">
        <w:t xml:space="preserve">and </w:t>
      </w:r>
      <w:r w:rsidR="004410B6" w:rsidRPr="004410B6">
        <w:t xml:space="preserve">dialysis; global burden of disease </w:t>
      </w:r>
      <w:r w:rsidR="004410B6">
        <w:t xml:space="preserve">and </w:t>
      </w:r>
      <w:r w:rsidR="004410B6" w:rsidRPr="004410B6">
        <w:t>kidney</w:t>
      </w:r>
      <w:r w:rsidR="004410B6">
        <w:t>; moral distress and kidney; moral distress and dialysis</w:t>
      </w:r>
      <w:r>
        <w:t>; equity and kidney; equity and dialysis.</w:t>
      </w:r>
    </w:p>
    <w:p w14:paraId="006238C4" w14:textId="372EF4D2" w:rsidR="004410B6" w:rsidRDefault="002836DD">
      <w:r>
        <w:t>Additional</w:t>
      </w:r>
      <w:r w:rsidR="004410B6" w:rsidRPr="004410B6">
        <w:t xml:space="preserve"> references were identified through bibliography search and search for “similar articles” in </w:t>
      </w:r>
      <w:proofErr w:type="spellStart"/>
      <w:r w:rsidR="004410B6" w:rsidRPr="004410B6">
        <w:t>Pubmed</w:t>
      </w:r>
      <w:proofErr w:type="spellEnd"/>
      <w:r w:rsidR="004410B6" w:rsidRPr="004410B6">
        <w:t>.</w:t>
      </w:r>
    </w:p>
    <w:p w14:paraId="09AA057A" w14:textId="77777777" w:rsidR="00170911" w:rsidRDefault="00170911">
      <w:pPr>
        <w:sectPr w:rsidR="00170911" w:rsidSect="008728D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F495DA9" w14:textId="7AB930A7" w:rsidR="00170911" w:rsidRPr="00432F59" w:rsidRDefault="00FB490A" w:rsidP="00170911">
      <w:pPr>
        <w:spacing w:line="480" w:lineRule="auto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 xml:space="preserve">Supplementary </w:t>
      </w:r>
      <w:r w:rsidR="00170911" w:rsidRPr="00432F59">
        <w:rPr>
          <w:b/>
          <w:color w:val="000000" w:themeColor="text1"/>
        </w:rPr>
        <w:t xml:space="preserve">Table </w:t>
      </w:r>
      <w:r>
        <w:rPr>
          <w:b/>
          <w:color w:val="000000" w:themeColor="text1"/>
        </w:rPr>
        <w:t>1</w:t>
      </w:r>
      <w:r w:rsidR="00170911" w:rsidRPr="00432F59">
        <w:rPr>
          <w:b/>
          <w:color w:val="000000" w:themeColor="text1"/>
        </w:rPr>
        <w:t>. Obligations and responsibilities of states and others*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97"/>
        <w:gridCol w:w="2499"/>
        <w:gridCol w:w="9998"/>
      </w:tblGrid>
      <w:tr w:rsidR="00170911" w:rsidRPr="00432F59" w14:paraId="3ED2D36E" w14:textId="77777777" w:rsidTr="009714DE">
        <w:tc>
          <w:tcPr>
            <w:tcW w:w="535" w:type="pct"/>
          </w:tcPr>
          <w:p w14:paraId="6C9B194C" w14:textId="77777777" w:rsidR="00170911" w:rsidRPr="00432F59" w:rsidRDefault="00170911" w:rsidP="009714DE">
            <w:pPr>
              <w:rPr>
                <w:b/>
                <w:color w:val="000000" w:themeColor="text1"/>
                <w:sz w:val="22"/>
              </w:rPr>
            </w:pPr>
            <w:proofErr w:type="spellStart"/>
            <w:r w:rsidRPr="00432F59">
              <w:rPr>
                <w:b/>
                <w:color w:val="000000" w:themeColor="text1"/>
                <w:sz w:val="22"/>
              </w:rPr>
              <w:t>Stakeholder</w:t>
            </w:r>
            <w:proofErr w:type="spellEnd"/>
          </w:p>
        </w:tc>
        <w:tc>
          <w:tcPr>
            <w:tcW w:w="831" w:type="pct"/>
          </w:tcPr>
          <w:p w14:paraId="15267106" w14:textId="77777777" w:rsidR="00170911" w:rsidRPr="00432F59" w:rsidRDefault="00170911" w:rsidP="009714DE">
            <w:pPr>
              <w:rPr>
                <w:b/>
                <w:color w:val="000000" w:themeColor="text1"/>
                <w:sz w:val="22"/>
              </w:rPr>
            </w:pPr>
            <w:r w:rsidRPr="00432F59">
              <w:rPr>
                <w:b/>
                <w:color w:val="000000" w:themeColor="text1"/>
                <w:sz w:val="22"/>
              </w:rPr>
              <w:t>Obligation/</w:t>
            </w:r>
            <w:proofErr w:type="spellStart"/>
            <w:r w:rsidRPr="00432F59">
              <w:rPr>
                <w:b/>
                <w:color w:val="000000" w:themeColor="text1"/>
                <w:sz w:val="22"/>
              </w:rPr>
              <w:t>responsibility</w:t>
            </w:r>
            <w:proofErr w:type="spellEnd"/>
          </w:p>
        </w:tc>
        <w:tc>
          <w:tcPr>
            <w:tcW w:w="3634" w:type="pct"/>
          </w:tcPr>
          <w:p w14:paraId="7ECAA2C1" w14:textId="77777777" w:rsidR="00170911" w:rsidRPr="00432F59" w:rsidRDefault="00170911" w:rsidP="009714DE">
            <w:pPr>
              <w:rPr>
                <w:b/>
                <w:color w:val="000000" w:themeColor="text1"/>
                <w:sz w:val="22"/>
              </w:rPr>
            </w:pPr>
            <w:r w:rsidRPr="00432F59">
              <w:rPr>
                <w:b/>
                <w:color w:val="000000" w:themeColor="text1"/>
                <w:sz w:val="22"/>
              </w:rPr>
              <w:t xml:space="preserve">Relevance for </w:t>
            </w:r>
            <w:proofErr w:type="spellStart"/>
            <w:r w:rsidRPr="00432F59">
              <w:rPr>
                <w:b/>
                <w:color w:val="000000" w:themeColor="text1"/>
                <w:sz w:val="22"/>
              </w:rPr>
              <w:t>dialysis</w:t>
            </w:r>
            <w:proofErr w:type="spellEnd"/>
          </w:p>
        </w:tc>
      </w:tr>
      <w:tr w:rsidR="00170911" w:rsidRPr="00432F59" w14:paraId="3758755C" w14:textId="77777777" w:rsidTr="009714DE">
        <w:tc>
          <w:tcPr>
            <w:tcW w:w="535" w:type="pct"/>
          </w:tcPr>
          <w:p w14:paraId="3905EC9E" w14:textId="77777777" w:rsidR="00170911" w:rsidRPr="00432F59" w:rsidRDefault="00170911" w:rsidP="009714DE">
            <w:pPr>
              <w:rPr>
                <w:b/>
                <w:color w:val="000000" w:themeColor="text1"/>
                <w:sz w:val="22"/>
              </w:rPr>
            </w:pPr>
            <w:r w:rsidRPr="00432F59">
              <w:rPr>
                <w:b/>
                <w:color w:val="000000" w:themeColor="text1"/>
                <w:sz w:val="22"/>
              </w:rPr>
              <w:t>State</w:t>
            </w:r>
          </w:p>
        </w:tc>
        <w:tc>
          <w:tcPr>
            <w:tcW w:w="831" w:type="pct"/>
          </w:tcPr>
          <w:p w14:paraId="33533214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Progressive realization</w:t>
            </w:r>
          </w:p>
        </w:tc>
        <w:tc>
          <w:tcPr>
            <w:tcW w:w="3634" w:type="pct"/>
          </w:tcPr>
          <w:p w14:paraId="19B50A73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Improve equity in access to dialysis</w:t>
            </w:r>
          </w:p>
          <w:p w14:paraId="515EA7CE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 xml:space="preserve">Health in all policies approach to optimize disease prevention and </w:t>
            </w:r>
          </w:p>
        </w:tc>
      </w:tr>
      <w:tr w:rsidR="00170911" w:rsidRPr="00432F59" w14:paraId="007378BF" w14:textId="77777777" w:rsidTr="009714DE">
        <w:tc>
          <w:tcPr>
            <w:tcW w:w="535" w:type="pct"/>
          </w:tcPr>
          <w:p w14:paraId="579B16FF" w14:textId="77777777" w:rsidR="00170911" w:rsidRPr="00432F59" w:rsidRDefault="00170911" w:rsidP="009714DE">
            <w:pPr>
              <w:rPr>
                <w:color w:val="000000" w:themeColor="text1"/>
                <w:sz w:val="22"/>
              </w:rPr>
            </w:pPr>
          </w:p>
        </w:tc>
        <w:tc>
          <w:tcPr>
            <w:tcW w:w="831" w:type="pct"/>
          </w:tcPr>
          <w:p w14:paraId="73CE26E6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Respect</w:t>
            </w:r>
          </w:p>
        </w:tc>
        <w:tc>
          <w:tcPr>
            <w:tcW w:w="3634" w:type="pct"/>
          </w:tcPr>
          <w:p w14:paraId="46B745D5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Provide adequate public health measures to prevent CKD and AKI</w:t>
            </w:r>
          </w:p>
          <w:p w14:paraId="7FFED504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Ensure access to early diagnosis and treatment to prevent ESKF</w:t>
            </w:r>
          </w:p>
          <w:p w14:paraId="6E3EF615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Transparent decision-making and communication</w:t>
            </w:r>
          </w:p>
        </w:tc>
      </w:tr>
      <w:tr w:rsidR="00170911" w:rsidRPr="00432F59" w14:paraId="607ADFAE" w14:textId="77777777" w:rsidTr="009714DE">
        <w:tc>
          <w:tcPr>
            <w:tcW w:w="535" w:type="pct"/>
          </w:tcPr>
          <w:p w14:paraId="68EBE744" w14:textId="77777777" w:rsidR="00170911" w:rsidRPr="00432F59" w:rsidRDefault="00170911" w:rsidP="009714DE">
            <w:pPr>
              <w:rPr>
                <w:color w:val="000000" w:themeColor="text1"/>
                <w:sz w:val="22"/>
              </w:rPr>
            </w:pPr>
          </w:p>
        </w:tc>
        <w:tc>
          <w:tcPr>
            <w:tcW w:w="831" w:type="pct"/>
          </w:tcPr>
          <w:p w14:paraId="3D13F82B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Protect</w:t>
            </w:r>
          </w:p>
        </w:tc>
        <w:tc>
          <w:tcPr>
            <w:tcW w:w="3634" w:type="pct"/>
          </w:tcPr>
          <w:p w14:paraId="42244E1B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Minimize third party intervention, required integration within health system</w:t>
            </w:r>
          </w:p>
          <w:p w14:paraId="05D53C67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Oversight of private dialysis</w:t>
            </w:r>
          </w:p>
        </w:tc>
      </w:tr>
      <w:tr w:rsidR="00170911" w:rsidRPr="00432F59" w14:paraId="6064B2BF" w14:textId="77777777" w:rsidTr="009714DE">
        <w:tc>
          <w:tcPr>
            <w:tcW w:w="535" w:type="pct"/>
          </w:tcPr>
          <w:p w14:paraId="64E4131D" w14:textId="77777777" w:rsidR="00170911" w:rsidRPr="00432F59" w:rsidRDefault="00170911" w:rsidP="009714DE">
            <w:pPr>
              <w:rPr>
                <w:color w:val="000000" w:themeColor="text1"/>
                <w:sz w:val="22"/>
              </w:rPr>
            </w:pPr>
          </w:p>
        </w:tc>
        <w:tc>
          <w:tcPr>
            <w:tcW w:w="831" w:type="pct"/>
          </w:tcPr>
          <w:p w14:paraId="1CBE37DF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Fulfill</w:t>
            </w:r>
          </w:p>
        </w:tc>
        <w:tc>
          <w:tcPr>
            <w:tcW w:w="3634" w:type="pct"/>
          </w:tcPr>
          <w:p w14:paraId="487234E9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Legislation, financing, health system strengthening to prevent and treat kidney disease</w:t>
            </w:r>
          </w:p>
        </w:tc>
      </w:tr>
      <w:tr w:rsidR="00170911" w:rsidRPr="00432F59" w14:paraId="1AE01E40" w14:textId="77777777" w:rsidTr="009714DE">
        <w:tc>
          <w:tcPr>
            <w:tcW w:w="535" w:type="pct"/>
          </w:tcPr>
          <w:p w14:paraId="122A3D01" w14:textId="77777777" w:rsidR="00170911" w:rsidRPr="00432F59" w:rsidRDefault="00170911" w:rsidP="009714DE">
            <w:pPr>
              <w:rPr>
                <w:color w:val="000000" w:themeColor="text1"/>
                <w:sz w:val="22"/>
              </w:rPr>
            </w:pPr>
          </w:p>
        </w:tc>
        <w:tc>
          <w:tcPr>
            <w:tcW w:w="831" w:type="pct"/>
          </w:tcPr>
          <w:p w14:paraId="79730D40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Accountability</w:t>
            </w:r>
          </w:p>
        </w:tc>
        <w:tc>
          <w:tcPr>
            <w:tcW w:w="3634" w:type="pct"/>
          </w:tcPr>
          <w:p w14:paraId="4DD051CD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Transparent policy development and implementation</w:t>
            </w:r>
          </w:p>
          <w:p w14:paraId="4BDF018F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monitoring and evaluation of need for and quality of care</w:t>
            </w:r>
          </w:p>
          <w:p w14:paraId="454BADDB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progressive expansion of services</w:t>
            </w:r>
          </w:p>
          <w:p w14:paraId="03597B69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combat corruption</w:t>
            </w:r>
          </w:p>
        </w:tc>
      </w:tr>
      <w:tr w:rsidR="00170911" w:rsidRPr="00432F59" w14:paraId="33080A06" w14:textId="77777777" w:rsidTr="009714DE">
        <w:tc>
          <w:tcPr>
            <w:tcW w:w="535" w:type="pct"/>
          </w:tcPr>
          <w:p w14:paraId="22F52C15" w14:textId="77777777" w:rsidR="00170911" w:rsidRPr="00432F59" w:rsidRDefault="00170911" w:rsidP="009714DE">
            <w:pPr>
              <w:rPr>
                <w:color w:val="000000" w:themeColor="text1"/>
                <w:sz w:val="22"/>
              </w:rPr>
            </w:pPr>
          </w:p>
        </w:tc>
        <w:tc>
          <w:tcPr>
            <w:tcW w:w="831" w:type="pct"/>
          </w:tcPr>
          <w:p w14:paraId="32A8E943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 xml:space="preserve">Monitor indicators: </w:t>
            </w:r>
          </w:p>
          <w:p w14:paraId="15097BB2" w14:textId="77777777" w:rsidR="00170911" w:rsidRPr="00432F59" w:rsidRDefault="00170911" w:rsidP="001709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-188" w:firstLine="548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Structural</w:t>
            </w:r>
          </w:p>
          <w:p w14:paraId="27DB12AA" w14:textId="77777777" w:rsidR="00170911" w:rsidRPr="00432F59" w:rsidRDefault="00170911" w:rsidP="001709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-188" w:firstLine="548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Process</w:t>
            </w:r>
          </w:p>
          <w:p w14:paraId="1A67C3AD" w14:textId="77777777" w:rsidR="00170911" w:rsidRPr="00432F59" w:rsidRDefault="00170911" w:rsidP="0017091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-188" w:firstLine="548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Outcome</w:t>
            </w:r>
          </w:p>
        </w:tc>
        <w:tc>
          <w:tcPr>
            <w:tcW w:w="3634" w:type="pct"/>
          </w:tcPr>
          <w:p w14:paraId="19CA7501" w14:textId="77777777" w:rsidR="00170911" w:rsidRPr="00432F59" w:rsidRDefault="00170911" w:rsidP="009714DE">
            <w:pPr>
              <w:pStyle w:val="ListParagraph"/>
              <w:ind w:left="186"/>
              <w:rPr>
                <w:color w:val="000000" w:themeColor="text1"/>
                <w:sz w:val="22"/>
              </w:rPr>
            </w:pPr>
          </w:p>
          <w:p w14:paraId="06F760D6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Transparent policy development regarding access to dialysis</w:t>
            </w:r>
          </w:p>
          <w:p w14:paraId="5B4AB16E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Provision of infrastructure, training of primary care and dialysis staff</w:t>
            </w:r>
          </w:p>
          <w:p w14:paraId="5B85B1EF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Access, mortality, renal registries</w:t>
            </w:r>
          </w:p>
        </w:tc>
      </w:tr>
      <w:tr w:rsidR="00170911" w:rsidRPr="00432F59" w14:paraId="7D48A794" w14:textId="77777777" w:rsidTr="009714DE">
        <w:tc>
          <w:tcPr>
            <w:tcW w:w="535" w:type="pct"/>
          </w:tcPr>
          <w:p w14:paraId="567546BE" w14:textId="77777777" w:rsidR="00170911" w:rsidRPr="00432F59" w:rsidRDefault="00170911" w:rsidP="009714DE">
            <w:pPr>
              <w:rPr>
                <w:b/>
                <w:color w:val="000000" w:themeColor="text1"/>
                <w:sz w:val="22"/>
              </w:rPr>
            </w:pPr>
            <w:proofErr w:type="spellStart"/>
            <w:r w:rsidRPr="00432F59">
              <w:rPr>
                <w:b/>
                <w:color w:val="000000" w:themeColor="text1"/>
                <w:sz w:val="22"/>
              </w:rPr>
              <w:t>Industry</w:t>
            </w:r>
            <w:proofErr w:type="spellEnd"/>
          </w:p>
        </w:tc>
        <w:tc>
          <w:tcPr>
            <w:tcW w:w="831" w:type="pct"/>
          </w:tcPr>
          <w:p w14:paraId="6C27DA8F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Fairness</w:t>
            </w:r>
          </w:p>
        </w:tc>
        <w:tc>
          <w:tcPr>
            <w:tcW w:w="3634" w:type="pct"/>
          </w:tcPr>
          <w:p w14:paraId="4FF8A399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Fair pricing of dialysis supplies</w:t>
            </w:r>
          </w:p>
          <w:p w14:paraId="10A903F8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Reliable delivery</w:t>
            </w:r>
          </w:p>
          <w:p w14:paraId="3F09FD56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Refrain from incentives/manipulation</w:t>
            </w:r>
          </w:p>
        </w:tc>
      </w:tr>
      <w:tr w:rsidR="00170911" w:rsidRPr="00432F59" w14:paraId="1970FCFC" w14:textId="77777777" w:rsidTr="009714DE">
        <w:tc>
          <w:tcPr>
            <w:tcW w:w="535" w:type="pct"/>
          </w:tcPr>
          <w:p w14:paraId="6751C2B6" w14:textId="77777777" w:rsidR="00170911" w:rsidRPr="00432F59" w:rsidRDefault="00170911" w:rsidP="009714DE">
            <w:pPr>
              <w:rPr>
                <w:b/>
                <w:color w:val="000000" w:themeColor="text1"/>
                <w:sz w:val="22"/>
              </w:rPr>
            </w:pPr>
            <w:r w:rsidRPr="00432F59">
              <w:rPr>
                <w:b/>
                <w:color w:val="000000" w:themeColor="text1"/>
                <w:sz w:val="22"/>
              </w:rPr>
              <w:t>Non-</w:t>
            </w:r>
            <w:proofErr w:type="spellStart"/>
            <w:r w:rsidRPr="00432F59">
              <w:rPr>
                <w:b/>
                <w:color w:val="000000" w:themeColor="text1"/>
                <w:sz w:val="22"/>
              </w:rPr>
              <w:t>governmental</w:t>
            </w:r>
            <w:proofErr w:type="spellEnd"/>
            <w:r w:rsidRPr="00432F59">
              <w:rPr>
                <w:b/>
                <w:color w:val="000000" w:themeColor="text1"/>
                <w:sz w:val="22"/>
              </w:rPr>
              <w:t xml:space="preserve"> </w:t>
            </w:r>
            <w:proofErr w:type="spellStart"/>
            <w:r w:rsidRPr="00432F59">
              <w:rPr>
                <w:b/>
                <w:color w:val="000000" w:themeColor="text1"/>
                <w:sz w:val="22"/>
              </w:rPr>
              <w:t>organizations</w:t>
            </w:r>
            <w:proofErr w:type="spellEnd"/>
          </w:p>
        </w:tc>
        <w:tc>
          <w:tcPr>
            <w:tcW w:w="831" w:type="pct"/>
          </w:tcPr>
          <w:p w14:paraId="46A7BA53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Collaboration</w:t>
            </w:r>
          </w:p>
        </w:tc>
        <w:tc>
          <w:tcPr>
            <w:tcW w:w="3634" w:type="pct"/>
          </w:tcPr>
          <w:p w14:paraId="2BA3E5CF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Avoid vertical dialysis programmes -&gt; Integration within health system</w:t>
            </w:r>
          </w:p>
          <w:p w14:paraId="49B40001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Ensure long-term sustainability of dialysis is initiated</w:t>
            </w:r>
          </w:p>
        </w:tc>
      </w:tr>
      <w:tr w:rsidR="00170911" w:rsidRPr="00432F59" w14:paraId="568E06AE" w14:textId="77777777" w:rsidTr="009714DE">
        <w:tc>
          <w:tcPr>
            <w:tcW w:w="535" w:type="pct"/>
          </w:tcPr>
          <w:p w14:paraId="1EA60220" w14:textId="77777777" w:rsidR="00170911" w:rsidRPr="00432F59" w:rsidRDefault="00170911" w:rsidP="009714DE">
            <w:pPr>
              <w:rPr>
                <w:b/>
                <w:color w:val="000000" w:themeColor="text1"/>
                <w:sz w:val="22"/>
              </w:rPr>
            </w:pPr>
            <w:r w:rsidRPr="00432F59">
              <w:rPr>
                <w:b/>
                <w:color w:val="000000" w:themeColor="text1"/>
                <w:sz w:val="22"/>
              </w:rPr>
              <w:t xml:space="preserve">International </w:t>
            </w:r>
            <w:proofErr w:type="spellStart"/>
            <w:r w:rsidRPr="00432F59">
              <w:rPr>
                <w:b/>
                <w:color w:val="000000" w:themeColor="text1"/>
                <w:sz w:val="22"/>
              </w:rPr>
              <w:t>donors</w:t>
            </w:r>
            <w:proofErr w:type="spellEnd"/>
          </w:p>
        </w:tc>
        <w:tc>
          <w:tcPr>
            <w:tcW w:w="831" w:type="pct"/>
          </w:tcPr>
          <w:p w14:paraId="61AC5067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Respect</w:t>
            </w:r>
          </w:p>
        </w:tc>
        <w:tc>
          <w:tcPr>
            <w:tcW w:w="3634" w:type="pct"/>
          </w:tcPr>
          <w:p w14:paraId="2A9563E6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Do not “dump” used or useless dialysis machines</w:t>
            </w:r>
          </w:p>
          <w:p w14:paraId="40263849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Ensure technical services in place</w:t>
            </w:r>
          </w:p>
          <w:p w14:paraId="154A182C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Ensure all components required for quality dialysis delivery are in place sustainably</w:t>
            </w:r>
          </w:p>
        </w:tc>
      </w:tr>
      <w:tr w:rsidR="00170911" w:rsidRPr="00432F59" w14:paraId="034B856A" w14:textId="77777777" w:rsidTr="009714DE">
        <w:tc>
          <w:tcPr>
            <w:tcW w:w="535" w:type="pct"/>
          </w:tcPr>
          <w:p w14:paraId="21A331FB" w14:textId="77777777" w:rsidR="00170911" w:rsidRPr="00432F59" w:rsidRDefault="00170911" w:rsidP="009714DE">
            <w:pPr>
              <w:rPr>
                <w:b/>
                <w:color w:val="000000" w:themeColor="text1"/>
                <w:sz w:val="22"/>
              </w:rPr>
            </w:pPr>
            <w:r w:rsidRPr="00432F59">
              <w:rPr>
                <w:b/>
                <w:color w:val="000000" w:themeColor="text1"/>
                <w:sz w:val="22"/>
              </w:rPr>
              <w:t>Society</w:t>
            </w:r>
          </w:p>
        </w:tc>
        <w:tc>
          <w:tcPr>
            <w:tcW w:w="831" w:type="pct"/>
          </w:tcPr>
          <w:p w14:paraId="0CC12BD3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Participation</w:t>
            </w:r>
          </w:p>
        </w:tc>
        <w:tc>
          <w:tcPr>
            <w:tcW w:w="3634" w:type="pct"/>
          </w:tcPr>
          <w:p w14:paraId="69BAF59F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Hold governments accountable for omissions in prevention of kidney disease across spectrum of the SDGs</w:t>
            </w:r>
          </w:p>
          <w:p w14:paraId="446DC8E7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Advocacy</w:t>
            </w:r>
          </w:p>
          <w:p w14:paraId="42C10E39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Be informed</w:t>
            </w:r>
          </w:p>
        </w:tc>
      </w:tr>
      <w:tr w:rsidR="00170911" w:rsidRPr="00432F59" w14:paraId="29AD4A86" w14:textId="77777777" w:rsidTr="009714DE">
        <w:tc>
          <w:tcPr>
            <w:tcW w:w="535" w:type="pct"/>
          </w:tcPr>
          <w:p w14:paraId="0349EBC8" w14:textId="77777777" w:rsidR="00170911" w:rsidRPr="00432F59" w:rsidRDefault="00170911" w:rsidP="009714DE">
            <w:pPr>
              <w:rPr>
                <w:b/>
                <w:color w:val="000000" w:themeColor="text1"/>
                <w:sz w:val="22"/>
              </w:rPr>
            </w:pPr>
            <w:proofErr w:type="spellStart"/>
            <w:r w:rsidRPr="00432F59">
              <w:rPr>
                <w:b/>
                <w:color w:val="000000" w:themeColor="text1"/>
                <w:sz w:val="22"/>
              </w:rPr>
              <w:lastRenderedPageBreak/>
              <w:t>Nephrology</w:t>
            </w:r>
            <w:proofErr w:type="spellEnd"/>
            <w:r w:rsidRPr="00432F59">
              <w:rPr>
                <w:b/>
                <w:color w:val="000000" w:themeColor="text1"/>
                <w:sz w:val="22"/>
              </w:rPr>
              <w:t xml:space="preserve"> </w:t>
            </w:r>
            <w:proofErr w:type="spellStart"/>
            <w:r w:rsidRPr="00432F59">
              <w:rPr>
                <w:b/>
                <w:color w:val="000000" w:themeColor="text1"/>
                <w:sz w:val="22"/>
              </w:rPr>
              <w:t>work</w:t>
            </w:r>
            <w:proofErr w:type="spellEnd"/>
            <w:r w:rsidRPr="00432F59">
              <w:rPr>
                <w:b/>
                <w:color w:val="000000" w:themeColor="text1"/>
                <w:sz w:val="22"/>
              </w:rPr>
              <w:t xml:space="preserve"> force</w:t>
            </w:r>
          </w:p>
        </w:tc>
        <w:tc>
          <w:tcPr>
            <w:tcW w:w="831" w:type="pct"/>
          </w:tcPr>
          <w:p w14:paraId="45E71AF2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Participation</w:t>
            </w:r>
          </w:p>
        </w:tc>
        <w:tc>
          <w:tcPr>
            <w:tcW w:w="3634" w:type="pct"/>
          </w:tcPr>
          <w:p w14:paraId="4E0184BC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Advocate for universal access to prevention and early treatment</w:t>
            </w:r>
          </w:p>
          <w:p w14:paraId="2B4DF5CB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Monitor and report in times fashion</w:t>
            </w:r>
          </w:p>
          <w:p w14:paraId="68DB29E3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Ensure maximal quality or care delivered</w:t>
            </w:r>
          </w:p>
          <w:p w14:paraId="3AE2CBB2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Informed consent</w:t>
            </w:r>
          </w:p>
        </w:tc>
      </w:tr>
      <w:tr w:rsidR="00170911" w:rsidRPr="00432F59" w14:paraId="21CF6085" w14:textId="77777777" w:rsidTr="009714DE">
        <w:tc>
          <w:tcPr>
            <w:tcW w:w="535" w:type="pct"/>
          </w:tcPr>
          <w:p w14:paraId="7810CEDE" w14:textId="77777777" w:rsidR="00170911" w:rsidRPr="00432F59" w:rsidRDefault="00170911" w:rsidP="009714DE">
            <w:pPr>
              <w:rPr>
                <w:b/>
                <w:color w:val="000000" w:themeColor="text1"/>
                <w:sz w:val="22"/>
              </w:rPr>
            </w:pPr>
            <w:proofErr w:type="spellStart"/>
            <w:r w:rsidRPr="00432F59">
              <w:rPr>
                <w:b/>
                <w:color w:val="000000" w:themeColor="text1"/>
                <w:sz w:val="22"/>
              </w:rPr>
              <w:t>Private</w:t>
            </w:r>
            <w:proofErr w:type="spellEnd"/>
            <w:r w:rsidRPr="00432F59">
              <w:rPr>
                <w:b/>
                <w:color w:val="000000" w:themeColor="text1"/>
                <w:sz w:val="22"/>
              </w:rPr>
              <w:t xml:space="preserve"> </w:t>
            </w:r>
            <w:proofErr w:type="spellStart"/>
            <w:r w:rsidRPr="00432F59">
              <w:rPr>
                <w:b/>
                <w:color w:val="000000" w:themeColor="text1"/>
                <w:sz w:val="22"/>
              </w:rPr>
              <w:t>sector</w:t>
            </w:r>
            <w:proofErr w:type="spellEnd"/>
          </w:p>
        </w:tc>
        <w:tc>
          <w:tcPr>
            <w:tcW w:w="831" w:type="pct"/>
          </w:tcPr>
          <w:p w14:paraId="37DD12D6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Participation</w:t>
            </w:r>
          </w:p>
        </w:tc>
        <w:tc>
          <w:tcPr>
            <w:tcW w:w="3634" w:type="pct"/>
          </w:tcPr>
          <w:p w14:paraId="37285CB5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Transparency</w:t>
            </w:r>
          </w:p>
          <w:p w14:paraId="227951BD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Fair pricing</w:t>
            </w:r>
          </w:p>
          <w:p w14:paraId="23418C2A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Public-private partnerships for dialysis</w:t>
            </w:r>
          </w:p>
          <w:p w14:paraId="24AAEC32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Participate in reporting and tracking</w:t>
            </w:r>
          </w:p>
          <w:p w14:paraId="4C33F1D6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Reinforce prevention messaging</w:t>
            </w:r>
          </w:p>
          <w:p w14:paraId="7FD17701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Collaborate with public health sector</w:t>
            </w:r>
          </w:p>
        </w:tc>
      </w:tr>
      <w:tr w:rsidR="00170911" w:rsidRPr="00432F59" w14:paraId="5D550C50" w14:textId="77777777" w:rsidTr="009714DE">
        <w:tc>
          <w:tcPr>
            <w:tcW w:w="535" w:type="pct"/>
          </w:tcPr>
          <w:p w14:paraId="2BB68B3C" w14:textId="77777777" w:rsidR="00170911" w:rsidRPr="00432F59" w:rsidRDefault="00170911" w:rsidP="009714DE">
            <w:pPr>
              <w:rPr>
                <w:b/>
                <w:color w:val="000000" w:themeColor="text1"/>
                <w:sz w:val="22"/>
              </w:rPr>
            </w:pPr>
            <w:r w:rsidRPr="00432F59">
              <w:rPr>
                <w:b/>
                <w:color w:val="000000" w:themeColor="text1"/>
                <w:sz w:val="22"/>
              </w:rPr>
              <w:t>Patients</w:t>
            </w:r>
          </w:p>
        </w:tc>
        <w:tc>
          <w:tcPr>
            <w:tcW w:w="831" w:type="pct"/>
          </w:tcPr>
          <w:p w14:paraId="15084A20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Participation</w:t>
            </w:r>
          </w:p>
        </w:tc>
        <w:tc>
          <w:tcPr>
            <w:tcW w:w="3634" w:type="pct"/>
          </w:tcPr>
          <w:p w14:paraId="7A10727B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Advocacy</w:t>
            </w:r>
          </w:p>
          <w:p w14:paraId="6404D61D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Be informed</w:t>
            </w:r>
          </w:p>
          <w:p w14:paraId="2896F313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Adhere to treatment</w:t>
            </w:r>
          </w:p>
          <w:p w14:paraId="41F7DFE4" w14:textId="77777777" w:rsidR="00170911" w:rsidRPr="00432F59" w:rsidRDefault="00170911" w:rsidP="001709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6" w:hanging="142"/>
              <w:rPr>
                <w:color w:val="000000" w:themeColor="text1"/>
                <w:sz w:val="22"/>
              </w:rPr>
            </w:pPr>
            <w:r w:rsidRPr="00432F59">
              <w:rPr>
                <w:color w:val="000000" w:themeColor="text1"/>
                <w:sz w:val="22"/>
              </w:rPr>
              <w:t>Ensure understanding</w:t>
            </w:r>
          </w:p>
        </w:tc>
      </w:tr>
    </w:tbl>
    <w:p w14:paraId="22C634C7" w14:textId="3F4A3609" w:rsidR="00170911" w:rsidRPr="00170911" w:rsidRDefault="00170911" w:rsidP="00170911">
      <w:pPr>
        <w:spacing w:line="480" w:lineRule="auto"/>
        <w:rPr>
          <w:color w:val="000000" w:themeColor="text1"/>
        </w:rPr>
      </w:pPr>
      <w:r w:rsidRPr="00170911">
        <w:rPr>
          <w:color w:val="000000" w:themeColor="text1"/>
        </w:rPr>
        <w:t xml:space="preserve">*modified from UN/WHO Fact Sheets: </w:t>
      </w:r>
      <w:r w:rsidRPr="00170911">
        <w:rPr>
          <w:b/>
          <w:noProof/>
        </w:rPr>
        <w:t xml:space="preserve">The Right to Health. Fact sheet No. 31. </w:t>
      </w:r>
      <w:r w:rsidRPr="00170911">
        <w:rPr>
          <w:noProof/>
        </w:rPr>
        <w:t>[</w:t>
      </w:r>
      <w:hyperlink r:id="rId6" w:history="1">
        <w:r w:rsidRPr="00170911">
          <w:rPr>
            <w:rStyle w:val="Hyperlink"/>
            <w:noProof/>
          </w:rPr>
          <w:t>https://www.who.int/gender-equity-rights/knowledge/right-to-health-factsheet/en/</w:t>
        </w:r>
      </w:hyperlink>
      <w:r w:rsidRPr="00170911">
        <w:rPr>
          <w:noProof/>
        </w:rPr>
        <w:t xml:space="preserve">]; </w:t>
      </w:r>
      <w:r w:rsidRPr="00170911">
        <w:rPr>
          <w:b/>
          <w:noProof/>
        </w:rPr>
        <w:t xml:space="preserve">Human rights and health. Fact Sheet. </w:t>
      </w:r>
      <w:r w:rsidRPr="00170911">
        <w:rPr>
          <w:noProof/>
        </w:rPr>
        <w:t>[</w:t>
      </w:r>
      <w:hyperlink r:id="rId7" w:history="1">
        <w:r w:rsidRPr="00170911">
          <w:rPr>
            <w:rStyle w:val="Hyperlink"/>
            <w:noProof/>
          </w:rPr>
          <w:t>https://www.who.int/news-room/fact-sheets/detail/human-rights-and-health</w:t>
        </w:r>
      </w:hyperlink>
      <w:r w:rsidRPr="00170911">
        <w:rPr>
          <w:noProof/>
        </w:rPr>
        <w:t>]</w:t>
      </w:r>
    </w:p>
    <w:p w14:paraId="28E3765C" w14:textId="77777777" w:rsidR="00170911" w:rsidRPr="00A04857" w:rsidRDefault="00170911" w:rsidP="00170911">
      <w:pPr>
        <w:spacing w:after="0" w:line="480" w:lineRule="auto"/>
        <w:jc w:val="both"/>
        <w:rPr>
          <w:color w:val="000000" w:themeColor="text1"/>
        </w:rPr>
      </w:pPr>
    </w:p>
    <w:p w14:paraId="3EB8B866" w14:textId="4F8703CF" w:rsidR="00170911" w:rsidRPr="004410B6" w:rsidRDefault="00170911"/>
    <w:sectPr w:rsidR="00170911" w:rsidRPr="004410B6" w:rsidSect="00C7760A">
      <w:pgSz w:w="16838" w:h="11906" w:orient="landscape"/>
      <w:pgMar w:top="1417" w:right="1417" w:bottom="1417" w:left="1417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25A8F"/>
    <w:multiLevelType w:val="hybridMultilevel"/>
    <w:tmpl w:val="AFE80EA2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22D42"/>
    <w:multiLevelType w:val="hybridMultilevel"/>
    <w:tmpl w:val="F710E84A"/>
    <w:lvl w:ilvl="0" w:tplc="559A5F92">
      <w:start w:val="1"/>
      <w:numFmt w:val="bullet"/>
      <w:lvlText w:val=""/>
      <w:lvlJc w:val="left"/>
      <w:pPr>
        <w:ind w:left="19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A2E8F"/>
    <w:multiLevelType w:val="multilevel"/>
    <w:tmpl w:val="9E1A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03087A"/>
    <w:multiLevelType w:val="hybridMultilevel"/>
    <w:tmpl w:val="E526A0BA"/>
    <w:lvl w:ilvl="0" w:tplc="559A5F9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F86"/>
    <w:rsid w:val="00035708"/>
    <w:rsid w:val="00144F37"/>
    <w:rsid w:val="00156EC8"/>
    <w:rsid w:val="00170911"/>
    <w:rsid w:val="002545B9"/>
    <w:rsid w:val="002836DD"/>
    <w:rsid w:val="00297C0B"/>
    <w:rsid w:val="002F7DC9"/>
    <w:rsid w:val="00357423"/>
    <w:rsid w:val="0041710B"/>
    <w:rsid w:val="004410B6"/>
    <w:rsid w:val="00493B22"/>
    <w:rsid w:val="00590EA5"/>
    <w:rsid w:val="0059764A"/>
    <w:rsid w:val="00601254"/>
    <w:rsid w:val="006817CC"/>
    <w:rsid w:val="006C0526"/>
    <w:rsid w:val="006C66F2"/>
    <w:rsid w:val="0070001A"/>
    <w:rsid w:val="00713E82"/>
    <w:rsid w:val="007953DF"/>
    <w:rsid w:val="007A4E8B"/>
    <w:rsid w:val="007B5868"/>
    <w:rsid w:val="00857A99"/>
    <w:rsid w:val="008728D6"/>
    <w:rsid w:val="008A675F"/>
    <w:rsid w:val="008E0591"/>
    <w:rsid w:val="00957E55"/>
    <w:rsid w:val="009A5AA9"/>
    <w:rsid w:val="00A57422"/>
    <w:rsid w:val="00A73EDD"/>
    <w:rsid w:val="00AC6F4F"/>
    <w:rsid w:val="00B0192E"/>
    <w:rsid w:val="00B02BB6"/>
    <w:rsid w:val="00B51C45"/>
    <w:rsid w:val="00BC6645"/>
    <w:rsid w:val="00C537A0"/>
    <w:rsid w:val="00CA177C"/>
    <w:rsid w:val="00CA2143"/>
    <w:rsid w:val="00CA7713"/>
    <w:rsid w:val="00D564B2"/>
    <w:rsid w:val="00D94C9A"/>
    <w:rsid w:val="00E16F86"/>
    <w:rsid w:val="00EE6F29"/>
    <w:rsid w:val="00F6647D"/>
    <w:rsid w:val="00FB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930F5B"/>
  <w15:docId w15:val="{EA580109-D56B-6B46-BFAA-377D5AE0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9764A"/>
  </w:style>
  <w:style w:type="character" w:customStyle="1" w:styleId="identifier">
    <w:name w:val="identifier"/>
    <w:basedOn w:val="DefaultParagraphFont"/>
    <w:rsid w:val="0059764A"/>
  </w:style>
  <w:style w:type="character" w:customStyle="1" w:styleId="id-label">
    <w:name w:val="id-label"/>
    <w:basedOn w:val="DefaultParagraphFont"/>
    <w:rsid w:val="0059764A"/>
  </w:style>
  <w:style w:type="character" w:styleId="Hyperlink">
    <w:name w:val="Hyperlink"/>
    <w:basedOn w:val="DefaultParagraphFont"/>
    <w:uiPriority w:val="99"/>
    <w:unhideWhenUsed/>
    <w:rsid w:val="0059764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764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70911"/>
    <w:pPr>
      <w:spacing w:after="160" w:line="259" w:lineRule="auto"/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39"/>
    <w:rsid w:val="00170911"/>
    <w:pPr>
      <w:spacing w:after="0" w:line="240" w:lineRule="auto"/>
    </w:pPr>
    <w:rPr>
      <w:sz w:val="24"/>
      <w:szCs w:val="24"/>
      <w:lang w:val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70911"/>
  </w:style>
  <w:style w:type="character" w:styleId="FollowedHyperlink">
    <w:name w:val="FollowedHyperlink"/>
    <w:basedOn w:val="DefaultParagraphFont"/>
    <w:uiPriority w:val="99"/>
    <w:semiHidden/>
    <w:unhideWhenUsed/>
    <w:rsid w:val="001709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2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ho.int/news-room/fact-sheets/detail/human-rights-and-heal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ho.int/gender-equity-rights/knowledge/right-to-health-factsheet/en/" TargetMode="External"/><Relationship Id="rId5" Type="http://schemas.openxmlformats.org/officeDocument/2006/relationships/hyperlink" Target="https://www.thelancet.com/journals/langlo/article/PIIS2214-109X(15)00322-8/fulltex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593</Words>
  <Characters>3487</Characters>
  <Application>Microsoft Office Word</Application>
  <DocSecurity>0</DocSecurity>
  <Lines>174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Valerie Luyckx</dc:creator>
  <cp:lastModifiedBy>Valerie Luyckx (inaktiv)</cp:lastModifiedBy>
  <cp:revision>3</cp:revision>
  <dcterms:created xsi:type="dcterms:W3CDTF">2022-05-04T13:59:00Z</dcterms:created>
  <dcterms:modified xsi:type="dcterms:W3CDTF">2022-05-04T14:01:00Z</dcterms:modified>
</cp:coreProperties>
</file>