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B30A2D" w14:textId="77777777" w:rsidR="00B05546" w:rsidRPr="00605A4C" w:rsidRDefault="00B05546" w:rsidP="00B05546">
      <w:pPr>
        <w:spacing w:beforeLines="50" w:before="156" w:line="360" w:lineRule="auto"/>
        <w:jc w:val="left"/>
        <w:rPr>
          <w:rFonts w:ascii="Times New Roman" w:hAnsi="Times New Roman" w:cs="Times New Roman"/>
          <w:b/>
          <w:bCs/>
        </w:rPr>
      </w:pPr>
      <w:r w:rsidRPr="00605A4C">
        <w:rPr>
          <w:rFonts w:ascii="Times New Roman" w:hAnsi="Times New Roman" w:cs="Times New Roman"/>
          <w:b/>
          <w:bCs/>
        </w:rPr>
        <w:t>Additional file 1</w:t>
      </w:r>
    </w:p>
    <w:p w14:paraId="5E73DA6B" w14:textId="77777777" w:rsidR="008B1B9D" w:rsidRDefault="008B1B9D" w:rsidP="006139F9">
      <w:pPr>
        <w:spacing w:line="360" w:lineRule="auto"/>
        <w:rPr>
          <w:rFonts w:ascii="Times New Roman" w:hAnsi="Times New Roman" w:cs="Times New Roman"/>
        </w:rPr>
      </w:pPr>
    </w:p>
    <w:p w14:paraId="45E1D2F2" w14:textId="09CB7C7F" w:rsidR="00B05546" w:rsidRPr="002545B1" w:rsidRDefault="00B05546" w:rsidP="00B05546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Table S1 </w:t>
      </w:r>
      <w:bookmarkStart w:id="0" w:name="_Hlk114298433"/>
      <w:r>
        <w:rPr>
          <w:rFonts w:ascii="Times New Roman" w:hAnsi="Times New Roman" w:cs="Times New Roman"/>
        </w:rPr>
        <w:t>E</w:t>
      </w:r>
      <w:r w:rsidRPr="00BC0E9D">
        <w:rPr>
          <w:rFonts w:ascii="Times New Roman" w:hAnsi="Times New Roman" w:cs="Times New Roman"/>
        </w:rPr>
        <w:t>ffect</w:t>
      </w:r>
      <w:r>
        <w:rPr>
          <w:rFonts w:ascii="Times New Roman" w:hAnsi="Times New Roman" w:cs="Times New Roman"/>
        </w:rPr>
        <w:t>s</w:t>
      </w:r>
      <w:r w:rsidRPr="00BC0E9D">
        <w:rPr>
          <w:rFonts w:ascii="Times New Roman" w:hAnsi="Times New Roman" w:cs="Times New Roman"/>
        </w:rPr>
        <w:t xml:space="preserve"> of decreasing </w:t>
      </w:r>
      <w:r>
        <w:rPr>
          <w:rFonts w:ascii="Times New Roman" w:hAnsi="Times New Roman" w:cs="Times New Roman"/>
        </w:rPr>
        <w:t>the out-of-pocket expenses</w:t>
      </w:r>
      <w:r w:rsidRPr="00BC0E9D">
        <w:rPr>
          <w:rFonts w:ascii="Times New Roman" w:hAnsi="Times New Roman" w:cs="Times New Roman"/>
        </w:rPr>
        <w:t xml:space="preserve"> for outpatient care on health-seeking behaviors, health outcomes and medical expenses of different groups</w:t>
      </w:r>
      <w:bookmarkEnd w:id="0"/>
    </w:p>
    <w:tbl>
      <w:tblPr>
        <w:tblStyle w:val="a3"/>
        <w:tblW w:w="10257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2637"/>
        <w:gridCol w:w="1559"/>
        <w:gridCol w:w="1469"/>
        <w:gridCol w:w="1374"/>
        <w:gridCol w:w="1375"/>
      </w:tblGrid>
      <w:tr w:rsidR="00B05546" w:rsidRPr="009766FF" w14:paraId="31CC064C" w14:textId="77777777" w:rsidTr="00995C25">
        <w:trPr>
          <w:trHeight w:val="438"/>
          <w:jc w:val="center"/>
        </w:trPr>
        <w:tc>
          <w:tcPr>
            <w:tcW w:w="4480" w:type="dxa"/>
            <w:gridSpan w:val="2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03666057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766FF">
              <w:rPr>
                <w:rFonts w:ascii="Times New Roman" w:hAnsi="Times New Roman" w:cs="Times New Roman"/>
                <w:szCs w:val="21"/>
              </w:rPr>
              <w:t>Variable</w:t>
            </w:r>
          </w:p>
        </w:tc>
        <w:tc>
          <w:tcPr>
            <w:tcW w:w="30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8A9598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766FF">
              <w:rPr>
                <w:rFonts w:ascii="Times New Roman" w:hAnsi="Times New Roman" w:cs="Times New Roman"/>
                <w:szCs w:val="21"/>
              </w:rPr>
              <w:t>Sex</w:t>
            </w:r>
          </w:p>
        </w:tc>
        <w:tc>
          <w:tcPr>
            <w:tcW w:w="274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998D3C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766FF">
              <w:rPr>
                <w:rFonts w:ascii="Times New Roman" w:hAnsi="Times New Roman" w:cs="Times New Roman"/>
                <w:szCs w:val="21"/>
              </w:rPr>
              <w:t>Age</w:t>
            </w:r>
          </w:p>
        </w:tc>
      </w:tr>
      <w:tr w:rsidR="00B05546" w:rsidRPr="009766FF" w14:paraId="0910D321" w14:textId="77777777" w:rsidTr="00995C25">
        <w:trPr>
          <w:trHeight w:val="438"/>
          <w:jc w:val="center"/>
        </w:trPr>
        <w:tc>
          <w:tcPr>
            <w:tcW w:w="4480" w:type="dxa"/>
            <w:gridSpan w:val="2"/>
            <w:vMerge/>
            <w:tcBorders>
              <w:top w:val="nil"/>
              <w:bottom w:val="single" w:sz="4" w:space="0" w:color="auto"/>
            </w:tcBorders>
            <w:vAlign w:val="center"/>
          </w:tcPr>
          <w:p w14:paraId="7B1A60BB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FDDEF1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766FF">
              <w:rPr>
                <w:rFonts w:ascii="Times New Roman" w:hAnsi="Times New Roman" w:cs="Times New Roman"/>
                <w:szCs w:val="21"/>
              </w:rPr>
              <w:t>(1) Male</w:t>
            </w: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5EAAE0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766FF">
              <w:rPr>
                <w:rFonts w:ascii="Times New Roman" w:hAnsi="Times New Roman" w:cs="Times New Roman"/>
                <w:szCs w:val="21"/>
              </w:rPr>
              <w:t>(2) Female</w:t>
            </w:r>
          </w:p>
        </w:tc>
        <w:tc>
          <w:tcPr>
            <w:tcW w:w="13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CE3FB8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766FF">
              <w:rPr>
                <w:rFonts w:ascii="Times New Roman" w:hAnsi="Times New Roman" w:cs="Times New Roman"/>
                <w:szCs w:val="21"/>
              </w:rPr>
              <w:t>(3) Under 65</w:t>
            </w:r>
          </w:p>
        </w:tc>
        <w:tc>
          <w:tcPr>
            <w:tcW w:w="13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6F68B5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766FF">
              <w:rPr>
                <w:rFonts w:ascii="Times New Roman" w:hAnsi="Times New Roman" w:cs="Times New Roman"/>
                <w:szCs w:val="21"/>
              </w:rPr>
              <w:t>(4) Over 65</w:t>
            </w:r>
          </w:p>
        </w:tc>
      </w:tr>
      <w:tr w:rsidR="00B05546" w:rsidRPr="009766FF" w14:paraId="1322975A" w14:textId="77777777" w:rsidTr="008A0211">
        <w:trPr>
          <w:trHeight w:val="754"/>
          <w:jc w:val="center"/>
        </w:trPr>
        <w:tc>
          <w:tcPr>
            <w:tcW w:w="1843" w:type="dxa"/>
            <w:vMerge w:val="restart"/>
            <w:tcBorders>
              <w:top w:val="single" w:sz="4" w:space="0" w:color="auto"/>
            </w:tcBorders>
            <w:vAlign w:val="center"/>
          </w:tcPr>
          <w:p w14:paraId="658057B4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766FF">
              <w:rPr>
                <w:rFonts w:ascii="Times New Roman" w:hAnsi="Times New Roman" w:cs="Times New Roman"/>
                <w:szCs w:val="21"/>
              </w:rPr>
              <w:t>Health-seeking behaviors</w:t>
            </w:r>
          </w:p>
        </w:tc>
        <w:tc>
          <w:tcPr>
            <w:tcW w:w="2637" w:type="dxa"/>
            <w:tcBorders>
              <w:top w:val="single" w:sz="4" w:space="0" w:color="auto"/>
            </w:tcBorders>
            <w:vAlign w:val="center"/>
          </w:tcPr>
          <w:p w14:paraId="07B16F82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766FF">
              <w:rPr>
                <w:rFonts w:ascii="Times New Roman" w:hAnsi="Times New Roman" w:cs="Times New Roman"/>
                <w:szCs w:val="21"/>
              </w:rPr>
              <w:t>Annual number of outpatient visits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3D0F7CE8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9766FF">
              <w:rPr>
                <w:rFonts w:ascii="Times New Roman" w:hAnsi="Times New Roman" w:cs="Times New Roman"/>
                <w:kern w:val="0"/>
                <w:szCs w:val="21"/>
              </w:rPr>
              <w:t>0.022</w:t>
            </w:r>
          </w:p>
          <w:p w14:paraId="1637B058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766FF">
              <w:rPr>
                <w:rFonts w:ascii="Times New Roman" w:hAnsi="Times New Roman" w:cs="Times New Roman"/>
                <w:kern w:val="0"/>
                <w:szCs w:val="21"/>
              </w:rPr>
              <w:t>(1.55)</w:t>
            </w:r>
          </w:p>
        </w:tc>
        <w:tc>
          <w:tcPr>
            <w:tcW w:w="1469" w:type="dxa"/>
            <w:tcBorders>
              <w:top w:val="single" w:sz="4" w:space="0" w:color="auto"/>
            </w:tcBorders>
            <w:vAlign w:val="center"/>
          </w:tcPr>
          <w:p w14:paraId="7174CE32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9766FF">
              <w:rPr>
                <w:rFonts w:ascii="Times New Roman" w:hAnsi="Times New Roman" w:cs="Times New Roman"/>
                <w:kern w:val="0"/>
                <w:szCs w:val="21"/>
              </w:rPr>
              <w:t>0.021**</w:t>
            </w:r>
          </w:p>
          <w:p w14:paraId="29175724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766FF">
              <w:rPr>
                <w:rFonts w:ascii="Times New Roman" w:hAnsi="Times New Roman" w:cs="Times New Roman"/>
                <w:kern w:val="0"/>
                <w:szCs w:val="21"/>
              </w:rPr>
              <w:t>(2.01)</w:t>
            </w:r>
          </w:p>
        </w:tc>
        <w:tc>
          <w:tcPr>
            <w:tcW w:w="1374" w:type="dxa"/>
            <w:tcBorders>
              <w:top w:val="single" w:sz="4" w:space="0" w:color="auto"/>
            </w:tcBorders>
            <w:vAlign w:val="center"/>
          </w:tcPr>
          <w:p w14:paraId="7F76C708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9766FF">
              <w:rPr>
                <w:rFonts w:ascii="Times New Roman" w:hAnsi="Times New Roman" w:cs="Times New Roman"/>
                <w:kern w:val="0"/>
                <w:szCs w:val="21"/>
              </w:rPr>
              <w:t>0.010</w:t>
            </w:r>
          </w:p>
          <w:p w14:paraId="0ABE7EA3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766FF">
              <w:rPr>
                <w:rFonts w:ascii="Times New Roman" w:hAnsi="Times New Roman" w:cs="Times New Roman"/>
                <w:kern w:val="0"/>
                <w:szCs w:val="21"/>
              </w:rPr>
              <w:t>(0.76)</w:t>
            </w:r>
          </w:p>
        </w:tc>
        <w:tc>
          <w:tcPr>
            <w:tcW w:w="1375" w:type="dxa"/>
            <w:tcBorders>
              <w:top w:val="single" w:sz="4" w:space="0" w:color="auto"/>
            </w:tcBorders>
            <w:vAlign w:val="center"/>
          </w:tcPr>
          <w:p w14:paraId="490CE917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9766FF">
              <w:rPr>
                <w:rFonts w:ascii="Times New Roman" w:hAnsi="Times New Roman" w:cs="Times New Roman"/>
                <w:kern w:val="0"/>
                <w:szCs w:val="21"/>
              </w:rPr>
              <w:t>0.030***</w:t>
            </w:r>
          </w:p>
          <w:p w14:paraId="0F56E1D6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766FF">
              <w:rPr>
                <w:rFonts w:ascii="Times New Roman" w:hAnsi="Times New Roman" w:cs="Times New Roman"/>
                <w:kern w:val="0"/>
                <w:szCs w:val="21"/>
              </w:rPr>
              <w:t>(2.65)</w:t>
            </w:r>
          </w:p>
        </w:tc>
      </w:tr>
      <w:tr w:rsidR="00B05546" w:rsidRPr="009766FF" w14:paraId="589EC10F" w14:textId="77777777" w:rsidTr="008A0211">
        <w:trPr>
          <w:trHeight w:val="859"/>
          <w:jc w:val="center"/>
        </w:trPr>
        <w:tc>
          <w:tcPr>
            <w:tcW w:w="1843" w:type="dxa"/>
            <w:vMerge/>
            <w:vAlign w:val="center"/>
          </w:tcPr>
          <w:p w14:paraId="31150B8C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37" w:type="dxa"/>
            <w:vAlign w:val="center"/>
          </w:tcPr>
          <w:p w14:paraId="0F68C803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766FF">
              <w:rPr>
                <w:rFonts w:ascii="Times New Roman" w:hAnsi="Times New Roman" w:cs="Times New Roman"/>
                <w:szCs w:val="21"/>
              </w:rPr>
              <w:t>Annual number of hospitalizations</w:t>
            </w:r>
          </w:p>
        </w:tc>
        <w:tc>
          <w:tcPr>
            <w:tcW w:w="1559" w:type="dxa"/>
            <w:vAlign w:val="center"/>
          </w:tcPr>
          <w:p w14:paraId="41CDDFE0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9766FF">
              <w:rPr>
                <w:rFonts w:ascii="Times New Roman" w:hAnsi="Times New Roman" w:cs="Times New Roman"/>
                <w:kern w:val="0"/>
                <w:szCs w:val="21"/>
              </w:rPr>
              <w:t>-0.004***</w:t>
            </w:r>
          </w:p>
          <w:p w14:paraId="1212647A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766FF">
              <w:rPr>
                <w:rFonts w:ascii="Times New Roman" w:hAnsi="Times New Roman" w:cs="Times New Roman"/>
                <w:kern w:val="0"/>
                <w:szCs w:val="21"/>
              </w:rPr>
              <w:t>(-3.11)</w:t>
            </w:r>
          </w:p>
        </w:tc>
        <w:tc>
          <w:tcPr>
            <w:tcW w:w="1469" w:type="dxa"/>
            <w:vAlign w:val="center"/>
          </w:tcPr>
          <w:p w14:paraId="66A55676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9766FF">
              <w:rPr>
                <w:rFonts w:ascii="Times New Roman" w:hAnsi="Times New Roman" w:cs="Times New Roman"/>
                <w:kern w:val="0"/>
                <w:szCs w:val="21"/>
              </w:rPr>
              <w:t>-0.008***</w:t>
            </w:r>
          </w:p>
          <w:p w14:paraId="6FF2EB45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766FF">
              <w:rPr>
                <w:rFonts w:ascii="Times New Roman" w:hAnsi="Times New Roman" w:cs="Times New Roman"/>
                <w:kern w:val="0"/>
                <w:szCs w:val="21"/>
              </w:rPr>
              <w:t>(-6.41)</w:t>
            </w:r>
          </w:p>
        </w:tc>
        <w:tc>
          <w:tcPr>
            <w:tcW w:w="1374" w:type="dxa"/>
            <w:vAlign w:val="center"/>
          </w:tcPr>
          <w:p w14:paraId="5538A050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9766FF">
              <w:rPr>
                <w:rFonts w:ascii="Times New Roman" w:hAnsi="Times New Roman" w:cs="Times New Roman"/>
                <w:kern w:val="0"/>
                <w:szCs w:val="21"/>
              </w:rPr>
              <w:t>-0.004***</w:t>
            </w:r>
          </w:p>
          <w:p w14:paraId="786B0CC7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766FF">
              <w:rPr>
                <w:rFonts w:ascii="Times New Roman" w:hAnsi="Times New Roman" w:cs="Times New Roman"/>
                <w:kern w:val="0"/>
                <w:szCs w:val="21"/>
              </w:rPr>
              <w:t>(-3.29)</w:t>
            </w:r>
          </w:p>
        </w:tc>
        <w:tc>
          <w:tcPr>
            <w:tcW w:w="1375" w:type="dxa"/>
            <w:vAlign w:val="center"/>
          </w:tcPr>
          <w:p w14:paraId="3DD627D4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9766FF">
              <w:rPr>
                <w:rFonts w:ascii="Times New Roman" w:hAnsi="Times New Roman" w:cs="Times New Roman"/>
                <w:kern w:val="0"/>
                <w:szCs w:val="21"/>
              </w:rPr>
              <w:t>-0.008***</w:t>
            </w:r>
          </w:p>
          <w:p w14:paraId="5BC2BB78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766FF">
              <w:rPr>
                <w:rFonts w:ascii="Times New Roman" w:hAnsi="Times New Roman" w:cs="Times New Roman"/>
                <w:kern w:val="0"/>
                <w:szCs w:val="21"/>
              </w:rPr>
              <w:t>(-6.05)</w:t>
            </w:r>
          </w:p>
        </w:tc>
      </w:tr>
      <w:tr w:rsidR="00B05546" w:rsidRPr="009766FF" w14:paraId="78A67D68" w14:textId="77777777" w:rsidTr="008A0211">
        <w:trPr>
          <w:trHeight w:val="547"/>
          <w:jc w:val="center"/>
        </w:trPr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14:paraId="5D614DD0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37" w:type="dxa"/>
            <w:tcBorders>
              <w:bottom w:val="single" w:sz="4" w:space="0" w:color="auto"/>
            </w:tcBorders>
            <w:vAlign w:val="center"/>
          </w:tcPr>
          <w:p w14:paraId="78F31DF1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766FF">
              <w:rPr>
                <w:rFonts w:ascii="Times New Roman" w:hAnsi="Times New Roman" w:cs="Times New Roman"/>
                <w:szCs w:val="21"/>
              </w:rPr>
              <w:t>Annual number of medical visits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1D0B0A5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9766FF">
              <w:rPr>
                <w:rFonts w:ascii="Times New Roman" w:hAnsi="Times New Roman" w:cs="Times New Roman"/>
                <w:kern w:val="0"/>
                <w:szCs w:val="21"/>
              </w:rPr>
              <w:t>0.017</w:t>
            </w:r>
          </w:p>
          <w:p w14:paraId="5E157ACA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766FF">
              <w:rPr>
                <w:rFonts w:ascii="Times New Roman" w:hAnsi="Times New Roman" w:cs="Times New Roman"/>
                <w:kern w:val="0"/>
                <w:szCs w:val="21"/>
              </w:rPr>
              <w:t>(1.23)</w:t>
            </w:r>
          </w:p>
        </w:tc>
        <w:tc>
          <w:tcPr>
            <w:tcW w:w="1469" w:type="dxa"/>
            <w:tcBorders>
              <w:bottom w:val="single" w:sz="4" w:space="0" w:color="auto"/>
            </w:tcBorders>
            <w:vAlign w:val="center"/>
          </w:tcPr>
          <w:p w14:paraId="791470D8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9766FF">
              <w:rPr>
                <w:rFonts w:ascii="Times New Roman" w:hAnsi="Times New Roman" w:cs="Times New Roman"/>
                <w:kern w:val="0"/>
                <w:szCs w:val="21"/>
              </w:rPr>
              <w:t>0.014</w:t>
            </w:r>
          </w:p>
          <w:p w14:paraId="203A0A07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766FF">
              <w:rPr>
                <w:rFonts w:ascii="Times New Roman" w:hAnsi="Times New Roman" w:cs="Times New Roman"/>
                <w:kern w:val="0"/>
                <w:szCs w:val="21"/>
              </w:rPr>
              <w:t>(1.28)</w:t>
            </w:r>
          </w:p>
        </w:tc>
        <w:tc>
          <w:tcPr>
            <w:tcW w:w="1374" w:type="dxa"/>
            <w:tcBorders>
              <w:bottom w:val="single" w:sz="4" w:space="0" w:color="auto"/>
            </w:tcBorders>
            <w:vAlign w:val="center"/>
          </w:tcPr>
          <w:p w14:paraId="6D9F763F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9766FF">
              <w:rPr>
                <w:rFonts w:ascii="Times New Roman" w:hAnsi="Times New Roman" w:cs="Times New Roman"/>
                <w:kern w:val="0"/>
                <w:szCs w:val="21"/>
              </w:rPr>
              <w:t>0.006</w:t>
            </w:r>
          </w:p>
          <w:p w14:paraId="19884893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766FF">
              <w:rPr>
                <w:rFonts w:ascii="Times New Roman" w:hAnsi="Times New Roman" w:cs="Times New Roman"/>
                <w:kern w:val="0"/>
                <w:szCs w:val="21"/>
              </w:rPr>
              <w:t>(0.46)</w:t>
            </w:r>
          </w:p>
        </w:tc>
        <w:tc>
          <w:tcPr>
            <w:tcW w:w="1375" w:type="dxa"/>
            <w:tcBorders>
              <w:bottom w:val="single" w:sz="4" w:space="0" w:color="auto"/>
            </w:tcBorders>
            <w:vAlign w:val="center"/>
          </w:tcPr>
          <w:p w14:paraId="1C54E248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9766FF">
              <w:rPr>
                <w:rFonts w:ascii="Times New Roman" w:hAnsi="Times New Roman" w:cs="Times New Roman"/>
                <w:kern w:val="0"/>
                <w:szCs w:val="21"/>
              </w:rPr>
              <w:t>0.022*</w:t>
            </w:r>
          </w:p>
          <w:p w14:paraId="7F79A471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766FF">
              <w:rPr>
                <w:rFonts w:ascii="Times New Roman" w:hAnsi="Times New Roman" w:cs="Times New Roman"/>
                <w:kern w:val="0"/>
                <w:szCs w:val="21"/>
              </w:rPr>
              <w:t>(1.95)</w:t>
            </w:r>
          </w:p>
        </w:tc>
      </w:tr>
      <w:tr w:rsidR="00B05546" w:rsidRPr="009766FF" w14:paraId="06E92DCA" w14:textId="77777777" w:rsidTr="005901C0">
        <w:trPr>
          <w:trHeight w:val="1070"/>
          <w:jc w:val="center"/>
        </w:trPr>
        <w:tc>
          <w:tcPr>
            <w:tcW w:w="1843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2625F073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766FF">
              <w:rPr>
                <w:rFonts w:ascii="Times New Roman" w:hAnsi="Times New Roman" w:cs="Times New Roman"/>
                <w:szCs w:val="21"/>
              </w:rPr>
              <w:t>Health outcomes</w:t>
            </w:r>
          </w:p>
        </w:tc>
        <w:tc>
          <w:tcPr>
            <w:tcW w:w="2637" w:type="dxa"/>
            <w:tcBorders>
              <w:top w:val="single" w:sz="4" w:space="0" w:color="auto"/>
              <w:bottom w:val="nil"/>
            </w:tcBorders>
            <w:vAlign w:val="center"/>
          </w:tcPr>
          <w:p w14:paraId="18863463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766FF">
              <w:rPr>
                <w:rFonts w:ascii="Times New Roman" w:hAnsi="Times New Roman" w:cs="Times New Roman"/>
                <w:szCs w:val="21"/>
              </w:rPr>
              <w:t>Annual length of hospital stays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vAlign w:val="center"/>
          </w:tcPr>
          <w:p w14:paraId="6F946DD0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9766FF">
              <w:rPr>
                <w:rFonts w:ascii="Times New Roman" w:hAnsi="Times New Roman" w:cs="Times New Roman"/>
                <w:kern w:val="0"/>
                <w:szCs w:val="21"/>
              </w:rPr>
              <w:t>-0.011***</w:t>
            </w:r>
          </w:p>
          <w:p w14:paraId="2C45B914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766FF">
              <w:rPr>
                <w:rFonts w:ascii="Times New Roman" w:hAnsi="Times New Roman" w:cs="Times New Roman"/>
                <w:kern w:val="0"/>
                <w:szCs w:val="21"/>
              </w:rPr>
              <w:t>(-7.46)</w:t>
            </w:r>
          </w:p>
        </w:tc>
        <w:tc>
          <w:tcPr>
            <w:tcW w:w="1469" w:type="dxa"/>
            <w:tcBorders>
              <w:top w:val="single" w:sz="4" w:space="0" w:color="auto"/>
              <w:bottom w:val="nil"/>
            </w:tcBorders>
            <w:vAlign w:val="center"/>
          </w:tcPr>
          <w:p w14:paraId="09D9F921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9766FF">
              <w:rPr>
                <w:rFonts w:ascii="Times New Roman" w:hAnsi="Times New Roman" w:cs="Times New Roman"/>
                <w:kern w:val="0"/>
                <w:szCs w:val="21"/>
              </w:rPr>
              <w:t>-0.013***</w:t>
            </w:r>
          </w:p>
          <w:p w14:paraId="0A3717B2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766FF">
              <w:rPr>
                <w:rFonts w:ascii="Times New Roman" w:hAnsi="Times New Roman" w:cs="Times New Roman"/>
                <w:kern w:val="0"/>
                <w:szCs w:val="21"/>
              </w:rPr>
              <w:t>(-9.49)</w:t>
            </w:r>
          </w:p>
        </w:tc>
        <w:tc>
          <w:tcPr>
            <w:tcW w:w="1374" w:type="dxa"/>
            <w:tcBorders>
              <w:top w:val="single" w:sz="4" w:space="0" w:color="auto"/>
              <w:bottom w:val="nil"/>
            </w:tcBorders>
            <w:vAlign w:val="center"/>
          </w:tcPr>
          <w:p w14:paraId="7E94BDAF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9766FF">
              <w:rPr>
                <w:rFonts w:ascii="Times New Roman" w:hAnsi="Times New Roman" w:cs="Times New Roman"/>
                <w:kern w:val="0"/>
                <w:szCs w:val="21"/>
              </w:rPr>
              <w:t>-0.008***</w:t>
            </w:r>
          </w:p>
          <w:p w14:paraId="2B3DE15B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766FF">
              <w:rPr>
                <w:rFonts w:ascii="Times New Roman" w:hAnsi="Times New Roman" w:cs="Times New Roman"/>
                <w:kern w:val="0"/>
                <w:szCs w:val="21"/>
              </w:rPr>
              <w:t>(-5.33)</w:t>
            </w:r>
          </w:p>
        </w:tc>
        <w:tc>
          <w:tcPr>
            <w:tcW w:w="1375" w:type="dxa"/>
            <w:tcBorders>
              <w:top w:val="single" w:sz="4" w:space="0" w:color="auto"/>
              <w:bottom w:val="nil"/>
            </w:tcBorders>
            <w:vAlign w:val="center"/>
          </w:tcPr>
          <w:p w14:paraId="7FFB206B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9766FF">
              <w:rPr>
                <w:rFonts w:ascii="Times New Roman" w:hAnsi="Times New Roman" w:cs="Times New Roman"/>
                <w:kern w:val="0"/>
                <w:szCs w:val="21"/>
              </w:rPr>
              <w:t>-0.016***</w:t>
            </w:r>
          </w:p>
          <w:p w14:paraId="6017AA32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766FF">
              <w:rPr>
                <w:rFonts w:ascii="Times New Roman" w:hAnsi="Times New Roman" w:cs="Times New Roman"/>
                <w:kern w:val="0"/>
                <w:szCs w:val="21"/>
              </w:rPr>
              <w:t>(-10.98)</w:t>
            </w:r>
          </w:p>
        </w:tc>
      </w:tr>
      <w:tr w:rsidR="00B05546" w:rsidRPr="009766FF" w14:paraId="780A849C" w14:textId="77777777" w:rsidTr="008B1B9D">
        <w:trPr>
          <w:trHeight w:val="438"/>
          <w:jc w:val="center"/>
        </w:trPr>
        <w:tc>
          <w:tcPr>
            <w:tcW w:w="1843" w:type="dxa"/>
            <w:vMerge/>
            <w:tcBorders>
              <w:top w:val="nil"/>
              <w:bottom w:val="nil"/>
            </w:tcBorders>
            <w:vAlign w:val="center"/>
          </w:tcPr>
          <w:p w14:paraId="3A8E47E5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37" w:type="dxa"/>
            <w:tcBorders>
              <w:top w:val="nil"/>
              <w:bottom w:val="nil"/>
            </w:tcBorders>
            <w:vAlign w:val="center"/>
          </w:tcPr>
          <w:p w14:paraId="7F68E7CA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766FF">
              <w:rPr>
                <w:rFonts w:ascii="Times New Roman" w:hAnsi="Times New Roman" w:cs="Times New Roman"/>
                <w:szCs w:val="21"/>
              </w:rPr>
              <w:t xml:space="preserve">Annual average length of a hospital </w:t>
            </w:r>
            <w:proofErr w:type="gramStart"/>
            <w:r w:rsidRPr="009766FF">
              <w:rPr>
                <w:rFonts w:ascii="Times New Roman" w:hAnsi="Times New Roman" w:cs="Times New Roman"/>
                <w:szCs w:val="21"/>
              </w:rPr>
              <w:t>stay</w:t>
            </w:r>
            <w:proofErr w:type="gramEnd"/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76913B26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9766FF">
              <w:rPr>
                <w:rFonts w:ascii="Times New Roman" w:hAnsi="Times New Roman" w:cs="Times New Roman"/>
                <w:kern w:val="0"/>
                <w:szCs w:val="21"/>
              </w:rPr>
              <w:t>-0.011***</w:t>
            </w:r>
          </w:p>
          <w:p w14:paraId="3C9709EE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766FF">
              <w:rPr>
                <w:rFonts w:ascii="Times New Roman" w:hAnsi="Times New Roman" w:cs="Times New Roman"/>
                <w:kern w:val="0"/>
                <w:szCs w:val="21"/>
              </w:rPr>
              <w:t>(-8.06)</w:t>
            </w:r>
          </w:p>
        </w:tc>
        <w:tc>
          <w:tcPr>
            <w:tcW w:w="1469" w:type="dxa"/>
            <w:tcBorders>
              <w:top w:val="nil"/>
              <w:bottom w:val="nil"/>
            </w:tcBorders>
            <w:vAlign w:val="center"/>
          </w:tcPr>
          <w:p w14:paraId="0964C34F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9766FF">
              <w:rPr>
                <w:rFonts w:ascii="Times New Roman" w:hAnsi="Times New Roman" w:cs="Times New Roman"/>
                <w:kern w:val="0"/>
                <w:szCs w:val="21"/>
              </w:rPr>
              <w:t>-0.012***</w:t>
            </w:r>
          </w:p>
          <w:p w14:paraId="79A56AFD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766FF">
              <w:rPr>
                <w:rFonts w:ascii="Times New Roman" w:hAnsi="Times New Roman" w:cs="Times New Roman"/>
                <w:kern w:val="0"/>
                <w:szCs w:val="21"/>
              </w:rPr>
              <w:t>(-9.62)</w:t>
            </w:r>
          </w:p>
        </w:tc>
        <w:tc>
          <w:tcPr>
            <w:tcW w:w="1374" w:type="dxa"/>
            <w:tcBorders>
              <w:top w:val="nil"/>
              <w:bottom w:val="nil"/>
            </w:tcBorders>
            <w:vAlign w:val="center"/>
          </w:tcPr>
          <w:p w14:paraId="5A065C14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9766FF">
              <w:rPr>
                <w:rFonts w:ascii="Times New Roman" w:hAnsi="Times New Roman" w:cs="Times New Roman"/>
                <w:kern w:val="0"/>
                <w:szCs w:val="21"/>
              </w:rPr>
              <w:t>-0.007***</w:t>
            </w:r>
          </w:p>
          <w:p w14:paraId="410741F5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766FF">
              <w:rPr>
                <w:rFonts w:ascii="Times New Roman" w:hAnsi="Times New Roman" w:cs="Times New Roman"/>
                <w:kern w:val="0"/>
                <w:szCs w:val="21"/>
              </w:rPr>
              <w:t>(-5.52)</w:t>
            </w:r>
          </w:p>
        </w:tc>
        <w:tc>
          <w:tcPr>
            <w:tcW w:w="1375" w:type="dxa"/>
            <w:tcBorders>
              <w:top w:val="nil"/>
              <w:bottom w:val="nil"/>
            </w:tcBorders>
            <w:vAlign w:val="center"/>
          </w:tcPr>
          <w:p w14:paraId="4E7A33E9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9766FF">
              <w:rPr>
                <w:rFonts w:ascii="Times New Roman" w:hAnsi="Times New Roman" w:cs="Times New Roman"/>
                <w:kern w:val="0"/>
                <w:szCs w:val="21"/>
              </w:rPr>
              <w:t>-0.014***</w:t>
            </w:r>
          </w:p>
          <w:p w14:paraId="41265EAA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766FF">
              <w:rPr>
                <w:rFonts w:ascii="Times New Roman" w:hAnsi="Times New Roman" w:cs="Times New Roman"/>
                <w:kern w:val="0"/>
                <w:szCs w:val="21"/>
              </w:rPr>
              <w:t>(-11.46)</w:t>
            </w:r>
          </w:p>
        </w:tc>
      </w:tr>
      <w:tr w:rsidR="00B05546" w:rsidRPr="009766FF" w14:paraId="02AFF565" w14:textId="77777777" w:rsidTr="005901C0">
        <w:trPr>
          <w:trHeight w:val="1075"/>
          <w:jc w:val="center"/>
        </w:trPr>
        <w:tc>
          <w:tcPr>
            <w:tcW w:w="1843" w:type="dxa"/>
            <w:vMerge/>
            <w:tcBorders>
              <w:top w:val="nil"/>
            </w:tcBorders>
            <w:vAlign w:val="center"/>
          </w:tcPr>
          <w:p w14:paraId="468E413E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37" w:type="dxa"/>
            <w:tcBorders>
              <w:top w:val="nil"/>
            </w:tcBorders>
            <w:vAlign w:val="center"/>
          </w:tcPr>
          <w:p w14:paraId="5A69C901" w14:textId="7EAC150B" w:rsidR="00B05546" w:rsidRPr="009766FF" w:rsidRDefault="0087677E" w:rsidP="008A021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</w:t>
            </w:r>
            <w:r w:rsidR="00B05546" w:rsidRPr="009766FF">
              <w:rPr>
                <w:rFonts w:ascii="Times New Roman" w:hAnsi="Times New Roman" w:cs="Times New Roman"/>
                <w:szCs w:val="21"/>
              </w:rPr>
              <w:t>umber of diabetes complications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14:paraId="27511145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766FF">
              <w:rPr>
                <w:rFonts w:ascii="Times New Roman" w:hAnsi="Times New Roman" w:cs="Times New Roman"/>
                <w:szCs w:val="21"/>
              </w:rPr>
              <w:t>-0.001***</w:t>
            </w:r>
          </w:p>
          <w:p w14:paraId="6C1038BD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766FF">
              <w:rPr>
                <w:rFonts w:ascii="Times New Roman" w:hAnsi="Times New Roman" w:cs="Times New Roman"/>
                <w:szCs w:val="21"/>
              </w:rPr>
              <w:t>(-3.76)</w:t>
            </w:r>
          </w:p>
        </w:tc>
        <w:tc>
          <w:tcPr>
            <w:tcW w:w="1469" w:type="dxa"/>
            <w:tcBorders>
              <w:top w:val="nil"/>
            </w:tcBorders>
            <w:vAlign w:val="center"/>
          </w:tcPr>
          <w:p w14:paraId="455D9F19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9766FF">
              <w:rPr>
                <w:rFonts w:ascii="Times New Roman" w:hAnsi="Times New Roman" w:cs="Times New Roman"/>
                <w:kern w:val="0"/>
                <w:szCs w:val="21"/>
              </w:rPr>
              <w:t>-0.001***</w:t>
            </w:r>
          </w:p>
          <w:p w14:paraId="33AD6669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766FF">
              <w:rPr>
                <w:rFonts w:ascii="Times New Roman" w:hAnsi="Times New Roman" w:cs="Times New Roman"/>
                <w:kern w:val="0"/>
                <w:szCs w:val="21"/>
              </w:rPr>
              <w:t>(-3.98)</w:t>
            </w:r>
          </w:p>
        </w:tc>
        <w:tc>
          <w:tcPr>
            <w:tcW w:w="1374" w:type="dxa"/>
            <w:tcBorders>
              <w:top w:val="nil"/>
            </w:tcBorders>
            <w:vAlign w:val="center"/>
          </w:tcPr>
          <w:p w14:paraId="1E3EAC4E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9766FF">
              <w:rPr>
                <w:rFonts w:ascii="Times New Roman" w:hAnsi="Times New Roman" w:cs="Times New Roman"/>
                <w:kern w:val="0"/>
                <w:szCs w:val="21"/>
              </w:rPr>
              <w:t>-0.001***</w:t>
            </w:r>
          </w:p>
          <w:p w14:paraId="6564DDDD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766FF">
              <w:rPr>
                <w:rFonts w:ascii="Times New Roman" w:hAnsi="Times New Roman" w:cs="Times New Roman"/>
                <w:kern w:val="0"/>
                <w:szCs w:val="21"/>
              </w:rPr>
              <w:t>(-4.36)</w:t>
            </w:r>
          </w:p>
        </w:tc>
        <w:tc>
          <w:tcPr>
            <w:tcW w:w="1375" w:type="dxa"/>
            <w:tcBorders>
              <w:top w:val="nil"/>
            </w:tcBorders>
            <w:vAlign w:val="center"/>
          </w:tcPr>
          <w:p w14:paraId="69A04398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9766FF">
              <w:rPr>
                <w:rFonts w:ascii="Times New Roman" w:hAnsi="Times New Roman" w:cs="Times New Roman"/>
                <w:kern w:val="0"/>
                <w:szCs w:val="21"/>
              </w:rPr>
              <w:t>-0.001***</w:t>
            </w:r>
          </w:p>
          <w:p w14:paraId="444E1607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766FF">
              <w:rPr>
                <w:rFonts w:ascii="Times New Roman" w:hAnsi="Times New Roman" w:cs="Times New Roman"/>
                <w:kern w:val="0"/>
                <w:szCs w:val="21"/>
              </w:rPr>
              <w:t>(-3.60)</w:t>
            </w:r>
          </w:p>
        </w:tc>
      </w:tr>
      <w:tr w:rsidR="00B05546" w:rsidRPr="009766FF" w14:paraId="5A976A77" w14:textId="77777777" w:rsidTr="008B1B9D">
        <w:trPr>
          <w:trHeight w:val="426"/>
          <w:jc w:val="center"/>
        </w:trPr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14:paraId="3365D7EB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37" w:type="dxa"/>
            <w:tcBorders>
              <w:bottom w:val="single" w:sz="4" w:space="0" w:color="auto"/>
            </w:tcBorders>
            <w:vAlign w:val="center"/>
          </w:tcPr>
          <w:p w14:paraId="65191D00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766FF">
              <w:rPr>
                <w:rFonts w:ascii="Times New Roman" w:hAnsi="Times New Roman" w:cs="Times New Roman"/>
                <w:szCs w:val="21"/>
              </w:rPr>
              <w:t>DCSI score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0F7A768C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766FF">
              <w:rPr>
                <w:rFonts w:ascii="Times New Roman" w:hAnsi="Times New Roman" w:cs="Times New Roman"/>
                <w:szCs w:val="21"/>
              </w:rPr>
              <w:t>-0.001***</w:t>
            </w:r>
          </w:p>
          <w:p w14:paraId="6822A1C3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766FF">
              <w:rPr>
                <w:rFonts w:ascii="Times New Roman" w:hAnsi="Times New Roman" w:cs="Times New Roman"/>
                <w:szCs w:val="21"/>
              </w:rPr>
              <w:t>(-2.90)</w:t>
            </w:r>
          </w:p>
        </w:tc>
        <w:tc>
          <w:tcPr>
            <w:tcW w:w="1469" w:type="dxa"/>
            <w:tcBorders>
              <w:bottom w:val="single" w:sz="4" w:space="0" w:color="auto"/>
            </w:tcBorders>
            <w:vAlign w:val="center"/>
          </w:tcPr>
          <w:p w14:paraId="13A4ABEE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9766FF">
              <w:rPr>
                <w:rFonts w:ascii="Times New Roman" w:hAnsi="Times New Roman" w:cs="Times New Roman"/>
                <w:kern w:val="0"/>
                <w:szCs w:val="21"/>
              </w:rPr>
              <w:t>-0.001***</w:t>
            </w:r>
          </w:p>
          <w:p w14:paraId="2F648721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766FF">
              <w:rPr>
                <w:rFonts w:ascii="Times New Roman" w:hAnsi="Times New Roman" w:cs="Times New Roman"/>
                <w:kern w:val="0"/>
                <w:szCs w:val="21"/>
              </w:rPr>
              <w:t>(-3.55)</w:t>
            </w:r>
          </w:p>
        </w:tc>
        <w:tc>
          <w:tcPr>
            <w:tcW w:w="1374" w:type="dxa"/>
            <w:tcBorders>
              <w:bottom w:val="single" w:sz="4" w:space="0" w:color="auto"/>
            </w:tcBorders>
            <w:vAlign w:val="center"/>
          </w:tcPr>
          <w:p w14:paraId="3EA0C345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9766FF">
              <w:rPr>
                <w:rFonts w:ascii="Times New Roman" w:hAnsi="Times New Roman" w:cs="Times New Roman"/>
                <w:kern w:val="0"/>
                <w:szCs w:val="21"/>
              </w:rPr>
              <w:t>-0.001***</w:t>
            </w:r>
          </w:p>
          <w:p w14:paraId="38701671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766FF">
              <w:rPr>
                <w:rFonts w:ascii="Times New Roman" w:hAnsi="Times New Roman" w:cs="Times New Roman"/>
                <w:kern w:val="0"/>
                <w:szCs w:val="21"/>
              </w:rPr>
              <w:t>(-3.72)</w:t>
            </w:r>
          </w:p>
        </w:tc>
        <w:tc>
          <w:tcPr>
            <w:tcW w:w="1375" w:type="dxa"/>
            <w:tcBorders>
              <w:bottom w:val="single" w:sz="4" w:space="0" w:color="auto"/>
            </w:tcBorders>
            <w:vAlign w:val="center"/>
          </w:tcPr>
          <w:p w14:paraId="3F19C7DD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9766FF">
              <w:rPr>
                <w:rFonts w:ascii="Times New Roman" w:hAnsi="Times New Roman" w:cs="Times New Roman"/>
                <w:kern w:val="0"/>
                <w:szCs w:val="21"/>
              </w:rPr>
              <w:t>-0.001***</w:t>
            </w:r>
          </w:p>
          <w:p w14:paraId="5B1548D1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766FF">
              <w:rPr>
                <w:rFonts w:ascii="Times New Roman" w:hAnsi="Times New Roman" w:cs="Times New Roman"/>
                <w:kern w:val="0"/>
                <w:szCs w:val="21"/>
              </w:rPr>
              <w:t>(-2.99)</w:t>
            </w:r>
          </w:p>
        </w:tc>
      </w:tr>
      <w:tr w:rsidR="00B05546" w:rsidRPr="009766FF" w14:paraId="1405BA20" w14:textId="77777777" w:rsidTr="008B1B9D">
        <w:trPr>
          <w:trHeight w:val="923"/>
          <w:jc w:val="center"/>
        </w:trPr>
        <w:tc>
          <w:tcPr>
            <w:tcW w:w="1843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7DDC50B0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766FF">
              <w:rPr>
                <w:rFonts w:ascii="Times New Roman" w:hAnsi="Times New Roman" w:cs="Times New Roman"/>
                <w:szCs w:val="21"/>
              </w:rPr>
              <w:t>Medical expenses</w:t>
            </w:r>
          </w:p>
        </w:tc>
        <w:tc>
          <w:tcPr>
            <w:tcW w:w="2637" w:type="dxa"/>
            <w:tcBorders>
              <w:top w:val="single" w:sz="4" w:space="0" w:color="auto"/>
              <w:bottom w:val="nil"/>
            </w:tcBorders>
            <w:vAlign w:val="center"/>
          </w:tcPr>
          <w:p w14:paraId="08105AA4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766FF">
              <w:rPr>
                <w:rFonts w:ascii="Times New Roman" w:hAnsi="Times New Roman" w:cs="Times New Roman"/>
                <w:szCs w:val="21"/>
              </w:rPr>
              <w:t>Annual outpatient expenses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vAlign w:val="center"/>
          </w:tcPr>
          <w:p w14:paraId="7671EBDD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9766FF">
              <w:rPr>
                <w:rFonts w:ascii="Times New Roman" w:hAnsi="Times New Roman" w:cs="Times New Roman"/>
                <w:kern w:val="0"/>
                <w:szCs w:val="21"/>
              </w:rPr>
              <w:t>-0.021***</w:t>
            </w:r>
          </w:p>
          <w:p w14:paraId="0B727686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766FF">
              <w:rPr>
                <w:rFonts w:ascii="Times New Roman" w:hAnsi="Times New Roman" w:cs="Times New Roman"/>
                <w:kern w:val="0"/>
                <w:szCs w:val="21"/>
              </w:rPr>
              <w:t>(-10.73)</w:t>
            </w:r>
          </w:p>
        </w:tc>
        <w:tc>
          <w:tcPr>
            <w:tcW w:w="1469" w:type="dxa"/>
            <w:tcBorders>
              <w:top w:val="single" w:sz="4" w:space="0" w:color="auto"/>
              <w:bottom w:val="nil"/>
            </w:tcBorders>
            <w:vAlign w:val="center"/>
          </w:tcPr>
          <w:p w14:paraId="4139A242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9766FF">
              <w:rPr>
                <w:rFonts w:ascii="Times New Roman" w:hAnsi="Times New Roman" w:cs="Times New Roman"/>
                <w:kern w:val="0"/>
                <w:szCs w:val="21"/>
              </w:rPr>
              <w:t>-0.022***</w:t>
            </w:r>
          </w:p>
          <w:p w14:paraId="5B12A4ED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766FF">
              <w:rPr>
                <w:rFonts w:ascii="Times New Roman" w:hAnsi="Times New Roman" w:cs="Times New Roman"/>
                <w:kern w:val="0"/>
                <w:szCs w:val="21"/>
              </w:rPr>
              <w:t>(-15.00)</w:t>
            </w:r>
          </w:p>
        </w:tc>
        <w:tc>
          <w:tcPr>
            <w:tcW w:w="1374" w:type="dxa"/>
            <w:tcBorders>
              <w:top w:val="single" w:sz="4" w:space="0" w:color="auto"/>
              <w:bottom w:val="nil"/>
            </w:tcBorders>
            <w:vAlign w:val="center"/>
          </w:tcPr>
          <w:p w14:paraId="754E07F6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9766FF">
              <w:rPr>
                <w:rFonts w:ascii="Times New Roman" w:hAnsi="Times New Roman" w:cs="Times New Roman"/>
                <w:kern w:val="0"/>
                <w:szCs w:val="21"/>
              </w:rPr>
              <w:t>-0.022***</w:t>
            </w:r>
          </w:p>
          <w:p w14:paraId="4D946FD6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766FF">
              <w:rPr>
                <w:rFonts w:ascii="Times New Roman" w:hAnsi="Times New Roman" w:cs="Times New Roman"/>
                <w:kern w:val="0"/>
                <w:szCs w:val="21"/>
              </w:rPr>
              <w:t>(-11.12)</w:t>
            </w:r>
          </w:p>
        </w:tc>
        <w:tc>
          <w:tcPr>
            <w:tcW w:w="1375" w:type="dxa"/>
            <w:tcBorders>
              <w:top w:val="single" w:sz="4" w:space="0" w:color="auto"/>
              <w:bottom w:val="nil"/>
            </w:tcBorders>
            <w:vAlign w:val="center"/>
          </w:tcPr>
          <w:p w14:paraId="52934E2A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9766FF">
              <w:rPr>
                <w:rFonts w:ascii="Times New Roman" w:hAnsi="Times New Roman" w:cs="Times New Roman"/>
                <w:kern w:val="0"/>
                <w:szCs w:val="21"/>
              </w:rPr>
              <w:t>-0.021***</w:t>
            </w:r>
          </w:p>
          <w:p w14:paraId="782A90E6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766FF">
              <w:rPr>
                <w:rFonts w:ascii="Times New Roman" w:hAnsi="Times New Roman" w:cs="Times New Roman"/>
                <w:kern w:val="0"/>
                <w:szCs w:val="21"/>
              </w:rPr>
              <w:t>(-14.64)</w:t>
            </w:r>
          </w:p>
        </w:tc>
      </w:tr>
      <w:tr w:rsidR="00B05546" w:rsidRPr="009766FF" w14:paraId="4B8651DB" w14:textId="77777777" w:rsidTr="008B1B9D">
        <w:trPr>
          <w:trHeight w:val="980"/>
          <w:jc w:val="center"/>
        </w:trPr>
        <w:tc>
          <w:tcPr>
            <w:tcW w:w="1843" w:type="dxa"/>
            <w:vMerge/>
            <w:tcBorders>
              <w:top w:val="nil"/>
              <w:bottom w:val="nil"/>
            </w:tcBorders>
            <w:vAlign w:val="center"/>
          </w:tcPr>
          <w:p w14:paraId="3AC206C3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37" w:type="dxa"/>
            <w:tcBorders>
              <w:top w:val="nil"/>
              <w:bottom w:val="nil"/>
            </w:tcBorders>
            <w:vAlign w:val="center"/>
          </w:tcPr>
          <w:p w14:paraId="408A35F7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766FF">
              <w:rPr>
                <w:rFonts w:ascii="Times New Roman" w:hAnsi="Times New Roman" w:cs="Times New Roman"/>
                <w:szCs w:val="21"/>
              </w:rPr>
              <w:t>Annual inpatient expenses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11451761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9766FF">
              <w:rPr>
                <w:rFonts w:ascii="Times New Roman" w:hAnsi="Times New Roman" w:cs="Times New Roman"/>
                <w:kern w:val="0"/>
                <w:szCs w:val="21"/>
              </w:rPr>
              <w:t>-0.043***</w:t>
            </w:r>
          </w:p>
          <w:p w14:paraId="229EA521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766FF">
              <w:rPr>
                <w:rFonts w:ascii="Times New Roman" w:hAnsi="Times New Roman" w:cs="Times New Roman"/>
                <w:kern w:val="0"/>
                <w:szCs w:val="21"/>
              </w:rPr>
              <w:t>(-8.03)</w:t>
            </w:r>
          </w:p>
        </w:tc>
        <w:tc>
          <w:tcPr>
            <w:tcW w:w="1469" w:type="dxa"/>
            <w:tcBorders>
              <w:top w:val="nil"/>
              <w:bottom w:val="nil"/>
            </w:tcBorders>
            <w:vAlign w:val="center"/>
          </w:tcPr>
          <w:p w14:paraId="3B31A201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9766FF">
              <w:rPr>
                <w:rFonts w:ascii="Times New Roman" w:hAnsi="Times New Roman" w:cs="Times New Roman"/>
                <w:kern w:val="0"/>
                <w:szCs w:val="21"/>
              </w:rPr>
              <w:t>-0.047***</w:t>
            </w:r>
          </w:p>
          <w:p w14:paraId="7A20D0FC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766FF">
              <w:rPr>
                <w:rFonts w:ascii="Times New Roman" w:hAnsi="Times New Roman" w:cs="Times New Roman"/>
                <w:kern w:val="0"/>
                <w:szCs w:val="21"/>
              </w:rPr>
              <w:t>(-9.60)</w:t>
            </w:r>
          </w:p>
        </w:tc>
        <w:tc>
          <w:tcPr>
            <w:tcW w:w="1374" w:type="dxa"/>
            <w:tcBorders>
              <w:top w:val="nil"/>
              <w:bottom w:val="nil"/>
            </w:tcBorders>
            <w:vAlign w:val="center"/>
          </w:tcPr>
          <w:p w14:paraId="57FE3E78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9766FF">
              <w:rPr>
                <w:rFonts w:ascii="Times New Roman" w:hAnsi="Times New Roman" w:cs="Times New Roman"/>
                <w:kern w:val="0"/>
                <w:szCs w:val="21"/>
              </w:rPr>
              <w:t>-0.029***</w:t>
            </w:r>
          </w:p>
          <w:p w14:paraId="4FAF633A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766FF">
              <w:rPr>
                <w:rFonts w:ascii="Times New Roman" w:hAnsi="Times New Roman" w:cs="Times New Roman"/>
                <w:kern w:val="0"/>
                <w:szCs w:val="21"/>
              </w:rPr>
              <w:t>(-5.69)</w:t>
            </w:r>
          </w:p>
        </w:tc>
        <w:tc>
          <w:tcPr>
            <w:tcW w:w="1375" w:type="dxa"/>
            <w:tcBorders>
              <w:top w:val="nil"/>
              <w:bottom w:val="nil"/>
            </w:tcBorders>
            <w:vAlign w:val="center"/>
          </w:tcPr>
          <w:p w14:paraId="167E758D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9766FF">
              <w:rPr>
                <w:rFonts w:ascii="Times New Roman" w:hAnsi="Times New Roman" w:cs="Times New Roman"/>
                <w:kern w:val="0"/>
                <w:szCs w:val="21"/>
              </w:rPr>
              <w:t>-0.057***</w:t>
            </w:r>
          </w:p>
          <w:p w14:paraId="0C704EA9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766FF">
              <w:rPr>
                <w:rFonts w:ascii="Times New Roman" w:hAnsi="Times New Roman" w:cs="Times New Roman"/>
                <w:kern w:val="0"/>
                <w:szCs w:val="21"/>
              </w:rPr>
              <w:t>(-11.24)</w:t>
            </w:r>
          </w:p>
        </w:tc>
      </w:tr>
      <w:tr w:rsidR="00B05546" w:rsidRPr="009766FF" w14:paraId="169150F7" w14:textId="77777777" w:rsidTr="008B1B9D">
        <w:trPr>
          <w:trHeight w:val="966"/>
          <w:jc w:val="center"/>
        </w:trPr>
        <w:tc>
          <w:tcPr>
            <w:tcW w:w="1843" w:type="dxa"/>
            <w:vMerge/>
            <w:tcBorders>
              <w:top w:val="nil"/>
              <w:bottom w:val="nil"/>
            </w:tcBorders>
            <w:vAlign w:val="center"/>
          </w:tcPr>
          <w:p w14:paraId="7AFF1BB1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37" w:type="dxa"/>
            <w:tcBorders>
              <w:top w:val="nil"/>
              <w:bottom w:val="nil"/>
            </w:tcBorders>
            <w:vAlign w:val="center"/>
          </w:tcPr>
          <w:p w14:paraId="27D64D0A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766FF">
              <w:rPr>
                <w:rFonts w:ascii="Times New Roman" w:hAnsi="Times New Roman" w:cs="Times New Roman"/>
                <w:szCs w:val="21"/>
              </w:rPr>
              <w:t>Annual medical expenses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6356364C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766FF">
              <w:rPr>
                <w:rFonts w:ascii="Times New Roman" w:hAnsi="Times New Roman" w:cs="Times New Roman"/>
                <w:szCs w:val="21"/>
              </w:rPr>
              <w:t>-0.025***</w:t>
            </w:r>
          </w:p>
          <w:p w14:paraId="7D6DEE41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766FF">
              <w:rPr>
                <w:rFonts w:ascii="Times New Roman" w:hAnsi="Times New Roman" w:cs="Times New Roman"/>
                <w:kern w:val="0"/>
                <w:szCs w:val="21"/>
              </w:rPr>
              <w:t>(-10.97)</w:t>
            </w:r>
          </w:p>
        </w:tc>
        <w:tc>
          <w:tcPr>
            <w:tcW w:w="1469" w:type="dxa"/>
            <w:tcBorders>
              <w:top w:val="nil"/>
              <w:bottom w:val="nil"/>
            </w:tcBorders>
            <w:vAlign w:val="center"/>
          </w:tcPr>
          <w:p w14:paraId="7D5A1BFC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9766FF">
              <w:rPr>
                <w:rFonts w:ascii="Times New Roman" w:hAnsi="Times New Roman" w:cs="Times New Roman"/>
                <w:kern w:val="0"/>
                <w:szCs w:val="21"/>
              </w:rPr>
              <w:t>-0.027***</w:t>
            </w:r>
          </w:p>
          <w:p w14:paraId="04F093CD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766FF">
              <w:rPr>
                <w:rFonts w:ascii="Times New Roman" w:hAnsi="Times New Roman" w:cs="Times New Roman"/>
                <w:kern w:val="0"/>
                <w:szCs w:val="21"/>
              </w:rPr>
              <w:t>(-14.47)</w:t>
            </w:r>
          </w:p>
        </w:tc>
        <w:tc>
          <w:tcPr>
            <w:tcW w:w="1374" w:type="dxa"/>
            <w:tcBorders>
              <w:top w:val="nil"/>
              <w:bottom w:val="nil"/>
            </w:tcBorders>
            <w:vAlign w:val="center"/>
          </w:tcPr>
          <w:p w14:paraId="1C62DFB0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9766FF">
              <w:rPr>
                <w:rFonts w:ascii="Times New Roman" w:hAnsi="Times New Roman" w:cs="Times New Roman"/>
                <w:kern w:val="0"/>
                <w:szCs w:val="21"/>
              </w:rPr>
              <w:t>-0.024***</w:t>
            </w:r>
          </w:p>
          <w:p w14:paraId="182C2FF7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766FF">
              <w:rPr>
                <w:rFonts w:ascii="Times New Roman" w:hAnsi="Times New Roman" w:cs="Times New Roman"/>
                <w:kern w:val="0"/>
                <w:szCs w:val="21"/>
              </w:rPr>
              <w:t>(-10.21)</w:t>
            </w:r>
          </w:p>
        </w:tc>
        <w:tc>
          <w:tcPr>
            <w:tcW w:w="1375" w:type="dxa"/>
            <w:tcBorders>
              <w:top w:val="nil"/>
              <w:bottom w:val="nil"/>
            </w:tcBorders>
            <w:vAlign w:val="center"/>
          </w:tcPr>
          <w:p w14:paraId="7238E614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9766FF">
              <w:rPr>
                <w:rFonts w:ascii="Times New Roman" w:hAnsi="Times New Roman" w:cs="Times New Roman"/>
                <w:kern w:val="0"/>
                <w:szCs w:val="21"/>
              </w:rPr>
              <w:t>-0.028***</w:t>
            </w:r>
          </w:p>
          <w:p w14:paraId="0BDF74D2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766FF">
              <w:rPr>
                <w:rFonts w:ascii="Times New Roman" w:hAnsi="Times New Roman" w:cs="Times New Roman"/>
                <w:kern w:val="0"/>
                <w:szCs w:val="21"/>
              </w:rPr>
              <w:t>(-15.09)</w:t>
            </w:r>
          </w:p>
        </w:tc>
      </w:tr>
      <w:tr w:rsidR="00B05546" w:rsidRPr="009766FF" w14:paraId="376EFE94" w14:textId="77777777" w:rsidTr="008B1B9D">
        <w:trPr>
          <w:trHeight w:val="993"/>
          <w:jc w:val="center"/>
        </w:trPr>
        <w:tc>
          <w:tcPr>
            <w:tcW w:w="1843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5FDBE1CE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37" w:type="dxa"/>
            <w:tcBorders>
              <w:top w:val="nil"/>
              <w:bottom w:val="single" w:sz="4" w:space="0" w:color="auto"/>
            </w:tcBorders>
            <w:vAlign w:val="center"/>
          </w:tcPr>
          <w:p w14:paraId="11728005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766FF">
              <w:rPr>
                <w:rFonts w:ascii="Times New Roman" w:hAnsi="Times New Roman" w:cs="Times New Roman"/>
                <w:szCs w:val="21"/>
              </w:rPr>
              <w:t>Annual out-of-pocket expenses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vAlign w:val="center"/>
          </w:tcPr>
          <w:p w14:paraId="70A5EDAB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9766FF">
              <w:rPr>
                <w:rFonts w:ascii="Times New Roman" w:hAnsi="Times New Roman" w:cs="Times New Roman"/>
                <w:kern w:val="0"/>
                <w:szCs w:val="21"/>
              </w:rPr>
              <w:t>-0.040***</w:t>
            </w:r>
          </w:p>
          <w:p w14:paraId="289BBF9E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766FF">
              <w:rPr>
                <w:rFonts w:ascii="Times New Roman" w:hAnsi="Times New Roman" w:cs="Times New Roman"/>
                <w:kern w:val="0"/>
                <w:szCs w:val="21"/>
              </w:rPr>
              <w:t>(-16.93)</w:t>
            </w:r>
          </w:p>
        </w:tc>
        <w:tc>
          <w:tcPr>
            <w:tcW w:w="1469" w:type="dxa"/>
            <w:tcBorders>
              <w:top w:val="nil"/>
              <w:bottom w:val="single" w:sz="4" w:space="0" w:color="auto"/>
            </w:tcBorders>
            <w:vAlign w:val="center"/>
          </w:tcPr>
          <w:p w14:paraId="7A12EC08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9766FF">
              <w:rPr>
                <w:rFonts w:ascii="Times New Roman" w:hAnsi="Times New Roman" w:cs="Times New Roman"/>
                <w:kern w:val="0"/>
                <w:szCs w:val="21"/>
              </w:rPr>
              <w:t>-0.040***</w:t>
            </w:r>
          </w:p>
          <w:p w14:paraId="42F5F4BA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766FF">
              <w:rPr>
                <w:rFonts w:ascii="Times New Roman" w:hAnsi="Times New Roman" w:cs="Times New Roman"/>
                <w:kern w:val="0"/>
                <w:szCs w:val="21"/>
              </w:rPr>
              <w:t>(-20.14)</w:t>
            </w:r>
          </w:p>
        </w:tc>
        <w:tc>
          <w:tcPr>
            <w:tcW w:w="1374" w:type="dxa"/>
            <w:tcBorders>
              <w:top w:val="nil"/>
              <w:bottom w:val="single" w:sz="4" w:space="0" w:color="auto"/>
            </w:tcBorders>
            <w:vAlign w:val="center"/>
          </w:tcPr>
          <w:p w14:paraId="70BA6D4B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9766FF">
              <w:rPr>
                <w:rFonts w:ascii="Times New Roman" w:hAnsi="Times New Roman" w:cs="Times New Roman"/>
                <w:kern w:val="0"/>
                <w:szCs w:val="21"/>
              </w:rPr>
              <w:t>-0.041***</w:t>
            </w:r>
          </w:p>
          <w:p w14:paraId="3AFFBB66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766FF">
              <w:rPr>
                <w:rFonts w:ascii="Times New Roman" w:hAnsi="Times New Roman" w:cs="Times New Roman"/>
                <w:kern w:val="0"/>
                <w:szCs w:val="21"/>
              </w:rPr>
              <w:t>(-15.93)</w:t>
            </w:r>
          </w:p>
        </w:tc>
        <w:tc>
          <w:tcPr>
            <w:tcW w:w="1375" w:type="dxa"/>
            <w:tcBorders>
              <w:top w:val="nil"/>
              <w:bottom w:val="single" w:sz="4" w:space="0" w:color="auto"/>
            </w:tcBorders>
            <w:vAlign w:val="center"/>
          </w:tcPr>
          <w:p w14:paraId="7FC51A48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9766FF">
              <w:rPr>
                <w:rFonts w:ascii="Times New Roman" w:hAnsi="Times New Roman" w:cs="Times New Roman"/>
                <w:kern w:val="0"/>
                <w:szCs w:val="21"/>
              </w:rPr>
              <w:t>-0.039***</w:t>
            </w:r>
          </w:p>
          <w:p w14:paraId="478E4161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766FF">
              <w:rPr>
                <w:rFonts w:ascii="Times New Roman" w:hAnsi="Times New Roman" w:cs="Times New Roman"/>
                <w:kern w:val="0"/>
                <w:szCs w:val="21"/>
              </w:rPr>
              <w:t>(-21.48)</w:t>
            </w:r>
          </w:p>
        </w:tc>
      </w:tr>
      <w:tr w:rsidR="00B05546" w:rsidRPr="009766FF" w14:paraId="24EB3DB6" w14:textId="77777777" w:rsidTr="008B1B9D">
        <w:trPr>
          <w:trHeight w:val="1263"/>
          <w:jc w:val="center"/>
        </w:trPr>
        <w:tc>
          <w:tcPr>
            <w:tcW w:w="1843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38295386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766FF">
              <w:rPr>
                <w:rFonts w:ascii="Times New Roman" w:hAnsi="Times New Roman" w:cs="Times New Roman"/>
                <w:szCs w:val="21"/>
              </w:rPr>
              <w:t>Expenditure of the basic medical insurance funds</w:t>
            </w:r>
          </w:p>
        </w:tc>
        <w:tc>
          <w:tcPr>
            <w:tcW w:w="2637" w:type="dxa"/>
            <w:tcBorders>
              <w:top w:val="single" w:sz="4" w:space="0" w:color="auto"/>
              <w:bottom w:val="nil"/>
            </w:tcBorders>
            <w:vAlign w:val="center"/>
          </w:tcPr>
          <w:p w14:paraId="24761AC4" w14:textId="47C7F6DB" w:rsidR="00B05546" w:rsidRPr="009766FF" w:rsidRDefault="0087677E" w:rsidP="008A021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</w:t>
            </w:r>
            <w:r w:rsidR="00B05546" w:rsidRPr="009766FF">
              <w:rPr>
                <w:rFonts w:ascii="Times New Roman" w:hAnsi="Times New Roman" w:cs="Times New Roman"/>
                <w:szCs w:val="21"/>
              </w:rPr>
              <w:t>nnual expenditure of the basic medical insurance fund on outpatient services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vAlign w:val="center"/>
          </w:tcPr>
          <w:p w14:paraId="61ED97EF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9766FF">
              <w:rPr>
                <w:rFonts w:ascii="Times New Roman" w:hAnsi="Times New Roman" w:cs="Times New Roman"/>
                <w:kern w:val="0"/>
                <w:szCs w:val="21"/>
              </w:rPr>
              <w:t>0.011***</w:t>
            </w:r>
          </w:p>
          <w:p w14:paraId="72EA97A5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766FF">
              <w:rPr>
                <w:rFonts w:ascii="Times New Roman" w:hAnsi="Times New Roman" w:cs="Times New Roman"/>
                <w:szCs w:val="21"/>
              </w:rPr>
              <w:t>(5.44)</w:t>
            </w:r>
          </w:p>
        </w:tc>
        <w:tc>
          <w:tcPr>
            <w:tcW w:w="1469" w:type="dxa"/>
            <w:tcBorders>
              <w:top w:val="single" w:sz="4" w:space="0" w:color="auto"/>
              <w:bottom w:val="nil"/>
            </w:tcBorders>
            <w:vAlign w:val="center"/>
          </w:tcPr>
          <w:p w14:paraId="2CC87D65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9766FF">
              <w:rPr>
                <w:rFonts w:ascii="Times New Roman" w:hAnsi="Times New Roman" w:cs="Times New Roman"/>
                <w:kern w:val="0"/>
                <w:szCs w:val="21"/>
              </w:rPr>
              <w:t>0.012***</w:t>
            </w:r>
          </w:p>
          <w:p w14:paraId="227F4743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766FF">
              <w:rPr>
                <w:rFonts w:ascii="Times New Roman" w:hAnsi="Times New Roman" w:cs="Times New Roman"/>
                <w:kern w:val="0"/>
                <w:szCs w:val="21"/>
              </w:rPr>
              <w:t>(6.54)</w:t>
            </w:r>
          </w:p>
        </w:tc>
        <w:tc>
          <w:tcPr>
            <w:tcW w:w="1374" w:type="dxa"/>
            <w:tcBorders>
              <w:top w:val="single" w:sz="4" w:space="0" w:color="auto"/>
              <w:bottom w:val="nil"/>
            </w:tcBorders>
            <w:vAlign w:val="center"/>
          </w:tcPr>
          <w:p w14:paraId="07DD9854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9766FF">
              <w:rPr>
                <w:rFonts w:ascii="Times New Roman" w:hAnsi="Times New Roman" w:cs="Times New Roman"/>
                <w:kern w:val="0"/>
                <w:szCs w:val="21"/>
              </w:rPr>
              <w:t>0.011***</w:t>
            </w:r>
          </w:p>
          <w:p w14:paraId="5B2990D3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766FF">
              <w:rPr>
                <w:rFonts w:ascii="Times New Roman" w:hAnsi="Times New Roman" w:cs="Times New Roman"/>
                <w:kern w:val="0"/>
                <w:szCs w:val="21"/>
              </w:rPr>
              <w:t>(4.63)</w:t>
            </w:r>
          </w:p>
        </w:tc>
        <w:tc>
          <w:tcPr>
            <w:tcW w:w="1375" w:type="dxa"/>
            <w:tcBorders>
              <w:top w:val="single" w:sz="4" w:space="0" w:color="auto"/>
              <w:bottom w:val="nil"/>
            </w:tcBorders>
            <w:vAlign w:val="center"/>
          </w:tcPr>
          <w:p w14:paraId="64A5E556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9766FF">
              <w:rPr>
                <w:rFonts w:ascii="Times New Roman" w:hAnsi="Times New Roman" w:cs="Times New Roman"/>
                <w:kern w:val="0"/>
                <w:szCs w:val="21"/>
              </w:rPr>
              <w:t>0.012***</w:t>
            </w:r>
          </w:p>
          <w:p w14:paraId="4B5C09A8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766FF">
              <w:rPr>
                <w:rFonts w:ascii="Times New Roman" w:hAnsi="Times New Roman" w:cs="Times New Roman"/>
                <w:kern w:val="0"/>
                <w:szCs w:val="21"/>
              </w:rPr>
              <w:t>(7.60)</w:t>
            </w:r>
          </w:p>
        </w:tc>
      </w:tr>
      <w:tr w:rsidR="00B05546" w:rsidRPr="009766FF" w14:paraId="19039EEE" w14:textId="77777777" w:rsidTr="008B1B9D">
        <w:trPr>
          <w:trHeight w:val="1270"/>
          <w:jc w:val="center"/>
        </w:trPr>
        <w:tc>
          <w:tcPr>
            <w:tcW w:w="1843" w:type="dxa"/>
            <w:vMerge/>
            <w:tcBorders>
              <w:top w:val="nil"/>
              <w:bottom w:val="nil"/>
            </w:tcBorders>
            <w:vAlign w:val="center"/>
          </w:tcPr>
          <w:p w14:paraId="6FAB3420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37" w:type="dxa"/>
            <w:tcBorders>
              <w:top w:val="nil"/>
              <w:bottom w:val="nil"/>
            </w:tcBorders>
            <w:vAlign w:val="center"/>
          </w:tcPr>
          <w:p w14:paraId="15FB94A2" w14:textId="47465027" w:rsidR="00B05546" w:rsidRPr="009766FF" w:rsidRDefault="0087677E" w:rsidP="008A021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</w:t>
            </w:r>
            <w:r w:rsidR="00B05546" w:rsidRPr="009766FF">
              <w:rPr>
                <w:rFonts w:ascii="Times New Roman" w:hAnsi="Times New Roman" w:cs="Times New Roman"/>
                <w:szCs w:val="21"/>
              </w:rPr>
              <w:t>nnual expenditure of the basic medical insurance fund on inpatient services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14:paraId="6F81B8A1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9766FF">
              <w:rPr>
                <w:rFonts w:ascii="Times New Roman" w:hAnsi="Times New Roman" w:cs="Times New Roman"/>
                <w:kern w:val="0"/>
                <w:szCs w:val="21"/>
              </w:rPr>
              <w:t>-0.041***</w:t>
            </w:r>
          </w:p>
          <w:p w14:paraId="5E94F804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766FF">
              <w:rPr>
                <w:rFonts w:ascii="Times New Roman" w:hAnsi="Times New Roman" w:cs="Times New Roman"/>
                <w:kern w:val="0"/>
                <w:szCs w:val="21"/>
              </w:rPr>
              <w:t>(-8.01)</w:t>
            </w:r>
          </w:p>
        </w:tc>
        <w:tc>
          <w:tcPr>
            <w:tcW w:w="1469" w:type="dxa"/>
            <w:tcBorders>
              <w:top w:val="nil"/>
              <w:bottom w:val="nil"/>
            </w:tcBorders>
            <w:vAlign w:val="center"/>
          </w:tcPr>
          <w:p w14:paraId="13FB914A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9766FF">
              <w:rPr>
                <w:rFonts w:ascii="Times New Roman" w:hAnsi="Times New Roman" w:cs="Times New Roman"/>
                <w:kern w:val="0"/>
                <w:szCs w:val="21"/>
              </w:rPr>
              <w:t>-0.045***</w:t>
            </w:r>
          </w:p>
          <w:p w14:paraId="35018393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766FF">
              <w:rPr>
                <w:rFonts w:ascii="Times New Roman" w:hAnsi="Times New Roman" w:cs="Times New Roman"/>
                <w:kern w:val="0"/>
                <w:szCs w:val="21"/>
              </w:rPr>
              <w:t>(-9.56)</w:t>
            </w:r>
          </w:p>
        </w:tc>
        <w:tc>
          <w:tcPr>
            <w:tcW w:w="1374" w:type="dxa"/>
            <w:tcBorders>
              <w:top w:val="nil"/>
              <w:bottom w:val="nil"/>
            </w:tcBorders>
            <w:vAlign w:val="center"/>
          </w:tcPr>
          <w:p w14:paraId="16216104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9766FF">
              <w:rPr>
                <w:rFonts w:ascii="Times New Roman" w:hAnsi="Times New Roman" w:cs="Times New Roman"/>
                <w:kern w:val="0"/>
                <w:szCs w:val="21"/>
              </w:rPr>
              <w:t>-0.027***</w:t>
            </w:r>
          </w:p>
          <w:p w14:paraId="19939C4A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766FF">
              <w:rPr>
                <w:rFonts w:ascii="Times New Roman" w:hAnsi="Times New Roman" w:cs="Times New Roman"/>
                <w:kern w:val="0"/>
                <w:szCs w:val="21"/>
              </w:rPr>
              <w:t>(-5.65)</w:t>
            </w:r>
          </w:p>
        </w:tc>
        <w:tc>
          <w:tcPr>
            <w:tcW w:w="1375" w:type="dxa"/>
            <w:tcBorders>
              <w:top w:val="nil"/>
              <w:bottom w:val="nil"/>
            </w:tcBorders>
            <w:vAlign w:val="center"/>
          </w:tcPr>
          <w:p w14:paraId="4EDF8173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9766FF">
              <w:rPr>
                <w:rFonts w:ascii="Times New Roman" w:hAnsi="Times New Roman" w:cs="Times New Roman"/>
                <w:kern w:val="0"/>
                <w:szCs w:val="21"/>
              </w:rPr>
              <w:t>-0.054***</w:t>
            </w:r>
          </w:p>
          <w:p w14:paraId="6F75E5F3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766FF">
              <w:rPr>
                <w:rFonts w:ascii="Times New Roman" w:hAnsi="Times New Roman" w:cs="Times New Roman"/>
                <w:kern w:val="0"/>
                <w:szCs w:val="21"/>
              </w:rPr>
              <w:t>(-11.22)</w:t>
            </w:r>
          </w:p>
        </w:tc>
      </w:tr>
      <w:tr w:rsidR="00B05546" w:rsidRPr="009766FF" w14:paraId="78E90682" w14:textId="77777777" w:rsidTr="0042392B">
        <w:trPr>
          <w:trHeight w:val="1082"/>
          <w:jc w:val="center"/>
        </w:trPr>
        <w:tc>
          <w:tcPr>
            <w:tcW w:w="1843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3AF4C97B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37" w:type="dxa"/>
            <w:tcBorders>
              <w:top w:val="nil"/>
              <w:bottom w:val="single" w:sz="4" w:space="0" w:color="auto"/>
            </w:tcBorders>
            <w:vAlign w:val="center"/>
          </w:tcPr>
          <w:p w14:paraId="5BE2564A" w14:textId="446950D7" w:rsidR="00B05546" w:rsidRPr="009766FF" w:rsidRDefault="0087677E" w:rsidP="008A021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</w:t>
            </w:r>
            <w:r w:rsidR="00B05546" w:rsidRPr="009766FF">
              <w:rPr>
                <w:rFonts w:ascii="Times New Roman" w:hAnsi="Times New Roman" w:cs="Times New Roman"/>
                <w:szCs w:val="21"/>
              </w:rPr>
              <w:t>nnual expenditure of the basic medical insurance fund on healthcare services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vAlign w:val="center"/>
          </w:tcPr>
          <w:p w14:paraId="15153039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9766FF">
              <w:rPr>
                <w:rFonts w:ascii="Times New Roman" w:hAnsi="Times New Roman" w:cs="Times New Roman"/>
                <w:kern w:val="0"/>
                <w:szCs w:val="21"/>
              </w:rPr>
              <w:t>-0.001</w:t>
            </w:r>
          </w:p>
          <w:p w14:paraId="68E7BE4A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766FF">
              <w:rPr>
                <w:rFonts w:ascii="Times New Roman" w:hAnsi="Times New Roman" w:cs="Times New Roman"/>
                <w:kern w:val="0"/>
                <w:szCs w:val="21"/>
              </w:rPr>
              <w:t>(-0.35)</w:t>
            </w:r>
          </w:p>
        </w:tc>
        <w:tc>
          <w:tcPr>
            <w:tcW w:w="1469" w:type="dxa"/>
            <w:tcBorders>
              <w:top w:val="nil"/>
              <w:bottom w:val="single" w:sz="4" w:space="0" w:color="auto"/>
            </w:tcBorders>
            <w:vAlign w:val="center"/>
          </w:tcPr>
          <w:p w14:paraId="1D7C16F2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9766FF">
              <w:rPr>
                <w:rFonts w:ascii="Times New Roman" w:hAnsi="Times New Roman" w:cs="Times New Roman"/>
                <w:kern w:val="0"/>
                <w:szCs w:val="21"/>
              </w:rPr>
              <w:t>-0.003</w:t>
            </w:r>
          </w:p>
          <w:p w14:paraId="3C88F145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766FF">
              <w:rPr>
                <w:rFonts w:ascii="Times New Roman" w:hAnsi="Times New Roman" w:cs="Times New Roman"/>
                <w:kern w:val="0"/>
                <w:szCs w:val="21"/>
              </w:rPr>
              <w:t>(-1.10)</w:t>
            </w:r>
          </w:p>
        </w:tc>
        <w:tc>
          <w:tcPr>
            <w:tcW w:w="1374" w:type="dxa"/>
            <w:tcBorders>
              <w:top w:val="nil"/>
              <w:bottom w:val="single" w:sz="4" w:space="0" w:color="auto"/>
            </w:tcBorders>
            <w:vAlign w:val="center"/>
          </w:tcPr>
          <w:p w14:paraId="6C9CB61C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9766FF">
              <w:rPr>
                <w:rFonts w:ascii="Times New Roman" w:hAnsi="Times New Roman" w:cs="Times New Roman"/>
                <w:kern w:val="0"/>
                <w:szCs w:val="21"/>
              </w:rPr>
              <w:t>0.004</w:t>
            </w:r>
          </w:p>
          <w:p w14:paraId="53034C67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766FF">
              <w:rPr>
                <w:rFonts w:ascii="Times New Roman" w:hAnsi="Times New Roman" w:cs="Times New Roman"/>
                <w:kern w:val="0"/>
                <w:szCs w:val="21"/>
              </w:rPr>
              <w:t>(1.26)</w:t>
            </w:r>
          </w:p>
        </w:tc>
        <w:tc>
          <w:tcPr>
            <w:tcW w:w="1375" w:type="dxa"/>
            <w:tcBorders>
              <w:top w:val="nil"/>
              <w:bottom w:val="single" w:sz="4" w:space="0" w:color="auto"/>
            </w:tcBorders>
            <w:vAlign w:val="center"/>
          </w:tcPr>
          <w:p w14:paraId="4096EB8D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9766FF">
              <w:rPr>
                <w:rFonts w:ascii="Times New Roman" w:hAnsi="Times New Roman" w:cs="Times New Roman"/>
                <w:kern w:val="0"/>
                <w:szCs w:val="21"/>
              </w:rPr>
              <w:t>-0.005**</w:t>
            </w:r>
          </w:p>
          <w:p w14:paraId="78D75BC8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766FF">
              <w:rPr>
                <w:rFonts w:ascii="Times New Roman" w:hAnsi="Times New Roman" w:cs="Times New Roman"/>
                <w:kern w:val="0"/>
                <w:szCs w:val="21"/>
              </w:rPr>
              <w:t>(-2.43)</w:t>
            </w:r>
          </w:p>
        </w:tc>
      </w:tr>
      <w:tr w:rsidR="00B05546" w:rsidRPr="009766FF" w14:paraId="5DD52439" w14:textId="77777777" w:rsidTr="0042392B">
        <w:trPr>
          <w:trHeight w:val="426"/>
          <w:jc w:val="center"/>
        </w:trPr>
        <w:tc>
          <w:tcPr>
            <w:tcW w:w="448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AB9700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766FF">
              <w:rPr>
                <w:rFonts w:ascii="Times New Roman" w:hAnsi="Times New Roman" w:cs="Times New Roman"/>
                <w:szCs w:val="21"/>
              </w:rPr>
              <w:t>N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CC9286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766FF">
              <w:rPr>
                <w:rFonts w:ascii="Times New Roman" w:hAnsi="Times New Roman" w:cs="Times New Roman"/>
                <w:szCs w:val="21"/>
              </w:rPr>
              <w:t>2371</w:t>
            </w:r>
          </w:p>
        </w:tc>
        <w:tc>
          <w:tcPr>
            <w:tcW w:w="14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1DE902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766FF">
              <w:rPr>
                <w:rFonts w:ascii="Times New Roman" w:hAnsi="Times New Roman" w:cs="Times New Roman"/>
                <w:szCs w:val="21"/>
              </w:rPr>
              <w:t>3625</w:t>
            </w:r>
          </w:p>
        </w:tc>
        <w:tc>
          <w:tcPr>
            <w:tcW w:w="13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80D2C3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766FF">
              <w:rPr>
                <w:rFonts w:ascii="Times New Roman" w:hAnsi="Times New Roman" w:cs="Times New Roman"/>
                <w:szCs w:val="21"/>
              </w:rPr>
              <w:t>2179</w:t>
            </w:r>
          </w:p>
        </w:tc>
        <w:tc>
          <w:tcPr>
            <w:tcW w:w="13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223EEF" w14:textId="77777777" w:rsidR="00B05546" w:rsidRPr="009766FF" w:rsidRDefault="00B05546" w:rsidP="008A0211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766FF">
              <w:rPr>
                <w:rFonts w:ascii="Times New Roman" w:hAnsi="Times New Roman" w:cs="Times New Roman"/>
                <w:szCs w:val="21"/>
              </w:rPr>
              <w:t>3817</w:t>
            </w:r>
          </w:p>
        </w:tc>
      </w:tr>
    </w:tbl>
    <w:p w14:paraId="54DB90E6" w14:textId="77777777" w:rsidR="00B05546" w:rsidRPr="00455874" w:rsidRDefault="00B05546" w:rsidP="00B05546">
      <w:pPr>
        <w:spacing w:line="360" w:lineRule="auto"/>
        <w:rPr>
          <w:rFonts w:ascii="Times New Roman" w:hAnsi="Times New Roman" w:cs="Times New Roman"/>
        </w:rPr>
      </w:pPr>
      <w:r w:rsidRPr="00270366">
        <w:rPr>
          <w:rFonts w:ascii="Times New Roman" w:hAnsi="Times New Roman" w:cs="Times New Roman"/>
        </w:rPr>
        <w:t>Note: The cluster robust standard errors are used in the estimation; *** p</w:t>
      </w:r>
      <w:r w:rsidRPr="00270366">
        <w:rPr>
          <w:rFonts w:ascii="Times New Roman" w:hAnsi="Times New Roman" w:cs="Times New Roman"/>
        </w:rPr>
        <w:t>＜</w:t>
      </w:r>
      <w:r w:rsidRPr="00270366">
        <w:rPr>
          <w:rFonts w:ascii="Times New Roman" w:hAnsi="Times New Roman" w:cs="Times New Roman"/>
        </w:rPr>
        <w:t>0.01, ** p</w:t>
      </w:r>
      <w:r w:rsidRPr="00270366">
        <w:rPr>
          <w:rFonts w:ascii="Times New Roman" w:hAnsi="Times New Roman" w:cs="Times New Roman"/>
        </w:rPr>
        <w:t>＜</w:t>
      </w:r>
      <w:r w:rsidRPr="00270366">
        <w:rPr>
          <w:rFonts w:ascii="Times New Roman" w:hAnsi="Times New Roman" w:cs="Times New Roman"/>
        </w:rPr>
        <w:t>0.05, * p</w:t>
      </w:r>
      <w:r w:rsidRPr="00270366">
        <w:rPr>
          <w:rFonts w:ascii="Times New Roman" w:hAnsi="Times New Roman" w:cs="Times New Roman"/>
        </w:rPr>
        <w:t>＜</w:t>
      </w:r>
      <w:r w:rsidRPr="00270366">
        <w:rPr>
          <w:rFonts w:ascii="Times New Roman" w:hAnsi="Times New Roman" w:cs="Times New Roman"/>
        </w:rPr>
        <w:t>0.1.</w:t>
      </w:r>
    </w:p>
    <w:p w14:paraId="06529A81" w14:textId="77777777" w:rsidR="006B4270" w:rsidRPr="00B05546" w:rsidRDefault="006B4270"/>
    <w:sectPr w:rsidR="006B4270" w:rsidRPr="00B055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DD31C7" w14:textId="77777777" w:rsidR="00FD119B" w:rsidRDefault="00FD119B" w:rsidP="0042392B">
      <w:r>
        <w:separator/>
      </w:r>
    </w:p>
  </w:endnote>
  <w:endnote w:type="continuationSeparator" w:id="0">
    <w:p w14:paraId="3A1E7F9D" w14:textId="77777777" w:rsidR="00FD119B" w:rsidRDefault="00FD119B" w:rsidP="00423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A6DBB4" w14:textId="77777777" w:rsidR="00FD119B" w:rsidRDefault="00FD119B" w:rsidP="0042392B">
      <w:r>
        <w:separator/>
      </w:r>
    </w:p>
  </w:footnote>
  <w:footnote w:type="continuationSeparator" w:id="0">
    <w:p w14:paraId="05D84B63" w14:textId="77777777" w:rsidR="00FD119B" w:rsidRDefault="00FD119B" w:rsidP="004239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546"/>
    <w:rsid w:val="00157EF2"/>
    <w:rsid w:val="0042392B"/>
    <w:rsid w:val="005901C0"/>
    <w:rsid w:val="006139F9"/>
    <w:rsid w:val="006B4270"/>
    <w:rsid w:val="0087677E"/>
    <w:rsid w:val="008A0211"/>
    <w:rsid w:val="008B1B9D"/>
    <w:rsid w:val="00995C25"/>
    <w:rsid w:val="00A21835"/>
    <w:rsid w:val="00B05546"/>
    <w:rsid w:val="00FD1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524D1A"/>
  <w15:chartTrackingRefBased/>
  <w15:docId w15:val="{5286BBDB-4F60-49E6-AFD6-F82D7FDBF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554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55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239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2392B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239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2392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303</Words>
  <Characters>1729</Characters>
  <Application>Microsoft Office Word</Application>
  <DocSecurity>0</DocSecurity>
  <Lines>14</Lines>
  <Paragraphs>4</Paragraphs>
  <ScaleCrop>false</ScaleCrop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杜雯雯</dc:creator>
  <cp:keywords/>
  <dc:description/>
  <cp:lastModifiedBy>杜雯雯</cp:lastModifiedBy>
  <cp:revision>7</cp:revision>
  <dcterms:created xsi:type="dcterms:W3CDTF">2022-09-17T01:32:00Z</dcterms:created>
  <dcterms:modified xsi:type="dcterms:W3CDTF">2022-09-18T12:15:00Z</dcterms:modified>
</cp:coreProperties>
</file>