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F56" w:rsidRPr="000E090F" w:rsidRDefault="00BF54D4">
      <w:pPr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>Additional file 1</w:t>
      </w:r>
    </w:p>
    <w:tbl>
      <w:tblPr>
        <w:tblStyle w:val="PlainTable21"/>
        <w:tblW w:w="9305" w:type="dxa"/>
        <w:tblLook w:val="06A0" w:firstRow="1" w:lastRow="0" w:firstColumn="1" w:lastColumn="0" w:noHBand="1" w:noVBand="1"/>
      </w:tblPr>
      <w:tblGrid>
        <w:gridCol w:w="2410"/>
        <w:gridCol w:w="3448"/>
        <w:gridCol w:w="1032"/>
        <w:gridCol w:w="2415"/>
      </w:tblGrid>
      <w:tr w:rsidR="0084763A" w:rsidRPr="002E5A31" w:rsidTr="00244F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4763A" w:rsidRPr="002E5A31" w:rsidRDefault="0084763A" w:rsidP="00BF54D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E5A31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 xml:space="preserve">Table </w:t>
            </w:r>
            <w:r w:rsidR="00BF54D4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S</w:t>
            </w:r>
            <w:r w:rsidRPr="002E5A31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.</w:t>
            </w:r>
            <w:r w:rsidRPr="002E5A31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Categories, o</w:t>
            </w:r>
            <w:r w:rsidRPr="002E5A31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perationalization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,</w:t>
            </w:r>
            <w:r w:rsidRPr="002E5A31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 xml:space="preserve"> and sources of dependent and independent variables.</w:t>
            </w:r>
          </w:p>
        </w:tc>
      </w:tr>
      <w:tr w:rsidR="0084763A" w:rsidRPr="002E5A31" w:rsidTr="00244FAD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3448" w:type="dxa"/>
            <w:tcBorders>
              <w:top w:val="single" w:sz="4" w:space="0" w:color="auto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1032" w:type="dxa"/>
            <w:tcBorders>
              <w:top w:val="single" w:sz="4" w:space="0" w:color="auto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Coded</w:t>
            </w:r>
          </w:p>
        </w:tc>
        <w:tc>
          <w:tcPr>
            <w:tcW w:w="2415" w:type="dxa"/>
            <w:tcBorders>
              <w:top w:val="single" w:sz="4" w:space="0" w:color="auto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Source</w:t>
            </w:r>
          </w:p>
        </w:tc>
      </w:tr>
      <w:tr w:rsidR="0084763A" w:rsidRPr="002E5A31" w:rsidTr="00244FA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  <w:r w:rsidR="000E090F" w:rsidRPr="008B1AA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§,1</w:t>
            </w: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19-40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41-64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65-80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81+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  <w:r w:rsidR="000E090F" w:rsidRPr="008B1AA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Migration status</w:t>
            </w:r>
            <w:r w:rsidR="000E090F" w:rsidRPr="008B1AA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Dutch born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Western migration background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Non-western migration background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 status</w:t>
            </w:r>
            <w:r w:rsidR="000E090F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0C20D7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arried or living together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0C20D7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ingle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0C20D7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ivorced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0C20D7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idowed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</w:t>
            </w:r>
            <w:r w:rsidR="000E090F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school</w:t>
            </w:r>
            <w:r w:rsidRPr="008B1A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Lower vocational 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Middle vocational/ secondary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Higher vocational/ university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0E090F" w:rsidRPr="002E5A31" w:rsidTr="00244FAD">
        <w:trPr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Household income </w:t>
            </w:r>
          </w:p>
          <w:p w:rsidR="000E090F" w:rsidRPr="008B1AA0" w:rsidRDefault="000E090F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quartile</w:t>
            </w:r>
            <w:r w:rsidRPr="008B1AA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0-25%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0E090F" w:rsidRPr="002E5A31" w:rsidTr="00244FAD">
        <w:trPr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hideMark/>
          </w:tcPr>
          <w:p w:rsidR="000E090F" w:rsidRPr="008B1AA0" w:rsidRDefault="000E090F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26-50% 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0E090F" w:rsidRPr="002E5A31" w:rsidTr="00244FAD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bottom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51-75%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0E090F" w:rsidRPr="008B1AA0" w:rsidRDefault="000E090F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76-100%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Statistics Netherlands</w:t>
            </w:r>
          </w:p>
        </w:tc>
      </w:tr>
      <w:tr w:rsidR="0084763A" w:rsidRPr="002E5A31" w:rsidTr="00244FAD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nil"/>
              <w:bottom w:val="nil"/>
            </w:tcBorders>
            <w:hideMark/>
          </w:tcPr>
          <w:p w:rsidR="0084763A" w:rsidRPr="008B1AA0" w:rsidRDefault="003A62ED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Perceived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income </w:t>
            </w:r>
            <w:r w:rsidR="00244F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adequacy</w:t>
            </w:r>
            <w:r w:rsidR="000E090F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244FAD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Major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concerns 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244FAD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concerns 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  <w:hideMark/>
          </w:tcPr>
          <w:p w:rsidR="0084763A" w:rsidRPr="008B1AA0" w:rsidRDefault="00244FAD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Minor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concerns</w:t>
            </w:r>
          </w:p>
        </w:tc>
        <w:tc>
          <w:tcPr>
            <w:tcW w:w="1032" w:type="dxa"/>
            <w:tcBorders>
              <w:top w:val="nil"/>
              <w:bottom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  <w:hideMark/>
          </w:tcPr>
          <w:p w:rsidR="0084763A" w:rsidRPr="008B1AA0" w:rsidRDefault="0084763A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244FAD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concerns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Mastery</w:t>
            </w:r>
            <w:r w:rsidR="000E090F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  <w:r w:rsidR="000C20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,a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Score 7-35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nil"/>
            </w:tcBorders>
          </w:tcPr>
          <w:p w:rsidR="0084763A" w:rsidRPr="008B1AA0" w:rsidRDefault="0084763A" w:rsidP="0084763A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 of survey completion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Paper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Internet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Face-to-face interview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Telephone interview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Chronic disease</w:t>
            </w:r>
            <w:r w:rsidR="000E090F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least one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Self-rated health</w:t>
            </w:r>
            <w:r w:rsidR="000E090F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0C20D7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(V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ery) good, excellent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84763A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84763A" w:rsidRPr="008B1AA0" w:rsidRDefault="000C20D7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  <w:r w:rsidR="0084763A"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air, bad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84763A" w:rsidRPr="008B1AA0" w:rsidRDefault="0084763A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84763A" w:rsidRPr="008B1AA0" w:rsidRDefault="0084763A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0E090F" w:rsidRPr="002E5A31" w:rsidTr="00244FA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nil"/>
            </w:tcBorders>
          </w:tcPr>
          <w:p w:rsidR="000E090F" w:rsidRPr="008B1AA0" w:rsidRDefault="000E090F" w:rsidP="000C20D7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vertAlign w:val="superscript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Psychological distress*</w:t>
            </w: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,</w:t>
            </w:r>
            <w:r w:rsidR="000C20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0E090F" w:rsidRPr="008B1AA0" w:rsidRDefault="000E090F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or low risk (score 10-29)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0E090F" w:rsidRPr="008B1AA0" w:rsidRDefault="000E090F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5" w:type="dxa"/>
            <w:tcBorders>
              <w:top w:val="nil"/>
              <w:bottom w:val="nil"/>
              <w:right w:val="nil"/>
            </w:tcBorders>
          </w:tcPr>
          <w:p w:rsidR="000E090F" w:rsidRPr="008B1AA0" w:rsidRDefault="000E090F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  <w:tr w:rsidR="000E090F" w:rsidRPr="002E5A31" w:rsidTr="00244FAD">
        <w:trPr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bottom w:val="single" w:sz="4" w:space="0" w:color="auto"/>
            </w:tcBorders>
            <w:hideMark/>
          </w:tcPr>
          <w:p w:rsidR="000E090F" w:rsidRPr="008B1AA0" w:rsidRDefault="000E090F" w:rsidP="0084763A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tcBorders>
              <w:top w:val="nil"/>
              <w:bottom w:val="single" w:sz="4" w:space="0" w:color="auto"/>
            </w:tcBorders>
          </w:tcPr>
          <w:p w:rsidR="000E090F" w:rsidRPr="008B1AA0" w:rsidRDefault="000E090F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risk (score 30-50)</w:t>
            </w:r>
          </w:p>
        </w:tc>
        <w:tc>
          <w:tcPr>
            <w:tcW w:w="1032" w:type="dxa"/>
            <w:tcBorders>
              <w:top w:val="nil"/>
              <w:bottom w:val="single" w:sz="4" w:space="0" w:color="auto"/>
            </w:tcBorders>
          </w:tcPr>
          <w:p w:rsidR="000E090F" w:rsidRPr="008B1AA0" w:rsidRDefault="000E090F" w:rsidP="0084763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tcBorders>
              <w:top w:val="nil"/>
              <w:bottom w:val="single" w:sz="4" w:space="0" w:color="auto"/>
              <w:right w:val="nil"/>
            </w:tcBorders>
          </w:tcPr>
          <w:p w:rsidR="000E090F" w:rsidRPr="008B1AA0" w:rsidRDefault="000E090F" w:rsidP="008476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 survey</w:t>
            </w:r>
          </w:p>
        </w:tc>
      </w:tr>
    </w:tbl>
    <w:p w:rsidR="000E090F" w:rsidRPr="00142A6C" w:rsidRDefault="0084763A" w:rsidP="00244FAD">
      <w:pPr>
        <w:jc w:val="both"/>
        <w:rPr>
          <w:rFonts w:ascii="Times New Roman" w:hAnsi="Times New Roman" w:cs="Times New Roman"/>
          <w:sz w:val="18"/>
          <w:szCs w:val="24"/>
        </w:rPr>
      </w:pPr>
      <w:r w:rsidRPr="00142A6C">
        <w:rPr>
          <w:rFonts w:ascii="Times New Roman" w:hAnsi="Times New Roman" w:cs="Times New Roman"/>
          <w:sz w:val="20"/>
        </w:rPr>
        <w:t xml:space="preserve">§Registry </w:t>
      </w:r>
      <w:r w:rsidR="00F06962" w:rsidRPr="00142A6C">
        <w:rPr>
          <w:rFonts w:ascii="Times New Roman" w:hAnsi="Times New Roman" w:cs="Times New Roman"/>
          <w:sz w:val="20"/>
        </w:rPr>
        <w:t>variables.</w:t>
      </w:r>
      <w:r w:rsidRPr="00142A6C">
        <w:rPr>
          <w:rFonts w:ascii="Times New Roman" w:hAnsi="Times New Roman" w:cs="Times New Roman"/>
          <w:sz w:val="20"/>
        </w:rPr>
        <w:t xml:space="preserve"> *Self-reported </w:t>
      </w:r>
      <w:r w:rsidR="00F06962" w:rsidRPr="00142A6C">
        <w:rPr>
          <w:rFonts w:ascii="Times New Roman" w:hAnsi="Times New Roman" w:cs="Times New Roman"/>
          <w:sz w:val="20"/>
        </w:rPr>
        <w:t>variables</w:t>
      </w:r>
      <w:r w:rsidRPr="00142A6C">
        <w:rPr>
          <w:rFonts w:ascii="Times New Roman" w:hAnsi="Times New Roman" w:cs="Times New Roman"/>
          <w:sz w:val="20"/>
        </w:rPr>
        <w:t>. ¹</w:t>
      </w:r>
      <w:r w:rsidR="000E090F" w:rsidRPr="00142A6C">
        <w:rPr>
          <w:rFonts w:ascii="Times New Roman" w:hAnsi="Times New Roman" w:cs="Times New Roman"/>
          <w:sz w:val="20"/>
        </w:rPr>
        <w:t xml:space="preserve">Age is used as a continuous variable in the </w:t>
      </w:r>
      <w:r w:rsidR="00F06962" w:rsidRPr="00142A6C">
        <w:rPr>
          <w:rFonts w:ascii="Times New Roman" w:hAnsi="Times New Roman" w:cs="Times New Roman"/>
          <w:sz w:val="20"/>
        </w:rPr>
        <w:t>regression</w:t>
      </w:r>
      <w:r w:rsidR="000E090F" w:rsidRPr="00142A6C">
        <w:rPr>
          <w:rFonts w:ascii="Times New Roman" w:hAnsi="Times New Roman" w:cs="Times New Roman"/>
          <w:sz w:val="20"/>
        </w:rPr>
        <w:t xml:space="preserve"> models and used as a categorical variable in analyzing the interaction effects between age</w:t>
      </w:r>
      <w:r w:rsidR="00F06962" w:rsidRPr="00142A6C">
        <w:rPr>
          <w:rFonts w:ascii="Times New Roman" w:hAnsi="Times New Roman" w:cs="Times New Roman"/>
          <w:sz w:val="20"/>
        </w:rPr>
        <w:t xml:space="preserve"> groups</w:t>
      </w:r>
      <w:r w:rsidR="000E090F" w:rsidRPr="00142A6C">
        <w:rPr>
          <w:rFonts w:ascii="Times New Roman" w:hAnsi="Times New Roman" w:cs="Times New Roman"/>
          <w:sz w:val="20"/>
        </w:rPr>
        <w:t xml:space="preserve"> and income inadequacy. </w:t>
      </w:r>
      <w:proofErr w:type="spellStart"/>
      <w:proofErr w:type="gramStart"/>
      <w:r w:rsidR="000C20D7">
        <w:rPr>
          <w:rFonts w:ascii="Times New Roman" w:hAnsi="Times New Roman" w:cs="Times New Roman"/>
          <w:sz w:val="20"/>
          <w:vertAlign w:val="superscript"/>
        </w:rPr>
        <w:t>a</w:t>
      </w:r>
      <w:r w:rsidR="000C20D7" w:rsidRPr="00142A6C">
        <w:rPr>
          <w:rFonts w:ascii="Times New Roman" w:hAnsi="Times New Roman" w:cs="Times New Roman"/>
          <w:sz w:val="20"/>
        </w:rPr>
        <w:t>Mastery</w:t>
      </w:r>
      <w:proofErr w:type="spellEnd"/>
      <w:proofErr w:type="gramEnd"/>
      <w:r w:rsidR="000C20D7" w:rsidRPr="00142A6C">
        <w:rPr>
          <w:rFonts w:ascii="Times New Roman" w:hAnsi="Times New Roman" w:cs="Times New Roman"/>
          <w:sz w:val="20"/>
        </w:rPr>
        <w:t xml:space="preserve"> is a continuous variable. The seven statements (see Table A</w:t>
      </w:r>
      <w:r w:rsidR="000C20D7">
        <w:rPr>
          <w:rFonts w:ascii="Times New Roman" w:hAnsi="Times New Roman" w:cs="Times New Roman"/>
          <w:sz w:val="20"/>
        </w:rPr>
        <w:t>3</w:t>
      </w:r>
      <w:r w:rsidR="000C20D7" w:rsidRPr="00142A6C">
        <w:rPr>
          <w:rFonts w:ascii="Times New Roman" w:hAnsi="Times New Roman" w:cs="Times New Roman"/>
          <w:sz w:val="20"/>
        </w:rPr>
        <w:t xml:space="preserve">) are answered on a 5-point Likert scale, leading to a score between 7 and 35. A score of 19 or lower is considered as insufficient mastery. </w:t>
      </w:r>
      <w:proofErr w:type="spellStart"/>
      <w:proofErr w:type="gramStart"/>
      <w:r w:rsidR="000C20D7">
        <w:rPr>
          <w:rFonts w:ascii="Times New Roman" w:hAnsi="Times New Roman" w:cs="Times New Roman"/>
          <w:sz w:val="20"/>
          <w:vertAlign w:val="superscript"/>
        </w:rPr>
        <w:t>b</w:t>
      </w:r>
      <w:r w:rsidR="000C20D7" w:rsidRPr="00142A6C">
        <w:rPr>
          <w:rFonts w:ascii="Times New Roman" w:hAnsi="Times New Roman" w:cs="Times New Roman"/>
          <w:sz w:val="20"/>
        </w:rPr>
        <w:t>Psychological</w:t>
      </w:r>
      <w:proofErr w:type="spellEnd"/>
      <w:proofErr w:type="gramEnd"/>
      <w:r w:rsidR="000C20D7" w:rsidRPr="00142A6C">
        <w:rPr>
          <w:rFonts w:ascii="Times New Roman" w:hAnsi="Times New Roman" w:cs="Times New Roman"/>
          <w:sz w:val="20"/>
        </w:rPr>
        <w:t xml:space="preserve"> distress is based on the Kessler-10 </w:t>
      </w:r>
      <w:r w:rsidR="007C2EF7" w:rsidRPr="00142A6C">
        <w:rPr>
          <w:rFonts w:ascii="Times New Roman" w:hAnsi="Times New Roman" w:cs="Times New Roman"/>
          <w:sz w:val="20"/>
        </w:rPr>
        <w:t>questionnaire</w:t>
      </w:r>
      <w:r w:rsidR="000C20D7" w:rsidRPr="00142A6C">
        <w:rPr>
          <w:rFonts w:ascii="Times New Roman" w:hAnsi="Times New Roman" w:cs="Times New Roman"/>
          <w:sz w:val="20"/>
        </w:rPr>
        <w:t>. The 10 questions (see Table A2) are answered on 5-point Likert scale, leading to a score between 10 (no risk) and a maximum of 50 (high risk).</w:t>
      </w:r>
      <w:r w:rsidR="000E090F" w:rsidRPr="00142A6C">
        <w:rPr>
          <w:rFonts w:ascii="Times New Roman" w:hAnsi="Times New Roman" w:cs="Times New Roman"/>
          <w:sz w:val="20"/>
        </w:rPr>
        <w:t xml:space="preserve"> </w:t>
      </w:r>
    </w:p>
    <w:p w:rsidR="000E090F" w:rsidRPr="005F6099" w:rsidRDefault="000E090F" w:rsidP="0084763A">
      <w:pPr>
        <w:rPr>
          <w:rFonts w:ascii="Times New Roman" w:hAnsi="Times New Roman" w:cs="Times New Roman"/>
          <w:sz w:val="20"/>
          <w:szCs w:val="24"/>
        </w:rPr>
      </w:pPr>
    </w:p>
    <w:tbl>
      <w:tblPr>
        <w:tblStyle w:val="PlainTable21"/>
        <w:tblW w:w="0" w:type="auto"/>
        <w:tblLook w:val="06A0" w:firstRow="1" w:lastRow="0" w:firstColumn="1" w:lastColumn="0" w:noHBand="1" w:noVBand="1"/>
      </w:tblPr>
      <w:tblGrid>
        <w:gridCol w:w="9331"/>
      </w:tblGrid>
      <w:tr w:rsidR="005F6099" w:rsidRPr="00390C92" w:rsidTr="000E0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0E090F" w:rsidRPr="00390C92" w:rsidRDefault="000E090F" w:rsidP="00357387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390C92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 xml:space="preserve">Table </w:t>
            </w:r>
            <w:r w:rsidR="00357387">
              <w:rPr>
                <w:rFonts w:ascii="Times New Roman" w:eastAsia="Times New Roman" w:hAnsi="Times New Roman" w:cs="Times New Roman"/>
                <w:sz w:val="24"/>
                <w:szCs w:val="20"/>
              </w:rPr>
              <w:t>S</w:t>
            </w:r>
            <w:r w:rsidRPr="00390C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2. </w:t>
            </w:r>
            <w:r w:rsidR="00B27BB3">
              <w:rPr>
                <w:rFonts w:ascii="Times New Roman" w:eastAsia="Times New Roman" w:hAnsi="Times New Roman" w:cs="Times New Roman"/>
                <w:sz w:val="24"/>
                <w:szCs w:val="20"/>
              </w:rPr>
              <w:t>Q</w:t>
            </w:r>
            <w:r w:rsidRPr="005F6099">
              <w:rPr>
                <w:rFonts w:ascii="Times New Roman" w:eastAsia="Times New Roman" w:hAnsi="Times New Roman" w:cs="Times New Roman"/>
                <w:sz w:val="24"/>
                <w:szCs w:val="20"/>
              </w:rPr>
              <w:t>uestions for psychological distress</w:t>
            </w:r>
            <w:r w:rsidR="00B27BB3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(Kessler 2002) [K10]</w:t>
            </w:r>
            <w:r w:rsidR="00B27BB3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</w:rPr>
              <w:t>1</w:t>
            </w:r>
            <w:r w:rsidRPr="005F6099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.  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390C9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About how often did you feel tired for no good reason?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390C9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About how often did you feel nervous?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390C9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About how often did you feel so nervous that nothing could calm you?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390C9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About how often did you feel hopeless?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390C9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About how often did you feel restless of fidgety?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390C9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About how often did you feel so restless that you could not sit still?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390C9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About how often did you feel depressed?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390C9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About how often did you feel that everything was an effort?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390C9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About how often did you feel so sad that nothing could cheer you up?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390C9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About how often did you feel worthless?</w:t>
            </w:r>
          </w:p>
        </w:tc>
      </w:tr>
    </w:tbl>
    <w:p w:rsidR="000E090F" w:rsidRDefault="00B27BB3" w:rsidP="000E090F">
      <w:pPr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vertAlign w:val="superscript"/>
        </w:rPr>
        <w:t>1</w:t>
      </w:r>
      <w:r w:rsidR="000E090F" w:rsidRPr="008B1AA0">
        <w:rPr>
          <w:rFonts w:ascii="Times New Roman" w:hAnsi="Times New Roman" w:cs="Times New Roman"/>
          <w:sz w:val="20"/>
        </w:rPr>
        <w:t xml:space="preserve">The K10 questions are answered on a 5-point Likert scale (always, usually, sometimes, </w:t>
      </w:r>
      <w:r w:rsidR="007C2EF7" w:rsidRPr="008B1AA0">
        <w:rPr>
          <w:rFonts w:ascii="Times New Roman" w:hAnsi="Times New Roman" w:cs="Times New Roman"/>
          <w:sz w:val="20"/>
        </w:rPr>
        <w:t>occasionally</w:t>
      </w:r>
      <w:r w:rsidR="000E090F" w:rsidRPr="008B1AA0">
        <w:rPr>
          <w:rFonts w:ascii="Times New Roman" w:hAnsi="Times New Roman" w:cs="Times New Roman"/>
          <w:sz w:val="20"/>
        </w:rPr>
        <w:t>, or never</w:t>
      </w:r>
      <w:r w:rsidR="000E090F" w:rsidRPr="008B1AA0">
        <w:rPr>
          <w:rFonts w:ascii="Times New Roman" w:eastAsia="Times New Roman" w:hAnsi="Times New Roman" w:cs="Times New Roman"/>
          <w:sz w:val="20"/>
        </w:rPr>
        <w:t>).</w:t>
      </w:r>
    </w:p>
    <w:p w:rsidR="00B27BB3" w:rsidRPr="008B1AA0" w:rsidRDefault="00B27BB3" w:rsidP="000E090F">
      <w:pPr>
        <w:rPr>
          <w:rFonts w:ascii="Times New Roman" w:eastAsia="Times New Roman" w:hAnsi="Times New Roman" w:cs="Times New Roman"/>
          <w:sz w:val="20"/>
        </w:rPr>
      </w:pPr>
    </w:p>
    <w:tbl>
      <w:tblPr>
        <w:tblStyle w:val="PlainTable21"/>
        <w:tblW w:w="0" w:type="auto"/>
        <w:tblLook w:val="06A0" w:firstRow="1" w:lastRow="0" w:firstColumn="1" w:lastColumn="0" w:noHBand="1" w:noVBand="1"/>
      </w:tblPr>
      <w:tblGrid>
        <w:gridCol w:w="9331"/>
      </w:tblGrid>
      <w:tr w:rsidR="00B27BB3" w:rsidRPr="00390C92" w:rsidTr="00A86E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390C92" w:rsidRDefault="00B27BB3" w:rsidP="00357387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Table </w:t>
            </w:r>
            <w:r w:rsidR="00357387">
              <w:rPr>
                <w:rFonts w:ascii="Times New Roman" w:eastAsia="Times New Roman" w:hAnsi="Times New Roman" w:cs="Times New Roman"/>
                <w:sz w:val="24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Pr="00390C9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. </w:t>
            </w:r>
            <w:r w:rsidRPr="005F6099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Statements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for mastery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Pearlin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Schooler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1978)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</w:rPr>
              <w:t>2</w:t>
            </w:r>
            <w:r w:rsidRPr="005F6099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.  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A86E45">
            <w:pPr>
              <w:pStyle w:val="ListParagraph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I have little control over the things that happen to me.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A86E45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There is really no way that I can solve some of the </w:t>
            </w:r>
            <w:r w:rsidR="004D625D"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problems</w:t>
            </w:r>
            <w:bookmarkStart w:id="0" w:name="_GoBack"/>
            <w:bookmarkEnd w:id="0"/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I have.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A86E45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There is little I can do to change many of the important things in my life.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A86E45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I often feel helpless in dealing with the problems of life.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A86E45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Sometimes I feel that I am being pushed around in life.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A86E45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What happens to me in the future mostly depends on me.</w:t>
            </w:r>
          </w:p>
        </w:tc>
      </w:tr>
      <w:tr w:rsidR="00B27BB3" w:rsidRPr="00390C92" w:rsidTr="00B27B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shd w:val="clear" w:color="auto" w:fill="auto"/>
          </w:tcPr>
          <w:p w:rsidR="00B27BB3" w:rsidRPr="00B27BB3" w:rsidRDefault="00B27BB3" w:rsidP="00A86E45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I can do just about anything I </w:t>
            </w:r>
            <w:r w:rsidR="004D625D"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really</w:t>
            </w:r>
            <w:r w:rsidRPr="00B27BB3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set my mind to do.</w:t>
            </w:r>
          </w:p>
        </w:tc>
      </w:tr>
    </w:tbl>
    <w:p w:rsidR="001A5834" w:rsidRDefault="00B27BB3">
      <w:pPr>
        <w:rPr>
          <w:rFonts w:ascii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2</w:t>
      </w:r>
      <w:r w:rsidRPr="008B1AA0">
        <w:rPr>
          <w:rFonts w:ascii="Times New Roman" w:hAnsi="Times New Roman" w:cs="Times New Roman"/>
          <w:sz w:val="20"/>
        </w:rPr>
        <w:t xml:space="preserve"> The </w:t>
      </w:r>
      <w:proofErr w:type="gramStart"/>
      <w:r w:rsidRPr="008B1AA0">
        <w:rPr>
          <w:rFonts w:ascii="Times New Roman" w:hAnsi="Times New Roman" w:cs="Times New Roman"/>
          <w:sz w:val="20"/>
        </w:rPr>
        <w:t>7</w:t>
      </w:r>
      <w:proofErr w:type="gramEnd"/>
      <w:r w:rsidRPr="008B1AA0">
        <w:rPr>
          <w:rFonts w:ascii="Times New Roman" w:hAnsi="Times New Roman" w:cs="Times New Roman"/>
          <w:sz w:val="20"/>
        </w:rPr>
        <w:t xml:space="preserve"> statements by </w:t>
      </w:r>
      <w:proofErr w:type="spellStart"/>
      <w:r w:rsidRPr="008B1AA0">
        <w:rPr>
          <w:rFonts w:ascii="Times New Roman" w:hAnsi="Times New Roman" w:cs="Times New Roman"/>
          <w:sz w:val="20"/>
        </w:rPr>
        <w:t>Pearlin</w:t>
      </w:r>
      <w:proofErr w:type="spellEnd"/>
      <w:r w:rsidRPr="008B1AA0">
        <w:rPr>
          <w:rFonts w:ascii="Times New Roman" w:hAnsi="Times New Roman" w:cs="Times New Roman"/>
          <w:sz w:val="20"/>
        </w:rPr>
        <w:t xml:space="preserve"> &amp; </w:t>
      </w:r>
      <w:proofErr w:type="spellStart"/>
      <w:r w:rsidRPr="008B1AA0">
        <w:rPr>
          <w:rFonts w:ascii="Times New Roman" w:hAnsi="Times New Roman" w:cs="Times New Roman"/>
          <w:sz w:val="20"/>
        </w:rPr>
        <w:t>Schooler</w:t>
      </w:r>
      <w:proofErr w:type="spellEnd"/>
      <w:r w:rsidRPr="008B1AA0">
        <w:rPr>
          <w:rFonts w:ascii="Times New Roman" w:hAnsi="Times New Roman" w:cs="Times New Roman"/>
          <w:sz w:val="20"/>
        </w:rPr>
        <w:t xml:space="preserve"> are answered on a 5-point Likert scale (totally agree, agree, neither agree or disagree, disagree or totally disagree). </w:t>
      </w:r>
    </w:p>
    <w:p w:rsidR="001A5834" w:rsidRPr="00072131" w:rsidRDefault="001A5834">
      <w:pPr>
        <w:rPr>
          <w:rFonts w:ascii="Times New Roman" w:hAnsi="Times New Roman" w:cs="Times New Roman"/>
          <w:sz w:val="20"/>
        </w:rPr>
      </w:pP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7"/>
        <w:gridCol w:w="1580"/>
      </w:tblGrid>
      <w:tr w:rsidR="00072131" w:rsidRPr="00072131" w:rsidTr="004012CA">
        <w:trPr>
          <w:trHeight w:val="242"/>
        </w:trPr>
        <w:tc>
          <w:tcPr>
            <w:tcW w:w="49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A5834" w:rsidRPr="00072131" w:rsidRDefault="001A5834" w:rsidP="0035738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72131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Table </w:t>
            </w:r>
            <w:r w:rsidR="00357387" w:rsidRPr="00072131">
              <w:rPr>
                <w:rFonts w:ascii="Times New Roman" w:hAnsi="Times New Roman" w:cs="Times New Roman"/>
                <w:b/>
                <w:sz w:val="24"/>
                <w:lang w:val="en-US"/>
              </w:rPr>
              <w:t>S</w:t>
            </w:r>
            <w:r w:rsidRPr="00072131">
              <w:rPr>
                <w:rFonts w:ascii="Times New Roman" w:hAnsi="Times New Roman" w:cs="Times New Roman"/>
                <w:b/>
                <w:sz w:val="24"/>
                <w:lang w:val="en-US"/>
              </w:rPr>
              <w:t>4. Missing data (n=445.748)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  <w:tcBorders>
              <w:top w:val="single" w:sz="4" w:space="0" w:color="auto"/>
            </w:tcBorders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N(%)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</w:t>
            </w:r>
            <w:r w:rsidRPr="000721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</w:tr>
      <w:tr w:rsidR="00072131" w:rsidRPr="00072131" w:rsidTr="004012CA">
        <w:trPr>
          <w:trHeight w:val="252"/>
        </w:trPr>
        <w:tc>
          <w:tcPr>
            <w:tcW w:w="3377" w:type="dxa"/>
          </w:tcPr>
          <w:p w:rsidR="001A5834" w:rsidRPr="00072131" w:rsidRDefault="008647BE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</w:t>
            </w:r>
            <w:r w:rsidR="001A5834" w:rsidRPr="000721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Migration background</w:t>
            </w:r>
            <w:r w:rsidRPr="000721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Marital status*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4,140 (0.9%)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Education*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30,854 (6.9%)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Absolute income quartile</w:t>
            </w:r>
            <w:r w:rsidRPr="000721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737 (0.2%)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Perceived income inadequacy*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2,814 (6.3%)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Mastery*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29,196 (6.5%)</w:t>
            </w:r>
          </w:p>
        </w:tc>
      </w:tr>
      <w:tr w:rsidR="00072131" w:rsidRPr="00072131" w:rsidTr="004012CA">
        <w:trPr>
          <w:trHeight w:val="252"/>
        </w:trPr>
        <w:tc>
          <w:tcPr>
            <w:tcW w:w="3377" w:type="dxa"/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Chronic disease*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8,685 (1.9%)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Self-rated health*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5,626 (1.3%)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Psychological distress*</w:t>
            </w:r>
          </w:p>
        </w:tc>
        <w:tc>
          <w:tcPr>
            <w:tcW w:w="1580" w:type="dxa"/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12,850 (2.9%)</w:t>
            </w:r>
          </w:p>
        </w:tc>
      </w:tr>
      <w:tr w:rsidR="00072131" w:rsidRPr="00072131" w:rsidTr="004012CA">
        <w:trPr>
          <w:trHeight w:val="242"/>
        </w:trPr>
        <w:tc>
          <w:tcPr>
            <w:tcW w:w="3377" w:type="dxa"/>
            <w:tcBorders>
              <w:bottom w:val="single" w:sz="4" w:space="0" w:color="auto"/>
            </w:tcBorders>
          </w:tcPr>
          <w:p w:rsidR="001A5834" w:rsidRPr="00072131" w:rsidRDefault="001A5834" w:rsidP="00A86E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 of survey completion</w:t>
            </w:r>
            <w:r w:rsidRPr="0007213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:rsidR="001A5834" w:rsidRPr="00072131" w:rsidRDefault="001A5834" w:rsidP="00A86E4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1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(0%)</w:t>
            </w:r>
          </w:p>
        </w:tc>
      </w:tr>
    </w:tbl>
    <w:p w:rsidR="001A5834" w:rsidRPr="00072131" w:rsidRDefault="001A5834" w:rsidP="004012CA">
      <w:pPr>
        <w:pStyle w:val="PlainText"/>
        <w:rPr>
          <w:rFonts w:ascii="Times New Roman" w:hAnsi="Times New Roman" w:cs="Times New Roman"/>
          <w:sz w:val="20"/>
          <w:szCs w:val="20"/>
          <w:lang w:val="en-US"/>
        </w:rPr>
      </w:pPr>
      <w:r w:rsidRPr="0007213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§</w:t>
      </w:r>
      <w:r w:rsidRPr="00072131">
        <w:rPr>
          <w:rFonts w:ascii="Times New Roman" w:hAnsi="Times New Roman" w:cs="Times New Roman"/>
          <w:sz w:val="20"/>
          <w:szCs w:val="20"/>
          <w:lang w:val="en-US"/>
        </w:rPr>
        <w:t xml:space="preserve"> Registry variables, *self-reported variables. </w:t>
      </w:r>
    </w:p>
    <w:p w:rsidR="001A5834" w:rsidRDefault="001A5834" w:rsidP="001A5834">
      <w:pPr>
        <w:pStyle w:val="PlainText"/>
        <w:ind w:firstLine="708"/>
        <w:rPr>
          <w:color w:val="1F4E79" w:themeColor="accent1" w:themeShade="80"/>
          <w:lang w:val="en-US"/>
        </w:rPr>
        <w:sectPr w:rsidR="001A5834" w:rsidSect="00BF54D4">
          <w:type w:val="continuous"/>
          <w:pgSz w:w="12240" w:h="15840" w:code="1"/>
          <w:pgMar w:top="1440" w:right="1469" w:bottom="1440" w:left="1440" w:header="709" w:footer="709" w:gutter="0"/>
          <w:cols w:space="708"/>
          <w:docGrid w:linePitch="360"/>
        </w:sectPr>
      </w:pPr>
    </w:p>
    <w:tbl>
      <w:tblPr>
        <w:tblStyle w:val="PlainTable22"/>
        <w:tblW w:w="12203" w:type="dxa"/>
        <w:tblLayout w:type="fixed"/>
        <w:tblLook w:val="06A0" w:firstRow="1" w:lastRow="0" w:firstColumn="1" w:lastColumn="0" w:noHBand="1" w:noVBand="1"/>
      </w:tblPr>
      <w:tblGrid>
        <w:gridCol w:w="1805"/>
        <w:gridCol w:w="17"/>
        <w:gridCol w:w="1682"/>
        <w:gridCol w:w="1823"/>
        <w:gridCol w:w="1619"/>
        <w:gridCol w:w="1843"/>
        <w:gridCol w:w="1726"/>
        <w:gridCol w:w="1688"/>
      </w:tblGrid>
      <w:tr w:rsidR="00C1527C" w:rsidTr="00C15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C1527C" w:rsidRPr="00C255A8" w:rsidRDefault="00C1527C" w:rsidP="00357387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C255A8">
              <w:rPr>
                <w:rFonts w:ascii="Times New Roman" w:hAnsi="Times New Roman" w:cs="Times New Roman"/>
                <w:sz w:val="24"/>
              </w:rPr>
              <w:lastRenderedPageBreak/>
              <w:t xml:space="preserve">Table </w:t>
            </w:r>
            <w:r w:rsidR="00357387">
              <w:rPr>
                <w:rFonts w:ascii="Times New Roman" w:hAnsi="Times New Roman" w:cs="Times New Roman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C255A8">
              <w:rPr>
                <w:rFonts w:ascii="Times New Roman" w:hAnsi="Times New Roman" w:cs="Times New Roman"/>
                <w:sz w:val="24"/>
              </w:rPr>
              <w:t xml:space="preserve">. Associations of </w:t>
            </w:r>
            <w:r>
              <w:rPr>
                <w:rFonts w:ascii="Times New Roman" w:hAnsi="Times New Roman" w:cs="Times New Roman"/>
                <w:sz w:val="24"/>
              </w:rPr>
              <w:t>perceived income in</w:t>
            </w:r>
            <w:r w:rsidRPr="00C255A8">
              <w:rPr>
                <w:rFonts w:ascii="Times New Roman" w:hAnsi="Times New Roman" w:cs="Times New Roman"/>
                <w:sz w:val="24"/>
              </w:rPr>
              <w:t xml:space="preserve">adequacy with health outcomes, per </w:t>
            </w:r>
            <w:r>
              <w:rPr>
                <w:rFonts w:ascii="Times New Roman" w:hAnsi="Times New Roman" w:cs="Times New Roman"/>
                <w:sz w:val="24"/>
              </w:rPr>
              <w:t xml:space="preserve">absolute income </w:t>
            </w:r>
            <w:r w:rsidRPr="00C255A8">
              <w:rPr>
                <w:rFonts w:ascii="Times New Roman" w:hAnsi="Times New Roman" w:cs="Times New Roman"/>
                <w:sz w:val="24"/>
              </w:rPr>
              <w:t>quartile</w:t>
            </w:r>
            <w:r>
              <w:rPr>
                <w:rFonts w:ascii="Times New Roman" w:hAnsi="Times New Roman" w:cs="Times New Roman"/>
                <w:sz w:val="24"/>
              </w:rPr>
              <w:t xml:space="preserve"> in unadjusted and fully adjusted models</w:t>
            </w:r>
            <w:r w:rsidRPr="00C25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1527C" w:rsidTr="00C1527C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  <w:vMerge w:val="restart"/>
            <w:tcBorders>
              <w:top w:val="single" w:sz="4" w:space="0" w:color="auto"/>
            </w:tcBorders>
          </w:tcPr>
          <w:p w:rsidR="00C1527C" w:rsidRPr="00C1527C" w:rsidRDefault="00C1527C" w:rsidP="00A86E4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RR/OR </w:t>
            </w: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(95% CI)</w:t>
            </w:r>
          </w:p>
        </w:tc>
        <w:tc>
          <w:tcPr>
            <w:tcW w:w="10398" w:type="dxa"/>
            <w:gridSpan w:val="7"/>
            <w:tcBorders>
              <w:top w:val="nil"/>
            </w:tcBorders>
          </w:tcPr>
          <w:p w:rsidR="00C1527C" w:rsidRPr="00C1527C" w:rsidRDefault="00C1527C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Absolute income quartile</w:t>
            </w:r>
          </w:p>
        </w:tc>
      </w:tr>
      <w:tr w:rsidR="00C1527C" w:rsidTr="00A86E45">
        <w:trPr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  <w:vMerge/>
          </w:tcPr>
          <w:p w:rsidR="00C1527C" w:rsidRPr="00C1527C" w:rsidRDefault="00C1527C" w:rsidP="00A86E4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41" w:type="dxa"/>
            <w:gridSpan w:val="4"/>
          </w:tcPr>
          <w:p w:rsidR="00C1527C" w:rsidRPr="00C1527C" w:rsidRDefault="00C1527C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0-25%</w:t>
            </w:r>
          </w:p>
        </w:tc>
        <w:tc>
          <w:tcPr>
            <w:tcW w:w="5257" w:type="dxa"/>
            <w:gridSpan w:val="3"/>
            <w:tcBorders>
              <w:top w:val="nil"/>
            </w:tcBorders>
          </w:tcPr>
          <w:p w:rsidR="00C1527C" w:rsidRPr="00C1527C" w:rsidRDefault="00C1527C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26-50%</w:t>
            </w:r>
          </w:p>
        </w:tc>
      </w:tr>
      <w:tr w:rsidR="00C1527C" w:rsidTr="00A86E45">
        <w:trPr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  <w:tcBorders>
              <w:top w:val="nil"/>
            </w:tcBorders>
            <w:vAlign w:val="bottom"/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699" w:type="dxa"/>
            <w:gridSpan w:val="2"/>
            <w:tcBorders>
              <w:top w:val="nil"/>
            </w:tcBorders>
          </w:tcPr>
          <w:p w:rsidR="00C1527C" w:rsidRPr="00C1527C" w:rsidRDefault="00C1527C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1.</w:t>
            </w:r>
          </w:p>
        </w:tc>
        <w:tc>
          <w:tcPr>
            <w:tcW w:w="1823" w:type="dxa"/>
            <w:tcBorders>
              <w:top w:val="nil"/>
            </w:tcBorders>
          </w:tcPr>
          <w:p w:rsidR="00C1527C" w:rsidRPr="00C1527C" w:rsidRDefault="00C1527C" w:rsidP="00A86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2.</w:t>
            </w:r>
          </w:p>
        </w:tc>
        <w:tc>
          <w:tcPr>
            <w:tcW w:w="1619" w:type="dxa"/>
            <w:tcBorders>
              <w:top w:val="nil"/>
            </w:tcBorders>
          </w:tcPr>
          <w:p w:rsidR="00C1527C" w:rsidRPr="00C1527C" w:rsidRDefault="00C1527C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3.</w:t>
            </w:r>
          </w:p>
        </w:tc>
        <w:tc>
          <w:tcPr>
            <w:tcW w:w="1843" w:type="dxa"/>
            <w:tcBorders>
              <w:top w:val="nil"/>
            </w:tcBorders>
          </w:tcPr>
          <w:p w:rsidR="00C1527C" w:rsidRPr="00C1527C" w:rsidRDefault="00C1527C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1.</w:t>
            </w:r>
          </w:p>
        </w:tc>
        <w:tc>
          <w:tcPr>
            <w:tcW w:w="1726" w:type="dxa"/>
            <w:tcBorders>
              <w:top w:val="nil"/>
            </w:tcBorders>
          </w:tcPr>
          <w:p w:rsidR="00C1527C" w:rsidRPr="00C1527C" w:rsidRDefault="00C1527C" w:rsidP="00A86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2.</w:t>
            </w:r>
          </w:p>
        </w:tc>
        <w:tc>
          <w:tcPr>
            <w:tcW w:w="1688" w:type="dxa"/>
            <w:tcBorders>
              <w:top w:val="nil"/>
            </w:tcBorders>
          </w:tcPr>
          <w:p w:rsidR="00C1527C" w:rsidRPr="00C1527C" w:rsidRDefault="00C1527C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3.</w:t>
            </w:r>
          </w:p>
        </w:tc>
      </w:tr>
      <w:tr w:rsidR="00C1527C" w:rsidTr="00A86E45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dxa"/>
            <w:gridSpan w:val="2"/>
            <w:tcBorders>
              <w:top w:val="nil"/>
            </w:tcBorders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1.96 (1.87-2.06)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1.96 (1.86-2.06)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1.47 (1.39-1.55)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1.70 (1.61-1.80)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1.93 (1.82-2.04)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1.43 (1.35-1.51)</w:t>
            </w:r>
          </w:p>
        </w:tc>
      </w:tr>
      <w:tr w:rsidR="00C1527C" w:rsidTr="00A86E45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dxa"/>
            <w:gridSpan w:val="2"/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1.55 (1.48-1.64)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1.60 (1.52-1.68)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 (1.33-1.46)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1.39 (1.34-1.44)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1.53 (1.48-1.58)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1.33 (1.28-1.38)</w:t>
            </w:r>
          </w:p>
        </w:tc>
      </w:tr>
      <w:tr w:rsidR="00C1527C" w:rsidTr="00A86E45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dxa"/>
            <w:gridSpan w:val="2"/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Minor concerns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1.25 (1.19-1.32)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1.28 (1.22-1.35)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1.21 (1.15-1.27)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1.20 (1.17-1.24)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1.23 (1.20-1.27)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 (1.13-1.19)</w:t>
            </w:r>
          </w:p>
        </w:tc>
      </w:tr>
      <w:tr w:rsidR="00C1527C" w:rsidTr="00A86E45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C1527C" w:rsidTr="00A86E45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gridSpan w:val="3"/>
            <w:vAlign w:val="bottom"/>
          </w:tcPr>
          <w:p w:rsidR="00C1527C" w:rsidRPr="00C1527C" w:rsidRDefault="00C1527C" w:rsidP="00A86E4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Self-rated health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527C" w:rsidTr="00A86E45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dxa"/>
            <w:gridSpan w:val="2"/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2.42 (2.30-2.55)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2.36 (2.23-2.49)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1.56 (1.47-1.65)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2.39 (2.25-2.52)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2.64 (2.49-2.79)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1.59 (1.50-1.69)</w:t>
            </w:r>
          </w:p>
        </w:tc>
      </w:tr>
      <w:tr w:rsidR="00C1527C" w:rsidTr="00A86E45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dxa"/>
            <w:gridSpan w:val="2"/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1.78 (1.69-1.88)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1.84 (1.76-1.94)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1.51 (1.44-1.58)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1.62 (1.55-1.68)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1.82 (1.74-1.89)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1.44 (1.38-1.49)</w:t>
            </w:r>
          </w:p>
        </w:tc>
      </w:tr>
      <w:tr w:rsidR="00C1527C" w:rsidTr="00A86E45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dxa"/>
            <w:gridSpan w:val="2"/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Minor concerns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1.33 (1.26-1.40)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1.38 (1.32-1.45)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1.27 (1.21-1.33)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1.24 (1.20-1.28)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1.29 (1.25-1.33)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1.17 (1.14-1.21)</w:t>
            </w:r>
          </w:p>
        </w:tc>
      </w:tr>
      <w:tr w:rsidR="00C1527C" w:rsidTr="00A86E45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  <w:tcBorders>
              <w:bottom w:val="nil"/>
            </w:tcBorders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C1527C" w:rsidTr="00A86E45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7" w:type="dxa"/>
            <w:gridSpan w:val="4"/>
            <w:tcBorders>
              <w:bottom w:val="nil"/>
            </w:tcBorders>
            <w:vAlign w:val="bottom"/>
          </w:tcPr>
          <w:p w:rsidR="00C1527C" w:rsidRPr="00C1527C" w:rsidRDefault="00C1527C" w:rsidP="00A86E4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Psychological distress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527C" w:rsidTr="00A86E45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dxa"/>
            <w:gridSpan w:val="2"/>
            <w:tcBorders>
              <w:top w:val="nil"/>
              <w:bottom w:val="nil"/>
            </w:tcBorders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9.56 (8.21-11.14)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8.25 (7.03-9.68)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3.02 (2.47-3.70)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12.86 (10.91-15.16)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10.82 (9.10-12.86)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3.31 (2.69-4.06)</w:t>
            </w:r>
          </w:p>
        </w:tc>
      </w:tr>
      <w:tr w:rsidR="00C1527C" w:rsidTr="00A86E45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dxa"/>
            <w:gridSpan w:val="2"/>
            <w:tcBorders>
              <w:top w:val="nil"/>
              <w:bottom w:val="nil"/>
            </w:tcBorders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3.32 (2.86-3.86)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3.12 (2.68-3.63)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1.92 (1.60-2.31)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3.76 (3.32-4.27)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3.57 (3.14-4.07)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1.97 (1.70-2.29)</w:t>
            </w:r>
          </w:p>
        </w:tc>
      </w:tr>
      <w:tr w:rsidR="00C1527C" w:rsidTr="00A86E45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dxa"/>
            <w:gridSpan w:val="2"/>
            <w:tcBorders>
              <w:top w:val="nil"/>
              <w:bottom w:val="nil"/>
            </w:tcBorders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Minor concerns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1.58 (1.34-1.87)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1.60 (1.36-1.90)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1.33 (1.07-1.65)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1.68 (1.49-1.89)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1.68 (1.49-1.90)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 (1.18-1.54)</w:t>
            </w:r>
          </w:p>
        </w:tc>
      </w:tr>
      <w:tr w:rsidR="00C1527C" w:rsidTr="00A86E45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  <w:tcBorders>
              <w:top w:val="nil"/>
              <w:bottom w:val="single" w:sz="4" w:space="0" w:color="auto"/>
            </w:tcBorders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</w:tbl>
    <w:p w:rsidR="00C1527C" w:rsidRPr="00072131" w:rsidRDefault="00C1527C" w:rsidP="00C1527C">
      <w:pPr>
        <w:spacing w:line="276" w:lineRule="auto"/>
        <w:ind w:right="769"/>
        <w:jc w:val="both"/>
        <w:rPr>
          <w:rFonts w:ascii="Times New Roman" w:hAnsi="Times New Roman" w:cs="Times New Roman"/>
          <w:sz w:val="20"/>
        </w:rPr>
      </w:pPr>
      <w:r w:rsidRPr="00072131">
        <w:rPr>
          <w:rFonts w:ascii="Times New Roman" w:hAnsi="Times New Roman" w:cs="Times New Roman"/>
          <w:sz w:val="20"/>
        </w:rPr>
        <w:t xml:space="preserve">Model 1 is an unadjusted model, it only includes absolute income quartile and perceived income inadequacy. Model 2 (not tabulated here) is included in Table A6 of the appendix. Model 2 is adjusted for age, sex, marital status, </w:t>
      </w:r>
      <w:proofErr w:type="gramStart"/>
      <w:r w:rsidRPr="00072131">
        <w:rPr>
          <w:rFonts w:ascii="Times New Roman" w:hAnsi="Times New Roman" w:cs="Times New Roman"/>
          <w:sz w:val="20"/>
        </w:rPr>
        <w:t>migration</w:t>
      </w:r>
      <w:proofErr w:type="gramEnd"/>
      <w:r w:rsidRPr="00072131">
        <w:rPr>
          <w:rFonts w:ascii="Times New Roman" w:hAnsi="Times New Roman" w:cs="Times New Roman"/>
          <w:sz w:val="20"/>
        </w:rPr>
        <w:t xml:space="preserve"> background, highest completed level of education, absolute income quartile and perceived income inadequacy. Model 3 is a fully adjusted model and includes age, sex, marital status, </w:t>
      </w:r>
      <w:proofErr w:type="gramStart"/>
      <w:r w:rsidRPr="00072131">
        <w:rPr>
          <w:rFonts w:ascii="Times New Roman" w:hAnsi="Times New Roman" w:cs="Times New Roman"/>
          <w:sz w:val="20"/>
        </w:rPr>
        <w:t>migration</w:t>
      </w:r>
      <w:proofErr w:type="gramEnd"/>
      <w:r w:rsidRPr="00072131">
        <w:rPr>
          <w:rFonts w:ascii="Times New Roman" w:hAnsi="Times New Roman" w:cs="Times New Roman"/>
          <w:sz w:val="20"/>
        </w:rPr>
        <w:t xml:space="preserve"> background, highest completed level of education, mastery, absolute income quartile and perceived income inadequacy. Analyses are based on weighted, multiple-imputed data. Associations in bold are significant p&lt;0.05.</w:t>
      </w:r>
    </w:p>
    <w:p w:rsidR="00072131" w:rsidRDefault="00072131" w:rsidP="00C1527C">
      <w:pPr>
        <w:spacing w:line="276" w:lineRule="auto"/>
        <w:ind w:right="769"/>
        <w:jc w:val="both"/>
        <w:rPr>
          <w:rFonts w:ascii="Times New Roman" w:hAnsi="Times New Roman" w:cs="Times New Roman"/>
          <w:sz w:val="20"/>
        </w:rPr>
      </w:pPr>
    </w:p>
    <w:p w:rsidR="00072131" w:rsidRDefault="00072131" w:rsidP="00C1527C">
      <w:pPr>
        <w:spacing w:line="276" w:lineRule="auto"/>
        <w:ind w:right="769"/>
        <w:jc w:val="both"/>
        <w:rPr>
          <w:rFonts w:ascii="Times New Roman" w:hAnsi="Times New Roman" w:cs="Times New Roman"/>
          <w:sz w:val="20"/>
        </w:rPr>
      </w:pPr>
    </w:p>
    <w:p w:rsidR="00072131" w:rsidRDefault="00072131" w:rsidP="00C1527C">
      <w:pPr>
        <w:spacing w:line="276" w:lineRule="auto"/>
        <w:ind w:right="769"/>
        <w:jc w:val="both"/>
        <w:rPr>
          <w:rFonts w:ascii="Times New Roman" w:hAnsi="Times New Roman" w:cs="Times New Roman"/>
          <w:sz w:val="20"/>
        </w:rPr>
      </w:pPr>
    </w:p>
    <w:p w:rsidR="00072131" w:rsidRDefault="00072131" w:rsidP="00C1527C">
      <w:pPr>
        <w:spacing w:line="276" w:lineRule="auto"/>
        <w:ind w:right="769"/>
        <w:jc w:val="both"/>
        <w:rPr>
          <w:rFonts w:ascii="Times New Roman" w:hAnsi="Times New Roman" w:cs="Times New Roman"/>
          <w:sz w:val="20"/>
        </w:rPr>
      </w:pPr>
    </w:p>
    <w:p w:rsidR="00072131" w:rsidRDefault="00072131" w:rsidP="00C1527C">
      <w:pPr>
        <w:spacing w:line="276" w:lineRule="auto"/>
        <w:ind w:right="769"/>
        <w:jc w:val="both"/>
        <w:rPr>
          <w:rFonts w:ascii="Times New Roman" w:hAnsi="Times New Roman" w:cs="Times New Roman"/>
          <w:sz w:val="20"/>
        </w:rPr>
      </w:pPr>
    </w:p>
    <w:p w:rsidR="00072131" w:rsidRDefault="00072131" w:rsidP="00C1527C">
      <w:pPr>
        <w:spacing w:line="276" w:lineRule="auto"/>
        <w:ind w:right="769"/>
        <w:jc w:val="both"/>
        <w:rPr>
          <w:rFonts w:ascii="Times New Roman" w:hAnsi="Times New Roman" w:cs="Times New Roman"/>
          <w:sz w:val="20"/>
        </w:rPr>
      </w:pPr>
    </w:p>
    <w:p w:rsidR="00072131" w:rsidRPr="00C1527C" w:rsidRDefault="00072131" w:rsidP="00C1527C">
      <w:pPr>
        <w:spacing w:line="276" w:lineRule="auto"/>
        <w:ind w:right="769"/>
        <w:jc w:val="both"/>
        <w:rPr>
          <w:rFonts w:ascii="Times New Roman" w:hAnsi="Times New Roman" w:cs="Times New Roman"/>
          <w:b/>
          <w:sz w:val="24"/>
        </w:rPr>
        <w:sectPr w:rsidR="00072131" w:rsidRPr="00C1527C" w:rsidSect="00BF54D4">
          <w:type w:val="continuous"/>
          <w:pgSz w:w="15840" w:h="12240" w:orient="landscape" w:code="1"/>
          <w:pgMar w:top="1440" w:right="1440" w:bottom="1469" w:left="1440" w:header="709" w:footer="709" w:gutter="0"/>
          <w:cols w:space="708"/>
          <w:docGrid w:linePitch="360"/>
        </w:sectPr>
      </w:pPr>
    </w:p>
    <w:tbl>
      <w:tblPr>
        <w:tblStyle w:val="PlainTable22"/>
        <w:tblW w:w="12191" w:type="dxa"/>
        <w:tblLayout w:type="fixed"/>
        <w:tblLook w:val="06A0" w:firstRow="1" w:lastRow="0" w:firstColumn="1" w:lastColumn="0" w:noHBand="1" w:noVBand="1"/>
      </w:tblPr>
      <w:tblGrid>
        <w:gridCol w:w="1701"/>
        <w:gridCol w:w="1843"/>
        <w:gridCol w:w="1843"/>
        <w:gridCol w:w="1559"/>
        <w:gridCol w:w="1843"/>
        <w:gridCol w:w="1791"/>
        <w:gridCol w:w="52"/>
        <w:gridCol w:w="1559"/>
      </w:tblGrid>
      <w:tr w:rsidR="00C1527C" w:rsidTr="00A86E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1527C" w:rsidRPr="00C255A8" w:rsidRDefault="00C1527C" w:rsidP="00357387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C255A8">
              <w:rPr>
                <w:rFonts w:ascii="Times New Roman" w:hAnsi="Times New Roman" w:cs="Times New Roman"/>
                <w:sz w:val="24"/>
              </w:rPr>
              <w:lastRenderedPageBreak/>
              <w:t xml:space="preserve">Table </w:t>
            </w:r>
            <w:r w:rsidR="00357387">
              <w:rPr>
                <w:rFonts w:ascii="Times New Roman" w:hAnsi="Times New Roman" w:cs="Times New Roman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C255A8">
              <w:rPr>
                <w:rFonts w:ascii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>Continued</w:t>
            </w:r>
          </w:p>
        </w:tc>
      </w:tr>
      <w:tr w:rsidR="00C1527C" w:rsidRPr="00C1527C" w:rsidTr="00A86E4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RR/OR </w:t>
            </w: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(95% CI)</w:t>
            </w:r>
          </w:p>
        </w:tc>
        <w:tc>
          <w:tcPr>
            <w:tcW w:w="10490" w:type="dxa"/>
            <w:gridSpan w:val="7"/>
            <w:tcBorders>
              <w:top w:val="nil"/>
            </w:tcBorders>
            <w:vAlign w:val="bottom"/>
          </w:tcPr>
          <w:p w:rsidR="00C1527C" w:rsidRPr="00C1527C" w:rsidRDefault="00C1527C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Absolute income quartile</w:t>
            </w:r>
          </w:p>
        </w:tc>
      </w:tr>
      <w:tr w:rsidR="00C1527C" w:rsidRPr="00C1527C" w:rsidTr="001941A2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nil"/>
            </w:tcBorders>
            <w:vAlign w:val="bottom"/>
          </w:tcPr>
          <w:p w:rsidR="00C1527C" w:rsidRPr="00C1527C" w:rsidRDefault="00C1527C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51-75%</w:t>
            </w:r>
          </w:p>
        </w:tc>
        <w:tc>
          <w:tcPr>
            <w:tcW w:w="5245" w:type="dxa"/>
            <w:gridSpan w:val="4"/>
            <w:tcBorders>
              <w:top w:val="nil"/>
            </w:tcBorders>
            <w:vAlign w:val="bottom"/>
          </w:tcPr>
          <w:p w:rsidR="00C1527C" w:rsidRPr="00C1527C" w:rsidRDefault="00C1527C" w:rsidP="00A86E4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76-100%</w:t>
            </w:r>
          </w:p>
        </w:tc>
      </w:tr>
      <w:tr w:rsidR="00C1527C" w:rsidRPr="00C1527C" w:rsidTr="001941A2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</w:tcBorders>
            <w:vAlign w:val="bottom"/>
          </w:tcPr>
          <w:p w:rsidR="00C1527C" w:rsidRPr="00C1527C" w:rsidRDefault="00C1527C" w:rsidP="00A86E4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C1527C" w:rsidRPr="00C1527C" w:rsidRDefault="00C1527C" w:rsidP="001941A2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1.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C1527C" w:rsidRPr="00C1527C" w:rsidRDefault="00C1527C" w:rsidP="001941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2.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C1527C" w:rsidRPr="00C1527C" w:rsidRDefault="00C1527C" w:rsidP="001941A2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3.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C1527C" w:rsidRPr="00C1527C" w:rsidRDefault="00C1527C" w:rsidP="001941A2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1.</w:t>
            </w:r>
          </w:p>
        </w:tc>
        <w:tc>
          <w:tcPr>
            <w:tcW w:w="1791" w:type="dxa"/>
            <w:tcBorders>
              <w:top w:val="nil"/>
            </w:tcBorders>
            <w:vAlign w:val="center"/>
          </w:tcPr>
          <w:p w:rsidR="00C1527C" w:rsidRPr="00C1527C" w:rsidRDefault="00C1527C" w:rsidP="001941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2.</w:t>
            </w:r>
          </w:p>
        </w:tc>
        <w:tc>
          <w:tcPr>
            <w:tcW w:w="1611" w:type="dxa"/>
            <w:gridSpan w:val="2"/>
            <w:tcBorders>
              <w:top w:val="nil"/>
            </w:tcBorders>
            <w:vAlign w:val="center"/>
          </w:tcPr>
          <w:p w:rsidR="00C1527C" w:rsidRPr="00C1527C" w:rsidRDefault="00C1527C" w:rsidP="001941A2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3.</w:t>
            </w:r>
          </w:p>
        </w:tc>
      </w:tr>
      <w:tr w:rsidR="00C1527C" w:rsidRPr="00C1527C" w:rsidTr="001941A2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</w:tcBorders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1.82 (1.69-1.98)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1.95 (1.81-2.11)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1.37 (1.27-1.47)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1.82 (1.60-2.08)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1.97 (1.74-2.24)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1.40 (1.24-1.58)</w:t>
            </w:r>
          </w:p>
        </w:tc>
      </w:tr>
      <w:tr w:rsidR="00C1527C" w:rsidRPr="00C1527C" w:rsidTr="001941A2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1.39 (1.33-1.45)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1.51 (1.45-1.58)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1.27 (1.22-1.33)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1.40 (1.31-1.49)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1.50 (1.41-1.60)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1.25 (1.18-1.34)</w:t>
            </w:r>
          </w:p>
        </w:tc>
      </w:tr>
      <w:tr w:rsidR="00C1527C" w:rsidRPr="00C1527C" w:rsidTr="001941A2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Minor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1.17 (1.14-1.21)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1.22 (1.19-1.26)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1.14 (1.11-1.17)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1.21 (1.17-1.25)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1.25 (1.21-1.29)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1.15 (1.11-1.18)</w:t>
            </w:r>
          </w:p>
        </w:tc>
      </w:tr>
      <w:tr w:rsidR="00C1527C" w:rsidRPr="00C1527C" w:rsidTr="001941A2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C1527C" w:rsidRPr="00C1527C" w:rsidTr="00A86E45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1" w:type="dxa"/>
            <w:gridSpan w:val="8"/>
            <w:vAlign w:val="bottom"/>
          </w:tcPr>
          <w:p w:rsidR="00C1527C" w:rsidRPr="00C1527C" w:rsidRDefault="00C1527C" w:rsidP="00A86E4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Self-rated health</w:t>
            </w:r>
          </w:p>
        </w:tc>
      </w:tr>
      <w:tr w:rsidR="00C1527C" w:rsidRPr="00C1527C" w:rsidTr="001941A2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3.04 (2.79-3.30)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2.96 (2.72-3.23)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1.47 (1.35-1.60)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3.29 (2.01-3.85)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3.00 (2.56-3.51)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1.36 (1.17-1.59) </w:t>
            </w:r>
          </w:p>
        </w:tc>
      </w:tr>
      <w:tr w:rsidR="00C1527C" w:rsidRPr="00C1527C" w:rsidTr="001941A2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1.95 (1.85-2.06)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2.09(1.98-2.21)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1.49 (1.41-1.57)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2.30 (2.13-2.49)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2.27 (2.10-2.47)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 (1.39-1.62)</w:t>
            </w:r>
          </w:p>
        </w:tc>
      </w:tr>
      <w:tr w:rsidR="00C1527C" w:rsidRPr="00C1527C" w:rsidTr="001941A2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Minor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1.38 (1.33-1.44)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1.44 (1.39-1.51)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1.26 (1.22-1.31)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1.50 (1.43-1.57)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1.48 (1.42-1.56)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1.23 (1.18-1.29)</w:t>
            </w:r>
          </w:p>
        </w:tc>
      </w:tr>
      <w:tr w:rsidR="00C1527C" w:rsidRPr="00C1527C" w:rsidTr="001941A2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nil"/>
            </w:tcBorders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C1527C" w:rsidRPr="00C1527C" w:rsidTr="00A86E45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1" w:type="dxa"/>
            <w:gridSpan w:val="8"/>
            <w:tcBorders>
              <w:bottom w:val="nil"/>
            </w:tcBorders>
            <w:vAlign w:val="bottom"/>
          </w:tcPr>
          <w:p w:rsidR="00C1527C" w:rsidRPr="00C1527C" w:rsidRDefault="00C1527C" w:rsidP="00A86E4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Psychological distress</w:t>
            </w:r>
          </w:p>
        </w:tc>
      </w:tr>
      <w:tr w:rsidR="00C1527C" w:rsidRPr="00C1527C" w:rsidTr="001941A2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  <w:bottom w:val="nil"/>
            </w:tcBorders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14.10 (11.45-17.36)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10.95 (8.78-13.65)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2.68 (2.01-3.58)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16.72 (12.40-22.55)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11.06 (8.08-15.14 )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3.22 (2.12-4.90)</w:t>
            </w:r>
          </w:p>
        </w:tc>
      </w:tr>
      <w:tr w:rsidR="00C1527C" w:rsidRPr="00C1527C" w:rsidTr="001941A2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  <w:bottom w:val="nil"/>
            </w:tcBorders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4.76 (4.10-5.53)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4.17 (3.57-4.88)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2.07 (1.73-2.49)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5.47 (4.49-6.66)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4.24 (3.44-5.24)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2.08 (1.63-2.65)</w:t>
            </w:r>
          </w:p>
        </w:tc>
      </w:tr>
      <w:tr w:rsidR="00C1527C" w:rsidRPr="00C1527C" w:rsidTr="001941A2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  <w:bottom w:val="nil"/>
            </w:tcBorders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Minor concerns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2.07 (1.80-2.37)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1.97 (1.72-2.26)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1.46 (1.25-1.71)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sz w:val="20"/>
                <w:szCs w:val="20"/>
              </w:rPr>
              <w:t>2.29 (1.99-2.64)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2.00 (1.72-2.32)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 (1.19-1.70)</w:t>
            </w:r>
          </w:p>
        </w:tc>
      </w:tr>
      <w:tr w:rsidR="00C1527C" w:rsidRPr="00C1527C" w:rsidTr="001941A2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  <w:bottom w:val="single" w:sz="4" w:space="0" w:color="auto"/>
            </w:tcBorders>
            <w:vAlign w:val="bottom"/>
          </w:tcPr>
          <w:p w:rsidR="00C1527C" w:rsidRPr="00C1527C" w:rsidRDefault="00C1527C" w:rsidP="00360939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527C" w:rsidRPr="00C1527C" w:rsidRDefault="00C1527C" w:rsidP="00A86E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5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527C" w:rsidRPr="00C1527C" w:rsidRDefault="00C1527C" w:rsidP="00A86E4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5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</w:tbl>
    <w:p w:rsidR="001A5834" w:rsidRPr="00072131" w:rsidRDefault="001A5834" w:rsidP="00C1527C">
      <w:pPr>
        <w:spacing w:line="276" w:lineRule="auto"/>
        <w:ind w:right="769"/>
        <w:jc w:val="both"/>
        <w:rPr>
          <w:rFonts w:ascii="Times New Roman" w:hAnsi="Times New Roman" w:cs="Times New Roman"/>
          <w:sz w:val="20"/>
        </w:rPr>
      </w:pPr>
      <w:r w:rsidRPr="00072131">
        <w:rPr>
          <w:rFonts w:ascii="Times New Roman" w:hAnsi="Times New Roman" w:cs="Times New Roman"/>
          <w:sz w:val="20"/>
        </w:rPr>
        <w:t xml:space="preserve">Model 1 is an unadjusted model, it only includes absolute income quartile and perceived income inadequacy. Model 2 (not tabulated here) is included in Table A6 of the appendix. Model 2 is adjusted for age, </w:t>
      </w:r>
      <w:r w:rsidR="008647BE" w:rsidRPr="00072131">
        <w:rPr>
          <w:rFonts w:ascii="Times New Roman" w:hAnsi="Times New Roman" w:cs="Times New Roman"/>
          <w:sz w:val="20"/>
        </w:rPr>
        <w:t>sex</w:t>
      </w:r>
      <w:r w:rsidRPr="00072131">
        <w:rPr>
          <w:rFonts w:ascii="Times New Roman" w:hAnsi="Times New Roman" w:cs="Times New Roman"/>
          <w:sz w:val="20"/>
        </w:rPr>
        <w:t xml:space="preserve">, marital status, </w:t>
      </w:r>
      <w:proofErr w:type="gramStart"/>
      <w:r w:rsidRPr="00072131">
        <w:rPr>
          <w:rFonts w:ascii="Times New Roman" w:hAnsi="Times New Roman" w:cs="Times New Roman"/>
          <w:sz w:val="20"/>
        </w:rPr>
        <w:t>migration</w:t>
      </w:r>
      <w:proofErr w:type="gramEnd"/>
      <w:r w:rsidRPr="00072131">
        <w:rPr>
          <w:rFonts w:ascii="Times New Roman" w:hAnsi="Times New Roman" w:cs="Times New Roman"/>
          <w:sz w:val="20"/>
        </w:rPr>
        <w:t xml:space="preserve"> background, highest completed level of education, absolute income quartile and perceived income inadequacy. Model 3 is a fully adjusted model and includes age, </w:t>
      </w:r>
      <w:r w:rsidR="008647BE" w:rsidRPr="00072131">
        <w:rPr>
          <w:rFonts w:ascii="Times New Roman" w:hAnsi="Times New Roman" w:cs="Times New Roman"/>
          <w:sz w:val="20"/>
        </w:rPr>
        <w:t>sex</w:t>
      </w:r>
      <w:r w:rsidRPr="00072131">
        <w:rPr>
          <w:rFonts w:ascii="Times New Roman" w:hAnsi="Times New Roman" w:cs="Times New Roman"/>
          <w:sz w:val="20"/>
        </w:rPr>
        <w:t xml:space="preserve">, marital status, </w:t>
      </w:r>
      <w:proofErr w:type="gramStart"/>
      <w:r w:rsidRPr="00072131">
        <w:rPr>
          <w:rFonts w:ascii="Times New Roman" w:hAnsi="Times New Roman" w:cs="Times New Roman"/>
          <w:sz w:val="20"/>
        </w:rPr>
        <w:t>migration</w:t>
      </w:r>
      <w:proofErr w:type="gramEnd"/>
      <w:r w:rsidRPr="00072131">
        <w:rPr>
          <w:rFonts w:ascii="Times New Roman" w:hAnsi="Times New Roman" w:cs="Times New Roman"/>
          <w:sz w:val="20"/>
        </w:rPr>
        <w:t xml:space="preserve"> background, highest completed level of education, mastery, absolute income quartile and perceived income inadequacy. Analyses are based on weighted, multiple-imputed data. Associations in bold are significant p&lt;0.05</w:t>
      </w:r>
      <w:r w:rsidR="00C1527C" w:rsidRPr="00072131">
        <w:rPr>
          <w:rFonts w:ascii="Times New Roman" w:hAnsi="Times New Roman" w:cs="Times New Roman"/>
          <w:sz w:val="20"/>
        </w:rPr>
        <w:t>.</w:t>
      </w:r>
    </w:p>
    <w:p w:rsidR="00072131" w:rsidRPr="00C1527C" w:rsidRDefault="00072131" w:rsidP="00C1527C">
      <w:pPr>
        <w:spacing w:line="276" w:lineRule="auto"/>
        <w:ind w:right="769"/>
        <w:jc w:val="both"/>
        <w:rPr>
          <w:rFonts w:ascii="Times New Roman" w:hAnsi="Times New Roman" w:cs="Times New Roman"/>
          <w:b/>
          <w:sz w:val="24"/>
        </w:rPr>
        <w:sectPr w:rsidR="00072131" w:rsidRPr="00C1527C" w:rsidSect="00BF54D4">
          <w:type w:val="continuous"/>
          <w:pgSz w:w="15840" w:h="12240" w:orient="landscape" w:code="1"/>
          <w:pgMar w:top="1440" w:right="1440" w:bottom="1469" w:left="1440" w:header="709" w:footer="709" w:gutter="0"/>
          <w:cols w:space="708"/>
          <w:docGrid w:linePitch="360"/>
        </w:sectPr>
      </w:pPr>
    </w:p>
    <w:p w:rsidR="009F666D" w:rsidRPr="009F666D" w:rsidRDefault="009F666D" w:rsidP="00E07E18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9F666D">
        <w:rPr>
          <w:rFonts w:ascii="Times New Roman" w:hAnsi="Times New Roman" w:cs="Times New Roman"/>
          <w:b/>
          <w:noProof/>
          <w:sz w:val="24"/>
          <w:lang w:val="nl-NL" w:eastAsia="nl-NL"/>
        </w:rPr>
        <w:lastRenderedPageBreak/>
        <w:drawing>
          <wp:anchor distT="0" distB="0" distL="114300" distR="114300" simplePos="0" relativeHeight="251658240" behindDoc="0" locked="0" layoutInCell="1" allowOverlap="1" wp14:anchorId="2401C614" wp14:editId="7318A53C">
            <wp:simplePos x="0" y="0"/>
            <wp:positionH relativeFrom="margin">
              <wp:posOffset>0</wp:posOffset>
            </wp:positionH>
            <wp:positionV relativeFrom="paragraph">
              <wp:posOffset>632460</wp:posOffset>
            </wp:positionV>
            <wp:extent cx="8126095" cy="4667250"/>
            <wp:effectExtent l="0" t="0" r="8255" b="0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V relativeFrom="margin">
              <wp14:pctHeight>0</wp14:pctHeight>
            </wp14:sizeRelV>
          </wp:anchor>
        </w:drawing>
      </w:r>
      <w:r w:rsidRPr="009F666D">
        <w:rPr>
          <w:rFonts w:ascii="Times New Roman" w:hAnsi="Times New Roman" w:cs="Times New Roman"/>
          <w:b/>
          <w:sz w:val="24"/>
        </w:rPr>
        <w:t xml:space="preserve">Figure </w:t>
      </w:r>
      <w:r w:rsidR="00357387">
        <w:rPr>
          <w:rFonts w:ascii="Times New Roman" w:hAnsi="Times New Roman" w:cs="Times New Roman"/>
          <w:b/>
          <w:sz w:val="24"/>
        </w:rPr>
        <w:t>S</w:t>
      </w:r>
      <w:r w:rsidRPr="009F666D">
        <w:rPr>
          <w:rFonts w:ascii="Times New Roman" w:hAnsi="Times New Roman" w:cs="Times New Roman"/>
          <w:b/>
          <w:sz w:val="24"/>
        </w:rPr>
        <w:t xml:space="preserve">1. Associations of perceived income inadequacy with </w:t>
      </w:r>
      <w:r w:rsidR="004D625D" w:rsidRPr="009F666D">
        <w:rPr>
          <w:rFonts w:ascii="Times New Roman" w:hAnsi="Times New Roman" w:cs="Times New Roman"/>
          <w:b/>
          <w:sz w:val="24"/>
        </w:rPr>
        <w:t>psychological</w:t>
      </w:r>
      <w:r w:rsidRPr="009F666D">
        <w:rPr>
          <w:rFonts w:ascii="Times New Roman" w:hAnsi="Times New Roman" w:cs="Times New Roman"/>
          <w:b/>
          <w:sz w:val="24"/>
        </w:rPr>
        <w:t xml:space="preserve"> distress, for highest and lowest income quartile in unadjusted and adjusted models.</w:t>
      </w:r>
    </w:p>
    <w:p w:rsidR="007C2EF7" w:rsidRPr="007C2EF7" w:rsidRDefault="009F666D" w:rsidP="007C2EF7">
      <w:pPr>
        <w:rPr>
          <w:rFonts w:ascii="Calibri" w:hAnsi="Calibri"/>
          <w:sz w:val="20"/>
          <w:szCs w:val="21"/>
        </w:rPr>
        <w:sectPr w:rsidR="007C2EF7" w:rsidRPr="007C2EF7" w:rsidSect="00BF54D4">
          <w:footerReference w:type="default" r:id="rId9"/>
          <w:type w:val="continuous"/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7C2EF7">
        <w:rPr>
          <w:rFonts w:ascii="Times New Roman" w:hAnsi="Times New Roman" w:cs="Times New Roman"/>
          <w:sz w:val="20"/>
        </w:rPr>
        <w:t>Lowest income group: 0%-</w:t>
      </w:r>
      <w:proofErr w:type="gramStart"/>
      <w:r w:rsidRPr="007C2EF7">
        <w:rPr>
          <w:rFonts w:ascii="Times New Roman" w:hAnsi="Times New Roman" w:cs="Times New Roman"/>
          <w:sz w:val="20"/>
        </w:rPr>
        <w:t>25%</w:t>
      </w:r>
      <w:proofErr w:type="gramEnd"/>
      <w:r w:rsidRPr="007C2EF7">
        <w:rPr>
          <w:rFonts w:ascii="Times New Roman" w:hAnsi="Times New Roman" w:cs="Times New Roman"/>
          <w:sz w:val="20"/>
        </w:rPr>
        <w:t xml:space="preserve"> household income percentile, highest income group: 75%-100% household income percentile. Unadjusted models only include absolute income and perceived income inadequacy.</w:t>
      </w:r>
      <w:r w:rsidRPr="007C2EF7">
        <w:rPr>
          <w:rFonts w:ascii="Calibri" w:hAnsi="Calibri"/>
          <w:sz w:val="20"/>
          <w:szCs w:val="21"/>
        </w:rPr>
        <w:t xml:space="preserve"> </w:t>
      </w:r>
      <w:r w:rsidR="007C2EF7" w:rsidRPr="007C2EF7">
        <w:rPr>
          <w:rFonts w:ascii="Times New Roman" w:hAnsi="Times New Roman" w:cs="Times New Roman"/>
          <w:sz w:val="20"/>
          <w:szCs w:val="21"/>
        </w:rPr>
        <w:t>A</w:t>
      </w:r>
      <w:r w:rsidRPr="007C2EF7">
        <w:rPr>
          <w:rFonts w:ascii="Times New Roman" w:hAnsi="Times New Roman" w:cs="Times New Roman"/>
          <w:sz w:val="20"/>
        </w:rPr>
        <w:t>djusted model</w:t>
      </w:r>
      <w:r w:rsidR="007C2EF7" w:rsidRPr="007C2EF7">
        <w:rPr>
          <w:rFonts w:ascii="Times New Roman" w:hAnsi="Times New Roman" w:cs="Times New Roman"/>
          <w:sz w:val="20"/>
        </w:rPr>
        <w:t>s</w:t>
      </w:r>
      <w:r w:rsidRPr="007C2EF7">
        <w:rPr>
          <w:rFonts w:ascii="Times New Roman" w:hAnsi="Times New Roman" w:cs="Times New Roman"/>
          <w:sz w:val="20"/>
        </w:rPr>
        <w:t xml:space="preserve"> includes age, </w:t>
      </w:r>
      <w:r w:rsidR="008647BE">
        <w:rPr>
          <w:rFonts w:ascii="Times New Roman" w:hAnsi="Times New Roman" w:cs="Times New Roman"/>
          <w:sz w:val="20"/>
        </w:rPr>
        <w:t>sex</w:t>
      </w:r>
      <w:r w:rsidRPr="007C2EF7">
        <w:rPr>
          <w:rFonts w:ascii="Times New Roman" w:hAnsi="Times New Roman" w:cs="Times New Roman"/>
          <w:sz w:val="20"/>
        </w:rPr>
        <w:t xml:space="preserve">, marital status, </w:t>
      </w:r>
      <w:proofErr w:type="gramStart"/>
      <w:r w:rsidRPr="007C2EF7">
        <w:rPr>
          <w:rFonts w:ascii="Times New Roman" w:hAnsi="Times New Roman" w:cs="Times New Roman"/>
          <w:sz w:val="20"/>
        </w:rPr>
        <w:t>migration</w:t>
      </w:r>
      <w:proofErr w:type="gramEnd"/>
      <w:r w:rsidRPr="007C2EF7">
        <w:rPr>
          <w:rFonts w:ascii="Times New Roman" w:hAnsi="Times New Roman" w:cs="Times New Roman"/>
          <w:sz w:val="20"/>
        </w:rPr>
        <w:t xml:space="preserve"> background, highest completed level of education, mastery, absolute income quartile and perceived income inadequacy. Analyses are based on weighted, multiple-imputed data. </w:t>
      </w:r>
    </w:p>
    <w:tbl>
      <w:tblPr>
        <w:tblW w:w="10256" w:type="dxa"/>
        <w:tblLook w:val="04A0" w:firstRow="1" w:lastRow="0" w:firstColumn="1" w:lastColumn="0" w:noHBand="0" w:noVBand="1"/>
      </w:tblPr>
      <w:tblGrid>
        <w:gridCol w:w="987"/>
        <w:gridCol w:w="2446"/>
        <w:gridCol w:w="1705"/>
        <w:gridCol w:w="1705"/>
        <w:gridCol w:w="1705"/>
        <w:gridCol w:w="1708"/>
      </w:tblGrid>
      <w:tr w:rsidR="007C2EF7" w:rsidRPr="00713B6F" w:rsidTr="007C2EF7">
        <w:trPr>
          <w:trHeight w:val="297"/>
        </w:trPr>
        <w:tc>
          <w:tcPr>
            <w:tcW w:w="10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EF7" w:rsidRPr="00194C05" w:rsidRDefault="007C2EF7" w:rsidP="00357387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C05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Table </w:t>
            </w:r>
            <w:r w:rsidR="00357387">
              <w:rPr>
                <w:rFonts w:ascii="Times New Roman" w:hAnsi="Times New Roman" w:cs="Times New Roman"/>
                <w:b/>
                <w:sz w:val="24"/>
              </w:rPr>
              <w:t>S</w:t>
            </w:r>
            <w:r w:rsidR="00C1527C"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194C05">
              <w:rPr>
                <w:rFonts w:ascii="Times New Roman" w:hAnsi="Times New Roman" w:cs="Times New Roman"/>
                <w:b/>
                <w:sz w:val="24"/>
              </w:rPr>
              <w:t>. Associations of income inadequacy with health outcomes, per age group.</w:t>
            </w:r>
          </w:p>
        </w:tc>
      </w:tr>
      <w:tr w:rsidR="007C2EF7" w:rsidRPr="00713B6F" w:rsidTr="007C2EF7">
        <w:trPr>
          <w:trHeight w:val="297"/>
        </w:trPr>
        <w:tc>
          <w:tcPr>
            <w:tcW w:w="98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Health outcome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22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Age group</w:t>
            </w:r>
          </w:p>
        </w:tc>
      </w:tr>
      <w:tr w:rsidR="007C2EF7" w:rsidRPr="00713B6F" w:rsidTr="007C2EF7">
        <w:trPr>
          <w:trHeight w:val="297"/>
        </w:trPr>
        <w:tc>
          <w:tcPr>
            <w:tcW w:w="9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 (95% CI)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19-40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41-64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65-80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81+</w:t>
            </w:r>
          </w:p>
        </w:tc>
      </w:tr>
      <w:tr w:rsidR="007C2EF7" w:rsidRPr="00713B6F" w:rsidTr="007C2EF7">
        <w:trPr>
          <w:trHeight w:val="297"/>
        </w:trPr>
        <w:tc>
          <w:tcPr>
            <w:tcW w:w="9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Chronic disease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Inadequate, major concerns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1.67 (1.54-1.81)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1.39 (1.34-1.44)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1.29 (1.25-1.32)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1.16 (1.08-1.25)</w:t>
            </w:r>
          </w:p>
        </w:tc>
      </w:tr>
      <w:tr w:rsidR="007C2EF7" w:rsidRPr="00713B6F" w:rsidTr="007C2EF7">
        <w:trPr>
          <w:trHeight w:val="297"/>
        </w:trPr>
        <w:tc>
          <w:tcPr>
            <w:tcW w:w="9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Inadequate, some concerns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1.53 (1.44-1.63)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1.31 (1.27-1.35)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1.30 (1.27-1.32)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1.18 (1.14-1.23)</w:t>
            </w:r>
          </w:p>
        </w:tc>
      </w:tr>
      <w:tr w:rsidR="007C2EF7" w:rsidRPr="00713B6F" w:rsidTr="007C2EF7">
        <w:trPr>
          <w:trHeight w:val="29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Adequate, minor concerns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1.25 (1.19-1.32)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1.16 (1.14-1.19)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1.15 (1.13-1.16)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1.09 (1.06-1.11)</w:t>
            </w:r>
          </w:p>
        </w:tc>
      </w:tr>
      <w:tr w:rsidR="007C2EF7" w:rsidRPr="00713B6F" w:rsidTr="007C2EF7">
        <w:trPr>
          <w:trHeight w:val="297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Adequate, no concerns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7C2EF7" w:rsidRPr="00713B6F" w:rsidTr="007C2EF7">
        <w:trPr>
          <w:trHeight w:val="297"/>
        </w:trPr>
        <w:tc>
          <w:tcPr>
            <w:tcW w:w="9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Self-rated health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Inadequate, major concerns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1.88 (1.70-2.06)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1.59 (1.52-1.66)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1.37 (1.32-1.42)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1.19 (1.12-1.26)</w:t>
            </w:r>
          </w:p>
        </w:tc>
      </w:tr>
      <w:tr w:rsidR="007C2EF7" w:rsidRPr="00713B6F" w:rsidTr="007C2EF7">
        <w:trPr>
          <w:trHeight w:val="297"/>
        </w:trPr>
        <w:tc>
          <w:tcPr>
            <w:tcW w:w="98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Inadequate, some concerns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1.82 (1.68-1.98)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1.65 (1.59-1.71)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1.42 (1.39-1.45)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1.22 (1.17-1.27)</w:t>
            </w:r>
          </w:p>
        </w:tc>
      </w:tr>
      <w:tr w:rsidR="007C2EF7" w:rsidRPr="00713B6F" w:rsidTr="007C2EF7">
        <w:trPr>
          <w:trHeight w:val="297"/>
        </w:trPr>
        <w:tc>
          <w:tcPr>
            <w:tcW w:w="98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Adequate, minor concerns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1.48 (1.38-1.58)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1.34 (1.29-1.38)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1.22 (1.20-1.24)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b/>
                <w:sz w:val="20"/>
                <w:szCs w:val="20"/>
              </w:rPr>
              <w:t>1.14 (1.12-1.17)</w:t>
            </w:r>
          </w:p>
        </w:tc>
      </w:tr>
      <w:tr w:rsidR="007C2EF7" w:rsidRPr="00713B6F" w:rsidTr="007C2EF7">
        <w:trPr>
          <w:trHeight w:val="297"/>
        </w:trPr>
        <w:tc>
          <w:tcPr>
            <w:tcW w:w="98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C2EF7" w:rsidRPr="007C2EF7" w:rsidRDefault="007C2EF7" w:rsidP="00A86E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Adequate, no concerns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EF7" w:rsidRPr="007C2EF7" w:rsidRDefault="007C2EF7" w:rsidP="00A86E4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2EF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</w:tbl>
    <w:p w:rsidR="003A62ED" w:rsidRPr="007C2EF7" w:rsidRDefault="007C2EF7" w:rsidP="007C2EF7">
      <w:pPr>
        <w:spacing w:line="36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All models are adjusted for </w:t>
      </w:r>
      <w:r w:rsidR="008647BE">
        <w:rPr>
          <w:rFonts w:ascii="Times New Roman" w:hAnsi="Times New Roman" w:cs="Times New Roman"/>
          <w:sz w:val="20"/>
        </w:rPr>
        <w:t>sex</w:t>
      </w:r>
      <w:r>
        <w:rPr>
          <w:rFonts w:ascii="Times New Roman" w:hAnsi="Times New Roman" w:cs="Times New Roman"/>
          <w:sz w:val="20"/>
        </w:rPr>
        <w:t xml:space="preserve">, marital status, migration background, highest completed level of education and self-mastery. </w:t>
      </w:r>
      <w:r>
        <w:rPr>
          <w:rFonts w:ascii="Times New Roman" w:hAnsi="Times New Roman" w:cs="Times New Roman"/>
          <w:sz w:val="20"/>
        </w:rPr>
        <w:br/>
        <w:t>Analyses are based on weighted, multiple-imputed data. Associations in bold are significant p&lt;0.05</w:t>
      </w:r>
    </w:p>
    <w:sectPr w:rsidR="003A62ED" w:rsidRPr="007C2EF7" w:rsidSect="00BF54D4">
      <w:type w:val="continuous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A78" w:rsidRDefault="00A54A78" w:rsidP="000E090F">
      <w:pPr>
        <w:spacing w:after="0" w:line="240" w:lineRule="auto"/>
      </w:pPr>
      <w:r>
        <w:separator/>
      </w:r>
    </w:p>
  </w:endnote>
  <w:endnote w:type="continuationSeparator" w:id="0">
    <w:p w:rsidR="00A54A78" w:rsidRDefault="00A54A78" w:rsidP="000E0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02637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86E45" w:rsidRPr="000E090F" w:rsidRDefault="00A86E45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E09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09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09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625D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0E09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86E45" w:rsidRDefault="00A86E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A78" w:rsidRDefault="00A54A78" w:rsidP="000E090F">
      <w:pPr>
        <w:spacing w:after="0" w:line="240" w:lineRule="auto"/>
      </w:pPr>
      <w:r>
        <w:separator/>
      </w:r>
    </w:p>
  </w:footnote>
  <w:footnote w:type="continuationSeparator" w:id="0">
    <w:p w:rsidR="00A54A78" w:rsidRDefault="00A54A78" w:rsidP="000E0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03F6B"/>
    <w:multiLevelType w:val="hybridMultilevel"/>
    <w:tmpl w:val="665AF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534D7"/>
    <w:multiLevelType w:val="hybridMultilevel"/>
    <w:tmpl w:val="61241084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216340"/>
    <w:multiLevelType w:val="hybridMultilevel"/>
    <w:tmpl w:val="45C27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C7F4F"/>
    <w:multiLevelType w:val="hybridMultilevel"/>
    <w:tmpl w:val="02249C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0707F7"/>
    <w:multiLevelType w:val="hybridMultilevel"/>
    <w:tmpl w:val="79C629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8C248C"/>
    <w:multiLevelType w:val="hybridMultilevel"/>
    <w:tmpl w:val="E72286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257720"/>
    <w:multiLevelType w:val="hybridMultilevel"/>
    <w:tmpl w:val="95B4C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61"/>
  </w:docVars>
  <w:rsids>
    <w:rsidRoot w:val="0084763A"/>
    <w:rsid w:val="0002164C"/>
    <w:rsid w:val="000233C8"/>
    <w:rsid w:val="00072131"/>
    <w:rsid w:val="00083DA3"/>
    <w:rsid w:val="000C20D7"/>
    <w:rsid w:val="000E090F"/>
    <w:rsid w:val="000F18C5"/>
    <w:rsid w:val="00142A6C"/>
    <w:rsid w:val="00170A54"/>
    <w:rsid w:val="001941A2"/>
    <w:rsid w:val="001A5834"/>
    <w:rsid w:val="001F0B03"/>
    <w:rsid w:val="001F70CF"/>
    <w:rsid w:val="00244FAD"/>
    <w:rsid w:val="00252F56"/>
    <w:rsid w:val="0033087F"/>
    <w:rsid w:val="00357387"/>
    <w:rsid w:val="00360939"/>
    <w:rsid w:val="00390C92"/>
    <w:rsid w:val="003A62ED"/>
    <w:rsid w:val="003D5F33"/>
    <w:rsid w:val="004012CA"/>
    <w:rsid w:val="00435FBC"/>
    <w:rsid w:val="004A0738"/>
    <w:rsid w:val="004D625D"/>
    <w:rsid w:val="004F4ECA"/>
    <w:rsid w:val="0050741F"/>
    <w:rsid w:val="0054686A"/>
    <w:rsid w:val="00546D95"/>
    <w:rsid w:val="005B68C8"/>
    <w:rsid w:val="005C4EEB"/>
    <w:rsid w:val="005C77D5"/>
    <w:rsid w:val="005F6099"/>
    <w:rsid w:val="00614A05"/>
    <w:rsid w:val="007A5B5B"/>
    <w:rsid w:val="007C2EF7"/>
    <w:rsid w:val="0084763A"/>
    <w:rsid w:val="008647BE"/>
    <w:rsid w:val="008B1AA0"/>
    <w:rsid w:val="008F3B9B"/>
    <w:rsid w:val="009233A6"/>
    <w:rsid w:val="00990C11"/>
    <w:rsid w:val="009F666D"/>
    <w:rsid w:val="00A54A78"/>
    <w:rsid w:val="00A86E45"/>
    <w:rsid w:val="00B27BB3"/>
    <w:rsid w:val="00BF54D4"/>
    <w:rsid w:val="00C1527C"/>
    <w:rsid w:val="00D66D0A"/>
    <w:rsid w:val="00D915C3"/>
    <w:rsid w:val="00E07E18"/>
    <w:rsid w:val="00E7394A"/>
    <w:rsid w:val="00F06962"/>
    <w:rsid w:val="00FC71B7"/>
    <w:rsid w:val="00FD07A5"/>
    <w:rsid w:val="00FD5209"/>
    <w:rsid w:val="00FD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336AD"/>
  <w15:docId w15:val="{BBB52FCF-FB47-40DF-9FAD-01E547C77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84763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E0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90F"/>
  </w:style>
  <w:style w:type="paragraph" w:styleId="Footer">
    <w:name w:val="footer"/>
    <w:basedOn w:val="Normal"/>
    <w:link w:val="FooterChar"/>
    <w:uiPriority w:val="99"/>
    <w:unhideWhenUsed/>
    <w:rsid w:val="000E0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90F"/>
  </w:style>
  <w:style w:type="paragraph" w:styleId="ListParagraph">
    <w:name w:val="List Paragraph"/>
    <w:basedOn w:val="Normal"/>
    <w:uiPriority w:val="34"/>
    <w:qFormat/>
    <w:rsid w:val="00390C92"/>
    <w:pPr>
      <w:ind w:left="720"/>
      <w:contextualSpacing/>
    </w:pPr>
  </w:style>
  <w:style w:type="table" w:customStyle="1" w:styleId="PlainTable22">
    <w:name w:val="Plain Table 22"/>
    <w:basedOn w:val="TableNormal"/>
    <w:uiPriority w:val="42"/>
    <w:rsid w:val="003A62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A5834"/>
  </w:style>
  <w:style w:type="paragraph" w:styleId="PlainText">
    <w:name w:val="Plain Text"/>
    <w:basedOn w:val="Normal"/>
    <w:link w:val="PlainTextChar"/>
    <w:uiPriority w:val="99"/>
    <w:unhideWhenUsed/>
    <w:rsid w:val="001A5834"/>
    <w:pPr>
      <w:spacing w:after="0" w:line="240" w:lineRule="auto"/>
    </w:pPr>
    <w:rPr>
      <w:rFonts w:ascii="Calibri" w:hAnsi="Calibri"/>
      <w:szCs w:val="21"/>
      <w:lang w:val="nl-NL"/>
    </w:rPr>
  </w:style>
  <w:style w:type="character" w:customStyle="1" w:styleId="PlainTextChar">
    <w:name w:val="Plain Text Char"/>
    <w:basedOn w:val="DefaultParagraphFont"/>
    <w:link w:val="PlainText"/>
    <w:uiPriority w:val="99"/>
    <w:rsid w:val="001A5834"/>
    <w:rPr>
      <w:rFonts w:ascii="Calibri" w:hAnsi="Calibri"/>
      <w:szCs w:val="21"/>
      <w:lang w:val="nl-NL"/>
    </w:rPr>
  </w:style>
  <w:style w:type="table" w:styleId="TableGrid">
    <w:name w:val="Table Grid"/>
    <w:basedOn w:val="TableNormal"/>
    <w:uiPriority w:val="39"/>
    <w:rsid w:val="001A5834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5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83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A58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r.meisters\Documents\1.%20PhD\Artikel%205%20inkomen%20en%20rondkomen\unadjusted%20models%20incom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28888537483256"/>
          <c:y val="2.8248587570621469E-2"/>
          <c:w val="0.75359037766602532"/>
          <c:h val="0.89040827039477211"/>
        </c:manualLayout>
      </c:layout>
      <c:barChart>
        <c:barDir val="bar"/>
        <c:grouping val="clustered"/>
        <c:varyColors val="0"/>
        <c:ser>
          <c:idx val="0"/>
          <c:order val="0"/>
          <c:spPr>
            <a:noFill/>
            <a:ln>
              <a:noFill/>
            </a:ln>
            <a:effectLst/>
          </c:spPr>
          <c:invertIfNegative val="0"/>
          <c:cat>
            <c:multiLvlStrRef>
              <c:f>'new figures'!$B$2:$C$7</c:f>
              <c:multiLvlStrCache>
                <c:ptCount val="6"/>
                <c:lvl>
                  <c:pt idx="0">
                    <c:v>major concerns</c:v>
                  </c:pt>
                  <c:pt idx="1">
                    <c:v>some concerns</c:v>
                  </c:pt>
                  <c:pt idx="2">
                    <c:v>minor concerns</c:v>
                  </c:pt>
                  <c:pt idx="3">
                    <c:v>major concerns</c:v>
                  </c:pt>
                  <c:pt idx="4">
                    <c:v>some concerns</c:v>
                  </c:pt>
                  <c:pt idx="5">
                    <c:v>minor concerns</c:v>
                  </c:pt>
                </c:lvl>
                <c:lvl>
                  <c:pt idx="0">
                    <c:v>Lowest income group</c:v>
                  </c:pt>
                  <c:pt idx="3">
                    <c:v>Highest income group</c:v>
                  </c:pt>
                </c:lvl>
              </c:multiLvlStrCache>
            </c:multiLvlStrRef>
          </c:cat>
          <c:val>
            <c:numRef>
              <c:f>'new figures'!$D$2:$D$7</c:f>
              <c:numCache>
                <c:formatCode>General</c:formatCode>
                <c:ptCount val="6"/>
                <c:pt idx="0">
                  <c:v>1.96</c:v>
                </c:pt>
                <c:pt idx="1">
                  <c:v>1.55</c:v>
                </c:pt>
                <c:pt idx="2">
                  <c:v>1.25</c:v>
                </c:pt>
                <c:pt idx="3">
                  <c:v>1.82</c:v>
                </c:pt>
                <c:pt idx="4">
                  <c:v>1.4</c:v>
                </c:pt>
                <c:pt idx="5">
                  <c:v>1.21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D2-4251-9E78-B901AB3ABD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29185792"/>
        <c:axId val="979090176"/>
      </c:barChart>
      <c:scatterChart>
        <c:scatterStyle val="lineMarker"/>
        <c:varyColors val="0"/>
        <c:ser>
          <c:idx val="1"/>
          <c:order val="1"/>
          <c:tx>
            <c:strRef>
              <c:f>'new figures'!$C$1</c:f>
              <c:strCache>
                <c:ptCount val="1"/>
                <c:pt idx="0">
                  <c:v>Unadjusted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errBars>
            <c:errDir val="x"/>
            <c:errBarType val="both"/>
            <c:errValType val="cust"/>
            <c:noEndCap val="0"/>
            <c:plus>
              <c:numRef>
                <c:f>'new figures'!$H$46:$H$51</c:f>
                <c:numCache>
                  <c:formatCode>General</c:formatCode>
                  <c:ptCount val="6"/>
                  <c:pt idx="0">
                    <c:v>1.58</c:v>
                  </c:pt>
                  <c:pt idx="1">
                    <c:v>0.54</c:v>
                  </c:pt>
                  <c:pt idx="2">
                    <c:v>0.29000000000000004</c:v>
                  </c:pt>
                  <c:pt idx="3">
                    <c:v>5.8300000000000018</c:v>
                  </c:pt>
                  <c:pt idx="4">
                    <c:v>1.1900000000000004</c:v>
                  </c:pt>
                  <c:pt idx="5">
                    <c:v>0.35000000000000009</c:v>
                  </c:pt>
                </c:numCache>
              </c:numRef>
            </c:plus>
            <c:minus>
              <c:numRef>
                <c:f>'new figures'!$F$46:$F$51</c:f>
                <c:numCache>
                  <c:formatCode>General</c:formatCode>
                  <c:ptCount val="6"/>
                  <c:pt idx="0">
                    <c:v>1.3499999999999996</c:v>
                  </c:pt>
                  <c:pt idx="1">
                    <c:v>0.45999999999999996</c:v>
                  </c:pt>
                  <c:pt idx="2">
                    <c:v>0.24</c:v>
                  </c:pt>
                  <c:pt idx="3">
                    <c:v>4.3199999999999985</c:v>
                  </c:pt>
                  <c:pt idx="4">
                    <c:v>0.97999999999999954</c:v>
                  </c:pt>
                  <c:pt idx="5">
                    <c:v>0.30000000000000004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accent2"/>
                </a:solidFill>
                <a:round/>
              </a:ln>
              <a:effectLst/>
            </c:spPr>
          </c:errBars>
          <c:xVal>
            <c:numRef>
              <c:f>'new figures'!$D$46:$D$51</c:f>
              <c:numCache>
                <c:formatCode>General</c:formatCode>
                <c:ptCount val="6"/>
                <c:pt idx="0">
                  <c:v>9.56</c:v>
                </c:pt>
                <c:pt idx="1">
                  <c:v>3.32</c:v>
                </c:pt>
                <c:pt idx="2">
                  <c:v>1.58</c:v>
                </c:pt>
                <c:pt idx="3">
                  <c:v>16.72</c:v>
                </c:pt>
                <c:pt idx="4">
                  <c:v>5.47</c:v>
                </c:pt>
                <c:pt idx="5">
                  <c:v>2.29</c:v>
                </c:pt>
              </c:numCache>
            </c:numRef>
          </c:xVal>
          <c:yVal>
            <c:numRef>
              <c:f>'new figures'!$I$46:$I$51</c:f>
              <c:numCache>
                <c:formatCode>General</c:formatCode>
                <c:ptCount val="6"/>
                <c:pt idx="0">
                  <c:v>0.9</c:v>
                </c:pt>
                <c:pt idx="1">
                  <c:v>2.4</c:v>
                </c:pt>
                <c:pt idx="2">
                  <c:v>3.9</c:v>
                </c:pt>
                <c:pt idx="3">
                  <c:v>5.4</c:v>
                </c:pt>
                <c:pt idx="4">
                  <c:v>6.9</c:v>
                </c:pt>
                <c:pt idx="5">
                  <c:v>8.4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6D2-4251-9E78-B901AB3ABDFC}"/>
            </c:ext>
          </c:extLst>
        </c:ser>
        <c:ser>
          <c:idx val="2"/>
          <c:order val="2"/>
          <c:tx>
            <c:strRef>
              <c:f>'new figures'!$K$1</c:f>
              <c:strCache>
                <c:ptCount val="1"/>
                <c:pt idx="0">
                  <c:v>Adjusted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x"/>
            <c:errBarType val="both"/>
            <c:errValType val="cust"/>
            <c:noEndCap val="0"/>
            <c:plus>
              <c:numRef>
                <c:f>'new figures'!$R$46:$R$51</c:f>
                <c:numCache>
                  <c:formatCode>General</c:formatCode>
                  <c:ptCount val="6"/>
                  <c:pt idx="0">
                    <c:v>0.68000000000000016</c:v>
                  </c:pt>
                  <c:pt idx="1">
                    <c:v>0.39000000000000012</c:v>
                  </c:pt>
                  <c:pt idx="2">
                    <c:v>0.31999999999999984</c:v>
                  </c:pt>
                  <c:pt idx="3">
                    <c:v>1.6800000000000002</c:v>
                  </c:pt>
                  <c:pt idx="4">
                    <c:v>0.56999999999999984</c:v>
                  </c:pt>
                  <c:pt idx="5">
                    <c:v>0.28000000000000003</c:v>
                  </c:pt>
                </c:numCache>
              </c:numRef>
            </c:plus>
            <c:minus>
              <c:numRef>
                <c:f>'new figures'!$P$46:$P$51</c:f>
                <c:numCache>
                  <c:formatCode>General</c:formatCode>
                  <c:ptCount val="6"/>
                  <c:pt idx="0">
                    <c:v>0.54999999999999982</c:v>
                  </c:pt>
                  <c:pt idx="1">
                    <c:v>0.31999999999999984</c:v>
                  </c:pt>
                  <c:pt idx="2">
                    <c:v>0.26</c:v>
                  </c:pt>
                  <c:pt idx="3">
                    <c:v>1.1000000000000001</c:v>
                  </c:pt>
                  <c:pt idx="4">
                    <c:v>0.45000000000000018</c:v>
                  </c:pt>
                  <c:pt idx="5">
                    <c:v>0.22999999999999998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accent1"/>
                </a:solidFill>
                <a:round/>
              </a:ln>
              <a:effectLst/>
            </c:spPr>
          </c:errBars>
          <c:xVal>
            <c:numRef>
              <c:f>'new figures'!$N$46:$N$51</c:f>
              <c:numCache>
                <c:formatCode>General</c:formatCode>
                <c:ptCount val="6"/>
                <c:pt idx="0">
                  <c:v>3.02</c:v>
                </c:pt>
                <c:pt idx="1">
                  <c:v>1.92</c:v>
                </c:pt>
                <c:pt idx="2">
                  <c:v>1.33</c:v>
                </c:pt>
                <c:pt idx="3">
                  <c:v>3.22</c:v>
                </c:pt>
                <c:pt idx="4">
                  <c:v>2.08</c:v>
                </c:pt>
                <c:pt idx="5">
                  <c:v>1.42</c:v>
                </c:pt>
              </c:numCache>
            </c:numRef>
          </c:xVal>
          <c:yVal>
            <c:numRef>
              <c:f>'new figures'!$S$46:$S$51</c:f>
              <c:numCache>
                <c:formatCode>General</c:formatCode>
                <c:ptCount val="6"/>
                <c:pt idx="0">
                  <c:v>0.8</c:v>
                </c:pt>
                <c:pt idx="1">
                  <c:v>2.2999999999999998</c:v>
                </c:pt>
                <c:pt idx="2">
                  <c:v>3.8</c:v>
                </c:pt>
                <c:pt idx="3">
                  <c:v>5.3</c:v>
                </c:pt>
                <c:pt idx="4">
                  <c:v>6.8</c:v>
                </c:pt>
                <c:pt idx="5">
                  <c:v>8.3000000000000007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6D2-4251-9E78-B901AB3ABD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29685504"/>
        <c:axId val="979090752"/>
      </c:scatterChart>
      <c:catAx>
        <c:axId val="9291857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nl-NL"/>
          </a:p>
        </c:txPr>
        <c:crossAx val="979090176"/>
        <c:crosses val="autoZero"/>
        <c:auto val="1"/>
        <c:lblAlgn val="ctr"/>
        <c:lblOffset val="100"/>
        <c:noMultiLvlLbl val="0"/>
      </c:catAx>
      <c:valAx>
        <c:axId val="9790901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nl-NL"/>
          </a:p>
        </c:txPr>
        <c:crossAx val="929185792"/>
        <c:crosses val="autoZero"/>
        <c:crossBetween val="between"/>
        <c:majorUnit val="1"/>
      </c:valAx>
      <c:valAx>
        <c:axId val="979090752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extTo"/>
        <c:crossAx val="929685504"/>
        <c:crosses val="max"/>
        <c:crossBetween val="midCat"/>
      </c:valAx>
      <c:valAx>
        <c:axId val="929685504"/>
        <c:scaling>
          <c:orientation val="minMax"/>
        </c:scaling>
        <c:delete val="1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nl-NL" sz="9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Odds Ratios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crossAx val="97909075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0.17319</cdr:x>
      <cdr:y>0.03216</cdr:y>
    </cdr:from>
    <cdr:to>
      <cdr:x>0.17319</cdr:x>
      <cdr:y>0.93736</cdr:y>
    </cdr:to>
    <cdr:cxnSp macro="">
      <cdr:nvCxnSpPr>
        <cdr:cNvPr id="3" name="Straight Connector 2"/>
        <cdr:cNvCxnSpPr/>
      </cdr:nvCxnSpPr>
      <cdr:spPr>
        <a:xfrm xmlns:a="http://schemas.openxmlformats.org/drawingml/2006/main" flipV="1">
          <a:off x="1407381" y="159026"/>
          <a:ext cx="0" cy="447658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93875-8AD8-4725-84B9-C343CF59F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1529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Meisters, Rachelle (HSR)</dc:creator>
  <cp:keywords/>
  <dc:description/>
  <cp:lastModifiedBy>Meisters, Rachelle (HSR)</cp:lastModifiedBy>
  <cp:revision>3</cp:revision>
  <dcterms:created xsi:type="dcterms:W3CDTF">2023-07-05T08:53:00Z</dcterms:created>
  <dcterms:modified xsi:type="dcterms:W3CDTF">2023-07-05T08:54:00Z</dcterms:modified>
</cp:coreProperties>
</file>