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34E" w:rsidRPr="00B800BA" w:rsidRDefault="001F134E">
      <w:pPr>
        <w:rPr>
          <w:rFonts w:ascii="Arial" w:hAnsi="Arial" w:cs="Arial"/>
          <w:b/>
          <w:lang w:val="en-GB"/>
        </w:rPr>
      </w:pPr>
      <w:r w:rsidRPr="00B800BA">
        <w:rPr>
          <w:rFonts w:ascii="Arial" w:hAnsi="Arial" w:cs="Arial"/>
          <w:b/>
          <w:lang w:val="en-GB"/>
        </w:rPr>
        <w:t>Appendix</w:t>
      </w:r>
      <w:r w:rsidR="00B505B0" w:rsidRPr="00B800BA">
        <w:rPr>
          <w:rFonts w:ascii="Arial" w:hAnsi="Arial" w:cs="Arial"/>
          <w:b/>
          <w:lang w:val="en-GB"/>
        </w:rPr>
        <w:t xml:space="preserve"> 1. List of </w:t>
      </w:r>
      <w:r w:rsidR="00492FD5" w:rsidRPr="00B800BA">
        <w:rPr>
          <w:rFonts w:ascii="Arial" w:hAnsi="Arial" w:cs="Arial"/>
          <w:b/>
          <w:lang w:val="en-GB"/>
        </w:rPr>
        <w:t>determinants of</w:t>
      </w:r>
      <w:r w:rsidR="000D3203" w:rsidRPr="00B800BA">
        <w:rPr>
          <w:rFonts w:ascii="Arial" w:hAnsi="Arial" w:cs="Arial"/>
          <w:b/>
          <w:lang w:val="en-GB"/>
        </w:rPr>
        <w:t xml:space="preserve"> health</w:t>
      </w:r>
    </w:p>
    <w:tbl>
      <w:tblPr>
        <w:tblStyle w:val="Mkatabulky"/>
        <w:tblW w:w="9781" w:type="dxa"/>
        <w:tblInd w:w="-142" w:type="dxa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5244"/>
        <w:gridCol w:w="709"/>
        <w:gridCol w:w="992"/>
      </w:tblGrid>
      <w:tr w:rsidR="00B800BA" w:rsidRPr="00B800BA" w:rsidTr="00504DA3">
        <w:trPr>
          <w:trHeight w:val="237"/>
        </w:trPr>
        <w:tc>
          <w:tcPr>
            <w:tcW w:w="1560" w:type="dxa"/>
            <w:noWrap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Category</w:t>
            </w:r>
          </w:p>
        </w:tc>
        <w:tc>
          <w:tcPr>
            <w:tcW w:w="1276" w:type="dxa"/>
            <w:noWrap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Theme</w:t>
            </w:r>
          </w:p>
        </w:tc>
        <w:tc>
          <w:tcPr>
            <w:tcW w:w="5244" w:type="dxa"/>
            <w:noWrap/>
            <w:vAlign w:val="center"/>
            <w:hideMark/>
          </w:tcPr>
          <w:p w:rsidR="00B800BA" w:rsidRPr="00B800BA" w:rsidRDefault="00B800BA" w:rsidP="00B800BA">
            <w:pPr>
              <w:ind w:right="1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Description</w:t>
            </w:r>
          </w:p>
        </w:tc>
        <w:tc>
          <w:tcPr>
            <w:tcW w:w="709" w:type="dxa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Year</w:t>
            </w:r>
          </w:p>
        </w:tc>
        <w:tc>
          <w:tcPr>
            <w:tcW w:w="992" w:type="dxa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Source</w:t>
            </w:r>
          </w:p>
        </w:tc>
      </w:tr>
      <w:tr w:rsidR="00B800BA" w:rsidRPr="00B800BA" w:rsidTr="00504DA3">
        <w:trPr>
          <w:trHeight w:val="227"/>
        </w:trPr>
        <w:tc>
          <w:tcPr>
            <w:tcW w:w="1560" w:type="dxa"/>
            <w:vMerge w:val="restart"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A.1 </w:t>
            </w: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br/>
              <w:t>Economic conditions and social protection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Employment rate</w:t>
            </w:r>
          </w:p>
        </w:tc>
        <w:tc>
          <w:tcPr>
            <w:tcW w:w="5244" w:type="dxa"/>
            <w:tcBorders>
              <w:bottom w:val="nil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Unemployed persons (total): 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number of available jobseekers aged 15-64 compared to persons of the same age; %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2003</w:t>
            </w: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2019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B800BA" w:rsidRPr="00B800BA" w:rsidRDefault="00457293" w:rsidP="00EB5501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hyperlink r:id="rId6" w:history="1">
              <w:r w:rsidR="00B800BA" w:rsidRPr="00EB5501">
                <w:rPr>
                  <w:rStyle w:val="Hypertextovodkaz"/>
                  <w:rFonts w:ascii="Arial" w:eastAsia="Times New Roman" w:hAnsi="Arial" w:cs="Arial"/>
                  <w:sz w:val="18"/>
                  <w:szCs w:val="18"/>
                  <w:lang w:val="en-GB"/>
                </w:rPr>
                <w:t>MoLSA</w:t>
              </w:r>
            </w:hyperlink>
          </w:p>
        </w:tc>
      </w:tr>
      <w:tr w:rsidR="00B800BA" w:rsidRPr="00B800BA" w:rsidTr="00504DA3">
        <w:trPr>
          <w:trHeight w:val="227"/>
        </w:trPr>
        <w:tc>
          <w:tcPr>
            <w:tcW w:w="1560" w:type="dxa"/>
            <w:vMerge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Unemployed persons (men): 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number of available jobseekers / men aged 15-64 compared to persons of the same age; %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2003</w:t>
            </w: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MoLSA</w:t>
            </w:r>
          </w:p>
        </w:tc>
      </w:tr>
      <w:tr w:rsidR="00B800BA" w:rsidRPr="00B800BA" w:rsidTr="00504DA3">
        <w:trPr>
          <w:trHeight w:val="227"/>
        </w:trPr>
        <w:tc>
          <w:tcPr>
            <w:tcW w:w="1560" w:type="dxa"/>
            <w:vMerge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Unemployed persons (women):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 xml:space="preserve"> number of available jobseekers / women aged 15-64 compared to persons of the same age; %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2003</w:t>
            </w: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MoLSA</w:t>
            </w:r>
          </w:p>
        </w:tc>
      </w:tr>
      <w:tr w:rsidR="00B800BA" w:rsidRPr="00B800BA" w:rsidTr="00504DA3">
        <w:trPr>
          <w:trHeight w:val="227"/>
        </w:trPr>
        <w:tc>
          <w:tcPr>
            <w:tcW w:w="1560" w:type="dxa"/>
            <w:vMerge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Jobseekers aged 50-64: 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number of jobseekers aged 50-64 compared to people of the same age; %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2003</w:t>
            </w: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800BA" w:rsidRPr="00B800BA" w:rsidRDefault="00457293" w:rsidP="00EB5501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hyperlink r:id="rId7" w:history="1">
              <w:r w:rsidR="00B800BA" w:rsidRPr="00EB5501">
                <w:rPr>
                  <w:rStyle w:val="Hypertextovodkaz"/>
                  <w:rFonts w:ascii="Arial" w:eastAsia="Times New Roman" w:hAnsi="Arial" w:cs="Arial"/>
                  <w:sz w:val="18"/>
                  <w:szCs w:val="18"/>
                  <w:lang w:val="en-GB"/>
                </w:rPr>
                <w:t>CZSO</w:t>
              </w:r>
            </w:hyperlink>
          </w:p>
        </w:tc>
      </w:tr>
      <w:tr w:rsidR="00B800BA" w:rsidRPr="00B800BA" w:rsidTr="00504DA3">
        <w:trPr>
          <w:trHeight w:val="227"/>
        </w:trPr>
        <w:tc>
          <w:tcPr>
            <w:tcW w:w="1560" w:type="dxa"/>
            <w:vMerge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Jobseekers aged 15-24: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 xml:space="preserve"> number of jobseekers aged 15-24 compared to people of the same age; %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2003</w:t>
            </w: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CZSO</w:t>
            </w:r>
          </w:p>
        </w:tc>
      </w:tr>
      <w:tr w:rsidR="00B800BA" w:rsidRPr="00B800BA" w:rsidTr="00504DA3">
        <w:trPr>
          <w:trHeight w:val="454"/>
        </w:trPr>
        <w:tc>
          <w:tcPr>
            <w:tcW w:w="1560" w:type="dxa"/>
            <w:vMerge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Jobseekers with an unemployment duration of 12 months or more: 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number of jobseekers with an unemployment duration of 12 months or more compared to the total number of jobseekers; %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2003</w:t>
            </w: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CZSO</w:t>
            </w:r>
          </w:p>
        </w:tc>
      </w:tr>
      <w:tr w:rsidR="00B800BA" w:rsidRPr="00B800BA" w:rsidTr="00504DA3">
        <w:trPr>
          <w:trHeight w:val="227"/>
        </w:trPr>
        <w:tc>
          <w:tcPr>
            <w:tcW w:w="1560" w:type="dxa"/>
            <w:vMerge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Jobseekers with basic education: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 xml:space="preserve"> number of jobseekers with basic education compared to the total number of jobseekers; %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2003</w:t>
            </w: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CZSO</w:t>
            </w:r>
          </w:p>
        </w:tc>
      </w:tr>
      <w:tr w:rsidR="00B800BA" w:rsidRPr="00B800BA" w:rsidTr="00504DA3">
        <w:trPr>
          <w:trHeight w:val="683"/>
        </w:trPr>
        <w:tc>
          <w:tcPr>
            <w:tcW w:w="1560" w:type="dxa"/>
            <w:vMerge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Jobseekers with secondary vocational education without completing a leaving exam (incl. apprentices): </w:t>
            </w:r>
            <w:r w:rsidRPr="00B800BA">
              <w:rPr>
                <w:rFonts w:ascii="Arial" w:eastAsia="Times New Roman" w:hAnsi="Arial" w:cs="Arial"/>
                <w:bCs/>
                <w:sz w:val="18"/>
                <w:szCs w:val="18"/>
                <w:lang w:val="en-GB"/>
              </w:rPr>
              <w:t>n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umber of jobseekers with secondary vocational education without completing a leaving exam (incl. apprentices) compared to the total number of jobseekers; %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2003 2018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CZSO</w:t>
            </w:r>
          </w:p>
        </w:tc>
      </w:tr>
      <w:tr w:rsidR="00B800BA" w:rsidRPr="00B800BA" w:rsidTr="00504DA3">
        <w:trPr>
          <w:trHeight w:val="454"/>
        </w:trPr>
        <w:tc>
          <w:tcPr>
            <w:tcW w:w="1560" w:type="dxa"/>
            <w:vMerge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 w:val="restart"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Living conditions and social benefits</w:t>
            </w:r>
          </w:p>
        </w:tc>
        <w:tc>
          <w:tcPr>
            <w:tcW w:w="5244" w:type="dxa"/>
            <w:tcBorders>
              <w:bottom w:val="nil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GDP/capita: 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share of GDP per capita; and 100 thou. CZK; REGIONS (identical value of the region level assigned to the districts of the respective region)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2001 2018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CZSO</w:t>
            </w:r>
          </w:p>
        </w:tc>
      </w:tr>
      <w:tr w:rsidR="00B800BA" w:rsidRPr="00B800BA" w:rsidTr="00504DA3">
        <w:trPr>
          <w:trHeight w:val="227"/>
        </w:trPr>
        <w:tc>
          <w:tcPr>
            <w:tcW w:w="1560" w:type="dxa"/>
            <w:vMerge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Housing allowances: 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total amount of housing allowances for persons aged 20 and over; in CZK/person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2003 2018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CZSO</w:t>
            </w:r>
          </w:p>
        </w:tc>
      </w:tr>
      <w:tr w:rsidR="00B800BA" w:rsidRPr="00B800BA" w:rsidTr="00504DA3">
        <w:trPr>
          <w:trHeight w:val="227"/>
        </w:trPr>
        <w:tc>
          <w:tcPr>
            <w:tcW w:w="1560" w:type="dxa"/>
            <w:vMerge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Child allowances: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 xml:space="preserve"> total amount of child allowances for persons aged 20-59; in CZK/person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2003 2018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CZSO</w:t>
            </w:r>
          </w:p>
        </w:tc>
      </w:tr>
      <w:tr w:rsidR="00B800BA" w:rsidRPr="00B800BA" w:rsidTr="00504DA3">
        <w:trPr>
          <w:trHeight w:val="454"/>
        </w:trPr>
        <w:tc>
          <w:tcPr>
            <w:tcW w:w="1560" w:type="dxa"/>
            <w:vMerge w:val="restart"/>
            <w:noWrap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A.2 </w:t>
            </w: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br/>
              <w:t>Education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Educational structure</w:t>
            </w:r>
          </w:p>
        </w:tc>
        <w:tc>
          <w:tcPr>
            <w:tcW w:w="5244" w:type="dxa"/>
            <w:tcBorders>
              <w:bottom w:val="nil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Population with basic incl. incomplete education: 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share of persons with basic and incomplete education aged 15 and over in relation to persons of the same age; %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2001</w:t>
            </w: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2011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CZSO</w:t>
            </w:r>
          </w:p>
        </w:tc>
      </w:tr>
      <w:tr w:rsidR="00B800BA" w:rsidRPr="00B800BA" w:rsidTr="00504DA3">
        <w:trPr>
          <w:trHeight w:val="465"/>
        </w:trPr>
        <w:tc>
          <w:tcPr>
            <w:tcW w:w="1560" w:type="dxa"/>
            <w:vMerge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Population with university education: 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 xml:space="preserve">share of persons with university education aged 15 and over in relation to persons of the same age; % 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2001</w:t>
            </w: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CZSO</w:t>
            </w:r>
          </w:p>
        </w:tc>
      </w:tr>
      <w:tr w:rsidR="00B800BA" w:rsidRPr="00B800BA" w:rsidTr="00504DA3">
        <w:trPr>
          <w:trHeight w:val="454"/>
        </w:trPr>
        <w:tc>
          <w:tcPr>
            <w:tcW w:w="1560" w:type="dxa"/>
            <w:vMerge w:val="restart"/>
            <w:vAlign w:val="center"/>
            <w:hideMark/>
          </w:tcPr>
          <w:p w:rsidR="00B800BA" w:rsidRPr="00B800BA" w:rsidRDefault="00B800BA" w:rsidP="00504DA3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A.3</w:t>
            </w: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br/>
              <w:t xml:space="preserve">Demographic </w:t>
            </w:r>
            <w:r w:rsidR="00504DA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situation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Migration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Foreigners by most frequent citizenships: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 xml:space="preserve"> sum of the number of most frequent citizenships of foreigners in relation to the whole population; 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2001 2019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CZSO</w:t>
            </w:r>
          </w:p>
        </w:tc>
      </w:tr>
      <w:tr w:rsidR="00B800BA" w:rsidRPr="00B800BA" w:rsidTr="00504DA3">
        <w:trPr>
          <w:trHeight w:val="227"/>
        </w:trPr>
        <w:tc>
          <w:tcPr>
            <w:tcW w:w="1560" w:type="dxa"/>
            <w:vMerge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Aging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Age index: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 xml:space="preserve"> number of persons aged 65 and over compared to the number of persons aged 0-14; 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2001 2019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CZSO</w:t>
            </w:r>
          </w:p>
        </w:tc>
      </w:tr>
      <w:tr w:rsidR="00B800BA" w:rsidRPr="00B800BA" w:rsidTr="00504DA3">
        <w:trPr>
          <w:trHeight w:val="237"/>
        </w:trPr>
        <w:tc>
          <w:tcPr>
            <w:tcW w:w="1560" w:type="dxa"/>
            <w:vMerge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Urbanisation</w:t>
            </w:r>
          </w:p>
        </w:tc>
        <w:tc>
          <w:tcPr>
            <w:tcW w:w="524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Level of urbanisation: 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share of population living in cities; %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2003 2019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CZSO</w:t>
            </w:r>
          </w:p>
        </w:tc>
      </w:tr>
      <w:tr w:rsidR="00B800BA" w:rsidRPr="00B800BA" w:rsidTr="00504DA3">
        <w:trPr>
          <w:trHeight w:val="253"/>
        </w:trPr>
        <w:tc>
          <w:tcPr>
            <w:tcW w:w="1560" w:type="dxa"/>
            <w:vMerge w:val="restart"/>
            <w:vAlign w:val="center"/>
            <w:hideMark/>
          </w:tcPr>
          <w:p w:rsidR="00B800BA" w:rsidRPr="00B800BA" w:rsidRDefault="00B800BA" w:rsidP="00504DA3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A.4 </w:t>
            </w: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br/>
              <w:t xml:space="preserve">Environmental </w:t>
            </w:r>
            <w:r w:rsidR="00504DA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status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Air quality</w:t>
            </w:r>
          </w:p>
        </w:tc>
        <w:tc>
          <w:tcPr>
            <w:tcW w:w="5244" w:type="dxa"/>
            <w:tcBorders>
              <w:bottom w:val="nil"/>
            </w:tcBorders>
            <w:vAlign w:val="center"/>
            <w:hideMark/>
          </w:tcPr>
          <w:p w:rsidR="00B800BA" w:rsidRPr="00B800BA" w:rsidRDefault="00A516FE" w:rsidP="00A516FE">
            <w:pPr>
              <w:ind w:right="1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  <w:r w:rsidRPr="00A516FE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Five-year average of annual average concentrations </w:t>
            </w:r>
            <w:r w:rsidR="00B800BA"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of suspended particulate matter PM</w:t>
            </w:r>
            <w:r w:rsidR="00B800BA"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bscript"/>
                <w:lang w:val="en-GB"/>
              </w:rPr>
              <w:t>2.5</w:t>
            </w:r>
            <w:r w:rsidR="00B800BA"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; </w:t>
            </w:r>
            <w:r w:rsidR="00B800BA"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µg.m</w:t>
            </w:r>
            <w:r w:rsidR="00B800BA" w:rsidRPr="00B800BA">
              <w:rPr>
                <w:rFonts w:ascii="Arial" w:eastAsia="Times New Roman" w:hAnsi="Arial" w:cs="Arial"/>
                <w:sz w:val="18"/>
                <w:szCs w:val="18"/>
                <w:vertAlign w:val="superscript"/>
                <w:lang w:val="en-GB"/>
              </w:rPr>
              <w:t>-3</w:t>
            </w:r>
            <w:r w:rsidR="00B800BA"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2007 2018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B800BA" w:rsidRPr="00B800BA" w:rsidRDefault="00457293" w:rsidP="00EB5501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hyperlink r:id="rId8" w:history="1">
              <w:r w:rsidR="00B800BA" w:rsidRPr="00EB5501">
                <w:rPr>
                  <w:rStyle w:val="Hypertextovodkaz"/>
                  <w:rFonts w:ascii="Arial" w:eastAsia="Times New Roman" w:hAnsi="Arial" w:cs="Arial"/>
                  <w:sz w:val="18"/>
                  <w:szCs w:val="18"/>
                  <w:lang w:val="en-GB"/>
                </w:rPr>
                <w:t>CHMI</w:t>
              </w:r>
            </w:hyperlink>
          </w:p>
        </w:tc>
      </w:tr>
      <w:tr w:rsidR="00B800BA" w:rsidRPr="00B800BA" w:rsidTr="00504DA3">
        <w:trPr>
          <w:trHeight w:val="227"/>
        </w:trPr>
        <w:tc>
          <w:tcPr>
            <w:tcW w:w="1560" w:type="dxa"/>
            <w:vMerge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:rsidR="00B800BA" w:rsidRPr="00B800BA" w:rsidRDefault="00A516FE" w:rsidP="00A516FE">
            <w:pPr>
              <w:ind w:right="1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  <w:r w:rsidRPr="00A516FE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Five-year average of annual average </w:t>
            </w:r>
            <w:r w:rsidR="00B800BA"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concentration of suspended particulate matter PM</w:t>
            </w:r>
            <w:r w:rsidR="00B800BA"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bscript"/>
                <w:lang w:val="en-GB"/>
              </w:rPr>
              <w:t>10</w:t>
            </w:r>
            <w:r w:rsidR="00B800BA"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; </w:t>
            </w:r>
            <w:r w:rsidR="00B800BA"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µg.m</w:t>
            </w:r>
            <w:r w:rsidR="00B800BA" w:rsidRPr="00B800BA">
              <w:rPr>
                <w:rFonts w:ascii="Arial" w:eastAsia="Times New Roman" w:hAnsi="Arial" w:cs="Arial"/>
                <w:sz w:val="18"/>
                <w:szCs w:val="18"/>
                <w:vertAlign w:val="superscript"/>
                <w:lang w:val="en-GB"/>
              </w:rPr>
              <w:t>-3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2007 2018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CHMI</w:t>
            </w:r>
          </w:p>
        </w:tc>
      </w:tr>
      <w:tr w:rsidR="00B800BA" w:rsidRPr="00B800BA" w:rsidTr="00504DA3">
        <w:trPr>
          <w:trHeight w:val="227"/>
        </w:trPr>
        <w:tc>
          <w:tcPr>
            <w:tcW w:w="1560" w:type="dxa"/>
            <w:vMerge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:rsidR="00B800BA" w:rsidRPr="00B800BA" w:rsidRDefault="00A516FE" w:rsidP="00A516FE">
            <w:pPr>
              <w:ind w:right="1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  <w:r w:rsidRPr="00A516FE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Five-year average of annual average </w:t>
            </w:r>
            <w:r w:rsidR="00B800BA"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concentration of benzo[a]pyrene; </w:t>
            </w:r>
            <w:r w:rsidR="00B800BA"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ng.m</w:t>
            </w:r>
            <w:r w:rsidR="00B800BA" w:rsidRPr="00B800BA">
              <w:rPr>
                <w:rFonts w:ascii="Arial" w:eastAsia="Times New Roman" w:hAnsi="Arial" w:cs="Arial"/>
                <w:sz w:val="18"/>
                <w:szCs w:val="18"/>
                <w:vertAlign w:val="superscript"/>
                <w:lang w:val="en-GB"/>
              </w:rPr>
              <w:t>-3</w:t>
            </w:r>
            <w:r w:rsidR="00B800BA"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2007 2018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CHMI</w:t>
            </w:r>
          </w:p>
        </w:tc>
      </w:tr>
      <w:tr w:rsidR="00B800BA" w:rsidRPr="00B800BA" w:rsidTr="00504DA3">
        <w:trPr>
          <w:trHeight w:val="227"/>
        </w:trPr>
        <w:tc>
          <w:tcPr>
            <w:tcW w:w="1560" w:type="dxa"/>
            <w:vMerge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:rsidR="00B800BA" w:rsidRPr="00B800BA" w:rsidRDefault="00A516FE" w:rsidP="00A516FE">
            <w:pPr>
              <w:ind w:right="1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  <w:r w:rsidRPr="00A516FE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Five-year average of annual average </w:t>
            </w:r>
            <w:r w:rsidR="00B800BA"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NO</w:t>
            </w:r>
            <w:r w:rsidR="00B800BA"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bscript"/>
                <w:lang w:val="en-GB"/>
              </w:rPr>
              <w:t>2</w:t>
            </w:r>
            <w:r w:rsidR="00B800BA"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 concentration;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br/>
            </w:r>
            <w:r w:rsidR="00B800BA"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µg.m</w:t>
            </w:r>
            <w:r w:rsidR="00B800BA" w:rsidRPr="00B800BA">
              <w:rPr>
                <w:rFonts w:ascii="Arial" w:eastAsia="Times New Roman" w:hAnsi="Arial" w:cs="Arial"/>
                <w:sz w:val="18"/>
                <w:szCs w:val="18"/>
                <w:vertAlign w:val="superscript"/>
                <w:lang w:val="en-GB"/>
              </w:rPr>
              <w:t>-3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2007 2018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CHMI</w:t>
            </w:r>
          </w:p>
        </w:tc>
      </w:tr>
      <w:tr w:rsidR="00B800BA" w:rsidRPr="00B800BA" w:rsidTr="00504DA3">
        <w:trPr>
          <w:trHeight w:val="227"/>
        </w:trPr>
        <w:tc>
          <w:tcPr>
            <w:tcW w:w="1560" w:type="dxa"/>
            <w:vMerge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800BA" w:rsidRPr="00B800BA" w:rsidRDefault="00A516FE" w:rsidP="00A516FE">
            <w:pPr>
              <w:ind w:right="1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  <w:r w:rsidRPr="00A516FE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Five-year average of annual average </w:t>
            </w:r>
            <w:r w:rsidR="00B800BA"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benzene concentration; </w:t>
            </w:r>
            <w:r w:rsidR="00B800BA"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µg.m</w:t>
            </w:r>
            <w:r w:rsidR="00B800BA" w:rsidRPr="00B800BA">
              <w:rPr>
                <w:rFonts w:ascii="Arial" w:eastAsia="Times New Roman" w:hAnsi="Arial" w:cs="Arial"/>
                <w:sz w:val="18"/>
                <w:szCs w:val="18"/>
                <w:vertAlign w:val="superscript"/>
                <w:lang w:val="en-GB"/>
              </w:rPr>
              <w:t>-3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2007 2018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CHMI</w:t>
            </w:r>
          </w:p>
        </w:tc>
      </w:tr>
      <w:tr w:rsidR="00B800BA" w:rsidRPr="00B800BA" w:rsidTr="00504DA3">
        <w:trPr>
          <w:trHeight w:val="237"/>
        </w:trPr>
        <w:tc>
          <w:tcPr>
            <w:tcW w:w="1560" w:type="dxa"/>
            <w:vMerge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Countryside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Coefficient of ecological stability KES: 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share of ecologically stable areas to unstable areas; coefficient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2003 2019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CZSO</w:t>
            </w:r>
          </w:p>
        </w:tc>
      </w:tr>
      <w:tr w:rsidR="00B800BA" w:rsidRPr="00B800BA" w:rsidTr="00504DA3">
        <w:trPr>
          <w:trHeight w:val="227"/>
        </w:trPr>
        <w:tc>
          <w:tcPr>
            <w:tcW w:w="1560" w:type="dxa"/>
            <w:vMerge w:val="restart"/>
            <w:vAlign w:val="center"/>
            <w:hideMark/>
          </w:tcPr>
          <w:p w:rsidR="00B800BA" w:rsidRPr="00B800BA" w:rsidRDefault="00B800BA" w:rsidP="00504DA3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A.5</w:t>
            </w: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br/>
              <w:t xml:space="preserve">Individual living </w:t>
            </w:r>
            <w:r w:rsidR="00504DA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status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Living conditions</w:t>
            </w:r>
          </w:p>
        </w:tc>
        <w:tc>
          <w:tcPr>
            <w:tcW w:w="5244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Average living space per person; 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m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vertAlign w:val="superscript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2003 2011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CZSO</w:t>
            </w:r>
          </w:p>
        </w:tc>
      </w:tr>
      <w:tr w:rsidR="00B800BA" w:rsidRPr="00B800BA" w:rsidTr="00504DA3">
        <w:trPr>
          <w:trHeight w:val="227"/>
        </w:trPr>
        <w:tc>
          <w:tcPr>
            <w:tcW w:w="1560" w:type="dxa"/>
            <w:vMerge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Heating method: 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share of dwellings heated by electricity or gas to dwellings heated by solid fuels; coefficient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2001 2011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CZSO</w:t>
            </w:r>
          </w:p>
        </w:tc>
      </w:tr>
      <w:tr w:rsidR="00B800BA" w:rsidRPr="00B800BA" w:rsidTr="00504DA3">
        <w:trPr>
          <w:trHeight w:val="465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Technical infrastructure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Share of municipalities in the district with connection to the sewerage system terminated by a WWTP; </w:t>
            </w:r>
            <w:r w:rsidRPr="00B800BA">
              <w:rPr>
                <w:rFonts w:ascii="Arial" w:eastAsia="Times New Roman" w:hAnsi="Arial" w:cs="Arial"/>
                <w:bCs/>
                <w:sz w:val="18"/>
                <w:szCs w:val="18"/>
                <w:lang w:val="en-GB"/>
              </w:rPr>
              <w:t>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2000 2016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CZSO</w:t>
            </w:r>
          </w:p>
        </w:tc>
      </w:tr>
      <w:tr w:rsidR="00B800BA" w:rsidRPr="00B800BA" w:rsidTr="00504DA3">
        <w:trPr>
          <w:trHeight w:val="227"/>
        </w:trPr>
        <w:tc>
          <w:tcPr>
            <w:tcW w:w="1560" w:type="dxa"/>
            <w:vMerge w:val="restart"/>
            <w:tcBorders>
              <w:bottom w:val="nil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A.6 </w:t>
            </w: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br/>
              <w:t>Road safety and crime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Traffic accidents</w:t>
            </w:r>
          </w:p>
        </w:tc>
        <w:tc>
          <w:tcPr>
            <w:tcW w:w="5244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Total traffic accidents: 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total number of traffic accidents in relation to the total population; per 1 thousand inhabitants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2003 2018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CZSO</w:t>
            </w:r>
          </w:p>
        </w:tc>
      </w:tr>
      <w:tr w:rsidR="00B800BA" w:rsidRPr="00B800BA" w:rsidTr="00504DA3">
        <w:trPr>
          <w:trHeight w:val="454"/>
        </w:trPr>
        <w:tc>
          <w:tcPr>
            <w:tcW w:w="1560" w:type="dxa"/>
            <w:vMerge/>
            <w:tcBorders>
              <w:bottom w:val="nil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Traffic accidents under the influence of alcohol: 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 xml:space="preserve">number of traffic accidents under the influence of alcohol relative to the total population; per 1 thousand inhabitants 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2003 2018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CZSO</w:t>
            </w:r>
          </w:p>
        </w:tc>
      </w:tr>
      <w:tr w:rsidR="00B800BA" w:rsidRPr="00B800BA" w:rsidTr="00504DA3">
        <w:trPr>
          <w:trHeight w:val="454"/>
        </w:trPr>
        <w:tc>
          <w:tcPr>
            <w:tcW w:w="1560" w:type="dxa"/>
            <w:vMerge/>
            <w:tcBorders>
              <w:bottom w:val="nil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Deaths due to road accidents: 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number of deaths due to road accidents relative to the number of inhabitants (ESP2013); per 100 thousand inhabitants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2001</w:t>
            </w: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2017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B800BA" w:rsidRPr="00B800BA" w:rsidRDefault="00457293" w:rsidP="00EB5501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hyperlink r:id="rId9" w:history="1">
              <w:r w:rsidR="00A516FE" w:rsidRPr="00EB5501">
                <w:rPr>
                  <w:rStyle w:val="Hypertextovodkaz"/>
                  <w:rFonts w:ascii="Arial" w:eastAsia="Times New Roman" w:hAnsi="Arial" w:cs="Arial"/>
                  <w:sz w:val="18"/>
                  <w:szCs w:val="18"/>
                  <w:lang w:val="en-GB"/>
                </w:rPr>
                <w:t>IHIS</w:t>
              </w:r>
            </w:hyperlink>
          </w:p>
        </w:tc>
      </w:tr>
      <w:tr w:rsidR="00B800BA" w:rsidRPr="00B800BA" w:rsidTr="00504DA3">
        <w:trPr>
          <w:trHeight w:val="454"/>
        </w:trPr>
        <w:tc>
          <w:tcPr>
            <w:tcW w:w="1560" w:type="dxa"/>
            <w:vMerge/>
            <w:tcBorders>
              <w:bottom w:val="nil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noWrap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Crime</w:t>
            </w:r>
          </w:p>
        </w:tc>
        <w:tc>
          <w:tcPr>
            <w:tcW w:w="5244" w:type="dxa"/>
            <w:tcBorders>
              <w:bottom w:val="nil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Deaths due to assault (attack):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 xml:space="preserve"> number of deaths due to assault (attack) relative to number of inhabitants (ESP2013); per 100 thousand inhabitants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2001</w:t>
            </w: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2017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B800BA" w:rsidRPr="00B800BA" w:rsidRDefault="00A516FE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IHIS</w:t>
            </w:r>
          </w:p>
        </w:tc>
      </w:tr>
      <w:tr w:rsidR="00B800BA" w:rsidRPr="00B800BA" w:rsidTr="00504DA3">
        <w:trPr>
          <w:trHeight w:val="237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Registered offenses: 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number of registered offenses in relation to the total population; per 1 thousand inhabitants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2003</w:t>
            </w: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CZSO</w:t>
            </w:r>
          </w:p>
        </w:tc>
      </w:tr>
      <w:tr w:rsidR="00B800BA" w:rsidRPr="00B800BA" w:rsidTr="00504DA3">
        <w:trPr>
          <w:trHeight w:val="227"/>
        </w:trPr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A.7</w:t>
            </w: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br/>
              <w:t>Sources of health and social care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Health and social care capacities</w:t>
            </w:r>
          </w:p>
        </w:tc>
        <w:tc>
          <w:tcPr>
            <w:tcW w:w="5244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Physicians in healthcare facilities: 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number of physicians relative to the total population; per 1 thousand inhabitants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2003</w:t>
            </w: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CZSO</w:t>
            </w:r>
          </w:p>
        </w:tc>
      </w:tr>
      <w:tr w:rsidR="00B800BA" w:rsidRPr="00B800BA" w:rsidTr="00504DA3">
        <w:trPr>
          <w:trHeight w:val="454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Hospital beds: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 xml:space="preserve"> number of hospital beds in relation to the total population; per 1 thousand inhabitants; REGIONS (identical value of the region level assigned to the districts of the respective region)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2003</w:t>
            </w: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CZSO</w:t>
            </w:r>
          </w:p>
        </w:tc>
      </w:tr>
      <w:tr w:rsidR="00B800BA" w:rsidRPr="00B800BA" w:rsidTr="00504DA3">
        <w:trPr>
          <w:trHeight w:val="465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Places in social services facilities: 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number of places in social services facilities relative to the total population; per 1 thousand inhabitants; REGIONS (identical value of the region level assigned to the districts of the respective region)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2003</w:t>
            </w: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2018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CZSO</w:t>
            </w:r>
          </w:p>
        </w:tc>
      </w:tr>
      <w:tr w:rsidR="00B800BA" w:rsidRPr="00B800BA" w:rsidTr="00504DA3">
        <w:trPr>
          <w:trHeight w:val="227"/>
        </w:trPr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DF60E8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B.1 </w:t>
            </w: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br/>
              <w:t>Health condition</w:t>
            </w:r>
            <w:bookmarkStart w:id="0" w:name="_GoBack"/>
            <w:bookmarkEnd w:id="0"/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Life expectancy and mortality structure</w:t>
            </w:r>
          </w:p>
        </w:tc>
        <w:tc>
          <w:tcPr>
            <w:tcW w:w="5244" w:type="dxa"/>
            <w:tcBorders>
              <w:bottom w:val="nil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Life expectancy at birth men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2001</w:t>
            </w: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2019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CZSO</w:t>
            </w:r>
          </w:p>
        </w:tc>
      </w:tr>
      <w:tr w:rsidR="00B800BA" w:rsidRPr="00B800BA" w:rsidTr="00504DA3">
        <w:trPr>
          <w:trHeight w:val="227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Life expectancy at birth women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2001</w:t>
            </w: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CZSO</w:t>
            </w:r>
          </w:p>
        </w:tc>
      </w:tr>
      <w:tr w:rsidR="00B800BA" w:rsidRPr="00B800BA" w:rsidTr="00504DA3">
        <w:trPr>
          <w:trHeight w:val="227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Life expectancy at age 65 men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2001</w:t>
            </w: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CZSO</w:t>
            </w:r>
          </w:p>
        </w:tc>
      </w:tr>
      <w:tr w:rsidR="00B800BA" w:rsidRPr="00B800BA" w:rsidTr="00504DA3">
        <w:trPr>
          <w:trHeight w:val="227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Life expectancy at age 65 women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2001</w:t>
            </w: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CZSO</w:t>
            </w:r>
          </w:p>
        </w:tc>
      </w:tr>
      <w:tr w:rsidR="00B800BA" w:rsidRPr="00B800BA" w:rsidTr="00504DA3">
        <w:trPr>
          <w:trHeight w:val="227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Total mortality: 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total number of deaths relative to total population (ESP2013); per 100 thousand inhabitants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2001</w:t>
            </w: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800BA" w:rsidRPr="00B800BA" w:rsidRDefault="00A516FE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IHIS</w:t>
            </w:r>
          </w:p>
        </w:tc>
      </w:tr>
      <w:tr w:rsidR="00B800BA" w:rsidRPr="00B800BA" w:rsidTr="00504DA3">
        <w:trPr>
          <w:trHeight w:val="227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Male mortality: 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number of male deaths relative to total male number (ESP2013); per 100 thousand inhabitants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2001</w:t>
            </w: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800BA" w:rsidRPr="00B800BA" w:rsidRDefault="00A516FE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IHIS</w:t>
            </w:r>
          </w:p>
        </w:tc>
      </w:tr>
      <w:tr w:rsidR="00B800BA" w:rsidRPr="00B800BA" w:rsidTr="00504DA3">
        <w:trPr>
          <w:trHeight w:val="227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Female mortality: 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number of female deaths relative to total women (ESP2013); per 100 thousand inhabitants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2001</w:t>
            </w: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800BA" w:rsidRPr="00B800BA" w:rsidRDefault="00A516FE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IHIS</w:t>
            </w:r>
          </w:p>
        </w:tc>
      </w:tr>
      <w:tr w:rsidR="00B800BA" w:rsidRPr="00B800BA" w:rsidTr="00504DA3">
        <w:trPr>
          <w:trHeight w:val="227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Infant mortality: 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number of deaths within 1 year relative to the total number of live births; per 1 thousand live births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2001</w:t>
            </w: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CZSO</w:t>
            </w:r>
          </w:p>
        </w:tc>
      </w:tr>
      <w:tr w:rsidR="00B800BA" w:rsidRPr="00B800BA" w:rsidTr="00504DA3">
        <w:trPr>
          <w:trHeight w:val="227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Neonatal mortality: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 xml:space="preserve"> number of deaths within 28 days of birth versus number of live births; per 1 thousand live births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2003</w:t>
            </w: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CZSO</w:t>
            </w:r>
          </w:p>
        </w:tc>
      </w:tr>
      <w:tr w:rsidR="00B800BA" w:rsidRPr="00B800BA" w:rsidTr="00504DA3">
        <w:trPr>
          <w:trHeight w:val="454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Deaths from infectious and parasitic disease : 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number of deaths from infectious and parasitic diseases relative to total population (ESP2013); per 100 thousand inhabitants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2001</w:t>
            </w: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800BA" w:rsidRPr="00B800BA" w:rsidRDefault="00A516FE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IHIS</w:t>
            </w:r>
          </w:p>
        </w:tc>
      </w:tr>
      <w:tr w:rsidR="00B800BA" w:rsidRPr="00B800BA" w:rsidTr="00504DA3">
        <w:trPr>
          <w:trHeight w:val="454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Deaths from circulatory system diseases: 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number of deaths from circulatory system diseases relative to the total population (ESP2013); per 100 thousand inhabitants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2001</w:t>
            </w: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800BA" w:rsidRPr="00B800BA" w:rsidRDefault="00A516FE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IHIS</w:t>
            </w:r>
          </w:p>
        </w:tc>
      </w:tr>
      <w:tr w:rsidR="00B800BA" w:rsidRPr="00B800BA" w:rsidTr="00504DA3">
        <w:trPr>
          <w:trHeight w:val="454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Deaths from respiratory diseases: 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number of deaths from respiratory diseases relative to the total population (ESP2013); per 100 thousand inhabitants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2001</w:t>
            </w: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800BA" w:rsidRPr="00B800BA" w:rsidRDefault="00A516FE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IHIS</w:t>
            </w:r>
          </w:p>
        </w:tc>
      </w:tr>
      <w:tr w:rsidR="00B800BA" w:rsidRPr="00B800BA" w:rsidTr="00504DA3">
        <w:trPr>
          <w:trHeight w:val="454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Deaths from malignant neoplasms: 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number of deaths from malignant neoplasms relative to the total population (ESP2013); per 100 thousand inhabitants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2001</w:t>
            </w: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800BA" w:rsidRPr="00B800BA" w:rsidRDefault="00A516FE" w:rsidP="00B800BA">
            <w:pPr>
              <w:tabs>
                <w:tab w:val="left" w:pos="690"/>
              </w:tabs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IHIS</w:t>
            </w:r>
          </w:p>
        </w:tc>
      </w:tr>
      <w:tr w:rsidR="00B800BA" w:rsidRPr="00B800BA" w:rsidTr="00504DA3">
        <w:trPr>
          <w:trHeight w:val="454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Deaths from gastrointestinal diseases: 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number of deaths from gastrointestinal diseases relative to the total population (ESP2013); per 100 thousand inhabitants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2001</w:t>
            </w: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800BA" w:rsidRPr="00B800BA" w:rsidRDefault="00A516FE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IHIS</w:t>
            </w:r>
          </w:p>
        </w:tc>
      </w:tr>
      <w:tr w:rsidR="00B800BA" w:rsidRPr="00B800BA" w:rsidTr="00504DA3">
        <w:trPr>
          <w:trHeight w:val="454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Deaths from other causes: 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number of deaths from other causes relative to the total population (ESP2013); per 100 thousand inhabitants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2001</w:t>
            </w: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800BA" w:rsidRPr="00B800BA" w:rsidRDefault="00A516FE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IHIS</w:t>
            </w:r>
          </w:p>
        </w:tc>
      </w:tr>
      <w:tr w:rsidR="00B800BA" w:rsidRPr="00B800BA" w:rsidTr="00504DA3">
        <w:trPr>
          <w:trHeight w:val="454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Intentional self-harm men: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 xml:space="preserve"> number of men who died as a result of self-harm relative to the total number of men (ESP2013); per 100 thousand inhabitants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2001</w:t>
            </w: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800BA" w:rsidRPr="00B800BA" w:rsidRDefault="00A516FE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IHIS</w:t>
            </w:r>
          </w:p>
        </w:tc>
      </w:tr>
      <w:tr w:rsidR="00B800BA" w:rsidRPr="00B800BA" w:rsidTr="00504DA3">
        <w:trPr>
          <w:trHeight w:val="454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Intentional self-harm woman: 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number of women who died as a result of self-harm relative to the total number of women (ESP2013); per 100 thousand inhabitants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2001</w:t>
            </w: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800BA" w:rsidRPr="00B800BA" w:rsidRDefault="00A516FE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IHIS</w:t>
            </w:r>
          </w:p>
        </w:tc>
      </w:tr>
      <w:tr w:rsidR="00B800BA" w:rsidRPr="00B800BA" w:rsidTr="00504DA3">
        <w:trPr>
          <w:trHeight w:val="454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Deaths due to liver disease: 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number of deaths from liver disease (alcoholic, toxic, cirrhosis, chronic and other inflammations and diseases) relative to the total population (ESP2013); per 100 thousand inhabitants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2001</w:t>
            </w: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800BA" w:rsidRPr="00B800BA" w:rsidRDefault="00A516FE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IHIS</w:t>
            </w:r>
          </w:p>
        </w:tc>
      </w:tr>
      <w:tr w:rsidR="00B800BA" w:rsidRPr="00B800BA" w:rsidTr="00504DA3">
        <w:trPr>
          <w:trHeight w:val="454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Deaths due to smoking tobacco: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 xml:space="preserve"> number of deaths due to smoking tobacco (malignant neoplasm of larynx, trachea, bronchi and lungs) relative to the total population (ESP2013); per 100 thousand inhabitants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2001</w:t>
            </w: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B800BA" w:rsidRPr="00B800BA" w:rsidRDefault="00A516FE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IHIS</w:t>
            </w:r>
          </w:p>
        </w:tc>
      </w:tr>
      <w:tr w:rsidR="00B800BA" w:rsidRPr="00B800BA" w:rsidTr="00504DA3">
        <w:trPr>
          <w:trHeight w:val="227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Abortion rate</w:t>
            </w:r>
          </w:p>
        </w:tc>
        <w:tc>
          <w:tcPr>
            <w:tcW w:w="5244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Spontaneous abortion index: 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number of spontaneous abortions versus number of live births; per 100 live births; %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2001</w:t>
            </w: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CZSO</w:t>
            </w:r>
          </w:p>
        </w:tc>
      </w:tr>
      <w:tr w:rsidR="00B800BA" w:rsidRPr="00B800BA" w:rsidTr="00504DA3">
        <w:trPr>
          <w:trHeight w:val="227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Induced abortion index: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 xml:space="preserve"> number of abortions versus number of live births; per 100 live births; %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2001</w:t>
            </w: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CZSO</w:t>
            </w:r>
          </w:p>
        </w:tc>
      </w:tr>
      <w:tr w:rsidR="00B800BA" w:rsidRPr="00B800BA" w:rsidTr="00504DA3">
        <w:trPr>
          <w:trHeight w:val="227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Diabetes</w:t>
            </w:r>
          </w:p>
        </w:tc>
        <w:tc>
          <w:tcPr>
            <w:tcW w:w="5244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Treated diabetics: 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number of diabetics treated relative to the total population; per 100 thousand inhabitants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2003</w:t>
            </w: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CZSO</w:t>
            </w:r>
          </w:p>
        </w:tc>
      </w:tr>
      <w:tr w:rsidR="00B800BA" w:rsidRPr="00B800BA" w:rsidTr="00504DA3">
        <w:trPr>
          <w:trHeight w:val="454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44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Diabetes mellitus deaths: 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number of deaths due to diabetes mellitus relative to the total population (ESP2013); per 100 thousand inhabitants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2001</w:t>
            </w: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B800BA" w:rsidRPr="00B800BA" w:rsidRDefault="00A516FE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IHIS</w:t>
            </w:r>
          </w:p>
        </w:tc>
      </w:tr>
      <w:tr w:rsidR="00B800BA" w:rsidRPr="00B800BA" w:rsidTr="00504DA3">
        <w:trPr>
          <w:trHeight w:val="465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Maturity of a child at birth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vAlign w:val="center"/>
            <w:hideMark/>
          </w:tcPr>
          <w:p w:rsidR="00B800BA" w:rsidRPr="00B800BA" w:rsidRDefault="00B800BA" w:rsidP="00A516FE">
            <w:pPr>
              <w:ind w:right="1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 xml:space="preserve">Birth weight: </w:t>
            </w: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share of births to a birth weight of 2,500 g relative to all births; per 100 live births; 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2001</w:t>
            </w:r>
          </w:p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800BA" w:rsidRPr="00B800BA" w:rsidRDefault="00B800BA" w:rsidP="00B800BA">
            <w:pPr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800BA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CZSO</w:t>
            </w:r>
          </w:p>
        </w:tc>
      </w:tr>
    </w:tbl>
    <w:p w:rsidR="00B63C07" w:rsidRPr="00B800BA" w:rsidRDefault="00B63C07" w:rsidP="001D0603">
      <w:pPr>
        <w:rPr>
          <w:rFonts w:ascii="Arial" w:hAnsi="Arial" w:cs="Arial"/>
          <w:sz w:val="18"/>
          <w:szCs w:val="18"/>
          <w:lang w:val="en-GB"/>
        </w:rPr>
      </w:pPr>
    </w:p>
    <w:sectPr w:rsidR="00B63C07" w:rsidRPr="00B800BA" w:rsidSect="00492FD5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293" w:rsidRDefault="00457293" w:rsidP="00B800BA">
      <w:pPr>
        <w:spacing w:after="0" w:line="240" w:lineRule="auto"/>
      </w:pPr>
      <w:r>
        <w:separator/>
      </w:r>
    </w:p>
  </w:endnote>
  <w:endnote w:type="continuationSeparator" w:id="0">
    <w:p w:rsidR="00457293" w:rsidRDefault="00457293" w:rsidP="00B80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293" w:rsidRDefault="00457293" w:rsidP="00B800BA">
      <w:pPr>
        <w:spacing w:after="0" w:line="240" w:lineRule="auto"/>
      </w:pPr>
      <w:r>
        <w:separator/>
      </w:r>
    </w:p>
  </w:footnote>
  <w:footnote w:type="continuationSeparator" w:id="0">
    <w:p w:rsidR="00457293" w:rsidRDefault="00457293" w:rsidP="00B800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679"/>
    <w:rsid w:val="00000E92"/>
    <w:rsid w:val="000D3203"/>
    <w:rsid w:val="00192C97"/>
    <w:rsid w:val="001D0603"/>
    <w:rsid w:val="001F134E"/>
    <w:rsid w:val="00322D8A"/>
    <w:rsid w:val="0041386D"/>
    <w:rsid w:val="00457293"/>
    <w:rsid w:val="0048615D"/>
    <w:rsid w:val="00492FD5"/>
    <w:rsid w:val="00504DA3"/>
    <w:rsid w:val="00505B85"/>
    <w:rsid w:val="005B5DDC"/>
    <w:rsid w:val="00793DAB"/>
    <w:rsid w:val="00850DD3"/>
    <w:rsid w:val="00936E0D"/>
    <w:rsid w:val="009B532C"/>
    <w:rsid w:val="00A516FE"/>
    <w:rsid w:val="00B17709"/>
    <w:rsid w:val="00B44679"/>
    <w:rsid w:val="00B505B0"/>
    <w:rsid w:val="00B63C07"/>
    <w:rsid w:val="00B800BA"/>
    <w:rsid w:val="00C16085"/>
    <w:rsid w:val="00DF60E8"/>
    <w:rsid w:val="00E322B3"/>
    <w:rsid w:val="00EB5501"/>
    <w:rsid w:val="00ED53F4"/>
    <w:rsid w:val="00EE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32A2B"/>
  <w15:chartTrackingRefBased/>
  <w15:docId w15:val="{ED572241-42E2-445C-A578-63A23446C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60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160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00B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800B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800BA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A516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mi.cz/?l=e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zso.cz/csu/czso/hom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psv.cz/web/e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uzis.cz/index-en.php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1272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Hübelová</dc:creator>
  <cp:keywords/>
  <dc:description/>
  <cp:lastModifiedBy>HP Inc.</cp:lastModifiedBy>
  <cp:revision>6</cp:revision>
  <cp:lastPrinted>2023-06-08T12:12:00Z</cp:lastPrinted>
  <dcterms:created xsi:type="dcterms:W3CDTF">2023-07-26T12:36:00Z</dcterms:created>
  <dcterms:modified xsi:type="dcterms:W3CDTF">2023-07-27T13:47:00Z</dcterms:modified>
</cp:coreProperties>
</file>