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 Table 1. Description of the bid-winning drugs and alternative drugs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4460"/>
        <w:gridCol w:w="1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Generic Names</w:t>
            </w:r>
          </w:p>
        </w:tc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DDD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“4+7” policy-related varieties</w:t>
            </w:r>
          </w:p>
        </w:tc>
        <w:tc>
          <w:tcPr>
            <w:tcW w:w="4460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Atorvastatin Calcium</w:t>
            </w:r>
          </w:p>
        </w:tc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Rosuvastatin Calcium</w:t>
            </w:r>
          </w:p>
        </w:tc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Clopidogrel Bisulfate</w:t>
            </w:r>
          </w:p>
        </w:tc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Irbesartan</w:t>
            </w:r>
          </w:p>
        </w:tc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Amlodipine Besylate</w:t>
            </w:r>
          </w:p>
        </w:tc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Entecavir</w:t>
            </w:r>
          </w:p>
        </w:tc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Escitalopram Oxalate</w:t>
            </w:r>
          </w:p>
        </w:tc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Paroxetine Hydrochloride</w:t>
            </w:r>
          </w:p>
        </w:tc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Olanzapine</w:t>
            </w:r>
          </w:p>
        </w:tc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Cefuroxime Axetil</w:t>
            </w:r>
          </w:p>
        </w:tc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Risperidone</w:t>
            </w:r>
          </w:p>
        </w:tc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Gefitinib</w:t>
            </w:r>
          </w:p>
        </w:tc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Fosinopril Sodium</w:t>
            </w:r>
          </w:p>
        </w:tc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Irbesartan and Hydrochlorothiazide</w:t>
            </w:r>
          </w:p>
        </w:tc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Lisinopril</w:t>
            </w:r>
          </w:p>
        </w:tc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Tenofovir Disoproxil Fumarate</w:t>
            </w:r>
          </w:p>
        </w:tc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Losartan Potassium</w:t>
            </w:r>
          </w:p>
        </w:tc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Enalapril Maleate</w:t>
            </w:r>
          </w:p>
        </w:tc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Levetiracetam</w:t>
            </w:r>
          </w:p>
        </w:tc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Imatinib Mesylate</w:t>
            </w:r>
          </w:p>
        </w:tc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Montelukast Sodium</w:t>
            </w:r>
          </w:p>
        </w:tc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Montmorillonite Powder</w:t>
            </w:r>
          </w:p>
        </w:tc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Pemetrexed Disodium</w:t>
            </w:r>
          </w:p>
        </w:tc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Flurbiprofen Axetil</w:t>
            </w:r>
          </w:p>
        </w:tc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Dexmedetomidine Hydrochloride</w:t>
            </w:r>
          </w:p>
        </w:tc>
        <w:tc>
          <w:tcPr>
            <w:tcW w:w="1071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Alternatives drug products with perfect clinical equivalence</w:t>
            </w: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Levamlodipine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 xml:space="preserve">2.50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Lamivudine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Telbivudine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Citalopram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Alternatives drug products with fundamental clinical equivalence</w:t>
            </w: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Pravastatin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Fluvastatin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Telmisartan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Allisartan Isoproxil 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Doxepin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Clomipramine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Penfluridol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20/</w:t>
            </w:r>
            <w:r>
              <w:rPr>
                <w:rFonts w:ascii="Times New Roman" w:hAnsi="Times New Roman" w:cs="Times New Roman"/>
              </w:rPr>
              <w:t>seven days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Cefprozil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Erlotinib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Icotinib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375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Ramipril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Losartan Potassium and Hydrochlorothiazide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62.5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Telmisartan and Hydrochlorothiazide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92.5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Cilexetil and Hydrochlorothiazide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28.5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Olmesartan Medoxomil and Hydrochlorothiazide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32.5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Benazepril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Alternatives drug products with limited clinical equivalence</w:t>
            </w:r>
            <w:bookmarkStart w:id="0" w:name="_GoBack"/>
            <w:bookmarkEnd w:id="0"/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Felodipine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Nifedipine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Lacidipine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Nitrendipine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Benidipine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Fluvoxoxamine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Bupropion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Trazodone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Duloxetine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Milnacipran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Mirtazapine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Agomelatine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Amitriptyline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Amisulpride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Haloperidol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Aripiprazole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Paliperidone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Ziprasidone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Chlorpromazine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Cefixime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Cefadroxil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Sulpiride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Afatinib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Osimertinib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Oxcarbazepine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Magnesium Valproate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Topiramate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Sodium Valproate 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Carbamazepine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Lamotrigine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Nilotinib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Dasatinib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Parecoxib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Diclofenac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Ketorolac tromethamine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Merge w:val="continue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Midazolam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5</w:t>
            </w:r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DDD, defined daily dose.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MxMTljOGE0NDUxNDFmNTJlYmFkZTAzYmRmNzdiNjUifQ=="/>
  </w:docVars>
  <w:rsids>
    <w:rsidRoot w:val="00317A92"/>
    <w:rsid w:val="000B4E49"/>
    <w:rsid w:val="002E1B84"/>
    <w:rsid w:val="00317A92"/>
    <w:rsid w:val="003E62BF"/>
    <w:rsid w:val="00410EC3"/>
    <w:rsid w:val="00501CA5"/>
    <w:rsid w:val="0051346E"/>
    <w:rsid w:val="00673056"/>
    <w:rsid w:val="00A62009"/>
    <w:rsid w:val="00A846DC"/>
    <w:rsid w:val="00B633C7"/>
    <w:rsid w:val="00C22804"/>
    <w:rsid w:val="00CD7F5B"/>
    <w:rsid w:val="00CE7379"/>
    <w:rsid w:val="00DB70BD"/>
    <w:rsid w:val="00E86F58"/>
    <w:rsid w:val="46E7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8"/>
    <w:qFormat/>
    <w:uiPriority w:val="0"/>
    <w:pPr>
      <w:spacing w:before="240" w:after="60"/>
      <w:jc w:val="center"/>
      <w:outlineLvl w:val="0"/>
    </w:pPr>
    <w:rPr>
      <w:rFonts w:eastAsiaTheme="majorEastAsia" w:cstheme="majorBidi"/>
      <w:b/>
      <w:bCs/>
      <w:sz w:val="32"/>
      <w:szCs w:val="32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字符"/>
    <w:basedOn w:val="7"/>
    <w:link w:val="4"/>
    <w:uiPriority w:val="0"/>
    <w:rPr>
      <w:rFonts w:eastAsiaTheme="majorEastAsia" w:cstheme="majorBidi"/>
      <w:b/>
      <w:bCs/>
      <w:sz w:val="32"/>
      <w:szCs w:val="32"/>
    </w:rPr>
  </w:style>
  <w:style w:type="character" w:customStyle="1" w:styleId="9">
    <w:name w:val="font21"/>
    <w:basedOn w:val="7"/>
    <w:uiPriority w:val="0"/>
    <w:rPr>
      <w:rFonts w:hint="default" w:ascii="Helvetica" w:hAnsi="Helvetica"/>
      <w:color w:val="333333"/>
      <w:sz w:val="24"/>
      <w:szCs w:val="24"/>
      <w:u w:val="none"/>
    </w:rPr>
  </w:style>
  <w:style w:type="character" w:customStyle="1" w:styleId="10">
    <w:name w:val="font11"/>
    <w:basedOn w:val="7"/>
    <w:qFormat/>
    <w:uiPriority w:val="0"/>
    <w:rPr>
      <w:rFonts w:hint="default" w:ascii="Helvetica" w:hAnsi="Helvetica"/>
      <w:color w:val="333333"/>
      <w:sz w:val="24"/>
      <w:szCs w:val="24"/>
      <w:u w:val="none"/>
    </w:rPr>
  </w:style>
  <w:style w:type="character" w:customStyle="1" w:styleId="11">
    <w:name w:val="页眉 字符"/>
    <w:basedOn w:val="7"/>
    <w:link w:val="3"/>
    <w:uiPriority w:val="99"/>
    <w:rPr>
      <w:sz w:val="18"/>
      <w:szCs w:val="18"/>
    </w:rPr>
  </w:style>
  <w:style w:type="character" w:customStyle="1" w:styleId="12">
    <w:name w:val="页脚 字符"/>
    <w:basedOn w:val="7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229</Words>
  <Characters>1575</Characters>
  <Lines>13</Lines>
  <Paragraphs>3</Paragraphs>
  <TotalTime>1</TotalTime>
  <ScaleCrop>false</ScaleCrop>
  <LinksUpToDate>false</LinksUpToDate>
  <CharactersWithSpaces>1637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2022-12-22T13:46:00Z</dcterms:created>
  <dc:creator>w.x</dc:creator>
  <cp:lastModifiedBy>王晓</cp:lastModifiedBy>
  <dcterms:modified xsi:type="dcterms:W3CDTF">2023-05-02T12:25:56Z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EE047F05DAD841588558E95FD9AC1725_12</vt:lpwstr>
  </property>
</Properties>
</file>