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4C816" w14:textId="733B2DBF" w:rsidR="00286403" w:rsidRPr="00DF5677" w:rsidRDefault="00286403">
      <w:pPr>
        <w:rPr>
          <w:rFonts w:ascii="Calibri" w:hAnsi="Calibri" w:cs="Calibri"/>
          <w:b/>
          <w:bCs/>
          <w:lang w:val="en-US"/>
        </w:rPr>
      </w:pPr>
      <w:r w:rsidRPr="00DF5677">
        <w:rPr>
          <w:rFonts w:ascii="Calibri" w:hAnsi="Calibri" w:cs="Calibri"/>
          <w:b/>
          <w:bCs/>
          <w:lang w:val="en-US"/>
        </w:rPr>
        <w:t>Supplementary file 1</w:t>
      </w:r>
    </w:p>
    <w:p w14:paraId="62B6D42C" w14:textId="77777777" w:rsidR="00286403" w:rsidRPr="00DF5677" w:rsidRDefault="00286403">
      <w:pPr>
        <w:rPr>
          <w:rFonts w:ascii="Calibri" w:hAnsi="Calibri" w:cs="Calibri"/>
          <w:lang w:val="en-US"/>
        </w:rPr>
      </w:pPr>
    </w:p>
    <w:p w14:paraId="7CC2496F" w14:textId="77777777" w:rsidR="00286403" w:rsidRPr="00DF5677" w:rsidRDefault="00286403">
      <w:pPr>
        <w:rPr>
          <w:rFonts w:ascii="Calibri" w:hAnsi="Calibri" w:cs="Calibri"/>
          <w:lang w:val="en-US"/>
        </w:rPr>
      </w:pPr>
    </w:p>
    <w:p w14:paraId="69A0E214" w14:textId="11501A7C" w:rsidR="004242EA" w:rsidRPr="00DF5677" w:rsidRDefault="00286403">
      <w:pPr>
        <w:rPr>
          <w:rFonts w:ascii="Calibri" w:hAnsi="Calibri" w:cs="Calibri"/>
          <w:b/>
          <w:bCs/>
          <w:lang w:val="en-US"/>
        </w:rPr>
      </w:pPr>
      <w:r w:rsidRPr="00DF5677">
        <w:rPr>
          <w:rFonts w:ascii="Calibri" w:hAnsi="Calibri" w:cs="Calibri"/>
          <w:b/>
          <w:bCs/>
          <w:lang w:val="en-US"/>
        </w:rPr>
        <w:t>Positionality of authors</w:t>
      </w:r>
    </w:p>
    <w:p w14:paraId="04EF2484" w14:textId="77777777" w:rsidR="00286403" w:rsidRPr="00DF5677" w:rsidRDefault="00286403">
      <w:pPr>
        <w:rPr>
          <w:rFonts w:ascii="Calibri" w:hAnsi="Calibri" w:cs="Calibri"/>
          <w:lang w:val="en-US"/>
        </w:rPr>
      </w:pPr>
    </w:p>
    <w:p w14:paraId="6CC5F0B3" w14:textId="2650AB28" w:rsidR="003A175A" w:rsidRPr="00DF5677" w:rsidRDefault="003A175A" w:rsidP="003A175A">
      <w:pPr>
        <w:pStyle w:val="NormalWeb"/>
        <w:rPr>
          <w:rFonts w:ascii="Calibri" w:hAnsi="Calibri" w:cs="Calibri"/>
        </w:rPr>
      </w:pPr>
      <w:r w:rsidRPr="00DF5677">
        <w:rPr>
          <w:rFonts w:ascii="Calibri" w:hAnsi="Calibri" w:cs="Calibri"/>
        </w:rPr>
        <w:t>The first author, MP, is a woman with a PhD in public health. Trained initially as a nurse, she pursued an MPH and later a PhD in public health at the Institute of Tropical Medicine, Antwerp, and Maastricht University, Netherlands. Her academic journey was motivated by an early awareness of inequities in the h</w:t>
      </w:r>
      <w:r w:rsidR="00CF5DF0">
        <w:rPr>
          <w:rFonts w:ascii="Calibri" w:hAnsi="Calibri" w:cs="Calibri"/>
        </w:rPr>
        <w:t>ospital settings</w:t>
      </w:r>
      <w:r w:rsidRPr="00DF5677">
        <w:rPr>
          <w:rFonts w:ascii="Calibri" w:hAnsi="Calibri" w:cs="Calibri"/>
        </w:rPr>
        <w:t>. Although she excelled in her studies, she could not secure a medical seat in India and thus entered nursing. Working first as a clinical nurse and later as a teacher of nursing students, she experienced and witnessed the systemic hierarchies that privilege doctors over nurses, and the broader discrimination embedded within an overly medicalised health system. These experiences planted the seeds of her interest in health justice and equity.</w:t>
      </w:r>
    </w:p>
    <w:p w14:paraId="00AFF6A5" w14:textId="635700D1" w:rsidR="003A175A" w:rsidRPr="00DF5677" w:rsidRDefault="003A175A" w:rsidP="003A175A">
      <w:pPr>
        <w:pStyle w:val="NormalWeb"/>
        <w:rPr>
          <w:rFonts w:ascii="Calibri" w:hAnsi="Calibri" w:cs="Calibri"/>
        </w:rPr>
      </w:pPr>
      <w:r w:rsidRPr="00DF5677">
        <w:rPr>
          <w:rFonts w:ascii="Calibri" w:hAnsi="Calibri" w:cs="Calibri"/>
        </w:rPr>
        <w:t xml:space="preserve">During her PhD research, which examined the politics of patient rights in health care facilities in southern Karnataka, MP engaged with grassroots social movements and began interrogating power dynamics in health governance. Influenced deeply by Paulo Freire’s </w:t>
      </w:r>
      <w:r w:rsidRPr="00DF5677">
        <w:rPr>
          <w:rStyle w:val="Emphasis"/>
          <w:rFonts w:ascii="Calibri" w:eastAsiaTheme="majorEastAsia" w:hAnsi="Calibri" w:cs="Calibri"/>
        </w:rPr>
        <w:t>Pedagogy of the Oppressed</w:t>
      </w:r>
      <w:r w:rsidRPr="00DF5677">
        <w:rPr>
          <w:rFonts w:ascii="Calibri" w:hAnsi="Calibri" w:cs="Calibri"/>
        </w:rPr>
        <w:t>, she found a language to articulate her discomfort with systemic inequities</w:t>
      </w:r>
      <w:r w:rsidR="00B64E53" w:rsidRPr="00DF5677">
        <w:rPr>
          <w:rFonts w:ascii="Calibri" w:hAnsi="Calibri" w:cs="Calibri"/>
        </w:rPr>
        <w:t xml:space="preserve">, </w:t>
      </w:r>
      <w:r w:rsidRPr="00DF5677">
        <w:rPr>
          <w:rFonts w:ascii="Calibri" w:hAnsi="Calibri" w:cs="Calibri"/>
        </w:rPr>
        <w:t>from the micro-level practices of patient care within hospitals to the macro-level design</w:t>
      </w:r>
      <w:r w:rsidR="00B64E53" w:rsidRPr="00DF5677">
        <w:rPr>
          <w:rFonts w:ascii="Calibri" w:hAnsi="Calibri" w:cs="Calibri"/>
        </w:rPr>
        <w:t xml:space="preserve"> and implementation</w:t>
      </w:r>
      <w:r w:rsidRPr="00DF5677">
        <w:rPr>
          <w:rFonts w:ascii="Calibri" w:hAnsi="Calibri" w:cs="Calibri"/>
        </w:rPr>
        <w:t xml:space="preserve"> of health policies. For her, research became a means of social change. She grew convinced that emancipatory, action-oriented research methods</w:t>
      </w:r>
      <w:r w:rsidR="00B64E53" w:rsidRPr="00DF5677">
        <w:rPr>
          <w:rFonts w:ascii="Calibri" w:hAnsi="Calibri" w:cs="Calibri"/>
        </w:rPr>
        <w:t xml:space="preserve">, </w:t>
      </w:r>
      <w:r w:rsidRPr="00DF5677">
        <w:rPr>
          <w:rFonts w:ascii="Calibri" w:hAnsi="Calibri" w:cs="Calibri"/>
        </w:rPr>
        <w:t>especially participatory action research (PAR)</w:t>
      </w:r>
      <w:r w:rsidR="00B64E53" w:rsidRPr="00DF5677">
        <w:rPr>
          <w:rFonts w:ascii="Calibri" w:hAnsi="Calibri" w:cs="Calibri"/>
        </w:rPr>
        <w:t xml:space="preserve">, </w:t>
      </w:r>
      <w:r w:rsidRPr="00DF5677">
        <w:rPr>
          <w:rFonts w:ascii="Calibri" w:hAnsi="Calibri" w:cs="Calibri"/>
        </w:rPr>
        <w:t>were essential for challenging entrenched structures and fostering justice in health governance.</w:t>
      </w:r>
    </w:p>
    <w:p w14:paraId="7995D5E7" w14:textId="77777777" w:rsidR="003A175A" w:rsidRPr="00DF5677" w:rsidRDefault="003A175A" w:rsidP="003A175A">
      <w:pPr>
        <w:pStyle w:val="NormalWeb"/>
        <w:rPr>
          <w:rFonts w:ascii="Calibri" w:hAnsi="Calibri" w:cs="Calibri"/>
        </w:rPr>
      </w:pPr>
      <w:r w:rsidRPr="00DF5677">
        <w:rPr>
          <w:rFonts w:ascii="Calibri" w:hAnsi="Calibri" w:cs="Calibri"/>
        </w:rPr>
        <w:t xml:space="preserve">This conviction led her to initiate a five-year PAR project titled </w:t>
      </w:r>
      <w:proofErr w:type="spellStart"/>
      <w:r w:rsidRPr="00DF5677">
        <w:rPr>
          <w:rStyle w:val="Emphasis"/>
          <w:rFonts w:ascii="Calibri" w:eastAsiaTheme="majorEastAsia" w:hAnsi="Calibri" w:cs="Calibri"/>
        </w:rPr>
        <w:t>Ikyathe</w:t>
      </w:r>
      <w:proofErr w:type="spellEnd"/>
      <w:r w:rsidRPr="00DF5677">
        <w:rPr>
          <w:rFonts w:ascii="Calibri" w:hAnsi="Calibri" w:cs="Calibri"/>
        </w:rPr>
        <w:t xml:space="preserve"> (</w:t>
      </w:r>
      <w:proofErr w:type="spellStart"/>
      <w:r w:rsidRPr="00DF5677">
        <w:rPr>
          <w:rFonts w:ascii="Tunga" w:hAnsi="Tunga" w:cs="Tunga"/>
        </w:rPr>
        <w:t>ಇಕ್ಯತೆ</w:t>
      </w:r>
      <w:proofErr w:type="spellEnd"/>
      <w:r w:rsidRPr="00DF5677">
        <w:rPr>
          <w:rFonts w:ascii="Calibri" w:hAnsi="Calibri" w:cs="Calibri"/>
        </w:rPr>
        <w:t xml:space="preserve">, meaning "togetherness") in collaboration with the </w:t>
      </w:r>
      <w:proofErr w:type="spellStart"/>
      <w:r w:rsidRPr="00DF5677">
        <w:rPr>
          <w:rFonts w:ascii="Calibri" w:hAnsi="Calibri" w:cs="Calibri"/>
        </w:rPr>
        <w:t>Soliga</w:t>
      </w:r>
      <w:proofErr w:type="spellEnd"/>
      <w:r w:rsidRPr="00DF5677">
        <w:rPr>
          <w:rFonts w:ascii="Calibri" w:hAnsi="Calibri" w:cs="Calibri"/>
        </w:rPr>
        <w:t xml:space="preserve">, Jenu Kuruba, and Betta </w:t>
      </w:r>
      <w:proofErr w:type="spellStart"/>
      <w:r w:rsidRPr="00DF5677">
        <w:rPr>
          <w:rFonts w:ascii="Calibri" w:hAnsi="Calibri" w:cs="Calibri"/>
        </w:rPr>
        <w:t>Kuruba</w:t>
      </w:r>
      <w:proofErr w:type="spellEnd"/>
      <w:r w:rsidRPr="00DF5677">
        <w:rPr>
          <w:rFonts w:ascii="Calibri" w:hAnsi="Calibri" w:cs="Calibri"/>
        </w:rPr>
        <w:t xml:space="preserve"> Adivasi communities in Chamarajanagar district. The project (2024–2028), funded by the Department of Biotechnology/</w:t>
      </w:r>
      <w:proofErr w:type="spellStart"/>
      <w:r w:rsidRPr="00DF5677">
        <w:rPr>
          <w:rFonts w:ascii="Calibri" w:hAnsi="Calibri" w:cs="Calibri"/>
        </w:rPr>
        <w:t>Wellcome</w:t>
      </w:r>
      <w:proofErr w:type="spellEnd"/>
      <w:r w:rsidRPr="00DF5677">
        <w:rPr>
          <w:rFonts w:ascii="Calibri" w:hAnsi="Calibri" w:cs="Calibri"/>
        </w:rPr>
        <w:t xml:space="preserve"> Trust India Alliance, seeks to strengthen the capacities of these communities to engage in health governance processes at district and sub-district levels, addressing issues of health and well-being as identified by the communities themselves. The flexibility of the PAR approach allows for cycles of planning, action, reflection, and course correction, ensuring that community voices remain central.</w:t>
      </w:r>
    </w:p>
    <w:p w14:paraId="043C0771" w14:textId="70FB5E55" w:rsidR="003A175A" w:rsidRPr="00DF5677" w:rsidRDefault="003A175A" w:rsidP="003A175A">
      <w:pPr>
        <w:pStyle w:val="NormalWeb"/>
        <w:rPr>
          <w:rFonts w:ascii="Calibri" w:hAnsi="Calibri" w:cs="Calibri"/>
        </w:rPr>
      </w:pPr>
      <w:r w:rsidRPr="00DF5677">
        <w:rPr>
          <w:rFonts w:ascii="Calibri" w:hAnsi="Calibri" w:cs="Calibri"/>
        </w:rPr>
        <w:t xml:space="preserve">MP’s work has been shaped by long-standing relationships and collaborations. She was mentored by </w:t>
      </w:r>
      <w:r w:rsidR="000028AE" w:rsidRPr="00DF5677">
        <w:rPr>
          <w:rFonts w:ascii="Calibri" w:hAnsi="Calibri" w:cs="Calibri"/>
        </w:rPr>
        <w:t xml:space="preserve">authors </w:t>
      </w:r>
      <w:r w:rsidRPr="00DF5677">
        <w:rPr>
          <w:rFonts w:ascii="Calibri" w:hAnsi="Calibri" w:cs="Calibri"/>
        </w:rPr>
        <w:t xml:space="preserve">PNS and SVB during her doctoral studies. PNS, a medical doctor, has lived and worked in the BR Hills for more than a decade with his partner TS, also a medical doctor. Both worked with the </w:t>
      </w:r>
      <w:proofErr w:type="spellStart"/>
      <w:r w:rsidRPr="00DF5677">
        <w:rPr>
          <w:rFonts w:ascii="Calibri" w:hAnsi="Calibri" w:cs="Calibri"/>
        </w:rPr>
        <w:t>Soliga</w:t>
      </w:r>
      <w:proofErr w:type="spellEnd"/>
      <w:r w:rsidRPr="00DF5677">
        <w:rPr>
          <w:rFonts w:ascii="Calibri" w:hAnsi="Calibri" w:cs="Calibri"/>
        </w:rPr>
        <w:t xml:space="preserve"> communities through the NGO hospital VGKK and</w:t>
      </w:r>
      <w:r w:rsidR="000028AE" w:rsidRPr="00DF5677">
        <w:rPr>
          <w:rFonts w:ascii="Calibri" w:hAnsi="Calibri" w:cs="Calibri"/>
        </w:rPr>
        <w:t xml:space="preserve"> Institute of Public Health Bengaluru,</w:t>
      </w:r>
      <w:r w:rsidRPr="00DF5677">
        <w:rPr>
          <w:rFonts w:ascii="Calibri" w:hAnsi="Calibri" w:cs="Calibri"/>
        </w:rPr>
        <w:t xml:space="preserve"> built trust over the years through clinical care, research, and </w:t>
      </w:r>
      <w:r w:rsidR="00B64E53" w:rsidRPr="00DF5677">
        <w:rPr>
          <w:rFonts w:ascii="Calibri" w:hAnsi="Calibri" w:cs="Calibri"/>
        </w:rPr>
        <w:t>health policy engagement</w:t>
      </w:r>
      <w:r w:rsidRPr="00DF5677">
        <w:rPr>
          <w:rFonts w:ascii="Calibri" w:hAnsi="Calibri" w:cs="Calibri"/>
        </w:rPr>
        <w:t xml:space="preserve">. Together with CMG, a respected </w:t>
      </w:r>
      <w:proofErr w:type="spellStart"/>
      <w:r w:rsidRPr="00DF5677">
        <w:rPr>
          <w:rFonts w:ascii="Calibri" w:hAnsi="Calibri" w:cs="Calibri"/>
        </w:rPr>
        <w:t>Soliga</w:t>
      </w:r>
      <w:proofErr w:type="spellEnd"/>
      <w:r w:rsidRPr="00DF5677">
        <w:rPr>
          <w:rFonts w:ascii="Calibri" w:hAnsi="Calibri" w:cs="Calibri"/>
        </w:rPr>
        <w:t xml:space="preserve"> scholar and activist, they have engaged in collaborative projects aimed at improving the well-being of Adivasi communities. CMG, with a PhD in social work, has played a pivotal role in securing rights for </w:t>
      </w:r>
      <w:proofErr w:type="spellStart"/>
      <w:r w:rsidRPr="00DF5677">
        <w:rPr>
          <w:rFonts w:ascii="Calibri" w:hAnsi="Calibri" w:cs="Calibri"/>
        </w:rPr>
        <w:t>Soligas</w:t>
      </w:r>
      <w:proofErr w:type="spellEnd"/>
      <w:r w:rsidRPr="00DF5677">
        <w:rPr>
          <w:rFonts w:ascii="Calibri" w:hAnsi="Calibri" w:cs="Calibri"/>
        </w:rPr>
        <w:t xml:space="preserve"> under the Forest Rights Act of 2006 and continues to hold leadership roles in the </w:t>
      </w:r>
      <w:r w:rsidRPr="00DF5677">
        <w:rPr>
          <w:rStyle w:val="Emphasis"/>
          <w:rFonts w:ascii="Calibri" w:eastAsiaTheme="majorEastAsia" w:hAnsi="Calibri" w:cs="Calibri"/>
        </w:rPr>
        <w:t xml:space="preserve">Zilla </w:t>
      </w:r>
      <w:proofErr w:type="spellStart"/>
      <w:r w:rsidRPr="00DF5677">
        <w:rPr>
          <w:rStyle w:val="Emphasis"/>
          <w:rFonts w:ascii="Calibri" w:eastAsiaTheme="majorEastAsia" w:hAnsi="Calibri" w:cs="Calibri"/>
        </w:rPr>
        <w:t>Budakattu</w:t>
      </w:r>
      <w:proofErr w:type="spellEnd"/>
      <w:r w:rsidRPr="00DF5677">
        <w:rPr>
          <w:rStyle w:val="Emphasis"/>
          <w:rFonts w:ascii="Calibri" w:eastAsiaTheme="majorEastAsia" w:hAnsi="Calibri" w:cs="Calibri"/>
        </w:rPr>
        <w:t xml:space="preserve"> Girijana Abhivrudhi Sangha</w:t>
      </w:r>
      <w:r w:rsidR="00B64E53" w:rsidRPr="00DF5677">
        <w:rPr>
          <w:rStyle w:val="Emphasis"/>
          <w:rFonts w:ascii="Calibri" w:eastAsiaTheme="majorEastAsia" w:hAnsi="Calibri" w:cs="Calibri"/>
        </w:rPr>
        <w:t>( an Adivasi collective in Chamarajanagar district)</w:t>
      </w:r>
      <w:r w:rsidRPr="00DF5677">
        <w:rPr>
          <w:rFonts w:ascii="Calibri" w:hAnsi="Calibri" w:cs="Calibri"/>
        </w:rPr>
        <w:t>. His contributions have been vital in bridging community knowledge</w:t>
      </w:r>
      <w:r w:rsidR="00B64E53" w:rsidRPr="00DF5677">
        <w:rPr>
          <w:rFonts w:ascii="Calibri" w:hAnsi="Calibri" w:cs="Calibri"/>
        </w:rPr>
        <w:t xml:space="preserve">, research </w:t>
      </w:r>
      <w:r w:rsidRPr="00DF5677">
        <w:rPr>
          <w:rFonts w:ascii="Calibri" w:hAnsi="Calibri" w:cs="Calibri"/>
        </w:rPr>
        <w:t>partnerships</w:t>
      </w:r>
      <w:r w:rsidR="00B64E53" w:rsidRPr="00DF5677">
        <w:rPr>
          <w:rFonts w:ascii="Calibri" w:hAnsi="Calibri" w:cs="Calibri"/>
        </w:rPr>
        <w:t xml:space="preserve"> and utilise them for policy engagement for Adivasi wellbeing</w:t>
      </w:r>
      <w:r w:rsidRPr="00DF5677">
        <w:rPr>
          <w:rFonts w:ascii="Calibri" w:hAnsi="Calibri" w:cs="Calibri"/>
        </w:rPr>
        <w:t>.</w:t>
      </w:r>
    </w:p>
    <w:p w14:paraId="0DF6371F" w14:textId="3812FEC1" w:rsidR="003A175A" w:rsidRPr="00DF5677" w:rsidRDefault="003A175A" w:rsidP="003A175A">
      <w:pPr>
        <w:pStyle w:val="NormalWeb"/>
        <w:rPr>
          <w:rFonts w:ascii="Calibri" w:hAnsi="Calibri" w:cs="Calibri"/>
        </w:rPr>
      </w:pPr>
      <w:r w:rsidRPr="00DF5677">
        <w:rPr>
          <w:rFonts w:ascii="Calibri" w:hAnsi="Calibri" w:cs="Calibri"/>
        </w:rPr>
        <w:lastRenderedPageBreak/>
        <w:t>SVB, a political scientist and international scholar, first supervised MP during her PhD and has continued to serve as a mentor and collaborator</w:t>
      </w:r>
      <w:r w:rsidR="00B64E53" w:rsidRPr="00DF5677">
        <w:rPr>
          <w:rFonts w:ascii="Calibri" w:hAnsi="Calibri" w:cs="Calibri"/>
        </w:rPr>
        <w:t xml:space="preserve"> in the current project </w:t>
      </w:r>
      <w:proofErr w:type="spellStart"/>
      <w:r w:rsidR="00B64E53" w:rsidRPr="00DF5677">
        <w:rPr>
          <w:rFonts w:ascii="Calibri" w:hAnsi="Calibri" w:cs="Calibri"/>
        </w:rPr>
        <w:t>Ikyathe</w:t>
      </w:r>
      <w:proofErr w:type="spellEnd"/>
      <w:r w:rsidRPr="00DF5677">
        <w:rPr>
          <w:rFonts w:ascii="Calibri" w:hAnsi="Calibri" w:cs="Calibri"/>
        </w:rPr>
        <w:t xml:space="preserve">. She brings extensive experience in health governance, sexual and reproductive health rights, and equity, having worked across Africa and India and with global organisations such as WHO and the European Union. Her prior collaborations with PNS, TS, and CMG provided further continuity and grounding to the </w:t>
      </w:r>
      <w:proofErr w:type="spellStart"/>
      <w:r w:rsidRPr="00DF5677">
        <w:rPr>
          <w:rStyle w:val="Emphasis"/>
          <w:rFonts w:ascii="Calibri" w:eastAsiaTheme="majorEastAsia" w:hAnsi="Calibri" w:cs="Calibri"/>
        </w:rPr>
        <w:t>Ikyathe</w:t>
      </w:r>
      <w:proofErr w:type="spellEnd"/>
      <w:r w:rsidRPr="00DF5677">
        <w:rPr>
          <w:rFonts w:ascii="Calibri" w:hAnsi="Calibri" w:cs="Calibri"/>
        </w:rPr>
        <w:t xml:space="preserve"> project.</w:t>
      </w:r>
    </w:p>
    <w:p w14:paraId="0F77809B" w14:textId="21ECC769" w:rsidR="00DF5677" w:rsidRDefault="00DF5677" w:rsidP="003A175A">
      <w:pPr>
        <w:pStyle w:val="NormalWeb"/>
        <w:rPr>
          <w:rFonts w:ascii="Calibri" w:hAnsi="Calibri" w:cs="Calibri"/>
        </w:rPr>
      </w:pPr>
      <w:r w:rsidRPr="00DF5677">
        <w:rPr>
          <w:rFonts w:ascii="Calibri" w:hAnsi="Calibri" w:cs="Calibri"/>
        </w:rPr>
        <w:t>Over the years, our long-term research partnership</w:t>
      </w:r>
      <w:r w:rsidR="00CF5DF0">
        <w:rPr>
          <w:rFonts w:ascii="Calibri" w:hAnsi="Calibri" w:cs="Calibri"/>
        </w:rPr>
        <w:t xml:space="preserve"> with Adivasi collectives</w:t>
      </w:r>
      <w:r w:rsidRPr="00DF5677">
        <w:rPr>
          <w:rFonts w:ascii="Calibri" w:hAnsi="Calibri" w:cs="Calibri"/>
        </w:rPr>
        <w:t xml:space="preserve"> has also contributed to policy-level change. A notable example is the tribal health navigator programme, which emerged from collaborative research projects led by PNS and TS together with Adivasi collectives in Chamarajanagar. What began as a small idea in these joint efforts grew into a policy proposal that envisioned trained youth or nurses from Adivasi communities serving as navigators to support community members in accessing care at district and sub-district public health facilities. The Department of Tribal Welfare, Government of Karnataka, accepted this proposal, and the programme is now being implemented in five districts of the state. Ongoing joint policy engagement seeks to sustain this initiative and extend it to other districts where Adivasi communities live. This experience highlights how research rooted in community realities and long-standing partnerships can influence systemic transformations in health governance.</w:t>
      </w:r>
      <w:r>
        <w:rPr>
          <w:rFonts w:ascii="Calibri" w:hAnsi="Calibri" w:cs="Calibri"/>
        </w:rPr>
        <w:t xml:space="preserve"> The authors drew inspiration from such outcomes, which instil hope and continue to fuel and strengthen our partnerships with Adivasi community collectives.</w:t>
      </w:r>
    </w:p>
    <w:p w14:paraId="39AD5529" w14:textId="4A934980" w:rsidR="003A175A" w:rsidRPr="00DF5677" w:rsidRDefault="003A175A" w:rsidP="003A175A">
      <w:pPr>
        <w:pStyle w:val="NormalWeb"/>
        <w:rPr>
          <w:rFonts w:ascii="Calibri" w:hAnsi="Calibri" w:cs="Calibri"/>
        </w:rPr>
      </w:pPr>
      <w:r w:rsidRPr="00DF5677">
        <w:rPr>
          <w:rFonts w:ascii="Calibri" w:hAnsi="Calibri" w:cs="Calibri"/>
        </w:rPr>
        <w:t>The authors recognise that working with Adivasi collectives in Chamarajanagar comes with challenges. Questions of representation</w:t>
      </w:r>
      <w:r w:rsidR="00B64E53" w:rsidRPr="00DF5677">
        <w:rPr>
          <w:rFonts w:ascii="Calibri" w:hAnsi="Calibri" w:cs="Calibri"/>
        </w:rPr>
        <w:t xml:space="preserve">, </w:t>
      </w:r>
      <w:r w:rsidRPr="00DF5677">
        <w:rPr>
          <w:rFonts w:ascii="Calibri" w:hAnsi="Calibri" w:cs="Calibri"/>
        </w:rPr>
        <w:t>who speaks for the community, in which spaces, and how often</w:t>
      </w:r>
      <w:r w:rsidR="00B64E53" w:rsidRPr="00DF5677">
        <w:rPr>
          <w:rFonts w:ascii="Calibri" w:hAnsi="Calibri" w:cs="Calibri"/>
        </w:rPr>
        <w:t xml:space="preserve">, </w:t>
      </w:r>
      <w:r w:rsidRPr="00DF5677">
        <w:rPr>
          <w:rFonts w:ascii="Calibri" w:hAnsi="Calibri" w:cs="Calibri"/>
        </w:rPr>
        <w:t xml:space="preserve">are inherently political and can lead to conflicts. Resources are also constrained, as research funding ecosystems often limit what projects can provide in relation to community expectations and needs. Yet, the authors believe that long-term engagement, continuous dialogue, and trust-building are as important as tangible outcomes. Platforms like the </w:t>
      </w:r>
      <w:r w:rsidRPr="00DF5677">
        <w:rPr>
          <w:rStyle w:val="Emphasis"/>
          <w:rFonts w:ascii="Calibri" w:eastAsiaTheme="majorEastAsia" w:hAnsi="Calibri" w:cs="Calibri"/>
        </w:rPr>
        <w:t>Adivasi Arogya Samiti</w:t>
      </w:r>
      <w:r w:rsidRPr="00DF5677">
        <w:rPr>
          <w:rFonts w:ascii="Calibri" w:hAnsi="Calibri" w:cs="Calibri"/>
        </w:rPr>
        <w:t xml:space="preserve"> </w:t>
      </w:r>
      <w:r w:rsidR="00B64E53" w:rsidRPr="00DF5677">
        <w:rPr>
          <w:rFonts w:ascii="Calibri" w:hAnsi="Calibri" w:cs="Calibri"/>
        </w:rPr>
        <w:t xml:space="preserve">established between the Institute of Public Health Bengaluru, where authors MP, PNS, and TS work and the Adivasi collectives in Chamarajanagar </w:t>
      </w:r>
      <w:r w:rsidRPr="00DF5677">
        <w:rPr>
          <w:rFonts w:ascii="Calibri" w:hAnsi="Calibri" w:cs="Calibri"/>
        </w:rPr>
        <w:t>have been crucial for creating spaces of dialogue and conflict resolution.</w:t>
      </w:r>
    </w:p>
    <w:p w14:paraId="49A8E8E0" w14:textId="394E7A71" w:rsidR="003A175A" w:rsidRPr="00DF5677" w:rsidRDefault="003A175A" w:rsidP="003A175A">
      <w:pPr>
        <w:pStyle w:val="NormalWeb"/>
        <w:rPr>
          <w:rFonts w:ascii="Calibri" w:hAnsi="Calibri" w:cs="Calibri"/>
        </w:rPr>
      </w:pPr>
      <w:r w:rsidRPr="00DF5677">
        <w:rPr>
          <w:rFonts w:ascii="Calibri" w:hAnsi="Calibri" w:cs="Calibri"/>
        </w:rPr>
        <w:t xml:space="preserve">The collaborative journey is thus both promising and demanding. </w:t>
      </w:r>
      <w:r w:rsidR="00B64E53" w:rsidRPr="00DF5677">
        <w:rPr>
          <w:rFonts w:ascii="Calibri" w:hAnsi="Calibri" w:cs="Calibri"/>
        </w:rPr>
        <w:t>The authors believe that c</w:t>
      </w:r>
      <w:r w:rsidRPr="00DF5677">
        <w:rPr>
          <w:rFonts w:ascii="Calibri" w:hAnsi="Calibri" w:cs="Calibri"/>
        </w:rPr>
        <w:t>hange is not immediate, and struggles are inseparable from health system reform and broader processes of social transformation. For the authors, the work of social change is not a one-time intervention but a sustained, collective effort</w:t>
      </w:r>
      <w:r w:rsidR="00B64E53" w:rsidRPr="00DF5677">
        <w:rPr>
          <w:rFonts w:ascii="Calibri" w:hAnsi="Calibri" w:cs="Calibri"/>
        </w:rPr>
        <w:t xml:space="preserve">, </w:t>
      </w:r>
      <w:r w:rsidRPr="00DF5677">
        <w:rPr>
          <w:rFonts w:ascii="Calibri" w:hAnsi="Calibri" w:cs="Calibri"/>
        </w:rPr>
        <w:t>learning together, making mistakes, engaging in dialogue, and keeping open channels for reflection and conflict resolution. In this sense, the processes of engagement are as significant as the outcomes</w:t>
      </w:r>
      <w:r w:rsidR="00B64E53" w:rsidRPr="00DF5677">
        <w:rPr>
          <w:rFonts w:ascii="Calibri" w:hAnsi="Calibri" w:cs="Calibri"/>
        </w:rPr>
        <w:t>.</w:t>
      </w:r>
    </w:p>
    <w:p w14:paraId="0ED15FAD" w14:textId="77777777" w:rsidR="00286403" w:rsidRPr="00DF5677" w:rsidRDefault="00286403">
      <w:pPr>
        <w:rPr>
          <w:rFonts w:ascii="Calibri" w:hAnsi="Calibri" w:cs="Calibri"/>
          <w:lang w:val="en-US"/>
        </w:rPr>
      </w:pPr>
    </w:p>
    <w:sectPr w:rsidR="00286403" w:rsidRPr="00DF56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unga">
    <w:panose1 w:val="020B0502040204020203"/>
    <w:charset w:val="00"/>
    <w:family w:val="swiss"/>
    <w:pitch w:val="variable"/>
    <w:sig w:usb0="004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403"/>
    <w:rsid w:val="000028AE"/>
    <w:rsid w:val="00286403"/>
    <w:rsid w:val="003A175A"/>
    <w:rsid w:val="004242EA"/>
    <w:rsid w:val="005433B3"/>
    <w:rsid w:val="006367C9"/>
    <w:rsid w:val="00B64E53"/>
    <w:rsid w:val="00CF5DF0"/>
    <w:rsid w:val="00DF567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0484854E"/>
  <w15:chartTrackingRefBased/>
  <w15:docId w15:val="{A2224AF3-349D-D940-AFE0-A5B281047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64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64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64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64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64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640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640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640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640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64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64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64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64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64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64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64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64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6403"/>
    <w:rPr>
      <w:rFonts w:eastAsiaTheme="majorEastAsia" w:cstheme="majorBidi"/>
      <w:color w:val="272727" w:themeColor="text1" w:themeTint="D8"/>
    </w:rPr>
  </w:style>
  <w:style w:type="paragraph" w:styleId="Title">
    <w:name w:val="Title"/>
    <w:basedOn w:val="Normal"/>
    <w:next w:val="Normal"/>
    <w:link w:val="TitleChar"/>
    <w:uiPriority w:val="10"/>
    <w:qFormat/>
    <w:rsid w:val="0028640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64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640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64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640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86403"/>
    <w:rPr>
      <w:i/>
      <w:iCs/>
      <w:color w:val="404040" w:themeColor="text1" w:themeTint="BF"/>
    </w:rPr>
  </w:style>
  <w:style w:type="paragraph" w:styleId="ListParagraph">
    <w:name w:val="List Paragraph"/>
    <w:basedOn w:val="Normal"/>
    <w:uiPriority w:val="34"/>
    <w:qFormat/>
    <w:rsid w:val="00286403"/>
    <w:pPr>
      <w:ind w:left="720"/>
      <w:contextualSpacing/>
    </w:pPr>
  </w:style>
  <w:style w:type="character" w:styleId="IntenseEmphasis">
    <w:name w:val="Intense Emphasis"/>
    <w:basedOn w:val="DefaultParagraphFont"/>
    <w:uiPriority w:val="21"/>
    <w:qFormat/>
    <w:rsid w:val="00286403"/>
    <w:rPr>
      <w:i/>
      <w:iCs/>
      <w:color w:val="0F4761" w:themeColor="accent1" w:themeShade="BF"/>
    </w:rPr>
  </w:style>
  <w:style w:type="paragraph" w:styleId="IntenseQuote">
    <w:name w:val="Intense Quote"/>
    <w:basedOn w:val="Normal"/>
    <w:next w:val="Normal"/>
    <w:link w:val="IntenseQuoteChar"/>
    <w:uiPriority w:val="30"/>
    <w:qFormat/>
    <w:rsid w:val="002864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6403"/>
    <w:rPr>
      <w:i/>
      <w:iCs/>
      <w:color w:val="0F4761" w:themeColor="accent1" w:themeShade="BF"/>
    </w:rPr>
  </w:style>
  <w:style w:type="character" w:styleId="IntenseReference">
    <w:name w:val="Intense Reference"/>
    <w:basedOn w:val="DefaultParagraphFont"/>
    <w:uiPriority w:val="32"/>
    <w:qFormat/>
    <w:rsid w:val="00286403"/>
    <w:rPr>
      <w:b/>
      <w:bCs/>
      <w:smallCaps/>
      <w:color w:val="0F4761" w:themeColor="accent1" w:themeShade="BF"/>
      <w:spacing w:val="5"/>
    </w:rPr>
  </w:style>
  <w:style w:type="paragraph" w:styleId="NormalWeb">
    <w:name w:val="Normal (Web)"/>
    <w:basedOn w:val="Normal"/>
    <w:uiPriority w:val="99"/>
    <w:semiHidden/>
    <w:unhideWhenUsed/>
    <w:rsid w:val="003A175A"/>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3A175A"/>
    <w:rPr>
      <w:i/>
      <w:iCs/>
    </w:rPr>
  </w:style>
  <w:style w:type="character" w:styleId="Strong">
    <w:name w:val="Strong"/>
    <w:basedOn w:val="DefaultParagraphFont"/>
    <w:uiPriority w:val="22"/>
    <w:qFormat/>
    <w:rsid w:val="00DF56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944</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msoffice365 subp9</dc:creator>
  <cp:keywords/>
  <dc:description/>
  <cp:lastModifiedBy>msoffice365 subp9</cp:lastModifiedBy>
  <cp:revision>2</cp:revision>
  <dcterms:created xsi:type="dcterms:W3CDTF">2025-08-30T03:17:00Z</dcterms:created>
  <dcterms:modified xsi:type="dcterms:W3CDTF">2025-08-30T09:29:00Z</dcterms:modified>
</cp:coreProperties>
</file>