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1DF" w:rsidRPr="009F01DF" w:rsidRDefault="009F01DF" w:rsidP="009F01DF">
      <w:pPr>
        <w:spacing w:line="480" w:lineRule="auto"/>
        <w:rPr>
          <w:rFonts w:ascii="Times New Roman" w:hAnsi="Times New Roman"/>
          <w:sz w:val="20"/>
        </w:rPr>
      </w:pPr>
      <w:r w:rsidRPr="009F01DF">
        <w:rPr>
          <w:rFonts w:ascii="Times New Roman" w:hAnsi="Times New Roman"/>
          <w:b/>
          <w:bCs/>
          <w:sz w:val="20"/>
        </w:rPr>
        <w:t>Fig. S1</w:t>
      </w:r>
      <w:r w:rsidRPr="009F01DF">
        <w:rPr>
          <w:rFonts w:ascii="Times New Roman" w:hAnsi="Times New Roman"/>
          <w:sz w:val="20"/>
        </w:rPr>
        <w:t xml:space="preserve"> Estimation of corrected concentration index and horizontal inequity in healthcare utilization by age group</w:t>
      </w:r>
    </w:p>
    <w:p w:rsidR="00FC5CAE" w:rsidRPr="009F01DF" w:rsidRDefault="00FC5CAE" w:rsidP="00FC5CAE">
      <w:pPr>
        <w:pStyle w:val="a3"/>
        <w:numPr>
          <w:ilvl w:val="0"/>
          <w:numId w:val="1"/>
        </w:numPr>
        <w:rPr>
          <w:rFonts w:ascii="Times New Roman" w:hAnsi="Times New Roman"/>
          <w:sz w:val="20"/>
        </w:rPr>
      </w:pPr>
      <w:r w:rsidRPr="009F01DF">
        <w:rPr>
          <w:rFonts w:ascii="Times New Roman" w:hAnsi="Times New Roman"/>
          <w:sz w:val="20"/>
        </w:rPr>
        <w:t>Individuals aged 20-64 years</w:t>
      </w:r>
    </w:p>
    <w:p w:rsidR="00FC5CAE" w:rsidRPr="009F01DF" w:rsidRDefault="00FC5CAE" w:rsidP="00FC5CAE">
      <w:pPr>
        <w:spacing w:line="480" w:lineRule="auto"/>
        <w:rPr>
          <w:rFonts w:ascii="Times New Roman" w:hAnsi="Times New Roman"/>
          <w:b/>
          <w:bCs/>
          <w:sz w:val="20"/>
        </w:rPr>
      </w:pPr>
      <w:r w:rsidRPr="009F01DF">
        <w:rPr>
          <w:rFonts w:ascii="Times New Roman" w:hAnsi="Times New Roman"/>
          <w:b/>
          <w:bCs/>
          <w:noProof/>
          <w:sz w:val="20"/>
        </w:rPr>
        <w:drawing>
          <wp:inline distT="0" distB="0" distL="0" distR="0" wp14:anchorId="6A045C51" wp14:editId="445683CA">
            <wp:extent cx="4429760" cy="2895126"/>
            <wp:effectExtent l="0" t="0" r="889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45" cy="291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5CAE" w:rsidRPr="009F01DF" w:rsidRDefault="00FC5CAE" w:rsidP="00FC5CAE">
      <w:pPr>
        <w:spacing w:line="480" w:lineRule="auto"/>
        <w:rPr>
          <w:rFonts w:ascii="Times New Roman" w:hAnsi="Times New Roman"/>
          <w:b/>
          <w:bCs/>
          <w:sz w:val="20"/>
        </w:rPr>
      </w:pPr>
      <w:r w:rsidRPr="009F01DF">
        <w:rPr>
          <w:rFonts w:ascii="Times New Roman" w:hAnsi="Times New Roman"/>
          <w:sz w:val="20"/>
        </w:rPr>
        <w:t xml:space="preserve">(B) Individuals aged </w:t>
      </w:r>
      <w:r w:rsidR="00986410">
        <w:rPr>
          <w:rFonts w:ascii="Times New Roman" w:hAnsi="Times New Roman"/>
          <w:sz w:val="20"/>
        </w:rPr>
        <w:t xml:space="preserve">≥ </w:t>
      </w:r>
      <w:r w:rsidRPr="009F01DF">
        <w:rPr>
          <w:rFonts w:ascii="Times New Roman" w:hAnsi="Times New Roman"/>
          <w:sz w:val="20"/>
        </w:rPr>
        <w:t xml:space="preserve">65 years </w:t>
      </w:r>
    </w:p>
    <w:p w:rsidR="00FC5CAE" w:rsidRDefault="00FC5CAE" w:rsidP="00FC5CAE">
      <w:pPr>
        <w:spacing w:line="480" w:lineRule="auto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1BB5CC98" wp14:editId="2876AADB">
            <wp:extent cx="4470400" cy="2922007"/>
            <wp:effectExtent l="0" t="0" r="635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19" cy="29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AE" w:rsidRPr="009F01DF" w:rsidRDefault="00FC5CAE" w:rsidP="00986410">
      <w:pPr>
        <w:spacing w:line="240" w:lineRule="auto"/>
        <w:rPr>
          <w:rFonts w:ascii="Times New Roman" w:hAnsi="Times New Roman"/>
          <w:sz w:val="20"/>
        </w:rPr>
      </w:pPr>
      <w:r w:rsidRPr="00C4311A">
        <w:rPr>
          <w:rFonts w:ascii="Times New Roman" w:hAnsi="Times New Roman"/>
          <w:i/>
          <w:sz w:val="20"/>
        </w:rPr>
        <w:t>Note</w:t>
      </w:r>
      <w:r w:rsidR="00986410">
        <w:rPr>
          <w:rFonts w:ascii="Times New Roman" w:hAnsi="Times New Roman"/>
          <w:i/>
          <w:sz w:val="20"/>
        </w:rPr>
        <w:t>.</w:t>
      </w:r>
      <w:r>
        <w:rPr>
          <w:rFonts w:ascii="Times New Roman" w:hAnsi="Times New Roman"/>
          <w:iCs/>
          <w:sz w:val="20"/>
        </w:rPr>
        <w:t xml:space="preserve"> </w:t>
      </w:r>
      <w:r w:rsidRPr="003009A6">
        <w:rPr>
          <w:rFonts w:ascii="Times New Roman" w:hAnsi="Times New Roman"/>
          <w:iCs/>
          <w:sz w:val="20"/>
        </w:rPr>
        <w:t xml:space="preserve">CCI, corrected concentration index; HI, horizontal inequity. </w:t>
      </w:r>
      <w:r w:rsidRPr="003009A6">
        <w:rPr>
          <w:rFonts w:ascii="Times New Roman" w:hAnsi="Times New Roman"/>
          <w:sz w:val="20"/>
        </w:rPr>
        <w:t>Error bars represent 95% confidence intervals.</w:t>
      </w:r>
    </w:p>
    <w:sectPr w:rsidR="00FC5CAE" w:rsidRPr="009F01DF" w:rsidSect="00D74CE3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3CA" w:rsidRDefault="004343CA" w:rsidP="004343CA">
      <w:pPr>
        <w:spacing w:line="240" w:lineRule="auto"/>
      </w:pPr>
      <w:r>
        <w:separator/>
      </w:r>
    </w:p>
  </w:endnote>
  <w:endnote w:type="continuationSeparator" w:id="0">
    <w:p w:rsidR="004343CA" w:rsidRDefault="004343CA" w:rsidP="004343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3CA" w:rsidRDefault="004343CA" w:rsidP="004343CA">
      <w:pPr>
        <w:spacing w:line="240" w:lineRule="auto"/>
      </w:pPr>
      <w:r>
        <w:separator/>
      </w:r>
    </w:p>
  </w:footnote>
  <w:footnote w:type="continuationSeparator" w:id="0">
    <w:p w:rsidR="004343CA" w:rsidRDefault="004343CA" w:rsidP="004343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30B75"/>
    <w:multiLevelType w:val="hybridMultilevel"/>
    <w:tmpl w:val="FC8C3EBC"/>
    <w:lvl w:ilvl="0" w:tplc="DBC83762">
      <w:start w:val="1"/>
      <w:numFmt w:val="upperLetter"/>
      <w:lvlText w:val="(%1)"/>
      <w:lvlJc w:val="left"/>
      <w:pPr>
        <w:ind w:left="360" w:hanging="360"/>
      </w:pPr>
      <w:rPr>
        <w:rFonts w:ascii="Century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AE"/>
    <w:rsid w:val="004343CA"/>
    <w:rsid w:val="00986410"/>
    <w:rsid w:val="009F01DF"/>
    <w:rsid w:val="00AC21E9"/>
    <w:rsid w:val="00D74CE3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5E7F23"/>
  <w15:chartTrackingRefBased/>
  <w15:docId w15:val="{2CA42F9E-713B-4A71-950F-AF02E041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color w:val="000000" w:themeColor="text1"/>
        <w:kern w:val="2"/>
        <w:sz w:val="21"/>
        <w:lang w:val="en-US" w:eastAsia="ja-JP" w:bidi="ar-SA"/>
      </w:rPr>
    </w:rPrDefault>
    <w:pPrDefault>
      <w:pPr>
        <w:spacing w:line="22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C5CAE"/>
    <w:pPr>
      <w:spacing w:line="240" w:lineRule="auto"/>
    </w:pPr>
  </w:style>
  <w:style w:type="paragraph" w:styleId="a4">
    <w:name w:val="List Paragraph"/>
    <w:basedOn w:val="a"/>
    <w:uiPriority w:val="34"/>
    <w:qFormat/>
    <w:rsid w:val="00FC5CA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343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43CA"/>
  </w:style>
  <w:style w:type="paragraph" w:styleId="a7">
    <w:name w:val="footer"/>
    <w:basedOn w:val="a"/>
    <w:link w:val="a8"/>
    <w:uiPriority w:val="99"/>
    <w:unhideWhenUsed/>
    <w:rsid w:val="00434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4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</dc:creator>
  <cp:keywords/>
  <dc:description/>
  <cp:lastModifiedBy>TO</cp:lastModifiedBy>
  <cp:revision>2</cp:revision>
  <dcterms:created xsi:type="dcterms:W3CDTF">2025-10-05T00:25:00Z</dcterms:created>
  <dcterms:modified xsi:type="dcterms:W3CDTF">2025-10-05T02:35:00Z</dcterms:modified>
</cp:coreProperties>
</file>