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宋体"/>
          <w:kern w:val="2"/>
          <w:sz w:val="21"/>
          <w:szCs w:val="21"/>
          <w:lang w:val="en-US" w:eastAsia="zh-CN" w:bidi="ar"/>
        </w:rPr>
        <w:t>1. Quality evaluation of cross-sectional studies</w:t>
      </w:r>
    </w:p>
    <w:tbl>
      <w:tblPr>
        <w:tblStyle w:val="6"/>
        <w:tblW w:w="4996" w:type="pct"/>
        <w:tblInd w:w="0" w:type="dxa"/>
        <w:tblBorders>
          <w:top w:val="single" w:color="auto" w:sz="12" w:space="0"/>
          <w:left w:val="none" w:color="auto" w:sz="4" w:space="0"/>
          <w:bottom w:val="single" w:color="auto" w:sz="12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037"/>
        <w:gridCol w:w="1066"/>
        <w:gridCol w:w="979"/>
        <w:gridCol w:w="1457"/>
        <w:gridCol w:w="1071"/>
        <w:gridCol w:w="1313"/>
        <w:gridCol w:w="950"/>
        <w:gridCol w:w="1095"/>
        <w:gridCol w:w="979"/>
        <w:gridCol w:w="1153"/>
        <w:gridCol w:w="990"/>
      </w:tblGrid>
      <w:tr>
        <w:tc>
          <w:tcPr>
            <w:tcW w:w="416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eastAsia="zh-Hans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Hans" w:bidi="ar"/>
              </w:rPr>
              <w:t>First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Hans" w:bidi="ar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Hans" w:bidi="ar"/>
              </w:rPr>
              <w:t>Author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Hans" w:bidi="ar"/>
              </w:rPr>
              <w:t>, Year</w:t>
            </w:r>
          </w:p>
        </w:tc>
        <w:tc>
          <w:tcPr>
            <w:tcW w:w="387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Define the source of information (survey, record review).</w:t>
            </w:r>
          </w:p>
        </w:tc>
        <w:tc>
          <w:tcPr>
            <w:tcW w:w="41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List inclusion and exclusion criteria for exposed and unexposed subjects (cases and controls) or refer to previous publications</w:t>
            </w:r>
          </w:p>
        </w:tc>
        <w:tc>
          <w:tcPr>
            <w:tcW w:w="41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Indicate time period used for identifying patients.</w:t>
            </w:r>
          </w:p>
        </w:tc>
        <w:tc>
          <w:tcPr>
            <w:tcW w:w="41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"/>
              </w:rPr>
              <w:t>Indicate whether or not subjects were consecutive if not population-based.</w:t>
            </w:r>
          </w:p>
        </w:tc>
        <w:tc>
          <w:tcPr>
            <w:tcW w:w="41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"/>
              </w:rPr>
              <w:t>Indicate if evaluators of subjective components of study were masked to other aspects of the participants.</w:t>
            </w:r>
          </w:p>
        </w:tc>
        <w:tc>
          <w:tcPr>
            <w:tcW w:w="41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Describe any assessments undertaken for quality assurance purposes (e.g.,test/retest of primary outcome measurements).</w:t>
            </w:r>
          </w:p>
        </w:tc>
        <w:tc>
          <w:tcPr>
            <w:tcW w:w="41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"/>
              </w:rPr>
              <w:t>Explain any patient exclusions from analysis.</w:t>
            </w:r>
          </w:p>
        </w:tc>
        <w:tc>
          <w:tcPr>
            <w:tcW w:w="41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"/>
              </w:rPr>
              <w:t>Describe how confounding was assessed and/or controlled.</w:t>
            </w:r>
          </w:p>
        </w:tc>
        <w:tc>
          <w:tcPr>
            <w:tcW w:w="41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"/>
              </w:rPr>
              <w:t>If applicable, explain how missing data were handled in the analysis.</w:t>
            </w:r>
          </w:p>
        </w:tc>
        <w:tc>
          <w:tcPr>
            <w:tcW w:w="41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"/>
              </w:rPr>
              <w:t>Summarize patient response rates and completeness of data collection.</w:t>
            </w:r>
          </w:p>
        </w:tc>
        <w:tc>
          <w:tcPr>
            <w:tcW w:w="41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"/>
              </w:rPr>
              <w:t>Clarify what follow-up, if any, was expected and the percentage of patients for which incomplete data or follow-up was obtained.</w:t>
            </w:r>
          </w:p>
        </w:tc>
      </w:tr>
      <w:tr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</w:tblPrEx>
        <w:tc>
          <w:tcPr>
            <w:tcW w:w="416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Regenbogen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2014</w:t>
            </w:r>
          </w:p>
        </w:tc>
        <w:tc>
          <w:tcPr>
            <w:tcW w:w="387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Chongpison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2016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Azzani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2017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huang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2017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Gordon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2017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Hanly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2018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Clear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Sharp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2018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Clear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Piroozi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2019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Edward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2021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Bose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2022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DengXian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6"/>
                <w:szCs w:val="16"/>
                <w:lang w:val="en-US" w:eastAsia="zh-CN" w:bidi="ar"/>
              </w:rPr>
              <w:t>Kircher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6"/>
                <w:szCs w:val="16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6"/>
                <w:szCs w:val="16"/>
                <w:lang w:val="en-US" w:eastAsia="zh-CN" w:bidi="ar"/>
              </w:rPr>
              <w:t>2023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DengXian" w:cs="Times New Roman Regular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6"/>
                <w:szCs w:val="16"/>
                <w:lang w:val="en-US" w:eastAsia="zh-CN" w:bidi="ar"/>
              </w:rPr>
              <w:t>Mo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6"/>
                <w:szCs w:val="16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6"/>
                <w:szCs w:val="16"/>
                <w:lang w:val="en-US" w:eastAsia="zh-CN" w:bidi="ar"/>
              </w:rPr>
              <w:t>2023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Hakki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2023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rPr>
          <w:trHeight w:val="90" w:hRule="atLeast"/>
        </w:trPr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Berghuijs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2024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He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2024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5"/>
                <w:szCs w:val="15"/>
                <w:lang w:val="en-US" w:eastAsia="zh-CN" w:bidi="ar"/>
              </w:rPr>
              <w:t>Shao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5"/>
                <w:szCs w:val="15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5"/>
                <w:szCs w:val="15"/>
                <w:lang w:val="en-US" w:eastAsia="zh-CN" w:bidi="ar"/>
              </w:rPr>
              <w:t>2024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Ji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2024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Yu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2024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Li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2025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Hu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2025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  <w:tr>
        <w:tblPrEx>
          <w:shd w:val="clear" w:color="auto" w:fill="auto"/>
        </w:tblPrEx>
        <w:tc>
          <w:tcPr>
            <w:tcW w:w="41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Zhang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2025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>Not Applicable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 w:eastAsia="宋体" w:cs="宋体"/>
          <w:kern w:val="2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 w:eastAsia="宋体" w:cs="宋体"/>
          <w:kern w:val="2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 w:eastAsia="宋体" w:cs="宋体"/>
          <w:kern w:val="2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 w:eastAsia="宋体" w:cs="宋体"/>
          <w:kern w:val="2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 w:eastAsia="宋体" w:cs="宋体"/>
          <w:kern w:val="2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 w:eastAsia="宋体" w:cs="宋体"/>
          <w:kern w:val="2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 w:eastAsia="宋体" w:cs="宋体"/>
          <w:kern w:val="2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 w:eastAsia="zh-CN"/>
        </w:rPr>
      </w:pPr>
      <w:r>
        <w:rPr>
          <w:rFonts w:hint="eastAsia" w:ascii="Times New Roman" w:hAnsi="Times New Roman" w:eastAsia="宋体" w:cs="宋体"/>
          <w:kern w:val="2"/>
          <w:sz w:val="21"/>
          <w:szCs w:val="21"/>
          <w:lang w:val="en-US" w:eastAsia="zh-CN" w:bidi="ar"/>
        </w:rPr>
        <w:t>2. Quality Assessment of Cohort Studies</w:t>
      </w:r>
    </w:p>
    <w:tbl>
      <w:tblPr>
        <w:tblStyle w:val="6"/>
        <w:tblW w:w="4996" w:type="pct"/>
        <w:tblInd w:w="0" w:type="dxa"/>
        <w:tblBorders>
          <w:top w:val="single" w:color="auto" w:sz="12" w:space="0"/>
          <w:left w:val="none" w:color="auto" w:sz="4" w:space="0"/>
          <w:bottom w:val="single" w:color="auto" w:sz="12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596"/>
        <w:gridCol w:w="1350"/>
        <w:gridCol w:w="1390"/>
        <w:gridCol w:w="1546"/>
        <w:gridCol w:w="1520"/>
        <w:gridCol w:w="1541"/>
        <w:gridCol w:w="1225"/>
        <w:gridCol w:w="1557"/>
      </w:tblGrid>
      <w:tr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c>
          <w:tcPr>
            <w:tcW w:w="555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before="0" w:beforeAutospacing="0" w:after="120" w:afterAutospacing="0"/>
              <w:ind w:left="0" w:leftChars="0" w:right="0" w:firstLine="0" w:firstLineChars="0"/>
              <w:jc w:val="center"/>
              <w:rPr>
                <w:lang w:val="en-US" w:eastAsia="zh-CN"/>
              </w:rPr>
            </w:pPr>
            <w:bookmarkStart w:id="0" w:name="_GoBack" w:colFirst="1" w:colLast="8"/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Hans" w:bidi="ar"/>
              </w:rPr>
              <w:t>First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Hans" w:bidi="ar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Hans" w:bidi="ar"/>
              </w:rPr>
              <w:t>Author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Hans" w:bidi="ar"/>
              </w:rPr>
              <w:t>, Year</w:t>
            </w:r>
          </w:p>
        </w:tc>
        <w:tc>
          <w:tcPr>
            <w:tcW w:w="538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before="0" w:beforeAutospacing="0" w:after="120" w:afterAutospacing="0"/>
              <w:ind w:left="0" w:leftChars="0" w:right="0" w:firstLine="0" w:firstLineChars="0"/>
              <w:jc w:val="center"/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"/>
              </w:rPr>
              <w:t>Representativeness of the exposed cohort</w:t>
            </w:r>
          </w:p>
        </w:tc>
        <w:tc>
          <w:tcPr>
            <w:tcW w:w="521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before="0" w:beforeAutospacing="0" w:after="120" w:afterAutospacing="0"/>
              <w:ind w:left="0" w:leftChars="0" w:right="0" w:firstLine="0" w:firstLineChar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Hans" w:bidi="ar"/>
              </w:rPr>
              <w:t xml:space="preserve">Selection of the non-exposed cohort </w:t>
            </w:r>
          </w:p>
        </w:tc>
        <w:tc>
          <w:tcPr>
            <w:tcW w:w="536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before="0" w:beforeAutospacing="0" w:after="120" w:afterAutospacing="0"/>
              <w:ind w:left="0" w:leftChars="0" w:right="0" w:firstLine="0" w:firstLineChar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Hans" w:bidi="ar"/>
              </w:rPr>
              <w:t>Ascertainment of exposure</w:t>
            </w:r>
          </w:p>
        </w:tc>
        <w:tc>
          <w:tcPr>
            <w:tcW w:w="595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before="0" w:beforeAutospacing="0" w:after="120" w:afterAutospacing="0"/>
              <w:ind w:left="0" w:leftChars="0" w:right="0" w:firstLine="0" w:firstLineChar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Hans" w:bidi="ar"/>
              </w:rPr>
              <w:t>Demonstration that outcome of interest was not present at start of study</w:t>
            </w:r>
          </w:p>
        </w:tc>
        <w:tc>
          <w:tcPr>
            <w:tcW w:w="585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before="0" w:beforeAutospacing="0" w:after="120" w:afterAutospacing="0"/>
              <w:ind w:left="0" w:leftChars="0" w:right="0" w:firstLine="0" w:firstLineChar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Hans" w:bidi="ar"/>
              </w:rPr>
              <w:t>Comparability of cohorts on the basis of the design or analysis controlled for confounders</w:t>
            </w:r>
          </w:p>
        </w:tc>
        <w:tc>
          <w:tcPr>
            <w:tcW w:w="593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before="0" w:beforeAutospacing="0" w:after="120" w:afterAutospacing="0"/>
              <w:ind w:left="0" w:leftChars="0" w:right="0" w:firstLine="0" w:firstLineChar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Hans" w:bidi="ar"/>
              </w:rPr>
              <w:t>Assessment of outcome</w:t>
            </w:r>
          </w:p>
        </w:tc>
        <w:tc>
          <w:tcPr>
            <w:tcW w:w="473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before="0" w:beforeAutospacing="0" w:after="120" w:afterAutospacing="0"/>
              <w:ind w:left="0" w:leftChars="0" w:right="0" w:firstLine="0" w:firstLineChar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Hans" w:bidi="ar"/>
              </w:rPr>
              <w:t>Was follow-up long enough for outcomes to occur</w:t>
            </w:r>
          </w:p>
        </w:tc>
        <w:tc>
          <w:tcPr>
            <w:tcW w:w="59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before="0" w:beforeAutospacing="0" w:after="120" w:afterAutospacing="0"/>
              <w:ind w:left="0" w:leftChars="0" w:right="0" w:firstLine="0" w:firstLineChar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Hans" w:bidi="ar"/>
              </w:rPr>
              <w:t>Adequacy of follow-up of cohorts</w:t>
            </w:r>
          </w:p>
        </w:tc>
      </w:tr>
      <w:bookmarkEnd w:id="0"/>
      <w:tr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</w:tblPrEx>
        <w:tc>
          <w:tcPr>
            <w:tcW w:w="555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Azzani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eastAsia="zh-CN" w:bidi="ar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2016</w:t>
            </w:r>
          </w:p>
        </w:tc>
        <w:tc>
          <w:tcPr>
            <w:tcW w:w="538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21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36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85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593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473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99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</w:tblPrEx>
        <w:tc>
          <w:tcPr>
            <w:tcW w:w="55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before="0" w:beforeAutospacing="0" w:after="120" w:afterAutospacing="0"/>
              <w:ind w:left="0" w:leftChars="0" w:right="0" w:firstLine="0" w:firstLineChars="0"/>
              <w:jc w:val="left"/>
              <w:rPr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  <w:t>Shankaran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  <w:lang w:eastAsia="zh-CN"/>
              </w:rPr>
              <w:t xml:space="preserve"> et al, </w:t>
            </w:r>
            <w:r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  <w:t>2022</w:t>
            </w:r>
          </w:p>
        </w:tc>
        <w:tc>
          <w:tcPr>
            <w:tcW w:w="53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pStyle w:val="4"/>
              <w:widowControl/>
              <w:spacing w:before="0" w:beforeAutospacing="0" w:after="120" w:afterAutospacing="0"/>
              <w:ind w:left="0" w:leftChars="0" w:right="0" w:firstLine="0" w:firstLineChars="0"/>
              <w:jc w:val="center"/>
              <w:rPr>
                <w:lang w:val="en-US" w:eastAsia="zh-CN"/>
              </w:rPr>
            </w:pPr>
            <w:r>
              <w:rPr>
                <w:rFonts w:hint="default" w:ascii="Times New Roman Regular" w:hAnsi="Times New Roman Regular" w:eastAsia="DengXian" w:cs="Times New Roman Regular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8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</w:tr>
    </w:tbl>
    <w:p/>
    <w:sectPr>
      <w:pgSz w:w="15840" w:h="12240" w:orient="landscape"/>
      <w:pgMar w:top="1800" w:right="1440" w:bottom="1800" w:left="144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1F5B717"/>
    <w:rsid w:val="F1F5B717"/>
    <w:rsid w:val="FD9A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 w:val="0"/>
      <w:keepLines w:val="0"/>
      <w:widowControl w:val="0"/>
      <w:suppressLineNumbers w:val="0"/>
      <w:snapToGrid w:val="0"/>
      <w:spacing w:before="480" w:beforeAutospacing="0" w:after="480" w:afterAutospacing="0" w:line="360" w:lineRule="auto"/>
      <w:ind w:left="0" w:right="0"/>
      <w:jc w:val="both"/>
      <w:outlineLvl w:val="0"/>
    </w:pPr>
    <w:rPr>
      <w:rFonts w:hint="default" w:ascii="Times New Roman" w:hAnsi="宋体" w:eastAsia="黑体" w:cs="宋体"/>
      <w:bCs/>
      <w:color w:val="000000"/>
      <w:kern w:val="1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8"/>
    <w:qFormat/>
    <w:uiPriority w:val="0"/>
    <w:pPr>
      <w:spacing w:after="120" w:afterLines="0" w:afterAutospacing="0"/>
      <w:ind w:left="420" w:leftChars="200"/>
    </w:pPr>
  </w:style>
  <w:style w:type="paragraph" w:styleId="4">
    <w:name w:val="Body Text First Indent 2"/>
    <w:basedOn w:val="3"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420" w:leftChars="200" w:right="0" w:firstLine="420" w:firstLineChars="200"/>
      <w:jc w:val="both"/>
    </w:pPr>
    <w:rPr>
      <w:rFonts w:hint="default" w:ascii="Times New Roman" w:hAnsi="Times New Roman" w:eastAsia="宋体" w:cs="宋体"/>
      <w:kern w:val="2"/>
      <w:sz w:val="24"/>
      <w:szCs w:val="24"/>
      <w:lang w:val="en-US" w:eastAsia="zh-CN" w:bidi="ar"/>
    </w:rPr>
  </w:style>
  <w:style w:type="table" w:styleId="6">
    <w:name w:val="Table Grid"/>
    <w:basedOn w:val="5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8">
    <w:name w:val="正文文本缩进 字符"/>
    <w:basedOn w:val="7"/>
    <w:link w:val="3"/>
    <w:uiPriority w:val="0"/>
    <w:rPr>
      <w:rFonts w:hint="eastAsia" w:ascii="宋体" w:hAnsi="宋体" w:eastAsia="宋体" w:cs="宋体"/>
      <w:kern w:val="2"/>
      <w:sz w:val="24"/>
      <w:szCs w:val="24"/>
    </w:rPr>
  </w:style>
  <w:style w:type="character" w:customStyle="1" w:styleId="9">
    <w:name w:val="正文文本首行缩进 2 字符"/>
    <w:basedOn w:val="8"/>
    <w:uiPriority w:val="0"/>
    <w:rPr>
      <w:rFonts w:hint="eastAsia" w:ascii="宋体" w:hAnsi="宋体" w:eastAsia="宋体" w:cs="宋体"/>
      <w:kern w:val="2"/>
      <w:sz w:val="24"/>
      <w:szCs w:val="24"/>
    </w:rPr>
  </w:style>
  <w:style w:type="character" w:customStyle="1" w:styleId="10">
    <w:name w:val="标题 1 字符"/>
    <w:basedOn w:val="7"/>
    <w:link w:val="2"/>
    <w:uiPriority w:val="0"/>
    <w:rPr>
      <w:rFonts w:hint="eastAsia" w:ascii="宋体" w:hAnsi="宋体" w:eastAsia="黑体" w:cs="宋体"/>
      <w:bCs/>
      <w:color w:val="000000"/>
      <w:kern w:val="1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2025-04-09T12:34:00Z</dcterms:created>
  <dc:creator>sxy</dc:creator>
  <cp:lastModifiedBy>sxy</cp:lastModifiedBy>
  <dcterms:modified xsi:type="dcterms:W3CDTF">2025-07-10T13:59:57Z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AA35BF32D39E481F5188F56796BD7F3B_41</vt:lpwstr>
  </property>
</Properties>
</file>