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38B" w:rsidRDefault="00B5238B" w:rsidP="00B523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</w:t>
      </w:r>
      <w:r w:rsidR="001D370D">
        <w:rPr>
          <w:rFonts w:ascii="Times New Roman" w:hAnsi="Times New Roman" w:cs="Times New Roman"/>
          <w:sz w:val="24"/>
          <w:szCs w:val="24"/>
        </w:rPr>
        <w:t>Table 1</w:t>
      </w:r>
    </w:p>
    <w:p w:rsidR="00B5238B" w:rsidRDefault="00B5238B" w:rsidP="00B523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S1:  Contributions of source categories to primary and secondary PM</w:t>
      </w:r>
      <w:r w:rsidRPr="001D370D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>
        <w:rPr>
          <w:rFonts w:ascii="Times New Roman" w:hAnsi="Times New Roman" w:cs="Times New Roman"/>
          <w:sz w:val="24"/>
          <w:szCs w:val="24"/>
        </w:rPr>
        <w:t xml:space="preserve"> levels at grid cells within New York </w:t>
      </w:r>
      <w:proofErr w:type="spellStart"/>
      <w:r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proofErr w:type="spellEnd"/>
    </w:p>
    <w:tbl>
      <w:tblPr>
        <w:tblW w:w="12150" w:type="dxa"/>
        <w:tblLook w:val="04A0" w:firstRow="1" w:lastRow="0" w:firstColumn="1" w:lastColumn="0" w:noHBand="0" w:noVBand="1"/>
      </w:tblPr>
      <w:tblGrid>
        <w:gridCol w:w="1360"/>
        <w:gridCol w:w="1300"/>
        <w:gridCol w:w="1460"/>
        <w:gridCol w:w="2360"/>
        <w:gridCol w:w="2790"/>
        <w:gridCol w:w="2880"/>
      </w:tblGrid>
      <w:tr w:rsidR="00B5238B" w:rsidRPr="00B7314D" w:rsidTr="00B5238B">
        <w:trPr>
          <w:trHeight w:val="292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24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b/>
                <w:bCs/>
                <w:color w:val="000000"/>
              </w:rPr>
              <w:t>Total PM</w:t>
            </w:r>
            <w:r w:rsidRPr="00B7314D">
              <w:rPr>
                <w:rFonts w:ascii="Calibri" w:eastAsia="Times New Roman" w:hAnsi="Calibri" w:cs="Times New Roman"/>
                <w:b/>
                <w:bCs/>
                <w:color w:val="000000"/>
                <w:vertAlign w:val="subscript"/>
              </w:rPr>
              <w:t>2.5</w:t>
            </w:r>
            <w:r w:rsidRPr="00B7314D">
              <w:rPr>
                <w:rFonts w:ascii="Calibri" w:eastAsia="Times New Roman" w:hAnsi="Calibri" w:cs="Times New Roman"/>
                <w:color w:val="000000"/>
                <w:vertAlign w:val="subscript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  <w:vertAlign w:val="subscript"/>
              </w:rPr>
              <w:br/>
            </w:r>
            <w:r w:rsidRPr="00B7314D">
              <w:rPr>
                <w:rFonts w:ascii="Symbol" w:eastAsia="Times New Roman" w:hAnsi="Symbol" w:cs="Times New Roman"/>
                <w:color w:val="000000"/>
              </w:rPr>
              <w:t>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t>g/m</w:t>
            </w:r>
            <w:r w:rsidRPr="00B731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t xml:space="preserve"> concentration average, (range of 1km grid cells</w:t>
            </w:r>
            <w:r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b/>
                <w:bCs/>
                <w:color w:val="000000"/>
              </w:rPr>
              <w:t>Primary PM</w:t>
            </w:r>
            <w:r w:rsidRPr="00B7314D">
              <w:rPr>
                <w:rFonts w:ascii="Calibri" w:eastAsia="Times New Roman" w:hAnsi="Calibri" w:cs="Times New Roman"/>
                <w:b/>
                <w:bCs/>
                <w:color w:val="000000"/>
                <w:vertAlign w:val="subscript"/>
              </w:rPr>
              <w:t>2.5</w:t>
            </w:r>
            <w:r w:rsidRPr="00B7314D">
              <w:rPr>
                <w:rFonts w:ascii="Calibri" w:eastAsia="Times New Roman" w:hAnsi="Calibri" w:cs="Times New Roman"/>
                <w:color w:val="000000"/>
                <w:vertAlign w:val="subscript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  <w:vertAlign w:val="subscript"/>
              </w:rPr>
              <w:br/>
            </w:r>
            <w:r w:rsidRPr="00B7314D">
              <w:rPr>
                <w:rFonts w:ascii="Symbol" w:eastAsia="Times New Roman" w:hAnsi="Symbol" w:cs="Times New Roman"/>
                <w:color w:val="000000"/>
              </w:rPr>
              <w:t>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t>g/m</w:t>
            </w:r>
            <w:r w:rsidRPr="00B731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t xml:space="preserve"> concentration average, (range of 1km grid cells)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percent of total PM</w:t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  <w:vertAlign w:val="subscript"/>
              </w:rPr>
              <w:t>2.5</w:t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concentrations </w:t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from all mobile sources in the region, average (range across 1-km </w:t>
            </w:r>
            <w:proofErr w:type="spellStart"/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gridcells</w:t>
            </w:r>
            <w:proofErr w:type="spellEnd"/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)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b/>
                <w:bCs/>
                <w:color w:val="000000"/>
              </w:rPr>
              <w:t>Secondary PM</w:t>
            </w:r>
            <w:r w:rsidRPr="00B7314D">
              <w:rPr>
                <w:rFonts w:ascii="Calibri" w:eastAsia="Times New Roman" w:hAnsi="Calibri" w:cs="Times New Roman"/>
                <w:b/>
                <w:bCs/>
                <w:color w:val="000000"/>
                <w:vertAlign w:val="subscript"/>
              </w:rPr>
              <w:t>2.5</w:t>
            </w:r>
            <w:r w:rsidRPr="00B7314D">
              <w:rPr>
                <w:rFonts w:ascii="Calibri" w:eastAsia="Times New Roman" w:hAnsi="Calibri" w:cs="Times New Roman"/>
                <w:color w:val="000000"/>
                <w:vertAlign w:val="subscript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  <w:vertAlign w:val="subscript"/>
              </w:rPr>
              <w:br/>
            </w:r>
            <w:r w:rsidRPr="00B7314D">
              <w:rPr>
                <w:rFonts w:ascii="Symbol" w:eastAsia="Times New Roman" w:hAnsi="Symbol" w:cs="Times New Roman"/>
                <w:color w:val="000000"/>
              </w:rPr>
              <w:t>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t>g/m</w:t>
            </w:r>
            <w:r w:rsidRPr="00B7314D"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t xml:space="preserve"> concentration average, (range of 1km grid cells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percent of total PM</w:t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  <w:vertAlign w:val="subscript"/>
              </w:rPr>
              <w:t>2.5</w:t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concentrations </w:t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from all mobile sources in the region, average (range across 1-km </w:t>
            </w:r>
            <w:proofErr w:type="spellStart"/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gridcells</w:t>
            </w:r>
            <w:proofErr w:type="spellEnd"/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)</w:t>
            </w:r>
          </w:p>
        </w:tc>
      </w:tr>
      <w:tr w:rsidR="00B5238B" w:rsidRPr="00B7314D" w:rsidTr="00B5238B">
        <w:trPr>
          <w:trHeight w:val="900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B7314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All Mobile Sources in the Region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2.23 (0.94, 4.62)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24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1.12 (0.44, 2.63)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24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1.11 (0.48, 2.1)</w:t>
            </w:r>
          </w:p>
        </w:tc>
      </w:tr>
      <w:tr w:rsidR="00B5238B" w:rsidRPr="00B7314D" w:rsidTr="00B5238B">
        <w:trPr>
          <w:trHeight w:val="900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b/>
                <w:bCs/>
                <w:color w:val="000000"/>
              </w:rPr>
              <w:t>All  Mobile Sources in NYC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1.71 (0.21, 4.11)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0.87 (0.12, 2.45)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37% (6%, 57%)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0.84 (0.08, 1.83)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36% (4%, 45%)</w:t>
            </w:r>
          </w:p>
        </w:tc>
      </w:tr>
      <w:tr w:rsidR="00B5238B" w:rsidRPr="00B7314D" w:rsidTr="00B5238B">
        <w:trPr>
          <w:trHeight w:val="90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cars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0.8 (0.09, 1.87)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0.23 (0.03, 0.59)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10% (2%, 15%)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0.57 (0.06, 1.33)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25% (3%, 34%)</w:t>
            </w:r>
          </w:p>
        </w:tc>
      </w:tr>
      <w:tr w:rsidR="00B5238B" w:rsidRPr="00B7314D" w:rsidTr="00B5238B">
        <w:trPr>
          <w:trHeight w:val="90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trucks/buses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0.91 (0.12, 2.71)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0.64 (0.09, 2.06)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27% (4%, 48%)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0.27 (0.03, 0.69)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12% (1%, 18%)</w:t>
            </w:r>
          </w:p>
        </w:tc>
      </w:tr>
      <w:tr w:rsidR="00B5238B" w:rsidRPr="00B7314D" w:rsidTr="00B5238B">
        <w:trPr>
          <w:trHeight w:val="90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1D370D" w:rsidP="001D37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All </w:t>
            </w:r>
            <w:r w:rsidR="00B5238B" w:rsidRPr="00B7314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Mobile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</w:t>
            </w:r>
            <w:r w:rsidR="00B5238B" w:rsidRPr="00B7314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ources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O</w:t>
            </w:r>
            <w:bookmarkStart w:id="0" w:name="_GoBack"/>
            <w:bookmarkEnd w:id="0"/>
            <w:r w:rsidR="00B5238B" w:rsidRPr="00B7314D">
              <w:rPr>
                <w:rFonts w:ascii="Calibri" w:eastAsia="Times New Roman" w:hAnsi="Calibri" w:cs="Times New Roman"/>
                <w:b/>
                <w:bCs/>
                <w:color w:val="000000"/>
              </w:rPr>
              <w:t>utside NYC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0.52 (0.36, 1.86)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0.25 (0.17, 1.28)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13% (4%, 62%)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38B" w:rsidRPr="00B7314D" w:rsidRDefault="00B5238B" w:rsidP="000D0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7314D">
              <w:rPr>
                <w:rFonts w:ascii="Calibri" w:eastAsia="Times New Roman" w:hAnsi="Calibri" w:cs="Times New Roman"/>
                <w:color w:val="000000"/>
              </w:rPr>
              <w:t>0.27 (0.19, 0.7)</w:t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color w:val="000000"/>
              </w:rPr>
              <w:br/>
            </w:r>
            <w:r w:rsidRPr="00B7314D">
              <w:rPr>
                <w:rFonts w:ascii="Calibri" w:eastAsia="Times New Roman" w:hAnsi="Calibri" w:cs="Times New Roman"/>
                <w:i/>
                <w:iCs/>
                <w:color w:val="000000"/>
              </w:rPr>
              <w:t>14% (5%, 38%)</w:t>
            </w:r>
          </w:p>
        </w:tc>
      </w:tr>
    </w:tbl>
    <w:p w:rsidR="00B5238B" w:rsidRPr="00B7314D" w:rsidRDefault="00B5238B" w:rsidP="00B523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>
        <w:rPr>
          <w:rFonts w:ascii="Times New Roman" w:hAnsi="Times New Roman" w:cs="Times New Roman"/>
          <w:sz w:val="24"/>
          <w:szCs w:val="24"/>
        </w:rPr>
        <w:t>Based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on simulations from the CMAQ model alone</w:t>
      </w:r>
    </w:p>
    <w:p w:rsidR="003654EC" w:rsidRDefault="001D370D"/>
    <w:sectPr w:rsidR="003654EC" w:rsidSect="00B5238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38B"/>
    <w:rsid w:val="001D370D"/>
    <w:rsid w:val="001E7672"/>
    <w:rsid w:val="00B5238B"/>
    <w:rsid w:val="00E1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FF89D2-5220-4495-8FD8-B2320C2C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38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 Department of Health and Mental Hygiene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Iyad Kheirbek</dc:creator>
  <cp:keywords/>
  <dc:description/>
  <cp:lastModifiedBy>Iyad Kheirbek</cp:lastModifiedBy>
  <cp:revision>2</cp:revision>
  <dcterms:created xsi:type="dcterms:W3CDTF">2016-07-12T19:49:00Z</dcterms:created>
  <dcterms:modified xsi:type="dcterms:W3CDTF">2016-07-13T18:20:00Z</dcterms:modified>
</cp:coreProperties>
</file>