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A59E3" w14:textId="77777777" w:rsidR="009500F5" w:rsidRPr="009500F5" w:rsidRDefault="009500F5" w:rsidP="009500F5">
      <w:pPr>
        <w:rPr>
          <w:rFonts w:ascii="Times New Roman" w:hAnsi="Times New Roman" w:cs="Times New Roman"/>
          <w:color w:val="000000" w:themeColor="text1"/>
          <w:sz w:val="28"/>
        </w:rPr>
      </w:pPr>
      <w:r w:rsidRPr="009500F5">
        <w:rPr>
          <w:rFonts w:ascii="Times New Roman" w:hAnsi="Times New Roman" w:cs="Times New Roman"/>
          <w:color w:val="000000" w:themeColor="text1"/>
          <w:sz w:val="28"/>
        </w:rPr>
        <w:t>Long-term exposure to ambient ultrafine particles and respiratory disease incidence in in Toronto, Canada: a cohort study</w:t>
      </w:r>
    </w:p>
    <w:p w14:paraId="56B0A5BD" w14:textId="77777777" w:rsidR="009500F5" w:rsidRPr="009500F5" w:rsidRDefault="009500F5" w:rsidP="009500F5">
      <w:pPr>
        <w:rPr>
          <w:rFonts w:ascii="Times New Roman" w:hAnsi="Times New Roman" w:cs="Times New Roman"/>
          <w:color w:val="000000" w:themeColor="text1"/>
        </w:rPr>
      </w:pPr>
    </w:p>
    <w:p w14:paraId="2F174BA8" w14:textId="77777777" w:rsidR="009500F5" w:rsidRPr="009500F5" w:rsidRDefault="009500F5" w:rsidP="009500F5">
      <w:pPr>
        <w:rPr>
          <w:rFonts w:ascii="Times New Roman" w:hAnsi="Times New Roman" w:cs="Times New Roman"/>
          <w:color w:val="000000" w:themeColor="text1"/>
          <w:vertAlign w:val="superscript"/>
        </w:rPr>
      </w:pPr>
      <w:r w:rsidRPr="009500F5">
        <w:rPr>
          <w:rFonts w:ascii="Times New Roman" w:hAnsi="Times New Roman" w:cs="Times New Roman"/>
          <w:color w:val="000000" w:themeColor="text1"/>
        </w:rPr>
        <w:t>Scott Weichenthal*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1,2</w:t>
      </w:r>
      <w:r w:rsidRPr="009500F5">
        <w:rPr>
          <w:rFonts w:ascii="Times New Roman" w:hAnsi="Times New Roman" w:cs="Times New Roman"/>
          <w:color w:val="000000" w:themeColor="text1"/>
        </w:rPr>
        <w:t>, Li Bai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3,4</w:t>
      </w:r>
      <w:r w:rsidRPr="009500F5">
        <w:rPr>
          <w:rFonts w:ascii="Times New Roman" w:hAnsi="Times New Roman" w:cs="Times New Roman"/>
          <w:color w:val="000000" w:themeColor="text1"/>
        </w:rPr>
        <w:t>, Marianne Hatzopoulou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9500F5">
        <w:rPr>
          <w:rFonts w:ascii="Times New Roman" w:hAnsi="Times New Roman" w:cs="Times New Roman"/>
          <w:color w:val="000000" w:themeColor="text1"/>
        </w:rPr>
        <w:t>, Keith Van Ryswyk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500F5">
        <w:rPr>
          <w:rFonts w:ascii="Times New Roman" w:hAnsi="Times New Roman" w:cs="Times New Roman"/>
          <w:color w:val="000000" w:themeColor="text1"/>
        </w:rPr>
        <w:t>, Jeffrey C. Kwong,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3,4,6</w:t>
      </w:r>
      <w:r w:rsidRPr="009500F5">
        <w:rPr>
          <w:rFonts w:ascii="Times New Roman" w:hAnsi="Times New Roman" w:cs="Times New Roman"/>
          <w:color w:val="000000" w:themeColor="text1"/>
        </w:rPr>
        <w:t>, Michael Jerrett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7</w:t>
      </w:r>
      <w:r w:rsidRPr="009500F5">
        <w:rPr>
          <w:rFonts w:ascii="Times New Roman" w:hAnsi="Times New Roman" w:cs="Times New Roman"/>
          <w:color w:val="000000" w:themeColor="text1"/>
        </w:rPr>
        <w:t>, Aaron van Donkelaar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8</w:t>
      </w:r>
      <w:r w:rsidRPr="009500F5">
        <w:rPr>
          <w:rFonts w:ascii="Times New Roman" w:hAnsi="Times New Roman" w:cs="Times New Roman"/>
          <w:color w:val="000000" w:themeColor="text1"/>
        </w:rPr>
        <w:t>, Randall V. Martin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8 ,9</w:t>
      </w:r>
      <w:r w:rsidRPr="009500F5">
        <w:rPr>
          <w:rFonts w:ascii="Times New Roman" w:hAnsi="Times New Roman" w:cs="Times New Roman"/>
          <w:color w:val="000000" w:themeColor="text1"/>
        </w:rPr>
        <w:t>, Richard T. Burnett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10</w:t>
      </w:r>
      <w:r w:rsidRPr="009500F5">
        <w:rPr>
          <w:rFonts w:ascii="Times New Roman" w:hAnsi="Times New Roman" w:cs="Times New Roman"/>
          <w:color w:val="000000" w:themeColor="text1"/>
        </w:rPr>
        <w:t>, Hong Lu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9500F5">
        <w:rPr>
          <w:rFonts w:ascii="Times New Roman" w:hAnsi="Times New Roman" w:cs="Times New Roman"/>
          <w:color w:val="000000" w:themeColor="text1"/>
        </w:rPr>
        <w:t>, Hong Chen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3,4,11</w:t>
      </w:r>
    </w:p>
    <w:p w14:paraId="2BBE3EFA" w14:textId="77777777" w:rsidR="009500F5" w:rsidRPr="009500F5" w:rsidRDefault="009500F5" w:rsidP="009500F5">
      <w:pPr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500F5">
        <w:rPr>
          <w:rFonts w:ascii="Times New Roman" w:hAnsi="Times New Roman" w:cs="Times New Roman"/>
          <w:color w:val="000000" w:themeColor="text1"/>
        </w:rPr>
        <w:t xml:space="preserve"> </w:t>
      </w:r>
      <w:r w:rsidRPr="009500F5">
        <w:rPr>
          <w:rFonts w:ascii="Times New Roman" w:eastAsia="SimSun" w:hAnsi="Times New Roman" w:cs="Times New Roman"/>
          <w:color w:val="000000" w:themeColor="text1"/>
          <w:lang w:eastAsia="en-CA"/>
        </w:rPr>
        <w:t>Department of Epidemiology, Biostatistics, and Occupational Health and Gerald Bronfman Department of Oncology</w:t>
      </w:r>
      <w:r w:rsidRPr="009500F5">
        <w:rPr>
          <w:rFonts w:ascii="Times New Roman" w:hAnsi="Times New Roman" w:cs="Times New Roman"/>
          <w:color w:val="000000" w:themeColor="text1"/>
        </w:rPr>
        <w:t>, McGill University, Montreal, Canada</w:t>
      </w:r>
    </w:p>
    <w:p w14:paraId="3C82D995" w14:textId="77777777" w:rsidR="009500F5" w:rsidRPr="009500F5" w:rsidRDefault="009500F5" w:rsidP="009500F5">
      <w:pPr>
        <w:tabs>
          <w:tab w:val="left" w:pos="120"/>
        </w:tabs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</w:rPr>
        <w:t xml:space="preserve">Email: </w:t>
      </w:r>
      <w:hyperlink r:id="rId6" w:history="1">
        <w:r w:rsidRPr="009500F5">
          <w:rPr>
            <w:rStyle w:val="Hyperlink"/>
            <w:rFonts w:ascii="Times New Roman" w:hAnsi="Times New Roman" w:cs="Times New Roman"/>
          </w:rPr>
          <w:t>scott.weichenthal@mcgill.ca</w:t>
        </w:r>
      </w:hyperlink>
    </w:p>
    <w:p w14:paraId="02E1FE07" w14:textId="77777777" w:rsidR="009500F5" w:rsidRPr="009500F5" w:rsidRDefault="009500F5" w:rsidP="009500F5">
      <w:pPr>
        <w:rPr>
          <w:rFonts w:ascii="Times New Roman" w:hAnsi="Times New Roman" w:cs="Times New Roman"/>
          <w:color w:val="000000" w:themeColor="text1"/>
          <w:vertAlign w:val="superscript"/>
        </w:rPr>
      </w:pPr>
    </w:p>
    <w:p w14:paraId="32DAFE4D" w14:textId="77777777" w:rsidR="009500F5" w:rsidRPr="009500F5" w:rsidRDefault="009500F5" w:rsidP="009500F5">
      <w:pPr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 xml:space="preserve">2 </w:t>
      </w:r>
      <w:r w:rsidRPr="009500F5">
        <w:rPr>
          <w:rFonts w:ascii="Times New Roman" w:hAnsi="Times New Roman" w:cs="Times New Roman"/>
          <w:color w:val="000000" w:themeColor="text1"/>
        </w:rPr>
        <w:t>Air Health Science Division, Health Canada, Ottawa, Canada</w:t>
      </w:r>
    </w:p>
    <w:p w14:paraId="165AACD0" w14:textId="77777777" w:rsidR="009500F5" w:rsidRPr="009500F5" w:rsidRDefault="009500F5" w:rsidP="009500F5">
      <w:pPr>
        <w:tabs>
          <w:tab w:val="left" w:pos="120"/>
        </w:tabs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</w:rPr>
        <w:t xml:space="preserve">Email: </w:t>
      </w:r>
      <w:hyperlink r:id="rId7" w:history="1">
        <w:r w:rsidRPr="009500F5">
          <w:rPr>
            <w:rStyle w:val="Hyperlink"/>
            <w:rFonts w:ascii="Times New Roman" w:hAnsi="Times New Roman" w:cs="Times New Roman"/>
          </w:rPr>
          <w:t>Keith.VanRyswyk@hc-sc.gc.ca</w:t>
        </w:r>
      </w:hyperlink>
    </w:p>
    <w:p w14:paraId="2FA47411" w14:textId="77777777" w:rsidR="009500F5" w:rsidRPr="009500F5" w:rsidRDefault="009500F5" w:rsidP="009500F5">
      <w:pPr>
        <w:tabs>
          <w:tab w:val="left" w:pos="120"/>
        </w:tabs>
        <w:rPr>
          <w:rFonts w:ascii="Times New Roman" w:hAnsi="Times New Roman" w:cs="Times New Roman"/>
          <w:color w:val="000000" w:themeColor="text1"/>
        </w:rPr>
      </w:pPr>
    </w:p>
    <w:p w14:paraId="5305751C" w14:textId="77777777" w:rsidR="009500F5" w:rsidRPr="009500F5" w:rsidRDefault="009500F5" w:rsidP="009500F5">
      <w:pPr>
        <w:tabs>
          <w:tab w:val="left" w:pos="4771"/>
        </w:tabs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9500F5">
        <w:rPr>
          <w:rFonts w:ascii="Times New Roman" w:hAnsi="Times New Roman" w:cs="Times New Roman"/>
          <w:color w:val="000000" w:themeColor="text1"/>
        </w:rPr>
        <w:t xml:space="preserve"> Public Health Ontario, Toronto, Canada</w:t>
      </w:r>
    </w:p>
    <w:p w14:paraId="136A9136" w14:textId="77777777" w:rsidR="009500F5" w:rsidRPr="009500F5" w:rsidRDefault="009500F5" w:rsidP="009500F5">
      <w:pPr>
        <w:tabs>
          <w:tab w:val="left" w:pos="180"/>
        </w:tabs>
        <w:rPr>
          <w:rFonts w:ascii="Times New Roman" w:hAnsi="Times New Roman" w:cs="Times New Roman"/>
          <w:color w:val="000000" w:themeColor="text1"/>
          <w:lang w:val="en-GB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4</w:t>
      </w:r>
      <w:r w:rsidRPr="009500F5">
        <w:rPr>
          <w:rFonts w:ascii="Times New Roman" w:hAnsi="Times New Roman" w:cs="Times New Roman"/>
          <w:color w:val="000000" w:themeColor="text1"/>
          <w:lang w:val="en-GB"/>
        </w:rPr>
        <w:tab/>
        <w:t>Institute for Clinical Evaluative Sciences, Toronto, ON, Canada</w:t>
      </w:r>
    </w:p>
    <w:p w14:paraId="7A517684" w14:textId="77777777" w:rsidR="009500F5" w:rsidRPr="009500F5" w:rsidRDefault="009500F5" w:rsidP="009500F5">
      <w:pPr>
        <w:tabs>
          <w:tab w:val="left" w:pos="4771"/>
        </w:tabs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</w:rPr>
        <w:t xml:space="preserve">Email: </w:t>
      </w:r>
      <w:hyperlink r:id="rId8" w:history="1">
        <w:r w:rsidRPr="009500F5">
          <w:rPr>
            <w:rStyle w:val="Hyperlink"/>
            <w:rFonts w:ascii="Times New Roman" w:hAnsi="Times New Roman" w:cs="Times New Roman"/>
          </w:rPr>
          <w:t>Li.Bai@oahpp.ca</w:t>
        </w:r>
      </w:hyperlink>
    </w:p>
    <w:p w14:paraId="223CA51C" w14:textId="77777777" w:rsidR="009500F5" w:rsidRPr="009500F5" w:rsidRDefault="009500F5" w:rsidP="009500F5">
      <w:pPr>
        <w:tabs>
          <w:tab w:val="left" w:pos="4771"/>
        </w:tabs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</w:rPr>
        <w:tab/>
      </w:r>
    </w:p>
    <w:p w14:paraId="0B96E018" w14:textId="77777777" w:rsidR="009500F5" w:rsidRPr="009500F5" w:rsidRDefault="009500F5" w:rsidP="009500F5">
      <w:pPr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9500F5">
        <w:rPr>
          <w:rFonts w:ascii="Times New Roman" w:hAnsi="Times New Roman" w:cs="Times New Roman"/>
          <w:color w:val="000000" w:themeColor="text1"/>
        </w:rPr>
        <w:t xml:space="preserve"> Department of Civil Engineering, University of Toronto, Toronto, Canada</w:t>
      </w:r>
      <w:r w:rsidRPr="009500F5">
        <w:rPr>
          <w:rFonts w:ascii="Times New Roman" w:hAnsi="Times New Roman" w:cs="Times New Roman"/>
          <w:color w:val="000000" w:themeColor="text1"/>
        </w:rPr>
        <w:br/>
        <w:t xml:space="preserve">Email: </w:t>
      </w:r>
      <w:hyperlink r:id="rId9" w:history="1">
        <w:r w:rsidRPr="009500F5">
          <w:rPr>
            <w:rStyle w:val="Hyperlink"/>
            <w:rFonts w:ascii="Times New Roman" w:hAnsi="Times New Roman" w:cs="Times New Roman"/>
          </w:rPr>
          <w:t>marianne.hatzopoulou@utoronto.ca</w:t>
        </w:r>
      </w:hyperlink>
      <w:r w:rsidRPr="009500F5">
        <w:rPr>
          <w:rFonts w:ascii="Times New Roman" w:hAnsi="Times New Roman" w:cs="Times New Roman"/>
          <w:color w:val="000000" w:themeColor="text1"/>
        </w:rPr>
        <w:t xml:space="preserve"> </w:t>
      </w:r>
    </w:p>
    <w:p w14:paraId="361F9FAF" w14:textId="77777777" w:rsidR="009500F5" w:rsidRPr="009500F5" w:rsidRDefault="009500F5" w:rsidP="009500F5">
      <w:pPr>
        <w:rPr>
          <w:rFonts w:ascii="Times New Roman" w:hAnsi="Times New Roman" w:cs="Times New Roman"/>
          <w:color w:val="000000" w:themeColor="text1"/>
        </w:rPr>
      </w:pPr>
    </w:p>
    <w:p w14:paraId="763DC16E" w14:textId="77777777" w:rsidR="009500F5" w:rsidRPr="009500F5" w:rsidRDefault="009500F5" w:rsidP="009500F5">
      <w:pPr>
        <w:tabs>
          <w:tab w:val="left" w:pos="180"/>
        </w:tabs>
        <w:ind w:left="180" w:hanging="180"/>
        <w:rPr>
          <w:rFonts w:ascii="Times New Roman" w:hAnsi="Times New Roman" w:cs="Times New Roman"/>
          <w:color w:val="000000" w:themeColor="text1"/>
          <w:lang w:val="en-GB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6</w:t>
      </w:r>
      <w:r w:rsidRPr="009500F5">
        <w:rPr>
          <w:rFonts w:ascii="Times New Roman" w:hAnsi="Times New Roman" w:cs="Times New Roman"/>
          <w:color w:val="000000" w:themeColor="text1"/>
          <w:lang w:val="en-GB"/>
        </w:rPr>
        <w:tab/>
        <w:t>Department of Family and Community Medicine, University of Toronto, Toronto, ON, Canada</w:t>
      </w:r>
    </w:p>
    <w:p w14:paraId="3A329664" w14:textId="77777777" w:rsidR="009500F5" w:rsidRPr="009500F5" w:rsidRDefault="009500F5" w:rsidP="009500F5">
      <w:pPr>
        <w:tabs>
          <w:tab w:val="left" w:pos="180"/>
        </w:tabs>
        <w:rPr>
          <w:rFonts w:ascii="Times New Roman" w:hAnsi="Times New Roman" w:cs="Times New Roman"/>
          <w:color w:val="000000" w:themeColor="text1"/>
          <w:lang w:val="en-GB"/>
        </w:rPr>
      </w:pPr>
      <w:r w:rsidRPr="009500F5">
        <w:rPr>
          <w:rFonts w:ascii="Times New Roman" w:hAnsi="Times New Roman" w:cs="Times New Roman"/>
          <w:color w:val="000000" w:themeColor="text1"/>
          <w:lang w:val="en-GB"/>
        </w:rPr>
        <w:t xml:space="preserve">Email: </w:t>
      </w:r>
      <w:hyperlink r:id="rId10" w:history="1">
        <w:r w:rsidRPr="009500F5">
          <w:rPr>
            <w:rStyle w:val="Hyperlink"/>
            <w:rFonts w:ascii="Times New Roman" w:hAnsi="Times New Roman" w:cs="Times New Roman"/>
            <w:lang w:val="en-GB"/>
          </w:rPr>
          <w:t>jeff.kwong@utoronto.ca</w:t>
        </w:r>
      </w:hyperlink>
    </w:p>
    <w:p w14:paraId="41C056DD" w14:textId="77777777" w:rsidR="009500F5" w:rsidRPr="009500F5" w:rsidRDefault="009500F5" w:rsidP="009500F5">
      <w:pPr>
        <w:tabs>
          <w:tab w:val="left" w:pos="180"/>
        </w:tabs>
        <w:rPr>
          <w:rFonts w:ascii="Times New Roman" w:hAnsi="Times New Roman" w:cs="Times New Roman"/>
          <w:color w:val="000000" w:themeColor="text1"/>
          <w:lang w:val="en-GB"/>
        </w:rPr>
      </w:pPr>
    </w:p>
    <w:p w14:paraId="0AD142A4" w14:textId="77777777" w:rsidR="009500F5" w:rsidRPr="009500F5" w:rsidRDefault="009500F5" w:rsidP="009500F5">
      <w:pPr>
        <w:rPr>
          <w:rFonts w:ascii="Times New Roman" w:eastAsia="Times New Roman" w:hAnsi="Times New Roman" w:cs="Times New Roman"/>
          <w:color w:val="000000" w:themeColor="text1"/>
        </w:rPr>
      </w:pPr>
      <w:r w:rsidRPr="009500F5">
        <w:rPr>
          <w:rFonts w:ascii="Times New Roman" w:eastAsia="Times New Roman" w:hAnsi="Times New Roman" w:cs="Times New Roman"/>
          <w:color w:val="000000" w:themeColor="text1"/>
          <w:vertAlign w:val="superscript"/>
        </w:rPr>
        <w:t>7</w:t>
      </w:r>
      <w:r w:rsidRPr="009500F5">
        <w:rPr>
          <w:rFonts w:ascii="Times New Roman" w:eastAsia="Times New Roman" w:hAnsi="Times New Roman" w:cs="Times New Roman"/>
          <w:color w:val="000000" w:themeColor="text1"/>
        </w:rPr>
        <w:t xml:space="preserve"> School of Public Health, University of California, Los Angeles, CA, USA</w:t>
      </w:r>
    </w:p>
    <w:p w14:paraId="18F645B4" w14:textId="77777777" w:rsidR="009500F5" w:rsidRPr="009500F5" w:rsidRDefault="009500F5" w:rsidP="009500F5">
      <w:pPr>
        <w:rPr>
          <w:rFonts w:ascii="Times New Roman" w:eastAsia="Times New Roman" w:hAnsi="Times New Roman" w:cs="Times New Roman"/>
          <w:color w:val="000000" w:themeColor="text1"/>
        </w:rPr>
      </w:pPr>
      <w:r w:rsidRPr="009500F5">
        <w:rPr>
          <w:rFonts w:ascii="Times New Roman" w:eastAsia="Times New Roman" w:hAnsi="Times New Roman" w:cs="Times New Roman"/>
          <w:color w:val="000000" w:themeColor="text1"/>
        </w:rPr>
        <w:t xml:space="preserve">Email: </w:t>
      </w:r>
      <w:hyperlink r:id="rId11" w:history="1">
        <w:r w:rsidRPr="009500F5">
          <w:rPr>
            <w:rStyle w:val="Hyperlink"/>
            <w:rFonts w:ascii="Times New Roman" w:eastAsia="Times New Roman" w:hAnsi="Times New Roman" w:cs="Times New Roman"/>
          </w:rPr>
          <w:t>mjerrett@ucla.edu</w:t>
        </w:r>
      </w:hyperlink>
    </w:p>
    <w:p w14:paraId="3ADCBFBD" w14:textId="77777777" w:rsidR="009500F5" w:rsidRPr="009500F5" w:rsidRDefault="009500F5" w:rsidP="009500F5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1B49C16" w14:textId="77777777" w:rsidR="009500F5" w:rsidRPr="009500F5" w:rsidRDefault="009500F5" w:rsidP="009500F5">
      <w:pPr>
        <w:tabs>
          <w:tab w:val="left" w:pos="0"/>
        </w:tabs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 xml:space="preserve">8 </w:t>
      </w:r>
      <w:r w:rsidRPr="009500F5">
        <w:rPr>
          <w:rFonts w:ascii="Times New Roman" w:hAnsi="Times New Roman" w:cs="Times New Roman"/>
          <w:color w:val="000000" w:themeColor="text1"/>
        </w:rPr>
        <w:t>Dalhousie University, Halifax, Nova Scotia, Canada</w:t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ab/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ab/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ab/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ab/>
      </w: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ab/>
        <w:t xml:space="preserve">                       9</w:t>
      </w:r>
      <w:r w:rsidRPr="009500F5">
        <w:rPr>
          <w:rFonts w:ascii="Times New Roman" w:hAnsi="Times New Roman" w:cs="Times New Roman"/>
          <w:color w:val="000000" w:themeColor="text1"/>
        </w:rPr>
        <w:t xml:space="preserve"> Harvard-Smithsonian Center for Astrophysics, Cambridge, MA, USA</w:t>
      </w:r>
    </w:p>
    <w:p w14:paraId="48D4DD72" w14:textId="77777777" w:rsidR="009500F5" w:rsidRPr="009500F5" w:rsidRDefault="009500F5" w:rsidP="009500F5">
      <w:pPr>
        <w:tabs>
          <w:tab w:val="left" w:pos="0"/>
        </w:tabs>
        <w:rPr>
          <w:rFonts w:ascii="Times New Roman" w:hAnsi="Times New Roman" w:cs="Times New Roman"/>
          <w:color w:val="000000" w:themeColor="text1"/>
          <w:lang w:val="en-GB"/>
        </w:rPr>
      </w:pPr>
      <w:r w:rsidRPr="009500F5">
        <w:rPr>
          <w:rFonts w:ascii="Times New Roman" w:hAnsi="Times New Roman" w:cs="Times New Roman"/>
          <w:color w:val="000000" w:themeColor="text1"/>
          <w:lang w:val="en-GB"/>
        </w:rPr>
        <w:t xml:space="preserve">Email: </w:t>
      </w:r>
      <w:hyperlink r:id="rId12" w:history="1">
        <w:r w:rsidRPr="009500F5">
          <w:rPr>
            <w:rStyle w:val="Hyperlink"/>
            <w:rFonts w:ascii="Times New Roman" w:hAnsi="Times New Roman" w:cs="Times New Roman"/>
            <w:lang w:val="en-GB"/>
          </w:rPr>
          <w:t>randall.martin@dal.ca</w:t>
        </w:r>
      </w:hyperlink>
    </w:p>
    <w:p w14:paraId="29403602" w14:textId="77777777" w:rsidR="009500F5" w:rsidRPr="009500F5" w:rsidRDefault="009500F5" w:rsidP="009500F5">
      <w:pPr>
        <w:tabs>
          <w:tab w:val="left" w:pos="0"/>
        </w:tabs>
        <w:rPr>
          <w:rFonts w:ascii="Times New Roman" w:hAnsi="Times New Roman" w:cs="Times New Roman"/>
          <w:color w:val="000000" w:themeColor="text1"/>
          <w:lang w:val="en-GB"/>
        </w:rPr>
      </w:pPr>
    </w:p>
    <w:p w14:paraId="1F64AB2B" w14:textId="77777777" w:rsidR="009500F5" w:rsidRPr="009500F5" w:rsidRDefault="009500F5" w:rsidP="009500F5">
      <w:pPr>
        <w:tabs>
          <w:tab w:val="left" w:pos="180"/>
        </w:tabs>
        <w:ind w:left="180" w:hanging="180"/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</w:rPr>
        <w:t>10</w:t>
      </w:r>
      <w:r w:rsidRPr="009500F5">
        <w:rPr>
          <w:rFonts w:ascii="Times New Roman" w:hAnsi="Times New Roman" w:cs="Times New Roman"/>
          <w:color w:val="000000" w:themeColor="text1"/>
        </w:rPr>
        <w:t>Population Studies Division, Health Canada, Ottawa, Canada</w:t>
      </w:r>
    </w:p>
    <w:p w14:paraId="74074C30" w14:textId="77777777" w:rsidR="009500F5" w:rsidRPr="009500F5" w:rsidRDefault="009500F5" w:rsidP="009500F5">
      <w:pPr>
        <w:tabs>
          <w:tab w:val="left" w:pos="180"/>
        </w:tabs>
        <w:ind w:left="180" w:hanging="180"/>
        <w:rPr>
          <w:rFonts w:ascii="Times New Roman" w:hAnsi="Times New Roman" w:cs="Times New Roman"/>
          <w:color w:val="000000" w:themeColor="text1"/>
          <w:lang w:val="en-GB"/>
        </w:rPr>
      </w:pPr>
      <w:r w:rsidRPr="009500F5">
        <w:rPr>
          <w:rFonts w:ascii="Times New Roman" w:hAnsi="Times New Roman" w:cs="Times New Roman"/>
          <w:color w:val="000000" w:themeColor="text1"/>
          <w:lang w:val="en-GB"/>
        </w:rPr>
        <w:t xml:space="preserve">Email: </w:t>
      </w:r>
      <w:hyperlink r:id="rId13" w:history="1">
        <w:r w:rsidRPr="009500F5">
          <w:rPr>
            <w:rStyle w:val="Hyperlink"/>
            <w:rFonts w:ascii="Times New Roman" w:hAnsi="Times New Roman" w:cs="Times New Roman"/>
            <w:lang w:val="en-GB"/>
          </w:rPr>
          <w:t>rick.burnett@hc-sc.gc.ca</w:t>
        </w:r>
      </w:hyperlink>
    </w:p>
    <w:p w14:paraId="5702B6C9" w14:textId="77777777" w:rsidR="009500F5" w:rsidRPr="009500F5" w:rsidRDefault="009500F5" w:rsidP="009500F5">
      <w:pPr>
        <w:tabs>
          <w:tab w:val="left" w:pos="180"/>
        </w:tabs>
        <w:ind w:left="180" w:hanging="180"/>
        <w:rPr>
          <w:rFonts w:ascii="Times New Roman" w:hAnsi="Times New Roman" w:cs="Times New Roman"/>
          <w:color w:val="000000" w:themeColor="text1"/>
          <w:lang w:val="en-GB"/>
        </w:rPr>
      </w:pPr>
    </w:p>
    <w:p w14:paraId="1E2B25D9" w14:textId="77777777" w:rsidR="009500F5" w:rsidRPr="009500F5" w:rsidRDefault="009500F5" w:rsidP="009500F5">
      <w:pPr>
        <w:tabs>
          <w:tab w:val="left" w:pos="180"/>
        </w:tabs>
        <w:ind w:left="180" w:hanging="180"/>
        <w:rPr>
          <w:rFonts w:ascii="Times New Roman" w:hAnsi="Times New Roman" w:cs="Times New Roman"/>
          <w:color w:val="000000" w:themeColor="text1"/>
          <w:lang w:val="en-GB"/>
        </w:rPr>
      </w:pPr>
      <w:r w:rsidRPr="009500F5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11</w:t>
      </w:r>
      <w:r w:rsidRPr="009500F5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9500F5">
        <w:rPr>
          <w:rFonts w:ascii="Times New Roman" w:hAnsi="Times New Roman" w:cs="Times New Roman"/>
          <w:color w:val="000000" w:themeColor="text1"/>
          <w:lang w:val="en-GB"/>
        </w:rPr>
        <w:t>Dalla</w:t>
      </w:r>
      <w:proofErr w:type="spellEnd"/>
      <w:r w:rsidRPr="009500F5">
        <w:rPr>
          <w:rFonts w:ascii="Times New Roman" w:hAnsi="Times New Roman" w:cs="Times New Roman"/>
          <w:color w:val="000000" w:themeColor="text1"/>
          <w:lang w:val="en-GB"/>
        </w:rPr>
        <w:t xml:space="preserve"> Lana School of Public Health, University of Toronto, Toronto, ON, Canada     </w:t>
      </w:r>
    </w:p>
    <w:p w14:paraId="51D33686" w14:textId="77777777" w:rsidR="009500F5" w:rsidRDefault="009500F5" w:rsidP="009500F5">
      <w:pPr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</w:rPr>
        <w:t xml:space="preserve">Email: </w:t>
      </w:r>
      <w:hyperlink r:id="rId14" w:history="1">
        <w:r w:rsidRPr="009500F5">
          <w:rPr>
            <w:rStyle w:val="Hyperlink"/>
            <w:rFonts w:ascii="Times New Roman" w:hAnsi="Times New Roman" w:cs="Times New Roman"/>
          </w:rPr>
          <w:t>hong.chen@oahpp.ca</w:t>
        </w:r>
      </w:hyperlink>
      <w:r w:rsidRPr="009500F5">
        <w:rPr>
          <w:rFonts w:ascii="Times New Roman" w:hAnsi="Times New Roman" w:cs="Times New Roman"/>
          <w:color w:val="000000" w:themeColor="text1"/>
        </w:rPr>
        <w:br/>
      </w:r>
      <w:r w:rsidRPr="009500F5">
        <w:rPr>
          <w:rFonts w:ascii="Times New Roman" w:hAnsi="Times New Roman" w:cs="Times New Roman"/>
          <w:color w:val="000000" w:themeColor="text1"/>
        </w:rPr>
        <w:br/>
        <w:t>*Corresponding Author</w:t>
      </w:r>
      <w:r w:rsidRPr="009500F5">
        <w:rPr>
          <w:rFonts w:ascii="Times New Roman" w:hAnsi="Times New Roman" w:cs="Times New Roman"/>
          <w:color w:val="000000" w:themeColor="text1"/>
        </w:rPr>
        <w:tab/>
      </w:r>
      <w:r w:rsidRPr="009500F5">
        <w:rPr>
          <w:rFonts w:ascii="Times New Roman" w:hAnsi="Times New Roman" w:cs="Times New Roman"/>
          <w:color w:val="000000" w:themeColor="text1"/>
        </w:rPr>
        <w:tab/>
      </w:r>
      <w:r w:rsidRPr="009500F5">
        <w:rPr>
          <w:rFonts w:ascii="Times New Roman" w:hAnsi="Times New Roman" w:cs="Times New Roman"/>
          <w:color w:val="000000" w:themeColor="text1"/>
        </w:rPr>
        <w:tab/>
      </w:r>
      <w:r w:rsidRPr="009500F5">
        <w:rPr>
          <w:rFonts w:ascii="Times New Roman" w:hAnsi="Times New Roman" w:cs="Times New Roman"/>
          <w:color w:val="000000" w:themeColor="text1"/>
        </w:rPr>
        <w:tab/>
      </w:r>
      <w:r w:rsidRPr="009500F5">
        <w:rPr>
          <w:rFonts w:ascii="Times New Roman" w:hAnsi="Times New Roman" w:cs="Times New Roman"/>
          <w:color w:val="000000" w:themeColor="text1"/>
        </w:rPr>
        <w:tab/>
      </w:r>
      <w:r w:rsidRPr="009500F5">
        <w:rPr>
          <w:rFonts w:ascii="Times New Roman" w:hAnsi="Times New Roman" w:cs="Times New Roman"/>
          <w:color w:val="000000" w:themeColor="text1"/>
        </w:rPr>
        <w:tab/>
      </w:r>
      <w:r w:rsidRPr="009500F5">
        <w:rPr>
          <w:rFonts w:ascii="Times New Roman" w:hAnsi="Times New Roman" w:cs="Times New Roman"/>
          <w:color w:val="000000" w:themeColor="text1"/>
        </w:rPr>
        <w:tab/>
      </w:r>
      <w:r w:rsidRPr="009500F5">
        <w:rPr>
          <w:rFonts w:ascii="Times New Roman" w:hAnsi="Times New Roman" w:cs="Times New Roman"/>
          <w:color w:val="000000" w:themeColor="text1"/>
        </w:rPr>
        <w:tab/>
      </w:r>
      <w:r w:rsidRPr="009500F5">
        <w:rPr>
          <w:rFonts w:ascii="Times New Roman" w:hAnsi="Times New Roman" w:cs="Times New Roman"/>
          <w:color w:val="000000" w:themeColor="text1"/>
        </w:rPr>
        <w:tab/>
        <w:t xml:space="preserve">    </w:t>
      </w:r>
    </w:p>
    <w:p w14:paraId="53BC5DDB" w14:textId="77777777" w:rsidR="009500F5" w:rsidRDefault="009500F5" w:rsidP="009500F5">
      <w:pPr>
        <w:rPr>
          <w:rFonts w:ascii="Times New Roman" w:hAnsi="Times New Roman" w:cs="Times New Roman"/>
          <w:color w:val="000000" w:themeColor="text1"/>
        </w:rPr>
      </w:pPr>
      <w:r w:rsidRPr="009500F5">
        <w:rPr>
          <w:rFonts w:ascii="Times New Roman" w:hAnsi="Times New Roman" w:cs="Times New Roman"/>
          <w:color w:val="000000" w:themeColor="text1"/>
        </w:rPr>
        <w:t>Dr. Scott Weichenthal, 1020 Pine Ave. West, Montreal, QC, Canada, H3A 1A2</w:t>
      </w:r>
      <w:r w:rsidRPr="009500F5">
        <w:rPr>
          <w:rFonts w:ascii="Times New Roman" w:hAnsi="Times New Roman" w:cs="Times New Roman"/>
          <w:color w:val="000000" w:themeColor="text1"/>
        </w:rPr>
        <w:tab/>
        <w:t xml:space="preserve">      </w:t>
      </w:r>
    </w:p>
    <w:p w14:paraId="1FACB427" w14:textId="7C6972D2" w:rsidR="001C4CB2" w:rsidRPr="009500F5" w:rsidRDefault="009500F5" w:rsidP="009500F5">
      <w:pPr>
        <w:rPr>
          <w:rFonts w:ascii="Times New Roman" w:hAnsi="Times New Roman" w:cs="Times New Roman"/>
          <w:color w:val="000000" w:themeColor="text1"/>
          <w:lang w:val="en-CA"/>
        </w:rPr>
      </w:pPr>
      <w:r w:rsidRPr="009500F5">
        <w:rPr>
          <w:rFonts w:ascii="Times New Roman" w:hAnsi="Times New Roman" w:cs="Times New Roman"/>
          <w:color w:val="000000" w:themeColor="text1"/>
        </w:rPr>
        <w:t xml:space="preserve">Telephone: 514-398-1584; Email: </w:t>
      </w:r>
      <w:hyperlink r:id="rId15" w:history="1">
        <w:r w:rsidRPr="009500F5">
          <w:rPr>
            <w:rStyle w:val="Hyperlink"/>
            <w:rFonts w:ascii="Times New Roman" w:hAnsi="Times New Roman" w:cs="Times New Roman"/>
            <w:color w:val="000000" w:themeColor="text1"/>
          </w:rPr>
          <w:t>scott.weichenthal@mcgill.ca</w:t>
        </w:r>
      </w:hyperlink>
      <w:r w:rsidRPr="009500F5">
        <w:rPr>
          <w:rFonts w:ascii="Times New Roman" w:hAnsi="Times New Roman" w:cs="Times New Roman"/>
          <w:color w:val="000000" w:themeColor="text1"/>
        </w:rPr>
        <w:tab/>
      </w:r>
    </w:p>
    <w:p w14:paraId="6959567A" w14:textId="77777777" w:rsidR="001C4CB2" w:rsidRDefault="001C4CB2">
      <w:pPr>
        <w:rPr>
          <w:lang w:val="en-CA"/>
        </w:rPr>
      </w:pPr>
    </w:p>
    <w:p w14:paraId="235780C1" w14:textId="77777777" w:rsidR="001C4CB2" w:rsidRDefault="001C4CB2">
      <w:pPr>
        <w:rPr>
          <w:lang w:val="en-CA"/>
        </w:rPr>
      </w:pPr>
    </w:p>
    <w:p w14:paraId="6EF33E4F" w14:textId="77777777" w:rsidR="001C4CB2" w:rsidRDefault="001C4CB2">
      <w:pPr>
        <w:rPr>
          <w:lang w:val="en-CA"/>
        </w:rPr>
      </w:pPr>
    </w:p>
    <w:p w14:paraId="04AA4082" w14:textId="77777777" w:rsidR="001C4CB2" w:rsidRDefault="001C4CB2">
      <w:pPr>
        <w:rPr>
          <w:lang w:val="en-CA"/>
        </w:rPr>
      </w:pPr>
    </w:p>
    <w:p w14:paraId="12796C9B" w14:textId="77777777" w:rsidR="001C4CB2" w:rsidRDefault="001C4CB2">
      <w:pPr>
        <w:rPr>
          <w:lang w:val="en-CA"/>
        </w:rPr>
      </w:pPr>
    </w:p>
    <w:p w14:paraId="67EA8D51" w14:textId="77777777" w:rsidR="001C4CB2" w:rsidRPr="00EA19A7" w:rsidRDefault="001C4CB2">
      <w:pPr>
        <w:rPr>
          <w:rFonts w:ascii="Times New Roman" w:hAnsi="Times New Roman" w:cs="Times New Roman"/>
          <w:lang w:val="en-CA"/>
        </w:rPr>
        <w:sectPr w:rsidR="001C4CB2" w:rsidRPr="00EA19A7" w:rsidSect="001C4CB2">
          <w:footerReference w:type="even" r:id="rId16"/>
          <w:footerReference w:type="default" r:id="rId1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B5EEBE9" w14:textId="77777777" w:rsidR="00B3319C" w:rsidRDefault="00B3319C" w:rsidP="00EA19A7">
      <w:pPr>
        <w:rPr>
          <w:rFonts w:ascii="Times New Roman" w:eastAsia="MS Gothic" w:hAnsi="Times New Roman" w:cs="Times New Roman"/>
          <w:bCs/>
          <w:lang w:eastAsia="zh-CN"/>
        </w:rPr>
      </w:pPr>
    </w:p>
    <w:p w14:paraId="338D4D4B" w14:textId="77777777" w:rsidR="00B3319C" w:rsidRDefault="00B3319C" w:rsidP="00EA19A7">
      <w:pPr>
        <w:rPr>
          <w:rFonts w:ascii="Times New Roman" w:eastAsia="MS Gothic" w:hAnsi="Times New Roman" w:cs="Times New Roman"/>
          <w:bCs/>
          <w:lang w:eastAsia="zh-CN"/>
        </w:rPr>
      </w:pPr>
    </w:p>
    <w:p w14:paraId="16DA14F9" w14:textId="29E38F55" w:rsidR="00B3319C" w:rsidRDefault="00B3319C" w:rsidP="00B3319C">
      <w:pPr>
        <w:rPr>
          <w:rFonts w:ascii="Times New Roman" w:hAnsi="Times New Roman" w:cs="Times New Roman"/>
          <w:vertAlign w:val="subscript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Table </w:t>
      </w:r>
      <w:r w:rsidR="009500F5">
        <w:rPr>
          <w:rFonts w:ascii="Times New Roman" w:hAnsi="Times New Roman" w:cs="Times New Roman"/>
          <w:lang w:val="en-CA"/>
        </w:rPr>
        <w:t>S</w:t>
      </w:r>
      <w:r>
        <w:rPr>
          <w:rFonts w:ascii="Times New Roman" w:hAnsi="Times New Roman" w:cs="Times New Roman"/>
          <w:lang w:val="en-CA"/>
        </w:rPr>
        <w:t>1. Linear associations between smoking and BMI and concentrations of UFPs, PM</w:t>
      </w:r>
      <w:r w:rsidRPr="00F24AAE">
        <w:rPr>
          <w:rFonts w:ascii="Times New Roman" w:hAnsi="Times New Roman" w:cs="Times New Roman"/>
          <w:vertAlign w:val="subscript"/>
          <w:lang w:val="en-CA"/>
        </w:rPr>
        <w:t>2.5</w:t>
      </w:r>
      <w:r>
        <w:rPr>
          <w:rFonts w:ascii="Times New Roman" w:hAnsi="Times New Roman" w:cs="Times New Roman"/>
          <w:lang w:val="en-CA"/>
        </w:rPr>
        <w:t>, and NO</w:t>
      </w:r>
      <w:r w:rsidRPr="00F24AAE">
        <w:rPr>
          <w:rFonts w:ascii="Times New Roman" w:hAnsi="Times New Roman" w:cs="Times New Roman"/>
          <w:vertAlign w:val="subscript"/>
          <w:lang w:val="en-CA"/>
        </w:rPr>
        <w:t>2</w:t>
      </w:r>
    </w:p>
    <w:p w14:paraId="4336EB09" w14:textId="43A0D250" w:rsidR="00B3319C" w:rsidRPr="0001088D" w:rsidRDefault="00B3319C" w:rsidP="00EA19A7">
      <w:pPr>
        <w:rPr>
          <w:rFonts w:ascii="Times New Roman" w:hAnsi="Times New Roman" w:cs="Times New Roman"/>
          <w:sz w:val="22"/>
          <w:szCs w:val="22"/>
          <w:lang w:val="en-CA"/>
        </w:rPr>
      </w:pPr>
    </w:p>
    <w:tbl>
      <w:tblPr>
        <w:tblW w:w="12867" w:type="dxa"/>
        <w:tblInd w:w="93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3547"/>
        <w:gridCol w:w="1605"/>
        <w:gridCol w:w="1171"/>
        <w:gridCol w:w="1368"/>
        <w:gridCol w:w="1679"/>
        <w:gridCol w:w="1539"/>
        <w:gridCol w:w="1958"/>
      </w:tblGrid>
      <w:tr w:rsidR="0001088D" w:rsidRPr="00261D54" w14:paraId="45EB8CDD" w14:textId="77777777" w:rsidTr="0001088D">
        <w:trPr>
          <w:trHeight w:val="330"/>
        </w:trPr>
        <w:tc>
          <w:tcPr>
            <w:tcW w:w="3547" w:type="dxa"/>
            <w:tcBorders>
              <w:top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1ED0333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Missing risk factors</w:t>
            </w:r>
          </w:p>
        </w:tc>
        <w:tc>
          <w:tcPr>
            <w:tcW w:w="2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1D7EAA7" w14:textId="33F566E1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UFPs</w:t>
            </w:r>
          </w:p>
        </w:tc>
        <w:tc>
          <w:tcPr>
            <w:tcW w:w="30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6EBD80E" w14:textId="2E2967DA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PM</w:t>
            </w:r>
            <w:r w:rsidRPr="000108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  <w:lang w:val="en-CA" w:eastAsia="en-CA"/>
              </w:rPr>
              <w:t>2.5</w:t>
            </w:r>
          </w:p>
        </w:tc>
        <w:tc>
          <w:tcPr>
            <w:tcW w:w="34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2ABDA88" w14:textId="0603B7F0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NO</w:t>
            </w:r>
            <w:r w:rsidRPr="000108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  <w:lang w:val="en-CA" w:eastAsia="en-CA"/>
              </w:rPr>
              <w:t>2</w:t>
            </w:r>
          </w:p>
        </w:tc>
      </w:tr>
      <w:tr w:rsidR="0001088D" w:rsidRPr="00261D54" w14:paraId="2AE15B73" w14:textId="77777777" w:rsidTr="0001088D">
        <w:trPr>
          <w:trHeight w:val="300"/>
        </w:trPr>
        <w:tc>
          <w:tcPr>
            <w:tcW w:w="3547" w:type="dxa"/>
            <w:tcBorders>
              <w:top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887E50E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06B4413" w14:textId="77777777" w:rsidR="0001088D" w:rsidRPr="00261D54" w:rsidRDefault="0001088D" w:rsidP="000108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Delta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E1F3549" w14:textId="77777777" w:rsidR="0001088D" w:rsidRPr="00261D54" w:rsidRDefault="0001088D" w:rsidP="000108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E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B8F7E5E" w14:textId="77777777" w:rsidR="0001088D" w:rsidRPr="00261D54" w:rsidRDefault="0001088D" w:rsidP="000108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Delta</w:t>
            </w:r>
          </w:p>
        </w:tc>
        <w:tc>
          <w:tcPr>
            <w:tcW w:w="1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AEFA739" w14:textId="77777777" w:rsidR="0001088D" w:rsidRPr="00261D54" w:rsidRDefault="0001088D" w:rsidP="000108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E</w:t>
            </w:r>
          </w:p>
        </w:tc>
        <w:tc>
          <w:tcPr>
            <w:tcW w:w="1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1F9BD23" w14:textId="77777777" w:rsidR="0001088D" w:rsidRPr="00261D54" w:rsidRDefault="0001088D" w:rsidP="000108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Delta</w:t>
            </w:r>
          </w:p>
        </w:tc>
        <w:tc>
          <w:tcPr>
            <w:tcW w:w="1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4D99979" w14:textId="77777777" w:rsidR="0001088D" w:rsidRPr="00261D54" w:rsidRDefault="0001088D" w:rsidP="000108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E</w:t>
            </w:r>
          </w:p>
        </w:tc>
      </w:tr>
      <w:tr w:rsidR="0001088D" w:rsidRPr="00261D54" w14:paraId="55E9C623" w14:textId="77777777" w:rsidTr="0001088D">
        <w:trPr>
          <w:trHeight w:val="315"/>
        </w:trPr>
        <w:tc>
          <w:tcPr>
            <w:tcW w:w="3547" w:type="dxa"/>
            <w:tcBorders>
              <w:top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E0FDD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Smoking Status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93356E4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1995F38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0C2BC7B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67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9C57E32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53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09FD4AC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958" w:type="dxa"/>
            <w:tcBorders>
              <w:top w:val="single" w:sz="2" w:space="0" w:color="auto"/>
              <w:left w:val="single" w:sz="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EAE75CC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</w:tr>
      <w:tr w:rsidR="0001088D" w:rsidRPr="00261D54" w14:paraId="6CFEB266" w14:textId="77777777" w:rsidTr="0001088D">
        <w:trPr>
          <w:trHeight w:val="348"/>
        </w:trPr>
        <w:tc>
          <w:tcPr>
            <w:tcW w:w="3547" w:type="dxa"/>
            <w:tcBorders>
              <w:top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630672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 xml:space="preserve">   Never smoker (reference category)</w:t>
            </w:r>
          </w:p>
        </w:tc>
        <w:tc>
          <w:tcPr>
            <w:tcW w:w="1605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5FAF76A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171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7F27998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368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9F85F79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679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8737E6C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539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BF3A597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958" w:type="dxa"/>
            <w:tcBorders>
              <w:top w:val="nil"/>
              <w:lef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D248492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</w:tr>
      <w:tr w:rsidR="0001088D" w:rsidRPr="00261D54" w14:paraId="625D44A0" w14:textId="77777777" w:rsidTr="0001088D">
        <w:trPr>
          <w:trHeight w:val="414"/>
        </w:trPr>
        <w:tc>
          <w:tcPr>
            <w:tcW w:w="3547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0ED956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 xml:space="preserve">   Current smoker</w:t>
            </w:r>
          </w:p>
        </w:tc>
        <w:tc>
          <w:tcPr>
            <w:tcW w:w="160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EB46979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0.00169</w:t>
            </w:r>
          </w:p>
        </w:tc>
        <w:tc>
          <w:tcPr>
            <w:tcW w:w="117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A3F0766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0.00019</w:t>
            </w:r>
          </w:p>
        </w:tc>
        <w:tc>
          <w:tcPr>
            <w:tcW w:w="13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D042869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0.03186</w:t>
            </w:r>
          </w:p>
        </w:tc>
        <w:tc>
          <w:tcPr>
            <w:tcW w:w="16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38F0748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0.00360</w:t>
            </w:r>
          </w:p>
        </w:tc>
        <w:tc>
          <w:tcPr>
            <w:tcW w:w="1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002CEDD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0.02192</w:t>
            </w:r>
          </w:p>
        </w:tc>
        <w:tc>
          <w:tcPr>
            <w:tcW w:w="1958" w:type="dxa"/>
            <w:tcBorders>
              <w:lef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6C6C416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0.00249</w:t>
            </w:r>
          </w:p>
        </w:tc>
      </w:tr>
      <w:tr w:rsidR="0001088D" w:rsidRPr="00261D54" w14:paraId="032D575B" w14:textId="77777777" w:rsidTr="0001088D">
        <w:trPr>
          <w:trHeight w:val="261"/>
        </w:trPr>
        <w:tc>
          <w:tcPr>
            <w:tcW w:w="3547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1E96A7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 xml:space="preserve">   Former smoker</w:t>
            </w:r>
          </w:p>
        </w:tc>
        <w:tc>
          <w:tcPr>
            <w:tcW w:w="160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386470E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0.00547</w:t>
            </w:r>
          </w:p>
        </w:tc>
        <w:tc>
          <w:tcPr>
            <w:tcW w:w="117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160BB61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0.00183</w:t>
            </w:r>
          </w:p>
        </w:tc>
        <w:tc>
          <w:tcPr>
            <w:tcW w:w="13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67A94AD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0.00796</w:t>
            </w:r>
          </w:p>
        </w:tc>
        <w:tc>
          <w:tcPr>
            <w:tcW w:w="16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7A67255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0.00266</w:t>
            </w:r>
          </w:p>
        </w:tc>
        <w:tc>
          <w:tcPr>
            <w:tcW w:w="1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5E6F2AC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0.00676</w:t>
            </w:r>
          </w:p>
        </w:tc>
        <w:tc>
          <w:tcPr>
            <w:tcW w:w="1958" w:type="dxa"/>
            <w:tcBorders>
              <w:lef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7F87F03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0.02299</w:t>
            </w:r>
          </w:p>
        </w:tc>
      </w:tr>
      <w:tr w:rsidR="0001088D" w:rsidRPr="00261D54" w14:paraId="1B20BC99" w14:textId="77777777" w:rsidTr="0001088D">
        <w:trPr>
          <w:trHeight w:val="375"/>
        </w:trPr>
        <w:tc>
          <w:tcPr>
            <w:tcW w:w="3547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7CF98C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BMI (kg/m</w:t>
            </w: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CA" w:eastAsia="en-CA"/>
              </w:rPr>
              <w:t>2</w:t>
            </w: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160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E7E789B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17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4E5AFBF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3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9CE9F77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6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6C85212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B68C7C5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  <w:tc>
          <w:tcPr>
            <w:tcW w:w="1958" w:type="dxa"/>
            <w:tcBorders>
              <w:lef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DC49F52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</w:p>
        </w:tc>
      </w:tr>
      <w:tr w:rsidR="0001088D" w:rsidRPr="00261D54" w14:paraId="1A99AC7D" w14:textId="77777777" w:rsidTr="0001088D">
        <w:trPr>
          <w:trHeight w:val="349"/>
        </w:trPr>
        <w:tc>
          <w:tcPr>
            <w:tcW w:w="3547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1EFE8B6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 xml:space="preserve">   &lt;25.0 (reference category)</w:t>
            </w:r>
          </w:p>
        </w:tc>
        <w:tc>
          <w:tcPr>
            <w:tcW w:w="160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BBF719E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17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A76C2FD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3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E87F57D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6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0E19114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3A63AAC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  <w:tc>
          <w:tcPr>
            <w:tcW w:w="1958" w:type="dxa"/>
            <w:tcBorders>
              <w:lef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B258CDB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-</w:t>
            </w:r>
          </w:p>
        </w:tc>
      </w:tr>
      <w:tr w:rsidR="0001088D" w:rsidRPr="00261D54" w14:paraId="63B258A9" w14:textId="77777777" w:rsidTr="0001088D">
        <w:trPr>
          <w:trHeight w:val="315"/>
        </w:trPr>
        <w:tc>
          <w:tcPr>
            <w:tcW w:w="3547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7B05DD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 xml:space="preserve">   25.0-29.9 </w:t>
            </w:r>
          </w:p>
        </w:tc>
        <w:tc>
          <w:tcPr>
            <w:tcW w:w="160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E9CA994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0.00338</w:t>
            </w:r>
          </w:p>
        </w:tc>
        <w:tc>
          <w:tcPr>
            <w:tcW w:w="117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B2278BE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0.00256</w:t>
            </w:r>
          </w:p>
        </w:tc>
        <w:tc>
          <w:tcPr>
            <w:tcW w:w="13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53E43DD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0.00053</w:t>
            </w:r>
          </w:p>
        </w:tc>
        <w:tc>
          <w:tcPr>
            <w:tcW w:w="16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0BE337A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0.00045</w:t>
            </w:r>
          </w:p>
        </w:tc>
        <w:tc>
          <w:tcPr>
            <w:tcW w:w="1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10CAB58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0.00135</w:t>
            </w:r>
          </w:p>
        </w:tc>
        <w:tc>
          <w:tcPr>
            <w:tcW w:w="1958" w:type="dxa"/>
            <w:tcBorders>
              <w:lef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E162C67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0.00114</w:t>
            </w:r>
          </w:p>
        </w:tc>
      </w:tr>
      <w:tr w:rsidR="0001088D" w:rsidRPr="00261D54" w14:paraId="3CFAD5D1" w14:textId="77777777" w:rsidTr="0001088D">
        <w:trPr>
          <w:trHeight w:val="330"/>
        </w:trPr>
        <w:tc>
          <w:tcPr>
            <w:tcW w:w="3547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00454D" w14:textId="77777777" w:rsidR="0001088D" w:rsidRPr="00261D54" w:rsidRDefault="0001088D" w:rsidP="00D970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 xml:space="preserve">   ≥ 30 </w:t>
            </w:r>
          </w:p>
        </w:tc>
        <w:tc>
          <w:tcPr>
            <w:tcW w:w="160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16F891E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0.00397</w:t>
            </w:r>
          </w:p>
        </w:tc>
        <w:tc>
          <w:tcPr>
            <w:tcW w:w="117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EEC1E2F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0.00109</w:t>
            </w:r>
          </w:p>
        </w:tc>
        <w:tc>
          <w:tcPr>
            <w:tcW w:w="136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5D5EA9D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0.00895</w:t>
            </w:r>
          </w:p>
        </w:tc>
        <w:tc>
          <w:tcPr>
            <w:tcW w:w="167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A965995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0.00243</w:t>
            </w:r>
          </w:p>
        </w:tc>
        <w:tc>
          <w:tcPr>
            <w:tcW w:w="15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7EC444E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0.00978</w:t>
            </w:r>
          </w:p>
        </w:tc>
        <w:tc>
          <w:tcPr>
            <w:tcW w:w="1958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E0550D5" w14:textId="77777777" w:rsidR="0001088D" w:rsidRPr="00261D54" w:rsidRDefault="0001088D" w:rsidP="00D97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</w:pPr>
            <w:r w:rsidRPr="00261D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CA" w:eastAsia="en-CA"/>
              </w:rPr>
              <w:t>0.00260</w:t>
            </w:r>
          </w:p>
        </w:tc>
      </w:tr>
    </w:tbl>
    <w:p w14:paraId="307D5873" w14:textId="77777777" w:rsidR="00B3319C" w:rsidRDefault="00B3319C" w:rsidP="00EA19A7">
      <w:pPr>
        <w:rPr>
          <w:rFonts w:ascii="Times New Roman" w:eastAsia="MS Gothic" w:hAnsi="Times New Roman" w:cs="Times New Roman"/>
          <w:bCs/>
          <w:lang w:eastAsia="zh-CN"/>
        </w:rPr>
      </w:pPr>
    </w:p>
    <w:p w14:paraId="53B705D3" w14:textId="297B162E" w:rsidR="00B3319C" w:rsidRDefault="0001088D" w:rsidP="00EA19A7">
      <w:pPr>
        <w:rPr>
          <w:rFonts w:ascii="Times New Roman" w:eastAsia="MS Gothic" w:hAnsi="Times New Roman" w:cs="Times New Roman"/>
          <w:bCs/>
          <w:lang w:eastAsia="zh-CN"/>
        </w:rPr>
      </w:pPr>
      <w:proofErr w:type="spellStart"/>
      <w:proofErr w:type="gramStart"/>
      <w:r w:rsidRPr="00065ECB">
        <w:rPr>
          <w:rFonts w:ascii="Times New Roman" w:hAnsi="Times New Roman" w:cs="Times New Roman"/>
          <w:sz w:val="22"/>
          <w:szCs w:val="22"/>
          <w:vertAlign w:val="superscript"/>
          <w:lang w:val="en-CA"/>
        </w:rPr>
        <w:t>a</w:t>
      </w:r>
      <w:proofErr w:type="spellEnd"/>
      <w:proofErr w:type="gramEnd"/>
      <w:r w:rsidRPr="00065ECB">
        <w:rPr>
          <w:rFonts w:ascii="Times New Roman" w:hAnsi="Times New Roman" w:cs="Times New Roman"/>
          <w:sz w:val="22"/>
          <w:szCs w:val="22"/>
          <w:vertAlign w:val="superscript"/>
          <w:lang w:val="en-CA"/>
        </w:rPr>
        <w:t xml:space="preserve"> </w:t>
      </w:r>
      <w:r w:rsidRPr="00065ECB">
        <w:rPr>
          <w:rFonts w:ascii="Times New Roman" w:hAnsi="Times New Roman" w:cs="Times New Roman"/>
          <w:sz w:val="22"/>
          <w:szCs w:val="22"/>
          <w:lang w:val="en-CA"/>
        </w:rPr>
        <w:t>Adjusted for neighborhood-level covariates and an indicator of neighborhoods from the Canadian Community Health Survey</w:t>
      </w:r>
    </w:p>
    <w:p w14:paraId="2F674586" w14:textId="77777777" w:rsidR="00B3319C" w:rsidRDefault="00B3319C" w:rsidP="00EA19A7">
      <w:pPr>
        <w:rPr>
          <w:rFonts w:ascii="Times New Roman" w:eastAsia="MS Gothic" w:hAnsi="Times New Roman" w:cs="Times New Roman"/>
          <w:bCs/>
          <w:lang w:eastAsia="zh-CN"/>
        </w:rPr>
      </w:pPr>
    </w:p>
    <w:p w14:paraId="49A61E47" w14:textId="77777777" w:rsidR="007374F3" w:rsidRDefault="007374F3" w:rsidP="00B3319C">
      <w:pPr>
        <w:rPr>
          <w:rFonts w:ascii="Times New Roman" w:hAnsi="Times New Roman" w:cs="Times New Roman"/>
          <w:lang w:val="en-CA"/>
        </w:rPr>
      </w:pPr>
    </w:p>
    <w:p w14:paraId="04E457A6" w14:textId="77777777" w:rsidR="007374F3" w:rsidRDefault="007374F3" w:rsidP="00B3319C">
      <w:pPr>
        <w:rPr>
          <w:rFonts w:ascii="Times New Roman" w:hAnsi="Times New Roman" w:cs="Times New Roman"/>
          <w:lang w:val="en-CA"/>
        </w:rPr>
      </w:pPr>
    </w:p>
    <w:p w14:paraId="47032437" w14:textId="77777777" w:rsidR="007374F3" w:rsidRDefault="007374F3" w:rsidP="00B3319C">
      <w:pPr>
        <w:rPr>
          <w:rFonts w:ascii="Times New Roman" w:hAnsi="Times New Roman" w:cs="Times New Roman"/>
          <w:lang w:val="en-CA"/>
        </w:rPr>
      </w:pPr>
    </w:p>
    <w:p w14:paraId="0BB11E48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24E3741E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44EA7312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714D6103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408FAA60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6287E922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1307A967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27FA850C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50CEF2C7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2E4498D5" w14:textId="77777777" w:rsidR="0001088D" w:rsidRDefault="0001088D" w:rsidP="00B3319C">
      <w:pPr>
        <w:rPr>
          <w:rFonts w:ascii="Times New Roman" w:hAnsi="Times New Roman" w:cs="Times New Roman"/>
          <w:lang w:val="en-CA"/>
        </w:rPr>
      </w:pPr>
    </w:p>
    <w:p w14:paraId="7341011D" w14:textId="49401EAA" w:rsidR="00B3319C" w:rsidRDefault="009500F5" w:rsidP="00B3319C">
      <w:pPr>
        <w:rPr>
          <w:rFonts w:ascii="Times New Roman" w:eastAsia="MS Gothic" w:hAnsi="Times New Roman" w:cs="Times New Roman"/>
          <w:lang w:eastAsia="zh-CN"/>
        </w:rPr>
      </w:pPr>
      <w:r>
        <w:rPr>
          <w:rFonts w:ascii="Times New Roman" w:hAnsi="Times New Roman" w:cs="Times New Roman"/>
          <w:lang w:val="en-CA"/>
        </w:rPr>
        <w:lastRenderedPageBreak/>
        <w:t>Table S2</w:t>
      </w:r>
      <w:r w:rsidR="00B3319C">
        <w:rPr>
          <w:rFonts w:ascii="Times New Roman" w:hAnsi="Times New Roman" w:cs="Times New Roman"/>
          <w:lang w:val="en-CA"/>
        </w:rPr>
        <w:t xml:space="preserve">. </w:t>
      </w:r>
      <w:r w:rsidR="00B3319C" w:rsidRPr="00EA19A7">
        <w:rPr>
          <w:rFonts w:ascii="Times New Roman" w:eastAsia="MS Gothic" w:hAnsi="Times New Roman" w:cs="Times New Roman"/>
          <w:lang w:eastAsia="zh-CN"/>
        </w:rPr>
        <w:t xml:space="preserve">Hazard ratios (HR) and 95% CIs for the incidence of </w:t>
      </w:r>
      <w:r w:rsidR="00B3319C" w:rsidRPr="00EA19A7">
        <w:rPr>
          <w:rFonts w:ascii="Times New Roman" w:eastAsia="宋体" w:hAnsi="Times New Roman" w:cs="Times New Roman"/>
          <w:lang w:eastAsia="zh-CN"/>
        </w:rPr>
        <w:t>c</w:t>
      </w:r>
      <w:r w:rsidR="00B3319C" w:rsidRPr="00EA19A7">
        <w:rPr>
          <w:rFonts w:ascii="Times New Roman" w:hAnsi="Times New Roman" w:cs="Times New Roman"/>
        </w:rPr>
        <w:t xml:space="preserve">hronic obstructive pulmonary disease </w:t>
      </w:r>
      <w:r w:rsidR="00B3319C" w:rsidRPr="00EA19A7">
        <w:rPr>
          <w:rFonts w:ascii="Times New Roman" w:eastAsia="MS Gothic" w:hAnsi="Times New Roman" w:cs="Times New Roman"/>
          <w:lang w:eastAsia="zh-CN"/>
        </w:rPr>
        <w:t>(COPD), adult-onset asthma and lung cancer in relation to an IQR</w:t>
      </w:r>
      <w:r w:rsidR="00B3319C" w:rsidRPr="00EA19A7">
        <w:rPr>
          <w:rFonts w:ascii="Times New Roman" w:eastAsia="MS Gothic" w:hAnsi="Times New Roman" w:cs="Times New Roman"/>
          <w:vertAlign w:val="superscript"/>
          <w:lang w:eastAsia="zh-CN"/>
        </w:rPr>
        <w:t xml:space="preserve"> </w:t>
      </w:r>
      <w:r w:rsidR="00B3319C" w:rsidRPr="00EA19A7">
        <w:rPr>
          <w:rFonts w:ascii="Times New Roman" w:eastAsia="MS Gothic" w:hAnsi="Times New Roman" w:cs="Times New Roman"/>
          <w:lang w:eastAsia="zh-CN"/>
        </w:rPr>
        <w:t xml:space="preserve">increases in </w:t>
      </w:r>
      <w:r w:rsidR="00B3319C">
        <w:rPr>
          <w:rFonts w:ascii="Times New Roman" w:eastAsia="MS Gothic" w:hAnsi="Times New Roman" w:cs="Times New Roman"/>
          <w:lang w:eastAsia="zh-CN"/>
        </w:rPr>
        <w:t>UFPs and PM</w:t>
      </w:r>
      <w:r w:rsidR="00B3319C" w:rsidRPr="009B0362">
        <w:rPr>
          <w:rFonts w:ascii="Times New Roman" w:eastAsia="MS Gothic" w:hAnsi="Times New Roman" w:cs="Times New Roman"/>
          <w:vertAlign w:val="subscript"/>
          <w:lang w:eastAsia="zh-CN"/>
        </w:rPr>
        <w:t xml:space="preserve">2.5 </w:t>
      </w:r>
      <w:r w:rsidR="00B3319C">
        <w:rPr>
          <w:rFonts w:ascii="Times New Roman" w:eastAsia="MS Gothic" w:hAnsi="Times New Roman" w:cs="Times New Roman"/>
          <w:lang w:eastAsia="zh-CN"/>
        </w:rPr>
        <w:t>across tertiles of NO</w:t>
      </w:r>
      <w:r w:rsidR="00B3319C" w:rsidRPr="009B0362">
        <w:rPr>
          <w:rFonts w:ascii="Times New Roman" w:eastAsia="MS Gothic" w:hAnsi="Times New Roman" w:cs="Times New Roman"/>
          <w:vertAlign w:val="subscript"/>
          <w:lang w:eastAsia="zh-CN"/>
        </w:rPr>
        <w:t>2</w:t>
      </w:r>
      <w:r w:rsidR="00B3319C">
        <w:rPr>
          <w:rFonts w:ascii="Times New Roman" w:eastAsia="MS Gothic" w:hAnsi="Times New Roman" w:cs="Times New Roman"/>
          <w:lang w:eastAsia="zh-CN"/>
        </w:rPr>
        <w:t xml:space="preserve">. </w:t>
      </w:r>
    </w:p>
    <w:p w14:paraId="1FD4BC69" w14:textId="77777777" w:rsidR="00B3319C" w:rsidRDefault="00B3319C" w:rsidP="00B3319C">
      <w:pPr>
        <w:rPr>
          <w:rFonts w:ascii="Times New Roman" w:eastAsia="MS Gothic" w:hAnsi="Times New Roman" w:cs="Times New Roman"/>
          <w:lang w:eastAsia="zh-CN"/>
        </w:rPr>
      </w:pPr>
    </w:p>
    <w:tbl>
      <w:tblPr>
        <w:tblW w:w="12999" w:type="dxa"/>
        <w:tblInd w:w="-3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360"/>
        <w:gridCol w:w="1743"/>
        <w:gridCol w:w="1177"/>
        <w:gridCol w:w="1060"/>
        <w:gridCol w:w="1170"/>
        <w:gridCol w:w="992"/>
        <w:gridCol w:w="1701"/>
        <w:gridCol w:w="2127"/>
        <w:gridCol w:w="69"/>
      </w:tblGrid>
      <w:tr w:rsidR="00B3319C" w14:paraId="5AF36F36" w14:textId="77777777" w:rsidTr="00B3319C">
        <w:trPr>
          <w:gridAfter w:val="1"/>
          <w:wAfter w:w="69" w:type="dxa"/>
          <w:trHeight w:val="367"/>
        </w:trPr>
        <w:tc>
          <w:tcPr>
            <w:tcW w:w="1600" w:type="dxa"/>
            <w:vMerge w:val="restart"/>
          </w:tcPr>
          <w:p w14:paraId="3F4CB9D3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1360" w:type="dxa"/>
            <w:vMerge w:val="restart"/>
          </w:tcPr>
          <w:p w14:paraId="7D819789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</w:t>
            </w:r>
            <w:r w:rsidRPr="0071257C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level</w:t>
            </w:r>
          </w:p>
        </w:tc>
        <w:tc>
          <w:tcPr>
            <w:tcW w:w="1743" w:type="dxa"/>
          </w:tcPr>
          <w:p w14:paraId="6F9F5256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2698EA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UFPs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C52399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71257C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bscript"/>
              </w:rPr>
              <w:t>2.5</w:t>
            </w:r>
          </w:p>
        </w:tc>
      </w:tr>
      <w:tr w:rsidR="00B3319C" w14:paraId="2893D2B3" w14:textId="77777777" w:rsidTr="00B3319C">
        <w:trPr>
          <w:gridAfter w:val="1"/>
          <w:wAfter w:w="69" w:type="dxa"/>
          <w:trHeight w:val="300"/>
        </w:trPr>
        <w:tc>
          <w:tcPr>
            <w:tcW w:w="1600" w:type="dxa"/>
            <w:vMerge/>
            <w:tcBorders>
              <w:bottom w:val="single" w:sz="4" w:space="0" w:color="auto"/>
            </w:tcBorders>
          </w:tcPr>
          <w:p w14:paraId="47FE4129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bottom w:val="single" w:sz="4" w:space="0" w:color="auto"/>
            </w:tcBorders>
          </w:tcPr>
          <w:p w14:paraId="001693DF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7D337A8B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Number of cases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3AF130F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HR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F04EC4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0AA9A5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HR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ADCC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95%CI</w:t>
            </w:r>
          </w:p>
        </w:tc>
      </w:tr>
      <w:tr w:rsidR="00B3319C" w14:paraId="32A8D39A" w14:textId="77777777" w:rsidTr="00B3319C">
        <w:trPr>
          <w:trHeight w:val="300"/>
        </w:trPr>
        <w:tc>
          <w:tcPr>
            <w:tcW w:w="1600" w:type="dxa"/>
            <w:tcBorders>
              <w:top w:val="single" w:sz="4" w:space="0" w:color="auto"/>
              <w:bottom w:val="nil"/>
            </w:tcBorders>
          </w:tcPr>
          <w:p w14:paraId="4A06D6CC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</w:tcPr>
          <w:p w14:paraId="036B2BAD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&lt;Q1</w:t>
            </w:r>
          </w:p>
        </w:tc>
        <w:tc>
          <w:tcPr>
            <w:tcW w:w="1743" w:type="dxa"/>
            <w:tcBorders>
              <w:top w:val="single" w:sz="4" w:space="0" w:color="auto"/>
              <w:bottom w:val="nil"/>
            </w:tcBorders>
          </w:tcPr>
          <w:p w14:paraId="41773DFA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23,897</w:t>
            </w:r>
          </w:p>
        </w:tc>
        <w:tc>
          <w:tcPr>
            <w:tcW w:w="1177" w:type="dxa"/>
            <w:tcBorders>
              <w:top w:val="single" w:sz="4" w:space="0" w:color="auto"/>
              <w:bottom w:val="nil"/>
            </w:tcBorders>
          </w:tcPr>
          <w:p w14:paraId="16916728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060" w:type="dxa"/>
            <w:tcBorders>
              <w:top w:val="single" w:sz="4" w:space="0" w:color="auto"/>
              <w:bottom w:val="nil"/>
            </w:tcBorders>
          </w:tcPr>
          <w:p w14:paraId="632F1A0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2105AC93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1BA41D1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17BD488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bottom w:val="nil"/>
            </w:tcBorders>
          </w:tcPr>
          <w:p w14:paraId="5695249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</w:tr>
      <w:tr w:rsidR="00B3319C" w14:paraId="391B76E1" w14:textId="77777777" w:rsidTr="00B3319C">
        <w:trPr>
          <w:trHeight w:val="339"/>
        </w:trPr>
        <w:tc>
          <w:tcPr>
            <w:tcW w:w="1600" w:type="dxa"/>
            <w:tcBorders>
              <w:top w:val="nil"/>
            </w:tcBorders>
          </w:tcPr>
          <w:p w14:paraId="11CA7744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14:paraId="1F4E27A6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Q1-Q2</w:t>
            </w:r>
          </w:p>
        </w:tc>
        <w:tc>
          <w:tcPr>
            <w:tcW w:w="1743" w:type="dxa"/>
            <w:tcBorders>
              <w:top w:val="nil"/>
            </w:tcBorders>
          </w:tcPr>
          <w:p w14:paraId="1453CAC6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24,711</w:t>
            </w:r>
          </w:p>
        </w:tc>
        <w:tc>
          <w:tcPr>
            <w:tcW w:w="1177" w:type="dxa"/>
            <w:tcBorders>
              <w:top w:val="nil"/>
            </w:tcBorders>
          </w:tcPr>
          <w:p w14:paraId="6D96BBA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060" w:type="dxa"/>
            <w:tcBorders>
              <w:top w:val="nil"/>
            </w:tcBorders>
          </w:tcPr>
          <w:p w14:paraId="4AA92E69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170" w:type="dxa"/>
            <w:tcBorders>
              <w:top w:val="nil"/>
            </w:tcBorders>
          </w:tcPr>
          <w:p w14:paraId="57665606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992" w:type="dxa"/>
            <w:tcBorders>
              <w:top w:val="nil"/>
            </w:tcBorders>
          </w:tcPr>
          <w:p w14:paraId="0BFF02E4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701" w:type="dxa"/>
            <w:tcBorders>
              <w:top w:val="nil"/>
            </w:tcBorders>
          </w:tcPr>
          <w:p w14:paraId="511EAF15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96" w:type="dxa"/>
            <w:gridSpan w:val="2"/>
            <w:tcBorders>
              <w:top w:val="nil"/>
            </w:tcBorders>
          </w:tcPr>
          <w:p w14:paraId="212F92B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</w:tr>
      <w:tr w:rsidR="00B3319C" w14:paraId="7B36FC49" w14:textId="77777777" w:rsidTr="00B3319C">
        <w:trPr>
          <w:trHeight w:val="300"/>
        </w:trPr>
        <w:tc>
          <w:tcPr>
            <w:tcW w:w="1600" w:type="dxa"/>
          </w:tcPr>
          <w:p w14:paraId="6DAC62C3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</w:tcPr>
          <w:p w14:paraId="0955C88E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&gt;Q2</w:t>
            </w:r>
          </w:p>
        </w:tc>
        <w:tc>
          <w:tcPr>
            <w:tcW w:w="1743" w:type="dxa"/>
          </w:tcPr>
          <w:p w14:paraId="3AFBB0D9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25,935</w:t>
            </w:r>
          </w:p>
          <w:p w14:paraId="64BC56B0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</w:tcPr>
          <w:p w14:paraId="2856805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060" w:type="dxa"/>
          </w:tcPr>
          <w:p w14:paraId="19859039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170" w:type="dxa"/>
          </w:tcPr>
          <w:p w14:paraId="33FAAAA8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992" w:type="dxa"/>
          </w:tcPr>
          <w:p w14:paraId="3271C19A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701" w:type="dxa"/>
          </w:tcPr>
          <w:p w14:paraId="511D113A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96" w:type="dxa"/>
            <w:gridSpan w:val="2"/>
          </w:tcPr>
          <w:p w14:paraId="632AC791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</w:tr>
      <w:tr w:rsidR="00B3319C" w14:paraId="54D4D4E9" w14:textId="77777777" w:rsidTr="00B3319C">
        <w:trPr>
          <w:trHeight w:val="300"/>
        </w:trPr>
        <w:tc>
          <w:tcPr>
            <w:tcW w:w="1600" w:type="dxa"/>
          </w:tcPr>
          <w:p w14:paraId="07796AF8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Asthma</w:t>
            </w:r>
          </w:p>
        </w:tc>
        <w:tc>
          <w:tcPr>
            <w:tcW w:w="1360" w:type="dxa"/>
          </w:tcPr>
          <w:p w14:paraId="580955AE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&lt;Q1</w:t>
            </w:r>
          </w:p>
        </w:tc>
        <w:tc>
          <w:tcPr>
            <w:tcW w:w="1743" w:type="dxa"/>
          </w:tcPr>
          <w:p w14:paraId="7928C6C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28,271</w:t>
            </w:r>
          </w:p>
        </w:tc>
        <w:tc>
          <w:tcPr>
            <w:tcW w:w="1177" w:type="dxa"/>
          </w:tcPr>
          <w:p w14:paraId="2C5EC6F1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060" w:type="dxa"/>
          </w:tcPr>
          <w:p w14:paraId="4B02CEC3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170" w:type="dxa"/>
          </w:tcPr>
          <w:p w14:paraId="45C2E60E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992" w:type="dxa"/>
          </w:tcPr>
          <w:p w14:paraId="61009168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701" w:type="dxa"/>
          </w:tcPr>
          <w:p w14:paraId="6DD73951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96" w:type="dxa"/>
            <w:gridSpan w:val="2"/>
          </w:tcPr>
          <w:p w14:paraId="74BEBFE6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</w:tr>
      <w:tr w:rsidR="00B3319C" w14:paraId="7F54474B" w14:textId="77777777" w:rsidTr="00B3319C">
        <w:trPr>
          <w:trHeight w:val="300"/>
        </w:trPr>
        <w:tc>
          <w:tcPr>
            <w:tcW w:w="1600" w:type="dxa"/>
          </w:tcPr>
          <w:p w14:paraId="03F8E051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</w:tcPr>
          <w:p w14:paraId="7DC2259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Q1-Q2</w:t>
            </w:r>
          </w:p>
        </w:tc>
        <w:tc>
          <w:tcPr>
            <w:tcW w:w="1743" w:type="dxa"/>
          </w:tcPr>
          <w:p w14:paraId="1C290B7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28,613</w:t>
            </w:r>
          </w:p>
        </w:tc>
        <w:tc>
          <w:tcPr>
            <w:tcW w:w="1177" w:type="dxa"/>
          </w:tcPr>
          <w:p w14:paraId="6DA9A693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060" w:type="dxa"/>
          </w:tcPr>
          <w:p w14:paraId="20684725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170" w:type="dxa"/>
          </w:tcPr>
          <w:p w14:paraId="5B7E261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992" w:type="dxa"/>
          </w:tcPr>
          <w:p w14:paraId="11881D6B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701" w:type="dxa"/>
          </w:tcPr>
          <w:p w14:paraId="2DDD5C4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96" w:type="dxa"/>
            <w:gridSpan w:val="2"/>
          </w:tcPr>
          <w:p w14:paraId="2029D16F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</w:tr>
      <w:tr w:rsidR="00B3319C" w14:paraId="0FA08A0B" w14:textId="77777777" w:rsidTr="00B3319C">
        <w:trPr>
          <w:trHeight w:val="300"/>
        </w:trPr>
        <w:tc>
          <w:tcPr>
            <w:tcW w:w="1600" w:type="dxa"/>
          </w:tcPr>
          <w:p w14:paraId="5F3FFC6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</w:tcPr>
          <w:p w14:paraId="34C22A6C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&gt;Q2</w:t>
            </w:r>
          </w:p>
        </w:tc>
        <w:tc>
          <w:tcPr>
            <w:tcW w:w="1743" w:type="dxa"/>
          </w:tcPr>
          <w:p w14:paraId="17E23D84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30,257</w:t>
            </w:r>
          </w:p>
          <w:p w14:paraId="5D5EA0FB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</w:tcPr>
          <w:p w14:paraId="1252A796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060" w:type="dxa"/>
          </w:tcPr>
          <w:p w14:paraId="07F3D646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170" w:type="dxa"/>
          </w:tcPr>
          <w:p w14:paraId="306FF86C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992" w:type="dxa"/>
          </w:tcPr>
          <w:p w14:paraId="529A1B8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</w:tcPr>
          <w:p w14:paraId="7D1EF124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2196" w:type="dxa"/>
            <w:gridSpan w:val="2"/>
          </w:tcPr>
          <w:p w14:paraId="2715EFE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</w:tr>
      <w:tr w:rsidR="00B3319C" w14:paraId="1C5B2ED1" w14:textId="77777777" w:rsidTr="00B3319C">
        <w:trPr>
          <w:trHeight w:val="300"/>
        </w:trPr>
        <w:tc>
          <w:tcPr>
            <w:tcW w:w="1600" w:type="dxa"/>
          </w:tcPr>
          <w:p w14:paraId="1CDC92C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Lung cancer</w:t>
            </w:r>
          </w:p>
        </w:tc>
        <w:tc>
          <w:tcPr>
            <w:tcW w:w="1360" w:type="dxa"/>
          </w:tcPr>
          <w:p w14:paraId="54F79A68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&lt;Q1</w:t>
            </w:r>
          </w:p>
        </w:tc>
        <w:tc>
          <w:tcPr>
            <w:tcW w:w="1743" w:type="dxa"/>
          </w:tcPr>
          <w:p w14:paraId="39EB77E0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4,208</w:t>
            </w:r>
          </w:p>
        </w:tc>
        <w:tc>
          <w:tcPr>
            <w:tcW w:w="1177" w:type="dxa"/>
          </w:tcPr>
          <w:p w14:paraId="19629C0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060" w:type="dxa"/>
          </w:tcPr>
          <w:p w14:paraId="77086F3D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170" w:type="dxa"/>
          </w:tcPr>
          <w:p w14:paraId="19A067EE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992" w:type="dxa"/>
          </w:tcPr>
          <w:p w14:paraId="39BFD72C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701" w:type="dxa"/>
          </w:tcPr>
          <w:p w14:paraId="0FAE984A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2196" w:type="dxa"/>
            <w:gridSpan w:val="2"/>
          </w:tcPr>
          <w:p w14:paraId="3815188A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</w:tr>
      <w:tr w:rsidR="00B3319C" w14:paraId="05B34490" w14:textId="77777777" w:rsidTr="00B3319C">
        <w:trPr>
          <w:trHeight w:val="300"/>
        </w:trPr>
        <w:tc>
          <w:tcPr>
            <w:tcW w:w="1600" w:type="dxa"/>
          </w:tcPr>
          <w:p w14:paraId="711FC2BE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</w:tcPr>
          <w:p w14:paraId="6A7EE36A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Q1-Q2</w:t>
            </w:r>
          </w:p>
        </w:tc>
        <w:tc>
          <w:tcPr>
            <w:tcW w:w="1743" w:type="dxa"/>
          </w:tcPr>
          <w:p w14:paraId="20E74508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4,302</w:t>
            </w:r>
          </w:p>
        </w:tc>
        <w:tc>
          <w:tcPr>
            <w:tcW w:w="1177" w:type="dxa"/>
          </w:tcPr>
          <w:p w14:paraId="6350107B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060" w:type="dxa"/>
          </w:tcPr>
          <w:p w14:paraId="119530F4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170" w:type="dxa"/>
          </w:tcPr>
          <w:p w14:paraId="2383B431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92" w:type="dxa"/>
          </w:tcPr>
          <w:p w14:paraId="0EA4947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701" w:type="dxa"/>
          </w:tcPr>
          <w:p w14:paraId="5ADF8851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2196" w:type="dxa"/>
            <w:gridSpan w:val="2"/>
          </w:tcPr>
          <w:p w14:paraId="4C7D8063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</w:tr>
      <w:tr w:rsidR="00B3319C" w14:paraId="46A828EC" w14:textId="77777777" w:rsidTr="00B3319C">
        <w:trPr>
          <w:trHeight w:val="339"/>
        </w:trPr>
        <w:tc>
          <w:tcPr>
            <w:tcW w:w="1600" w:type="dxa"/>
          </w:tcPr>
          <w:p w14:paraId="4959FFAF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</w:tcPr>
          <w:p w14:paraId="1CB2BF55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&gt;Q2</w:t>
            </w:r>
          </w:p>
        </w:tc>
        <w:tc>
          <w:tcPr>
            <w:tcW w:w="1743" w:type="dxa"/>
          </w:tcPr>
          <w:p w14:paraId="1062E2CB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4,398</w:t>
            </w:r>
          </w:p>
        </w:tc>
        <w:tc>
          <w:tcPr>
            <w:tcW w:w="1177" w:type="dxa"/>
          </w:tcPr>
          <w:p w14:paraId="3CA34117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060" w:type="dxa"/>
          </w:tcPr>
          <w:p w14:paraId="5E04E3CC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170" w:type="dxa"/>
          </w:tcPr>
          <w:p w14:paraId="7CA3FE25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992" w:type="dxa"/>
          </w:tcPr>
          <w:p w14:paraId="3A59C701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701" w:type="dxa"/>
          </w:tcPr>
          <w:p w14:paraId="21344B0E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2196" w:type="dxa"/>
            <w:gridSpan w:val="2"/>
          </w:tcPr>
          <w:p w14:paraId="6E301BD2" w14:textId="77777777" w:rsidR="00B3319C" w:rsidRDefault="00B3319C" w:rsidP="00D54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</w:tr>
    </w:tbl>
    <w:p w14:paraId="3C36B349" w14:textId="77777777" w:rsidR="00B3319C" w:rsidRPr="00646DBD" w:rsidRDefault="00B3319C" w:rsidP="00B3319C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Q1: the 33rd percentile (19.8ppb); Q2: the 66th percentile (22.3ppb).</w:t>
      </w:r>
      <w:r w:rsidRPr="00157368">
        <w:rPr>
          <w:rFonts w:ascii="Times New Roman" w:eastAsia="MS Gothic" w:hAnsi="Times New Roman" w:cs="Times New Roman"/>
          <w:bCs/>
          <w:sz w:val="20"/>
          <w:szCs w:val="20"/>
          <w:lang w:eastAsia="zh-CN"/>
        </w:rPr>
        <w:t xml:space="preserve"> </w:t>
      </w:r>
      <w:r w:rsidRPr="001C4CB2">
        <w:rPr>
          <w:rFonts w:ascii="Times New Roman" w:eastAsia="MS Gothic" w:hAnsi="Times New Roman" w:cs="Times New Roman"/>
          <w:bCs/>
          <w:sz w:val="20"/>
          <w:szCs w:val="20"/>
          <w:lang w:eastAsia="zh-CN"/>
        </w:rPr>
        <w:t>All models are stratified by age and sex, include a frailty term for neighborhoods, and are adjusted for neighborhood-level covariates.</w:t>
      </w:r>
    </w:p>
    <w:p w14:paraId="4D98A87F" w14:textId="77777777" w:rsidR="00EA19A7" w:rsidRDefault="00EA19A7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6CA1E4B3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19CF885D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49AF0976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5B0ADE1D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4AF7EE1A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2476470B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6890448A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01A25048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4AEE8E15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3CCD90C0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3536E1E1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15843D32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2EC5DC14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7798B721" w14:textId="77777777" w:rsidR="00B3319C" w:rsidRDefault="00B3319C" w:rsidP="001C4CB2">
      <w:pPr>
        <w:rPr>
          <w:rFonts w:ascii="Times New Roman" w:eastAsia="MS Gothic" w:hAnsi="Times New Roman" w:cs="Times New Roman"/>
          <w:bCs/>
          <w:lang w:eastAsia="zh-CN"/>
        </w:rPr>
      </w:pPr>
    </w:p>
    <w:p w14:paraId="2C3C5044" w14:textId="3FE69E68" w:rsidR="001C4CB2" w:rsidRPr="001C4CB2" w:rsidRDefault="00B3319C" w:rsidP="001C4CB2">
      <w:pPr>
        <w:rPr>
          <w:rFonts w:ascii="Times New Roman" w:eastAsia="MS Gothic" w:hAnsi="Times New Roman" w:cs="Times New Roman"/>
          <w:lang w:eastAsia="zh-CN"/>
        </w:rPr>
      </w:pPr>
      <w:r>
        <w:rPr>
          <w:rFonts w:ascii="Times New Roman" w:eastAsia="MS Gothic" w:hAnsi="Times New Roman" w:cs="Times New Roman"/>
          <w:bCs/>
          <w:lang w:eastAsia="zh-CN"/>
        </w:rPr>
        <w:lastRenderedPageBreak/>
        <w:t xml:space="preserve">Table </w:t>
      </w:r>
      <w:r w:rsidR="009500F5">
        <w:rPr>
          <w:rFonts w:ascii="Times New Roman" w:eastAsia="MS Gothic" w:hAnsi="Times New Roman" w:cs="Times New Roman"/>
          <w:bCs/>
          <w:lang w:eastAsia="zh-CN"/>
        </w:rPr>
        <w:t>S3</w:t>
      </w:r>
      <w:r w:rsidR="001C4CB2" w:rsidRPr="001C4CB2">
        <w:rPr>
          <w:rFonts w:ascii="Times New Roman" w:eastAsia="MS Gothic" w:hAnsi="Times New Roman" w:cs="Times New Roman"/>
          <w:bCs/>
          <w:lang w:eastAsia="zh-CN"/>
        </w:rPr>
        <w:t xml:space="preserve">. </w:t>
      </w:r>
      <w:r w:rsidR="001C4CB2" w:rsidRPr="001C4CB2">
        <w:rPr>
          <w:rFonts w:ascii="Times New Roman" w:eastAsia="MS Gothic" w:hAnsi="Times New Roman" w:cs="Times New Roman"/>
          <w:lang w:eastAsia="zh-CN"/>
        </w:rPr>
        <w:t xml:space="preserve">Sensitivity analyses for the associations of respiratory disease incidence with UFPs. </w:t>
      </w:r>
    </w:p>
    <w:tbl>
      <w:tblPr>
        <w:tblW w:w="14061" w:type="dxa"/>
        <w:tblInd w:w="91" w:type="dxa"/>
        <w:tblBorders>
          <w:top w:val="single" w:sz="24" w:space="0" w:color="auto"/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5"/>
        <w:gridCol w:w="810"/>
        <w:gridCol w:w="691"/>
        <w:gridCol w:w="630"/>
        <w:gridCol w:w="360"/>
        <w:gridCol w:w="601"/>
        <w:gridCol w:w="720"/>
        <w:gridCol w:w="630"/>
        <w:gridCol w:w="271"/>
        <w:gridCol w:w="630"/>
        <w:gridCol w:w="722"/>
        <w:gridCol w:w="601"/>
      </w:tblGrid>
      <w:tr w:rsidR="001C4CB2" w:rsidRPr="001C4CB2" w14:paraId="53DF014D" w14:textId="77777777" w:rsidTr="00646DBD">
        <w:trPr>
          <w:trHeight w:val="300"/>
        </w:trPr>
        <w:tc>
          <w:tcPr>
            <w:tcW w:w="7395" w:type="dxa"/>
            <w:vMerge w:val="restart"/>
            <w:tcBorders>
              <w:top w:val="single" w:sz="2" w:space="0" w:color="auto"/>
              <w:bottom w:val="nil"/>
            </w:tcBorders>
            <w:shd w:val="clear" w:color="000000" w:fill="FFFFFF"/>
            <w:vAlign w:val="center"/>
          </w:tcPr>
          <w:p w14:paraId="20E01380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Sensitivity analysis</w:t>
            </w:r>
          </w:p>
        </w:tc>
        <w:tc>
          <w:tcPr>
            <w:tcW w:w="2131" w:type="dxa"/>
            <w:gridSpan w:val="3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4F58E453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360" w:type="dxa"/>
            <w:tcBorders>
              <w:top w:val="single" w:sz="2" w:space="0" w:color="auto"/>
              <w:bottom w:val="nil"/>
            </w:tcBorders>
            <w:vAlign w:val="center"/>
          </w:tcPr>
          <w:p w14:paraId="203C214A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gridSpan w:val="3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3DD5E541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Asthma</w:t>
            </w:r>
          </w:p>
        </w:tc>
        <w:tc>
          <w:tcPr>
            <w:tcW w:w="271" w:type="dxa"/>
            <w:tcBorders>
              <w:top w:val="single" w:sz="2" w:space="0" w:color="auto"/>
              <w:bottom w:val="nil"/>
            </w:tcBorders>
            <w:vAlign w:val="center"/>
          </w:tcPr>
          <w:p w14:paraId="51C8D27E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3" w:type="dxa"/>
            <w:gridSpan w:val="3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20400A7C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Lung cancer </w:t>
            </w:r>
            <w:r w:rsidRPr="001C4CB2">
              <w:rPr>
                <w:rFonts w:ascii="Times New Roman" w:eastAsia="Times New Roman" w:hAnsi="Times New Roman" w:cs="Times New Roman"/>
                <w:bCs/>
                <w:i/>
                <w:color w:val="000000"/>
                <w:sz w:val="22"/>
                <w:szCs w:val="22"/>
                <w:vertAlign w:val="superscript"/>
              </w:rPr>
              <w:t>a</w:t>
            </w:r>
          </w:p>
        </w:tc>
      </w:tr>
      <w:tr w:rsidR="001C4CB2" w:rsidRPr="001C4CB2" w14:paraId="72385FD0" w14:textId="77777777" w:rsidTr="00646DBD">
        <w:trPr>
          <w:trHeight w:val="300"/>
        </w:trPr>
        <w:tc>
          <w:tcPr>
            <w:tcW w:w="7395" w:type="dxa"/>
            <w:vMerge/>
            <w:tcBorders>
              <w:top w:val="nil"/>
              <w:bottom w:val="single" w:sz="2" w:space="0" w:color="auto"/>
            </w:tcBorders>
            <w:vAlign w:val="center"/>
          </w:tcPr>
          <w:p w14:paraId="2D41C10A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auto"/>
              <w:bottom w:val="single" w:sz="2" w:space="0" w:color="auto"/>
            </w:tcBorders>
          </w:tcPr>
          <w:p w14:paraId="4E975CD9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HR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bottom w:val="single" w:sz="2" w:space="0" w:color="auto"/>
            </w:tcBorders>
          </w:tcPr>
          <w:p w14:paraId="1FD1BDDC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360" w:type="dxa"/>
            <w:tcBorders>
              <w:top w:val="nil"/>
              <w:bottom w:val="single" w:sz="2" w:space="0" w:color="auto"/>
            </w:tcBorders>
          </w:tcPr>
          <w:p w14:paraId="4C6D7045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8" w:space="0" w:color="auto"/>
              <w:bottom w:val="single" w:sz="2" w:space="0" w:color="auto"/>
            </w:tcBorders>
          </w:tcPr>
          <w:p w14:paraId="1D78EE9F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HR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bottom w:val="single" w:sz="2" w:space="0" w:color="auto"/>
            </w:tcBorders>
          </w:tcPr>
          <w:p w14:paraId="4366FE49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271" w:type="dxa"/>
            <w:tcBorders>
              <w:top w:val="nil"/>
              <w:bottom w:val="single" w:sz="2" w:space="0" w:color="auto"/>
            </w:tcBorders>
          </w:tcPr>
          <w:p w14:paraId="61361D05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2" w:space="0" w:color="auto"/>
            </w:tcBorders>
          </w:tcPr>
          <w:p w14:paraId="7404353C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HR</w:t>
            </w:r>
          </w:p>
        </w:tc>
        <w:tc>
          <w:tcPr>
            <w:tcW w:w="1323" w:type="dxa"/>
            <w:gridSpan w:val="2"/>
            <w:tcBorders>
              <w:top w:val="single" w:sz="8" w:space="0" w:color="auto"/>
              <w:bottom w:val="single" w:sz="2" w:space="0" w:color="auto"/>
            </w:tcBorders>
          </w:tcPr>
          <w:p w14:paraId="607B38A1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95% CI</w:t>
            </w:r>
          </w:p>
        </w:tc>
      </w:tr>
      <w:tr w:rsidR="001C4CB2" w:rsidRPr="001C4CB2" w14:paraId="068B68A5" w14:textId="77777777" w:rsidTr="001E2151">
        <w:trPr>
          <w:trHeight w:hRule="exact" w:val="397"/>
        </w:trPr>
        <w:tc>
          <w:tcPr>
            <w:tcW w:w="7395" w:type="dxa"/>
            <w:tcBorders>
              <w:top w:val="single" w:sz="2" w:space="0" w:color="auto"/>
              <w:bottom w:val="nil"/>
            </w:tcBorders>
            <w:shd w:val="clear" w:color="000000" w:fill="FFFFFF"/>
            <w:vAlign w:val="center"/>
          </w:tcPr>
          <w:p w14:paraId="77C09AE8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Two different time windows of exposure</w:t>
            </w:r>
          </w:p>
        </w:tc>
        <w:tc>
          <w:tcPr>
            <w:tcW w:w="810" w:type="dxa"/>
            <w:tcBorders>
              <w:top w:val="single" w:sz="2" w:space="0" w:color="auto"/>
              <w:bottom w:val="nil"/>
            </w:tcBorders>
            <w:vAlign w:val="center"/>
          </w:tcPr>
          <w:p w14:paraId="3303A94C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2" w:space="0" w:color="auto"/>
              <w:bottom w:val="nil"/>
            </w:tcBorders>
            <w:vAlign w:val="center"/>
          </w:tcPr>
          <w:p w14:paraId="2E829B8E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nil"/>
            </w:tcBorders>
            <w:vAlign w:val="center"/>
          </w:tcPr>
          <w:p w14:paraId="63967358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nil"/>
            </w:tcBorders>
            <w:vAlign w:val="center"/>
          </w:tcPr>
          <w:p w14:paraId="1DD3F23A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2" w:space="0" w:color="auto"/>
              <w:bottom w:val="nil"/>
            </w:tcBorders>
            <w:vAlign w:val="center"/>
          </w:tcPr>
          <w:p w14:paraId="67006D31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nil"/>
            </w:tcBorders>
            <w:vAlign w:val="center"/>
          </w:tcPr>
          <w:p w14:paraId="1669CDA4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nil"/>
            </w:tcBorders>
            <w:vAlign w:val="center"/>
          </w:tcPr>
          <w:p w14:paraId="7402C213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2" w:space="0" w:color="auto"/>
              <w:bottom w:val="nil"/>
            </w:tcBorders>
            <w:vAlign w:val="center"/>
          </w:tcPr>
          <w:p w14:paraId="28DC4745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nil"/>
            </w:tcBorders>
            <w:vAlign w:val="bottom"/>
          </w:tcPr>
          <w:p w14:paraId="25A6D8FE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2" w:space="0" w:color="auto"/>
              <w:bottom w:val="nil"/>
            </w:tcBorders>
            <w:vAlign w:val="bottom"/>
          </w:tcPr>
          <w:p w14:paraId="0CDF4139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2" w:space="0" w:color="auto"/>
              <w:bottom w:val="nil"/>
            </w:tcBorders>
            <w:vAlign w:val="bottom"/>
          </w:tcPr>
          <w:p w14:paraId="6BD5DCFB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C4CB2" w:rsidRPr="001C4CB2" w14:paraId="0BEF893F" w14:textId="77777777" w:rsidTr="00646DBD">
        <w:trPr>
          <w:trHeight w:hRule="exact" w:val="340"/>
        </w:trPr>
        <w:tc>
          <w:tcPr>
            <w:tcW w:w="7395" w:type="dxa"/>
            <w:tcBorders>
              <w:top w:val="nil"/>
            </w:tcBorders>
            <w:shd w:val="clear" w:color="000000" w:fill="FFFFFF"/>
            <w:vAlign w:val="center"/>
          </w:tcPr>
          <w:p w14:paraId="2D3A454E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1 year before event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bottom"/>
          </w:tcPr>
          <w:p w14:paraId="2F818021" w14:textId="069037C8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1.08</w:t>
            </w:r>
          </w:p>
        </w:tc>
        <w:tc>
          <w:tcPr>
            <w:tcW w:w="691" w:type="dxa"/>
            <w:tcBorders>
              <w:top w:val="nil"/>
            </w:tcBorders>
            <w:shd w:val="clear" w:color="auto" w:fill="auto"/>
            <w:vAlign w:val="bottom"/>
          </w:tcPr>
          <w:p w14:paraId="161D2DB6" w14:textId="1087811C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1.06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vAlign w:val="bottom"/>
          </w:tcPr>
          <w:p w14:paraId="786F49AC" w14:textId="248896B8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1.10</w:t>
            </w:r>
          </w:p>
        </w:tc>
        <w:tc>
          <w:tcPr>
            <w:tcW w:w="360" w:type="dxa"/>
            <w:tcBorders>
              <w:top w:val="nil"/>
            </w:tcBorders>
            <w:shd w:val="clear" w:color="auto" w:fill="auto"/>
            <w:vAlign w:val="center"/>
          </w:tcPr>
          <w:p w14:paraId="606A5247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</w:tcBorders>
            <w:shd w:val="clear" w:color="000000" w:fill="FFFFFF"/>
            <w:vAlign w:val="bottom"/>
          </w:tcPr>
          <w:p w14:paraId="69E3654D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1.02</w:t>
            </w:r>
          </w:p>
        </w:tc>
        <w:tc>
          <w:tcPr>
            <w:tcW w:w="720" w:type="dxa"/>
            <w:tcBorders>
              <w:top w:val="nil"/>
            </w:tcBorders>
            <w:shd w:val="clear" w:color="000000" w:fill="FFFFFF"/>
            <w:vAlign w:val="bottom"/>
          </w:tcPr>
          <w:p w14:paraId="53B2304F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630" w:type="dxa"/>
            <w:tcBorders>
              <w:top w:val="nil"/>
            </w:tcBorders>
            <w:shd w:val="clear" w:color="000000" w:fill="FFFFFF"/>
            <w:vAlign w:val="bottom"/>
          </w:tcPr>
          <w:p w14:paraId="75F431C5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1.03</w:t>
            </w:r>
          </w:p>
        </w:tc>
        <w:tc>
          <w:tcPr>
            <w:tcW w:w="271" w:type="dxa"/>
            <w:tcBorders>
              <w:top w:val="nil"/>
            </w:tcBorders>
            <w:shd w:val="clear" w:color="000000" w:fill="FFFFFF"/>
            <w:vAlign w:val="center"/>
          </w:tcPr>
          <w:p w14:paraId="34264210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vAlign w:val="bottom"/>
          </w:tcPr>
          <w:p w14:paraId="3AC11E14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22" w:type="dxa"/>
            <w:tcBorders>
              <w:top w:val="nil"/>
            </w:tcBorders>
            <w:shd w:val="clear" w:color="auto" w:fill="auto"/>
            <w:vAlign w:val="bottom"/>
          </w:tcPr>
          <w:p w14:paraId="1DABBCEF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01" w:type="dxa"/>
            <w:tcBorders>
              <w:top w:val="nil"/>
            </w:tcBorders>
            <w:shd w:val="clear" w:color="auto" w:fill="auto"/>
            <w:vAlign w:val="bottom"/>
          </w:tcPr>
          <w:p w14:paraId="607BE43B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</w:tr>
      <w:tr w:rsidR="001C4CB2" w:rsidRPr="001C4CB2" w14:paraId="26B9590D" w14:textId="77777777" w:rsidTr="00646DBD">
        <w:trPr>
          <w:trHeight w:hRule="exact" w:val="340"/>
        </w:trPr>
        <w:tc>
          <w:tcPr>
            <w:tcW w:w="7395" w:type="dxa"/>
            <w:shd w:val="clear" w:color="000000" w:fill="FFFFFF"/>
            <w:vAlign w:val="center"/>
          </w:tcPr>
          <w:p w14:paraId="7F70F93E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2 year before event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C16CB0B" w14:textId="683074E0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7</w:t>
            </w:r>
          </w:p>
        </w:tc>
        <w:tc>
          <w:tcPr>
            <w:tcW w:w="691" w:type="dxa"/>
            <w:shd w:val="clear" w:color="auto" w:fill="auto"/>
            <w:vAlign w:val="bottom"/>
          </w:tcPr>
          <w:p w14:paraId="017820DE" w14:textId="4930518A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1.05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78919D24" w14:textId="004F5B58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9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5466CA3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shd w:val="clear" w:color="000000" w:fill="FFFFFF"/>
            <w:vAlign w:val="bottom"/>
          </w:tcPr>
          <w:p w14:paraId="79C26049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1.02</w:t>
            </w:r>
          </w:p>
        </w:tc>
        <w:tc>
          <w:tcPr>
            <w:tcW w:w="720" w:type="dxa"/>
            <w:shd w:val="clear" w:color="000000" w:fill="FFFFFF"/>
            <w:vAlign w:val="bottom"/>
          </w:tcPr>
          <w:p w14:paraId="30F4BDC4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630" w:type="dxa"/>
            <w:shd w:val="clear" w:color="000000" w:fill="FFFFFF"/>
            <w:vAlign w:val="bottom"/>
          </w:tcPr>
          <w:p w14:paraId="3820DBC0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1.03</w:t>
            </w:r>
          </w:p>
        </w:tc>
        <w:tc>
          <w:tcPr>
            <w:tcW w:w="271" w:type="dxa"/>
            <w:shd w:val="clear" w:color="000000" w:fill="FFFFFF"/>
            <w:vAlign w:val="center"/>
          </w:tcPr>
          <w:p w14:paraId="5F9B1C88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5CA267B2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70ECC8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01" w:type="dxa"/>
            <w:shd w:val="clear" w:color="auto" w:fill="auto"/>
            <w:vAlign w:val="bottom"/>
          </w:tcPr>
          <w:p w14:paraId="50389BAF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</w:tr>
      <w:tr w:rsidR="001C4CB2" w:rsidRPr="001C4CB2" w14:paraId="7A58B1D8" w14:textId="77777777" w:rsidTr="00646DBD">
        <w:trPr>
          <w:trHeight w:hRule="exact" w:val="340"/>
        </w:trPr>
        <w:tc>
          <w:tcPr>
            <w:tcW w:w="7395" w:type="dxa"/>
            <w:shd w:val="clear" w:color="000000" w:fill="FFFFFF"/>
            <w:vAlign w:val="center"/>
          </w:tcPr>
          <w:p w14:paraId="2F99FE59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Two different lags in the exposure 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1BF5FC5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14:paraId="65C9CE53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bottom"/>
          </w:tcPr>
          <w:p w14:paraId="09FD241E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F5F3DD5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shd w:val="clear" w:color="000000" w:fill="FFFFFF"/>
            <w:vAlign w:val="bottom"/>
          </w:tcPr>
          <w:p w14:paraId="13D3F14B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000000" w:fill="FFFFFF"/>
            <w:vAlign w:val="bottom"/>
          </w:tcPr>
          <w:p w14:paraId="44DC86B7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000000" w:fill="FFFFFF"/>
            <w:vAlign w:val="bottom"/>
          </w:tcPr>
          <w:p w14:paraId="5B28E45C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shd w:val="clear" w:color="000000" w:fill="FFFFFF"/>
            <w:vAlign w:val="center"/>
          </w:tcPr>
          <w:p w14:paraId="4ACD7B02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0" w:type="dxa"/>
            <w:shd w:val="clear" w:color="000000" w:fill="FFFFFF"/>
            <w:vAlign w:val="bottom"/>
          </w:tcPr>
          <w:p w14:paraId="47F4D08C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" w:type="dxa"/>
            <w:shd w:val="clear" w:color="000000" w:fill="FFFFFF"/>
            <w:vAlign w:val="bottom"/>
          </w:tcPr>
          <w:p w14:paraId="15F15604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shd w:val="clear" w:color="000000" w:fill="FFFFFF"/>
            <w:vAlign w:val="bottom"/>
          </w:tcPr>
          <w:p w14:paraId="667D920C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C4CB2" w:rsidRPr="001C4CB2" w14:paraId="7CDAE5DB" w14:textId="77777777" w:rsidTr="00646DBD">
        <w:trPr>
          <w:trHeight w:hRule="exact" w:val="340"/>
        </w:trPr>
        <w:tc>
          <w:tcPr>
            <w:tcW w:w="7395" w:type="dxa"/>
            <w:shd w:val="clear" w:color="000000" w:fill="FFFFFF"/>
            <w:vAlign w:val="center"/>
          </w:tcPr>
          <w:p w14:paraId="37ABA35B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0-year lag </w:t>
            </w:r>
            <w:r w:rsidRPr="001C4CB2">
              <w:rPr>
                <w:rFonts w:ascii="Times New Roman" w:eastAsia="Times New Roman" w:hAnsi="Times New Roman" w:cs="Times New Roman"/>
                <w:bCs/>
                <w:i/>
                <w:iCs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EA6A583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91" w:type="dxa"/>
            <w:shd w:val="clear" w:color="auto" w:fill="auto"/>
            <w:vAlign w:val="bottom"/>
          </w:tcPr>
          <w:p w14:paraId="6A28690E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B532F74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150482A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shd w:val="clear" w:color="auto" w:fill="auto"/>
            <w:vAlign w:val="bottom"/>
          </w:tcPr>
          <w:p w14:paraId="6FED309F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96F3AE5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B335C34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271" w:type="dxa"/>
            <w:shd w:val="clear" w:color="auto" w:fill="auto"/>
            <w:vAlign w:val="center"/>
          </w:tcPr>
          <w:p w14:paraId="3C64F7DB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000000" w:fill="FFFFFF"/>
            <w:vAlign w:val="bottom"/>
          </w:tcPr>
          <w:p w14:paraId="0885528C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1.02</w:t>
            </w:r>
          </w:p>
        </w:tc>
        <w:tc>
          <w:tcPr>
            <w:tcW w:w="722" w:type="dxa"/>
            <w:shd w:val="clear" w:color="000000" w:fill="FFFFFF"/>
            <w:vAlign w:val="bottom"/>
          </w:tcPr>
          <w:p w14:paraId="7DBC6AFF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0.99</w:t>
            </w:r>
          </w:p>
        </w:tc>
        <w:tc>
          <w:tcPr>
            <w:tcW w:w="601" w:type="dxa"/>
            <w:shd w:val="clear" w:color="000000" w:fill="FFFFFF"/>
            <w:vAlign w:val="bottom"/>
          </w:tcPr>
          <w:p w14:paraId="4061A3EF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1.06</w:t>
            </w:r>
          </w:p>
        </w:tc>
      </w:tr>
      <w:tr w:rsidR="001C4CB2" w:rsidRPr="001C4CB2" w14:paraId="6B30EF46" w14:textId="77777777" w:rsidTr="00646DBD">
        <w:trPr>
          <w:trHeight w:hRule="exact" w:val="340"/>
        </w:trPr>
        <w:tc>
          <w:tcPr>
            <w:tcW w:w="7395" w:type="dxa"/>
            <w:shd w:val="clear" w:color="000000" w:fill="FFFFFF"/>
            <w:vAlign w:val="center"/>
          </w:tcPr>
          <w:p w14:paraId="74B1012F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2-year lag </w:t>
            </w:r>
            <w:r w:rsidRPr="001C4CB2"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5876761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91" w:type="dxa"/>
            <w:shd w:val="clear" w:color="auto" w:fill="auto"/>
            <w:vAlign w:val="bottom"/>
          </w:tcPr>
          <w:p w14:paraId="7695BF17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69D0C0CD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8816499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shd w:val="clear" w:color="auto" w:fill="auto"/>
            <w:vAlign w:val="bottom"/>
          </w:tcPr>
          <w:p w14:paraId="66FCF92D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1F02B03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5AEC8A3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NA</w:t>
            </w:r>
          </w:p>
        </w:tc>
        <w:tc>
          <w:tcPr>
            <w:tcW w:w="271" w:type="dxa"/>
            <w:shd w:val="clear" w:color="auto" w:fill="auto"/>
            <w:vAlign w:val="center"/>
          </w:tcPr>
          <w:p w14:paraId="5D53F80B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000000" w:fill="FFFFFF"/>
            <w:vAlign w:val="bottom"/>
          </w:tcPr>
          <w:p w14:paraId="795FAE3C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722" w:type="dxa"/>
            <w:shd w:val="clear" w:color="000000" w:fill="FFFFFF"/>
            <w:vAlign w:val="bottom"/>
          </w:tcPr>
          <w:p w14:paraId="66AC37BE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0.97</w:t>
            </w:r>
          </w:p>
        </w:tc>
        <w:tc>
          <w:tcPr>
            <w:tcW w:w="601" w:type="dxa"/>
            <w:shd w:val="clear" w:color="000000" w:fill="FFFFFF"/>
            <w:vAlign w:val="bottom"/>
          </w:tcPr>
          <w:p w14:paraId="77E36F47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1.04</w:t>
            </w:r>
          </w:p>
        </w:tc>
      </w:tr>
      <w:tr w:rsidR="001C4CB2" w:rsidRPr="001C4CB2" w14:paraId="0AB50B31" w14:textId="77777777" w:rsidTr="001E2151">
        <w:trPr>
          <w:trHeight w:hRule="exact" w:val="740"/>
        </w:trPr>
        <w:tc>
          <w:tcPr>
            <w:tcW w:w="7395" w:type="dxa"/>
            <w:shd w:val="clear" w:color="auto" w:fill="auto"/>
            <w:vAlign w:val="center"/>
          </w:tcPr>
          <w:p w14:paraId="4F5853A1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Restricted to subjects who lived at their baseline addresses for </w:t>
            </w: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  <w:t xml:space="preserve">&gt; </w:t>
            </w: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 years prior to cohort entry</w:t>
            </w:r>
          </w:p>
        </w:tc>
        <w:tc>
          <w:tcPr>
            <w:tcW w:w="810" w:type="dxa"/>
            <w:shd w:val="clear" w:color="000000" w:fill="FFFFFF"/>
            <w:vAlign w:val="bottom"/>
          </w:tcPr>
          <w:p w14:paraId="0A8D236E" w14:textId="5CACA60A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1.06</w:t>
            </w:r>
          </w:p>
        </w:tc>
        <w:tc>
          <w:tcPr>
            <w:tcW w:w="691" w:type="dxa"/>
            <w:shd w:val="clear" w:color="000000" w:fill="FFFFFF"/>
            <w:vAlign w:val="bottom"/>
          </w:tcPr>
          <w:p w14:paraId="6394E191" w14:textId="28C97EF9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</w:t>
            </w:r>
            <w:r w:rsidR="001C4CB2"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04</w:t>
            </w:r>
          </w:p>
        </w:tc>
        <w:tc>
          <w:tcPr>
            <w:tcW w:w="630" w:type="dxa"/>
            <w:shd w:val="clear" w:color="000000" w:fill="FFFFFF"/>
            <w:vAlign w:val="bottom"/>
          </w:tcPr>
          <w:p w14:paraId="619E50C4" w14:textId="35B0E8D9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8</w:t>
            </w:r>
          </w:p>
        </w:tc>
        <w:tc>
          <w:tcPr>
            <w:tcW w:w="360" w:type="dxa"/>
            <w:shd w:val="clear" w:color="000000" w:fill="FFFFFF"/>
            <w:vAlign w:val="center"/>
          </w:tcPr>
          <w:p w14:paraId="118D47EC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01" w:type="dxa"/>
            <w:shd w:val="clear" w:color="000000" w:fill="FFFFFF"/>
            <w:vAlign w:val="bottom"/>
          </w:tcPr>
          <w:p w14:paraId="740CDE9B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1.01</w:t>
            </w:r>
          </w:p>
        </w:tc>
        <w:tc>
          <w:tcPr>
            <w:tcW w:w="720" w:type="dxa"/>
            <w:shd w:val="clear" w:color="000000" w:fill="FFFFFF"/>
            <w:vAlign w:val="bottom"/>
          </w:tcPr>
          <w:p w14:paraId="2CC4D127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630" w:type="dxa"/>
            <w:shd w:val="clear" w:color="000000" w:fill="FFFFFF"/>
            <w:vAlign w:val="bottom"/>
          </w:tcPr>
          <w:p w14:paraId="15988DED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1.03</w:t>
            </w:r>
          </w:p>
        </w:tc>
        <w:tc>
          <w:tcPr>
            <w:tcW w:w="271" w:type="dxa"/>
            <w:shd w:val="clear" w:color="000000" w:fill="FFFFFF"/>
            <w:vAlign w:val="center"/>
          </w:tcPr>
          <w:p w14:paraId="18897EE3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0" w:type="dxa"/>
            <w:shd w:val="clear" w:color="000000" w:fill="FFFFFF"/>
            <w:vAlign w:val="bottom"/>
          </w:tcPr>
          <w:p w14:paraId="6DD5905F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722" w:type="dxa"/>
            <w:shd w:val="clear" w:color="000000" w:fill="FFFFFF"/>
            <w:vAlign w:val="bottom"/>
          </w:tcPr>
          <w:p w14:paraId="35107869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0.97</w:t>
            </w:r>
          </w:p>
        </w:tc>
        <w:tc>
          <w:tcPr>
            <w:tcW w:w="601" w:type="dxa"/>
            <w:shd w:val="clear" w:color="000000" w:fill="FFFFFF"/>
            <w:vAlign w:val="bottom"/>
          </w:tcPr>
          <w:p w14:paraId="53E81D33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1.04</w:t>
            </w:r>
          </w:p>
        </w:tc>
      </w:tr>
      <w:tr w:rsidR="001C4CB2" w:rsidRPr="001C4CB2" w14:paraId="7DF52050" w14:textId="77777777" w:rsidTr="00646DBD">
        <w:trPr>
          <w:trHeight w:hRule="exact" w:val="340"/>
        </w:trPr>
        <w:tc>
          <w:tcPr>
            <w:tcW w:w="7395" w:type="dxa"/>
            <w:tcBorders>
              <w:bottom w:val="nil"/>
            </w:tcBorders>
            <w:shd w:val="clear" w:color="auto" w:fill="auto"/>
            <w:vAlign w:val="center"/>
          </w:tcPr>
          <w:p w14:paraId="5E7B0C39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Adjusted for a linear term for time </w:t>
            </w:r>
          </w:p>
        </w:tc>
        <w:tc>
          <w:tcPr>
            <w:tcW w:w="810" w:type="dxa"/>
            <w:tcBorders>
              <w:bottom w:val="nil"/>
            </w:tcBorders>
            <w:shd w:val="clear" w:color="000000" w:fill="FFFFFF"/>
            <w:vAlign w:val="bottom"/>
          </w:tcPr>
          <w:p w14:paraId="3190D41B" w14:textId="6EB1D530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</w:t>
            </w:r>
            <w:r w:rsidR="001C4CB2"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06</w:t>
            </w:r>
          </w:p>
        </w:tc>
        <w:tc>
          <w:tcPr>
            <w:tcW w:w="691" w:type="dxa"/>
            <w:tcBorders>
              <w:bottom w:val="nil"/>
            </w:tcBorders>
            <w:shd w:val="clear" w:color="000000" w:fill="FFFFFF"/>
            <w:vAlign w:val="bottom"/>
          </w:tcPr>
          <w:p w14:paraId="1C25CAC8" w14:textId="7D2302EA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1.04</w:t>
            </w:r>
          </w:p>
        </w:tc>
        <w:tc>
          <w:tcPr>
            <w:tcW w:w="630" w:type="dxa"/>
            <w:tcBorders>
              <w:bottom w:val="nil"/>
            </w:tcBorders>
            <w:shd w:val="clear" w:color="000000" w:fill="FFFFFF"/>
            <w:vAlign w:val="bottom"/>
          </w:tcPr>
          <w:p w14:paraId="70E10C42" w14:textId="3507A85D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8</w:t>
            </w:r>
          </w:p>
        </w:tc>
        <w:tc>
          <w:tcPr>
            <w:tcW w:w="360" w:type="dxa"/>
            <w:tcBorders>
              <w:bottom w:val="nil"/>
            </w:tcBorders>
            <w:shd w:val="clear" w:color="000000" w:fill="FFFFFF"/>
            <w:vAlign w:val="center"/>
          </w:tcPr>
          <w:p w14:paraId="04A02343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bottom w:val="nil"/>
            </w:tcBorders>
            <w:shd w:val="clear" w:color="000000" w:fill="FFFFFF"/>
            <w:vAlign w:val="bottom"/>
          </w:tcPr>
          <w:p w14:paraId="0E756861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720" w:type="dxa"/>
            <w:tcBorders>
              <w:bottom w:val="nil"/>
            </w:tcBorders>
            <w:shd w:val="clear" w:color="000000" w:fill="FFFFFF"/>
            <w:vAlign w:val="bottom"/>
          </w:tcPr>
          <w:p w14:paraId="49321D11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0.99</w:t>
            </w:r>
          </w:p>
        </w:tc>
        <w:tc>
          <w:tcPr>
            <w:tcW w:w="630" w:type="dxa"/>
            <w:tcBorders>
              <w:bottom w:val="nil"/>
            </w:tcBorders>
            <w:shd w:val="clear" w:color="000000" w:fill="FFFFFF"/>
            <w:vAlign w:val="bottom"/>
          </w:tcPr>
          <w:p w14:paraId="2291E820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1.01</w:t>
            </w:r>
          </w:p>
        </w:tc>
        <w:tc>
          <w:tcPr>
            <w:tcW w:w="271" w:type="dxa"/>
            <w:tcBorders>
              <w:bottom w:val="nil"/>
            </w:tcBorders>
            <w:shd w:val="clear" w:color="000000" w:fill="FFFFFF"/>
            <w:vAlign w:val="center"/>
          </w:tcPr>
          <w:p w14:paraId="5282CA06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bottom w:val="nil"/>
            </w:tcBorders>
            <w:shd w:val="clear" w:color="000000" w:fill="FFFFFF"/>
            <w:vAlign w:val="bottom"/>
          </w:tcPr>
          <w:p w14:paraId="7E8D1D12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722" w:type="dxa"/>
            <w:tcBorders>
              <w:bottom w:val="nil"/>
            </w:tcBorders>
            <w:shd w:val="clear" w:color="000000" w:fill="FFFFFF"/>
            <w:vAlign w:val="bottom"/>
          </w:tcPr>
          <w:p w14:paraId="06A13407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0.97</w:t>
            </w:r>
          </w:p>
        </w:tc>
        <w:tc>
          <w:tcPr>
            <w:tcW w:w="601" w:type="dxa"/>
            <w:tcBorders>
              <w:bottom w:val="nil"/>
            </w:tcBorders>
            <w:shd w:val="clear" w:color="000000" w:fill="FFFFFF"/>
            <w:vAlign w:val="bottom"/>
          </w:tcPr>
          <w:p w14:paraId="7155A703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1.03</w:t>
            </w:r>
          </w:p>
        </w:tc>
      </w:tr>
      <w:tr w:rsidR="001C4CB2" w:rsidRPr="001C4CB2" w14:paraId="2284B3B8" w14:textId="77777777" w:rsidTr="00646DBD">
        <w:trPr>
          <w:trHeight w:hRule="exact" w:val="340"/>
        </w:trPr>
        <w:tc>
          <w:tcPr>
            <w:tcW w:w="73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E59194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Adjusted for the distance to roadways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650E9F9F" w14:textId="10BACD8C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5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7D0E9430" w14:textId="78DFAC5E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3357F830" w14:textId="536B3F7F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7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0D921ED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34F76ECB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13623897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3A21C056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BDC8805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165B0D6C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0.96</w:t>
            </w: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3E1EA766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0.92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3908D29D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0.99</w:t>
            </w:r>
          </w:p>
        </w:tc>
      </w:tr>
      <w:tr w:rsidR="001C4CB2" w:rsidRPr="001C4CB2" w14:paraId="377CB6E9" w14:textId="77777777" w:rsidTr="00646DBD">
        <w:trPr>
          <w:trHeight w:hRule="exact" w:val="340"/>
        </w:trPr>
        <w:tc>
          <w:tcPr>
            <w:tcW w:w="73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EF55C9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Indirect adjustment (with HRs directly calculated from the CCHS cohort)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13BAE5DA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041089E8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0987351E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30D7D57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578E4A58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08C706B6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56592771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54B0426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19EB0770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68892129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6FCA1B0D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C4CB2" w:rsidRPr="001C4CB2" w14:paraId="67900609" w14:textId="77777777" w:rsidTr="00646DBD">
        <w:trPr>
          <w:trHeight w:hRule="exact" w:val="340"/>
        </w:trPr>
        <w:tc>
          <w:tcPr>
            <w:tcW w:w="7395" w:type="dxa"/>
            <w:tcBorders>
              <w:top w:val="nil"/>
              <w:bottom w:val="nil"/>
            </w:tcBorders>
            <w:vAlign w:val="center"/>
          </w:tcPr>
          <w:p w14:paraId="4681E5C8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+ Smoking only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0058FB08" w14:textId="62683403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7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bottom"/>
          </w:tcPr>
          <w:p w14:paraId="70A31F6B" w14:textId="7E70B62A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3CF950F2" w14:textId="610D4C1C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12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43A32C8E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vAlign w:val="bottom"/>
          </w:tcPr>
          <w:p w14:paraId="65F118DA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6D535828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3169E520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1.03</w:t>
            </w: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4687DA5C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64D0DE2D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1.02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bottom"/>
          </w:tcPr>
          <w:p w14:paraId="3BE84D9F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0.95</w:t>
            </w:r>
          </w:p>
        </w:tc>
        <w:tc>
          <w:tcPr>
            <w:tcW w:w="601" w:type="dxa"/>
            <w:tcBorders>
              <w:top w:val="nil"/>
              <w:bottom w:val="nil"/>
            </w:tcBorders>
            <w:vAlign w:val="bottom"/>
          </w:tcPr>
          <w:p w14:paraId="59F6AE78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1.09</w:t>
            </w:r>
          </w:p>
        </w:tc>
      </w:tr>
      <w:tr w:rsidR="001C4CB2" w:rsidRPr="001C4CB2" w14:paraId="33248023" w14:textId="77777777" w:rsidTr="00646DBD">
        <w:trPr>
          <w:trHeight w:hRule="exact" w:val="340"/>
        </w:trPr>
        <w:tc>
          <w:tcPr>
            <w:tcW w:w="7395" w:type="dxa"/>
            <w:tcBorders>
              <w:top w:val="nil"/>
              <w:bottom w:val="single" w:sz="6" w:space="0" w:color="auto"/>
            </w:tcBorders>
            <w:vAlign w:val="center"/>
          </w:tcPr>
          <w:p w14:paraId="1B447C4F" w14:textId="77777777" w:rsidR="001C4CB2" w:rsidRPr="001C4CB2" w:rsidRDefault="001C4CB2" w:rsidP="00646DB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+ Smoking and BMI </w:t>
            </w:r>
          </w:p>
        </w:tc>
        <w:tc>
          <w:tcPr>
            <w:tcW w:w="810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14:paraId="2D61B1E6" w14:textId="76B35662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7F29E2C" w14:textId="507004DD" w:rsidR="001C4CB2" w:rsidRPr="001C4CB2" w:rsidRDefault="001E2151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1AABAC0" w14:textId="6FCA2974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</w:t>
            </w:r>
            <w:r w:rsidR="001E2151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DCB3D81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9034AF8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E5FBC0D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9BDFBCA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8714FA4" w14:textId="77777777" w:rsidR="001C4CB2" w:rsidRPr="001C4CB2" w:rsidRDefault="001C4CB2" w:rsidP="00646DB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E094FEC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64BE8A0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0.95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14:paraId="19281E70" w14:textId="77777777" w:rsidR="001C4CB2" w:rsidRPr="001C4CB2" w:rsidRDefault="001C4CB2" w:rsidP="00646DBD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CB2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 w:bidi="ar"/>
              </w:rPr>
              <w:t>1.10</w:t>
            </w:r>
          </w:p>
        </w:tc>
      </w:tr>
    </w:tbl>
    <w:p w14:paraId="1A548334" w14:textId="5A2095F8" w:rsidR="001C4CB2" w:rsidRPr="001C4CB2" w:rsidRDefault="001C4CB2" w:rsidP="001C4CB2">
      <w:pPr>
        <w:rPr>
          <w:rFonts w:ascii="Times New Roman" w:eastAsia="MS Gothic" w:hAnsi="Times New Roman" w:cs="Times New Roman"/>
          <w:sz w:val="20"/>
          <w:szCs w:val="20"/>
          <w:lang w:eastAsia="zh-CN"/>
        </w:rPr>
      </w:pPr>
      <w:r w:rsidRPr="001C4CB2">
        <w:rPr>
          <w:rFonts w:ascii="Times New Roman" w:eastAsia="MS Gothic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1C4CB2">
        <w:rPr>
          <w:rFonts w:ascii="Times New Roman" w:eastAsia="MS Gothic" w:hAnsi="Times New Roman" w:cs="Times New Roman"/>
          <w:i/>
          <w:sz w:val="20"/>
          <w:szCs w:val="20"/>
          <w:vertAlign w:val="superscript"/>
          <w:lang w:eastAsia="zh-CN"/>
        </w:rPr>
        <w:t>a</w:t>
      </w:r>
      <w:proofErr w:type="spellEnd"/>
      <w:r w:rsidRPr="001C4CB2">
        <w:rPr>
          <w:rFonts w:ascii="Times New Roman" w:hAnsi="Times New Roman" w:cs="Times New Roman"/>
          <w:sz w:val="20"/>
          <w:szCs w:val="20"/>
        </w:rPr>
        <w:t xml:space="preserve"> </w:t>
      </w:r>
      <w:r w:rsidRPr="001C4CB2">
        <w:rPr>
          <w:rFonts w:ascii="Times New Roman" w:eastAsia="MS Gothic" w:hAnsi="Times New Roman" w:cs="Times New Roman"/>
          <w:sz w:val="20"/>
          <w:szCs w:val="20"/>
          <w:lang w:eastAsia="zh-CN"/>
        </w:rPr>
        <w:t xml:space="preserve">The cohort was followed up from April 1, 2001 to December 31, 2012. </w:t>
      </w:r>
      <w:r w:rsidRPr="001C4CB2">
        <w:rPr>
          <w:rFonts w:ascii="Times New Roman" w:eastAsia="宋体" w:hAnsi="Times New Roman" w:cs="Times New Roman"/>
          <w:b/>
          <w:bCs/>
          <w:i/>
          <w:iCs/>
          <w:sz w:val="20"/>
          <w:szCs w:val="20"/>
          <w:vertAlign w:val="superscript"/>
        </w:rPr>
        <w:t xml:space="preserve">b </w:t>
      </w:r>
      <w:r w:rsidRPr="001C4CB2">
        <w:rPr>
          <w:rFonts w:ascii="Times New Roman" w:eastAsia="宋体" w:hAnsi="Times New Roman" w:cs="Times New Roman"/>
          <w:sz w:val="20"/>
          <w:szCs w:val="20"/>
        </w:rPr>
        <w:t xml:space="preserve">The cohort was followed up from April 1, 1996 to December 31, 2012. </w:t>
      </w:r>
      <w:r w:rsidRPr="001C4CB2">
        <w:rPr>
          <w:rFonts w:ascii="Times New Roman" w:eastAsia="宋体" w:hAnsi="Times New Roman" w:cs="Times New Roman"/>
          <w:b/>
          <w:bCs/>
          <w:i/>
          <w:iCs/>
          <w:sz w:val="20"/>
          <w:szCs w:val="20"/>
          <w:vertAlign w:val="superscript"/>
        </w:rPr>
        <w:t xml:space="preserve">c </w:t>
      </w:r>
      <w:r w:rsidRPr="001C4CB2">
        <w:rPr>
          <w:rFonts w:ascii="Times New Roman" w:eastAsia="宋体" w:hAnsi="Times New Roman" w:cs="Times New Roman"/>
          <w:sz w:val="20"/>
          <w:szCs w:val="20"/>
        </w:rPr>
        <w:t>The cohort was followed up from April 1, 1998 to December 31, 2012</w:t>
      </w:r>
      <w:r w:rsidRPr="001C4CB2">
        <w:rPr>
          <w:rFonts w:ascii="Times New Roman" w:eastAsia="MS Gothic" w:hAnsi="Times New Roman" w:cs="Times New Roman"/>
          <w:bCs/>
          <w:sz w:val="20"/>
          <w:szCs w:val="20"/>
          <w:lang w:eastAsia="zh-CN"/>
        </w:rPr>
        <w:t>. All models are stratified by age and sex, include a frailty term for neighborhoods, and are adjusted for neighborhood-level covariates.</w:t>
      </w:r>
    </w:p>
    <w:p w14:paraId="730BDBBB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28F98002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06B0A179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412F6324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51FB4128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2EFF76A5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19776CFD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4EB6E81C" w14:textId="77777777" w:rsidR="00833021" w:rsidRDefault="00833021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59F3512A" w14:textId="77777777" w:rsidR="00833021" w:rsidRDefault="00833021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667D8DAD" w14:textId="77777777" w:rsidR="00833021" w:rsidRDefault="00833021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79B10262" w14:textId="77777777" w:rsidR="00833021" w:rsidRDefault="00833021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49DFFA73" w14:textId="77777777" w:rsidR="00833021" w:rsidRDefault="00833021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60794EAF" w14:textId="7C35BEAA" w:rsidR="00833021" w:rsidRDefault="00833021" w:rsidP="00833021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  <w:lang w:val="en-CA"/>
        </w:rPr>
        <w:lastRenderedPageBreak/>
        <w:t xml:space="preserve">Figure S1. </w:t>
      </w:r>
      <w:r w:rsidR="00B629E4">
        <w:rPr>
          <w:rFonts w:ascii="Times New Roman" w:eastAsia="Times New Roman" w:hAnsi="Times New Roman" w:cs="Times New Roman"/>
        </w:rPr>
        <w:t>A scatter plot of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ultrafine particles (count/cm</w:t>
      </w:r>
      <w:r w:rsidRPr="00B971D5"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) and NO</w:t>
      </w:r>
      <w:r w:rsidRPr="00B971D5"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(ppb)</w:t>
      </w:r>
      <w:r>
        <w:rPr>
          <w:rFonts w:ascii="Times New Roman" w:eastAsia="Times New Roman" w:hAnsi="Times New Roman" w:cs="Times New Roman"/>
        </w:rPr>
        <w:t xml:space="preserve"> concentrations</w:t>
      </w:r>
      <w:r>
        <w:rPr>
          <w:rFonts w:ascii="Times New Roman" w:eastAsia="Times New Roman" w:hAnsi="Times New Roman" w:cs="Times New Roman"/>
        </w:rPr>
        <w:t xml:space="preserve"> at baseline. </w:t>
      </w:r>
    </w:p>
    <w:p w14:paraId="159CDF9C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3E3B11E7" w14:textId="6363A050" w:rsidR="00646DBD" w:rsidRDefault="00833021">
      <w:pPr>
        <w:rPr>
          <w:rFonts w:ascii="Times New Roman" w:hAnsi="Times New Roman" w:cs="Times New Roman"/>
          <w:sz w:val="22"/>
          <w:szCs w:val="22"/>
          <w:lang w:val="en-CA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000A109B" wp14:editId="7A5EA101">
            <wp:extent cx="6566535" cy="4926303"/>
            <wp:effectExtent l="0" t="0" r="0" b="1905"/>
            <wp:docPr id="1" name="Picture 1" descr="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345" cy="493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AA787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2E69D35D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p w14:paraId="28205950" w14:textId="77777777" w:rsidR="00646DBD" w:rsidRDefault="00646DBD">
      <w:pPr>
        <w:rPr>
          <w:rFonts w:ascii="Times New Roman" w:hAnsi="Times New Roman" w:cs="Times New Roman"/>
          <w:sz w:val="22"/>
          <w:szCs w:val="22"/>
          <w:lang w:val="en-CA"/>
        </w:rPr>
      </w:pPr>
    </w:p>
    <w:sectPr w:rsidR="00646DBD" w:rsidSect="001C4CB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8374F" w14:textId="77777777" w:rsidR="009A49A9" w:rsidRDefault="009A49A9" w:rsidP="00360DBE">
      <w:r>
        <w:separator/>
      </w:r>
    </w:p>
  </w:endnote>
  <w:endnote w:type="continuationSeparator" w:id="0">
    <w:p w14:paraId="199C29BA" w14:textId="77777777" w:rsidR="009A49A9" w:rsidRDefault="009A49A9" w:rsidP="0036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4A514" w14:textId="77777777" w:rsidR="00D542C7" w:rsidRDefault="00D542C7" w:rsidP="00646DB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A995CD" w14:textId="77777777" w:rsidR="00D542C7" w:rsidRDefault="00D542C7" w:rsidP="00360DB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7B5B6" w14:textId="77777777" w:rsidR="00D542C7" w:rsidRDefault="00D542C7" w:rsidP="00646DB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29E4">
      <w:rPr>
        <w:rStyle w:val="PageNumber"/>
        <w:noProof/>
      </w:rPr>
      <w:t>5</w:t>
    </w:r>
    <w:r>
      <w:rPr>
        <w:rStyle w:val="PageNumber"/>
      </w:rPr>
      <w:fldChar w:fldCharType="end"/>
    </w:r>
  </w:p>
  <w:p w14:paraId="0234CF77" w14:textId="77777777" w:rsidR="00D542C7" w:rsidRDefault="00D542C7" w:rsidP="00360D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D230C" w14:textId="77777777" w:rsidR="009A49A9" w:rsidRDefault="009A49A9" w:rsidP="00360DBE">
      <w:r>
        <w:separator/>
      </w:r>
    </w:p>
  </w:footnote>
  <w:footnote w:type="continuationSeparator" w:id="0">
    <w:p w14:paraId="49F99B56" w14:textId="77777777" w:rsidR="009A49A9" w:rsidRDefault="009A49A9" w:rsidP="00360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B2"/>
    <w:rsid w:val="0001088D"/>
    <w:rsid w:val="00033938"/>
    <w:rsid w:val="000377CF"/>
    <w:rsid w:val="00065ECB"/>
    <w:rsid w:val="00147DAF"/>
    <w:rsid w:val="001565DF"/>
    <w:rsid w:val="00157368"/>
    <w:rsid w:val="001A24D9"/>
    <w:rsid w:val="001B2F53"/>
    <w:rsid w:val="001C4CB2"/>
    <w:rsid w:val="001E2151"/>
    <w:rsid w:val="00244A1A"/>
    <w:rsid w:val="002600AF"/>
    <w:rsid w:val="00291A8C"/>
    <w:rsid w:val="002C2E17"/>
    <w:rsid w:val="002F3C76"/>
    <w:rsid w:val="002F7454"/>
    <w:rsid w:val="003116F7"/>
    <w:rsid w:val="00360DBE"/>
    <w:rsid w:val="00370C13"/>
    <w:rsid w:val="003831AE"/>
    <w:rsid w:val="003A2CB7"/>
    <w:rsid w:val="00413BD2"/>
    <w:rsid w:val="00422694"/>
    <w:rsid w:val="004D7A5F"/>
    <w:rsid w:val="00617353"/>
    <w:rsid w:val="00646DBD"/>
    <w:rsid w:val="00693EF7"/>
    <w:rsid w:val="0071257C"/>
    <w:rsid w:val="007374F3"/>
    <w:rsid w:val="007A7E25"/>
    <w:rsid w:val="007B6F50"/>
    <w:rsid w:val="00821590"/>
    <w:rsid w:val="00833021"/>
    <w:rsid w:val="00850B2C"/>
    <w:rsid w:val="00871D6A"/>
    <w:rsid w:val="00887C7B"/>
    <w:rsid w:val="008C4B19"/>
    <w:rsid w:val="00924B1C"/>
    <w:rsid w:val="009500F5"/>
    <w:rsid w:val="0098030E"/>
    <w:rsid w:val="00987DEA"/>
    <w:rsid w:val="009A49A9"/>
    <w:rsid w:val="009B0362"/>
    <w:rsid w:val="00A00AF7"/>
    <w:rsid w:val="00A160EA"/>
    <w:rsid w:val="00B3319C"/>
    <w:rsid w:val="00B629E4"/>
    <w:rsid w:val="00B81493"/>
    <w:rsid w:val="00BA5A5E"/>
    <w:rsid w:val="00D542C7"/>
    <w:rsid w:val="00D62667"/>
    <w:rsid w:val="00DB15F1"/>
    <w:rsid w:val="00E64AB3"/>
    <w:rsid w:val="00EA19A7"/>
    <w:rsid w:val="00EC57C1"/>
    <w:rsid w:val="00F24AAE"/>
    <w:rsid w:val="00F2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F15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C4CB2"/>
    <w:rPr>
      <w:color w:val="0000FF"/>
      <w:u w:val="single"/>
    </w:rPr>
  </w:style>
  <w:style w:type="character" w:styleId="Strong">
    <w:name w:val="Strong"/>
    <w:qFormat/>
    <w:rsid w:val="001C4CB2"/>
    <w:rPr>
      <w:b/>
    </w:rPr>
  </w:style>
  <w:style w:type="paragraph" w:styleId="Footer">
    <w:name w:val="footer"/>
    <w:basedOn w:val="Normal"/>
    <w:link w:val="FooterChar"/>
    <w:uiPriority w:val="99"/>
    <w:unhideWhenUsed/>
    <w:rsid w:val="00360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DBE"/>
  </w:style>
  <w:style w:type="character" w:styleId="PageNumber">
    <w:name w:val="page number"/>
    <w:basedOn w:val="DefaultParagraphFont"/>
    <w:uiPriority w:val="99"/>
    <w:semiHidden/>
    <w:unhideWhenUsed/>
    <w:rsid w:val="00360DBE"/>
  </w:style>
  <w:style w:type="table" w:styleId="TableGrid">
    <w:name w:val="Table Grid"/>
    <w:basedOn w:val="TableNormal"/>
    <w:uiPriority w:val="39"/>
    <w:rsid w:val="00F24A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marianne.hatzopoulou@utoronto.ca" TargetMode="External"/><Relationship Id="rId20" Type="http://schemas.openxmlformats.org/officeDocument/2006/relationships/theme" Target="theme/theme1.xml"/><Relationship Id="rId10" Type="http://schemas.openxmlformats.org/officeDocument/2006/relationships/hyperlink" Target="mailto:jeff.kwong@utoronto.ca" TargetMode="External"/><Relationship Id="rId11" Type="http://schemas.openxmlformats.org/officeDocument/2006/relationships/hyperlink" Target="mailto:mjerrett@ucla.edu" TargetMode="External"/><Relationship Id="rId12" Type="http://schemas.openxmlformats.org/officeDocument/2006/relationships/hyperlink" Target="mailto:randall.martin@dal.ca" TargetMode="External"/><Relationship Id="rId13" Type="http://schemas.openxmlformats.org/officeDocument/2006/relationships/hyperlink" Target="mailto:rick.burnett@hc-sc.gc.ca" TargetMode="External"/><Relationship Id="rId14" Type="http://schemas.openxmlformats.org/officeDocument/2006/relationships/hyperlink" Target="mailto:hong.chen@oahpp.ca" TargetMode="External"/><Relationship Id="rId15" Type="http://schemas.openxmlformats.org/officeDocument/2006/relationships/hyperlink" Target="mailto:scott.weichenthal@mcgill.ca" TargetMode="Externa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image" Target="media/image1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scott.weichenthal@mcgill.ca" TargetMode="External"/><Relationship Id="rId7" Type="http://schemas.openxmlformats.org/officeDocument/2006/relationships/hyperlink" Target="mailto:Keith.VanRyswyk@hc-sc.gc.ca" TargetMode="External"/><Relationship Id="rId8" Type="http://schemas.openxmlformats.org/officeDocument/2006/relationships/hyperlink" Target="mailto:Li.Bai@oahpp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785</Words>
  <Characters>4478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Weichenthal</dc:creator>
  <cp:keywords/>
  <dc:description/>
  <cp:lastModifiedBy>Scott Weichenthal</cp:lastModifiedBy>
  <cp:revision>46</cp:revision>
  <cp:lastPrinted>2016-07-19T13:35:00Z</cp:lastPrinted>
  <dcterms:created xsi:type="dcterms:W3CDTF">2016-07-19T13:34:00Z</dcterms:created>
  <dcterms:modified xsi:type="dcterms:W3CDTF">2017-05-11T16:01:00Z</dcterms:modified>
</cp:coreProperties>
</file>