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83" w:rsidRPr="004853D6" w:rsidRDefault="00597583" w:rsidP="00597583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1593"/>
        <w:gridCol w:w="12"/>
        <w:gridCol w:w="1608"/>
      </w:tblGrid>
      <w:tr w:rsidR="00597583" w:rsidRPr="004853D6" w:rsidTr="004C3D6C">
        <w:trPr>
          <w:trHeight w:val="330"/>
        </w:trPr>
        <w:tc>
          <w:tcPr>
            <w:tcW w:w="2025" w:type="dxa"/>
            <w:noWrap/>
            <w:hideMark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Author, year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Number of subjects/</w:t>
            </w:r>
            <w:proofErr w:type="spellStart"/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biospecimens</w:t>
            </w:r>
            <w:proofErr w:type="spellEnd"/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Transformed Glyphosate Results (</w:t>
            </w:r>
            <w:proofErr w:type="spellStart"/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ug</w:t>
            </w:r>
            <w:proofErr w:type="spellEnd"/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/L):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Central tendency</w:t>
            </w:r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 xml:space="preserve"> and range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</w:p>
        </w:tc>
      </w:tr>
      <w:tr w:rsidR="00597583" w:rsidRPr="004853D6" w:rsidTr="004C3D6C">
        <w:trPr>
          <w:trHeight w:val="315"/>
        </w:trPr>
        <w:tc>
          <w:tcPr>
            <w:tcW w:w="2025" w:type="dxa"/>
            <w:noWrap/>
            <w:hideMark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OCCUPATIONAL EXPOSURE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</w:p>
        </w:tc>
      </w:tr>
      <w:tr w:rsidR="00597583" w:rsidRPr="004853D6" w:rsidTr="004C3D6C">
        <w:trPr>
          <w:trHeight w:val="1230"/>
        </w:trPr>
        <w:tc>
          <w:tcPr>
            <w:tcW w:w="2025" w:type="dxa"/>
            <w:vMerge w:val="restart"/>
            <w:noWrap/>
            <w:hideMark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proofErr w:type="spellStart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Acquavella</w:t>
            </w:r>
            <w:proofErr w:type="spellEnd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, 2004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a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48 farmers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>Application day: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3.2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0-233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% &gt; LOD: 60%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>Day 3 post-spraying: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1.0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0-68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% &gt; LOD:27%</w:t>
            </w:r>
          </w:p>
        </w:tc>
      </w:tr>
      <w:tr w:rsidR="00597583" w:rsidRPr="004853D6" w:rsidTr="004C3D6C">
        <w:trPr>
          <w:trHeight w:val="332"/>
        </w:trPr>
        <w:tc>
          <w:tcPr>
            <w:tcW w:w="2025" w:type="dxa"/>
            <w:vMerge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48 spouses 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 xml:space="preserve">Application day: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not calculated (&lt;25% had detectable values)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0-2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% &gt; LOD: 4%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 xml:space="preserve">Day 3 post-spraying: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not calculated (&lt;25% had detectable values)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0-1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% &gt; LOD: 2% </w:t>
            </w:r>
          </w:p>
        </w:tc>
      </w:tr>
      <w:tr w:rsidR="00597583" w:rsidRPr="004853D6" w:rsidTr="004C3D6C">
        <w:trPr>
          <w:trHeight w:val="260"/>
        </w:trPr>
        <w:tc>
          <w:tcPr>
            <w:tcW w:w="2025" w:type="dxa"/>
            <w:vMerge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79 children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 xml:space="preserve">Application Day: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not calculated (&lt;25% had detectable values)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0-29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% &gt; LOD: 12%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 xml:space="preserve">Day 3 post-spraying: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not calculated (&lt;25% had detectable values)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0-6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% &gt; LOD: 5% </w:t>
            </w:r>
          </w:p>
        </w:tc>
      </w:tr>
      <w:tr w:rsidR="00597583" w:rsidRPr="004853D6" w:rsidTr="004C3D6C">
        <w:trPr>
          <w:trHeight w:val="1020"/>
        </w:trPr>
        <w:tc>
          <w:tcPr>
            <w:tcW w:w="2025" w:type="dxa"/>
            <w:vMerge w:val="restart"/>
            <w:noWrap/>
            <w:hideMark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Curwin</w:t>
            </w:r>
            <w:proofErr w:type="spellEnd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, 2007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24 fathers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 xml:space="preserve">GM: 1.6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>Range: 0.02- 18</w:t>
            </w: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  <w:vertAlign w:val="superscript"/>
              </w:rPr>
              <w:t>2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>%&gt; LOD: 75%</w:t>
            </w:r>
          </w:p>
        </w:tc>
      </w:tr>
      <w:tr w:rsidR="00597583" w:rsidRPr="004853D6" w:rsidTr="004C3D6C">
        <w:trPr>
          <w:trHeight w:val="296"/>
        </w:trPr>
        <w:tc>
          <w:tcPr>
            <w:tcW w:w="2025" w:type="dxa"/>
            <w:vMerge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24 spouses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 xml:space="preserve">GM: 1.1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  <w:vertAlign w:val="superscript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>Range: 0.10-11</w:t>
            </w: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  <w:vertAlign w:val="superscript"/>
              </w:rPr>
              <w:t>2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>%&gt; LOD: 67%</w:t>
            </w:r>
          </w:p>
        </w:tc>
      </w:tr>
      <w:tr w:rsidR="00597583" w:rsidRPr="004853D6" w:rsidTr="004C3D6C">
        <w:trPr>
          <w:trHeight w:val="350"/>
        </w:trPr>
        <w:tc>
          <w:tcPr>
            <w:tcW w:w="2025" w:type="dxa"/>
            <w:vMerge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65 children 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>GM:  1.9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  <w:vertAlign w:val="superscript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>Range: 0.22-18</w:t>
            </w: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  <w:vertAlign w:val="superscript"/>
              </w:rPr>
              <w:t>2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sz w:val="16"/>
                <w:szCs w:val="16"/>
                <w:bdr w:val="none" w:sz="0" w:space="0" w:color="auto"/>
              </w:rPr>
              <w:t>%&gt; LOD: 81%</w:t>
            </w:r>
          </w:p>
        </w:tc>
      </w:tr>
      <w:tr w:rsidR="00597583" w:rsidRPr="004853D6" w:rsidTr="004C3D6C">
        <w:trPr>
          <w:trHeight w:val="593"/>
        </w:trPr>
        <w:tc>
          <w:tcPr>
            <w:tcW w:w="2025" w:type="dxa"/>
            <w:noWrap/>
            <w:hideMark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Jauhiainen</w:t>
            </w:r>
            <w:proofErr w:type="spellEnd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, 1991 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5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Urine samples remained &lt; LOD </w:t>
            </w: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br/>
              <w:t>One urine sample further quantified had 85 µg/L glyphosate</w:t>
            </w:r>
          </w:p>
        </w:tc>
      </w:tr>
      <w:tr w:rsidR="00597583" w:rsidRPr="004853D6" w:rsidTr="004C3D6C">
        <w:trPr>
          <w:trHeight w:val="629"/>
        </w:trPr>
        <w:tc>
          <w:tcPr>
            <w:tcW w:w="2025" w:type="dxa"/>
            <w:vMerge w:val="restart"/>
            <w:noWrap/>
            <w:hideMark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  <w:proofErr w:type="spellStart"/>
            <w:r w:rsidRPr="00C5409F"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  <w:t>Mesnage</w:t>
            </w:r>
            <w:proofErr w:type="spellEnd"/>
            <w:r w:rsidRPr="00C5409F"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  <w:t>, 2012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1 farmer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Post-spraying: 9.5 </w:t>
            </w:r>
            <w:proofErr w:type="spellStart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μg</w:t>
            </w:r>
            <w:proofErr w:type="spellEnd"/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/L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lastRenderedPageBreak/>
              <w:t xml:space="preserve">2 days post-spraying: 2 </w:t>
            </w:r>
          </w:p>
        </w:tc>
      </w:tr>
      <w:tr w:rsidR="00597583" w:rsidRPr="004853D6" w:rsidTr="004C3D6C">
        <w:trPr>
          <w:trHeight w:val="323"/>
        </w:trPr>
        <w:tc>
          <w:tcPr>
            <w:tcW w:w="2025" w:type="dxa"/>
            <w:vMerge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1 spouse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&lt;LOD</w:t>
            </w:r>
          </w:p>
        </w:tc>
      </w:tr>
      <w:tr w:rsidR="00597583" w:rsidRPr="004853D6" w:rsidTr="004C3D6C">
        <w:trPr>
          <w:trHeight w:val="350"/>
        </w:trPr>
        <w:tc>
          <w:tcPr>
            <w:tcW w:w="2025" w:type="dxa"/>
            <w:vMerge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3 children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>2 Days post-spraying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1 child: 2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222222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2 other children: &lt;LOD</w:t>
            </w:r>
          </w:p>
        </w:tc>
      </w:tr>
      <w:tr w:rsidR="00597583" w:rsidRPr="004853D6" w:rsidTr="004C3D6C">
        <w:trPr>
          <w:trHeight w:val="630"/>
        </w:trPr>
        <w:tc>
          <w:tcPr>
            <w:tcW w:w="2025" w:type="dxa"/>
            <w:noWrap/>
            <w:hideMark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Connolly, 2017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17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>Pre-spraying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0.42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0.13-3.43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% &gt; LOD: 35%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 xml:space="preserve">Post-spraying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0.66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0.12-10.66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%&gt; LOD: 55%</w:t>
            </w:r>
          </w:p>
        </w:tc>
      </w:tr>
      <w:tr w:rsidR="00597583" w:rsidRPr="004853D6" w:rsidTr="004C3D6C">
        <w:trPr>
          <w:trHeight w:val="630"/>
        </w:trPr>
        <w:tc>
          <w:tcPr>
            <w:tcW w:w="2025" w:type="dxa"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Connolly, 2018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 xml:space="preserve">20 </w:t>
            </w: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Pre-spraying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>GM: 0.68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>Range: 0.14-5.44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>%&gt;LOD: 62%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u w:val="single"/>
                <w:bdr w:val="none" w:sz="0" w:space="0" w:color="auto"/>
              </w:rPr>
              <w:t xml:space="preserve">Post-spraying 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GM: 1.17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Range: 0.17-5.51</w:t>
            </w:r>
          </w:p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 w:rsidRPr="00C5409F"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% &gt; LOD: 82%</w:t>
            </w:r>
          </w:p>
        </w:tc>
      </w:tr>
      <w:tr w:rsidR="00597583" w:rsidRPr="004853D6" w:rsidTr="004C3D6C">
        <w:trPr>
          <w:trHeight w:val="630"/>
        </w:trPr>
        <w:tc>
          <w:tcPr>
            <w:tcW w:w="2025" w:type="dxa"/>
            <w:noWrap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  <w:t>General Population</w:t>
            </w:r>
          </w:p>
        </w:tc>
        <w:tc>
          <w:tcPr>
            <w:tcW w:w="1593" w:type="dxa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20" w:type="dxa"/>
            <w:gridSpan w:val="2"/>
          </w:tcPr>
          <w:p w:rsidR="00597583" w:rsidRPr="00C5409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="Times New Roman" w:hAnsiTheme="minorHAnsi"/>
                <w:color w:val="000000"/>
                <w:sz w:val="16"/>
                <w:szCs w:val="16"/>
                <w:bdr w:val="none" w:sz="0" w:space="0" w:color="auto"/>
              </w:rPr>
            </w:pPr>
          </w:p>
        </w:tc>
      </w:tr>
      <w:tr w:rsidR="00597583" w:rsidRPr="00AD0858" w:rsidTr="004C3D6C">
        <w:trPr>
          <w:trHeight w:val="1519"/>
        </w:trPr>
        <w:tc>
          <w:tcPr>
            <w:tcW w:w="2025" w:type="dxa"/>
            <w:vMerge w:val="restart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Curwin</w:t>
            </w:r>
            <w:proofErr w:type="spellEnd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, 2007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23 fathers, 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 xml:space="preserve">GM: 1.5 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Range: 0-5.4</w:t>
            </w: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 xml:space="preserve">  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%&gt;LOD: 66%</w:t>
            </w:r>
          </w:p>
        </w:tc>
      </w:tr>
      <w:tr w:rsidR="00597583" w:rsidRPr="00AD0858" w:rsidTr="004C3D6C">
        <w:trPr>
          <w:trHeight w:val="350"/>
        </w:trPr>
        <w:tc>
          <w:tcPr>
            <w:tcW w:w="2025" w:type="dxa"/>
            <w:vMerge/>
            <w:noWrap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24 spouses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GM: 1.2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Range: 0-5.0</w:t>
            </w: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%&gt;LOD: 65%</w:t>
            </w:r>
          </w:p>
        </w:tc>
      </w:tr>
      <w:tr w:rsidR="00597583" w:rsidRPr="00AD0858" w:rsidTr="004C3D6C">
        <w:trPr>
          <w:trHeight w:val="359"/>
        </w:trPr>
        <w:tc>
          <w:tcPr>
            <w:tcW w:w="2025" w:type="dxa"/>
            <w:vMerge/>
            <w:noWrap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51 children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GM: 2.5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Range: 0-9.4</w:t>
            </w: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%&gt;LOD:88%</w:t>
            </w:r>
          </w:p>
        </w:tc>
      </w:tr>
      <w:tr w:rsidR="00597583" w:rsidRPr="00AD0858" w:rsidTr="004C3D6C">
        <w:trPr>
          <w:trHeight w:val="980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McGuire, 2016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a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41 women (41 milk; 40 urine)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900C06">
              <w:rPr>
                <w:rFonts w:ascii="Calibri" w:eastAsia="Times New Roman" w:hAnsi="Calibri"/>
                <w:color w:val="000000"/>
                <w:sz w:val="16"/>
                <w:szCs w:val="16"/>
                <w:u w:val="single"/>
                <w:bdr w:val="none" w:sz="0" w:space="0" w:color="auto"/>
              </w:rPr>
              <w:t>Milk: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 &lt;LOD.  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br/>
            </w:r>
            <w:r w:rsidRPr="00900C06">
              <w:rPr>
                <w:rFonts w:ascii="Calibri" w:eastAsia="Times New Roman" w:hAnsi="Calibri"/>
                <w:color w:val="000000"/>
                <w:sz w:val="16"/>
                <w:szCs w:val="16"/>
                <w:u w:val="single"/>
                <w:bdr w:val="none" w:sz="0" w:space="0" w:color="auto"/>
              </w:rPr>
              <w:t>Urine: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</w:t>
            </w:r>
          </w:p>
          <w:p w:rsidR="00597583" w:rsidRPr="00540D5D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GM: 0.17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4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0- 1.93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92.5%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br/>
            </w:r>
          </w:p>
        </w:tc>
      </w:tr>
      <w:tr w:rsidR="00597583" w:rsidRPr="00AD0858" w:rsidTr="004C3D6C">
        <w:trPr>
          <w:trHeight w:val="1038"/>
        </w:trPr>
        <w:tc>
          <w:tcPr>
            <w:tcW w:w="2025" w:type="dxa"/>
            <w:vMerge w:val="restart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Aris</w:t>
            </w:r>
            <w:proofErr w:type="spellEnd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, 2011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30 pregnant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women (serum &amp; umbilical cords)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Serum: &lt;LOD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Umbilical cord: &lt;LOD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</w:t>
            </w:r>
          </w:p>
        </w:tc>
      </w:tr>
      <w:tr w:rsidR="00597583" w:rsidRPr="00AD0858" w:rsidTr="004C3D6C">
        <w:trPr>
          <w:trHeight w:val="539"/>
        </w:trPr>
        <w:tc>
          <w:tcPr>
            <w:tcW w:w="2025" w:type="dxa"/>
            <w:vMerge/>
            <w:noWrap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39 </w:t>
            </w:r>
            <w:proofErr w:type="spellStart"/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nonpregnant</w:t>
            </w:r>
            <w:proofErr w:type="spellEnd"/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women</w:t>
            </w:r>
          </w:p>
        </w:tc>
        <w:tc>
          <w:tcPr>
            <w:tcW w:w="1605" w:type="dxa"/>
          </w:tcPr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900C06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AM: 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15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8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0-93.6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900C06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5%</w:t>
            </w:r>
          </w:p>
        </w:tc>
      </w:tr>
      <w:tr w:rsidR="00597583" w:rsidRPr="00AD0858" w:rsidTr="004C3D6C">
        <w:trPr>
          <w:trHeight w:val="706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Parvez</w:t>
            </w:r>
            <w:proofErr w:type="spellEnd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, 2018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71</w:t>
            </w:r>
          </w:p>
        </w:tc>
        <w:tc>
          <w:tcPr>
            <w:tcW w:w="1605" w:type="dxa"/>
          </w:tcPr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u w:val="single"/>
                <w:bdr w:val="none" w:sz="0" w:space="0" w:color="auto"/>
              </w:rPr>
            </w:pPr>
            <w:r w:rsidRPr="00900C06">
              <w:rPr>
                <w:rFonts w:ascii="Calibri" w:eastAsia="Times New Roman" w:hAnsi="Calibri"/>
                <w:color w:val="000000"/>
                <w:sz w:val="16"/>
                <w:szCs w:val="16"/>
                <w:u w:val="single"/>
                <w:bdr w:val="none" w:sz="0" w:space="0" w:color="auto"/>
              </w:rPr>
              <w:t>Urine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GM: 3.25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3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0.5-7.2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900C06">
              <w:rPr>
                <w:rFonts w:ascii="Calibri" w:eastAsia="Times New Roman" w:hAnsi="Calibri"/>
                <w:color w:val="000000"/>
                <w:sz w:val="16"/>
                <w:szCs w:val="16"/>
                <w:u w:val="single"/>
                <w:bdr w:val="none" w:sz="0" w:space="0" w:color="auto"/>
              </w:rPr>
              <w:t>Drinking water: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&lt;LOD</w:t>
            </w:r>
          </w:p>
        </w:tc>
      </w:tr>
      <w:tr w:rsidR="00597583" w:rsidRPr="00AD0858" w:rsidTr="004C3D6C">
        <w:trPr>
          <w:trHeight w:val="1677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lastRenderedPageBreak/>
              <w:t>Connolly, 2018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50</w:t>
            </w:r>
          </w:p>
        </w:tc>
        <w:tc>
          <w:tcPr>
            <w:tcW w:w="1605" w:type="dxa"/>
          </w:tcPr>
          <w:p w:rsidR="00597583" w:rsidRPr="00345DF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GM: 0.025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3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0- 1.32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20%</w:t>
            </w:r>
          </w:p>
        </w:tc>
      </w:tr>
      <w:tr w:rsidR="00597583" w:rsidRPr="00AD0858" w:rsidTr="004C3D6C">
        <w:trPr>
          <w:trHeight w:val="377"/>
        </w:trPr>
        <w:tc>
          <w:tcPr>
            <w:tcW w:w="2025" w:type="dxa"/>
            <w:vMerge w:val="restart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Knudsen, 2017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13 mothers 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AM: 1.28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0.49-3.22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100%</w:t>
            </w:r>
          </w:p>
        </w:tc>
      </w:tr>
      <w:tr w:rsidR="00597583" w:rsidRPr="00AD0858" w:rsidTr="004C3D6C">
        <w:trPr>
          <w:trHeight w:val="948"/>
        </w:trPr>
        <w:tc>
          <w:tcPr>
            <w:tcW w:w="2025" w:type="dxa"/>
            <w:vMerge/>
            <w:noWrap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14 children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AM: 1.96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0.85-3.31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 &gt; LOD: 100%</w:t>
            </w:r>
          </w:p>
        </w:tc>
      </w:tr>
      <w:tr w:rsidR="00597583" w:rsidRPr="00AD0858" w:rsidTr="004C3D6C">
        <w:trPr>
          <w:trHeight w:val="933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Krüger</w:t>
            </w:r>
            <w:proofErr w:type="spellEnd"/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2015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c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2009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</w:rPr>
              <w:t>GM: 0.67</w:t>
            </w:r>
            <w:r>
              <w:rPr>
                <w:rFonts w:ascii="Calibri" w:eastAsia="Times New Roman" w:hAnsi="Calibri"/>
                <w:sz w:val="16"/>
                <w:szCs w:val="16"/>
                <w:bdr w:val="none" w:sz="0" w:space="0" w:color="auto"/>
                <w:vertAlign w:val="superscript"/>
              </w:rPr>
              <w:t>3,5</w:t>
            </w:r>
          </w:p>
          <w:p w:rsidR="00597583" w:rsidRPr="0043750E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0-4.2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99.6%</w:t>
            </w:r>
          </w:p>
        </w:tc>
      </w:tr>
      <w:tr w:rsidR="00597583" w:rsidRPr="00AD0858" w:rsidTr="004C3D6C">
        <w:trPr>
          <w:trHeight w:val="948"/>
        </w:trPr>
        <w:tc>
          <w:tcPr>
            <w:tcW w:w="2025" w:type="dxa"/>
            <w:vMerge w:val="restart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Krüger</w:t>
            </w:r>
            <w:proofErr w:type="spellEnd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, 2014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99 conv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entional diet</w:t>
            </w:r>
          </w:p>
        </w:tc>
        <w:tc>
          <w:tcPr>
            <w:tcW w:w="1605" w:type="dxa"/>
          </w:tcPr>
          <w:p w:rsidR="00597583" w:rsidRPr="00022C3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AM: 1.8</w:t>
            </w: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6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0.18-7.2</w:t>
            </w: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6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NR</w:t>
            </w:r>
          </w:p>
        </w:tc>
      </w:tr>
      <w:tr w:rsidR="00597583" w:rsidRPr="00AD0858" w:rsidTr="004C3D6C">
        <w:trPr>
          <w:trHeight w:val="948"/>
        </w:trPr>
        <w:tc>
          <w:tcPr>
            <w:tcW w:w="2025" w:type="dxa"/>
            <w:vMerge/>
            <w:noWrap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41 organic diet</w:t>
            </w:r>
          </w:p>
        </w:tc>
        <w:tc>
          <w:tcPr>
            <w:tcW w:w="1605" w:type="dxa"/>
          </w:tcPr>
          <w:p w:rsidR="00597583" w:rsidRPr="00022C3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AM: 0.5</w:t>
            </w: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6</w:t>
            </w:r>
          </w:p>
          <w:p w:rsidR="00597583" w:rsidRPr="00022C3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0.04-3.02</w:t>
            </w:r>
            <w:r w:rsidRPr="00022C33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6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900C06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NR</w:t>
            </w:r>
          </w:p>
        </w:tc>
      </w:tr>
      <w:tr w:rsidR="00597583" w:rsidRPr="00AD0858" w:rsidTr="004C3D6C">
        <w:trPr>
          <w:trHeight w:val="631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Conrad, 2017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399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2001: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0-0.40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 10%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2003: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0-0.37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 17.5%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 xml:space="preserve">2005: 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AA0795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0-0.26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 30%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2007: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0-0.26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 15%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 xml:space="preserve">2009: 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0-0.30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 27.5%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2011: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0-0.51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%&gt;LOD:32.5%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lastRenderedPageBreak/>
              <w:t xml:space="preserve">2012: 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0-0.63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 57.5%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2013: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0-2.8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 56.4%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2014: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0-1.78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%&gt;LOD:32.5%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 xml:space="preserve">2015: 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GM: 0.1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3,8</w:t>
            </w:r>
          </w:p>
          <w:p w:rsidR="00597583" w:rsidRPr="004A4ECF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Range: 0-0.57</w:t>
            </w: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%&gt;LOD 40%</w:t>
            </w:r>
          </w:p>
        </w:tc>
      </w:tr>
      <w:tr w:rsidR="00597583" w:rsidRPr="00AD0858" w:rsidTr="004C3D6C">
        <w:trPr>
          <w:trHeight w:val="1068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lastRenderedPageBreak/>
              <w:t>Hoppe, 2013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182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AM: 0.21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0-1.56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%&gt;LOQ: 44%</w:t>
            </w:r>
          </w:p>
        </w:tc>
      </w:tr>
      <w:tr w:rsidR="00597583" w:rsidRPr="00AD0858" w:rsidTr="004C3D6C">
        <w:trPr>
          <w:trHeight w:val="810"/>
        </w:trPr>
        <w:tc>
          <w:tcPr>
            <w:tcW w:w="2025" w:type="dxa"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Rendón</w:t>
            </w:r>
            <w:proofErr w:type="spellEnd"/>
            <w:r w:rsidRPr="00AD0858"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 xml:space="preserve">-von </w:t>
            </w:r>
            <w:proofErr w:type="spellStart"/>
            <w:r w:rsidRPr="00AD0858"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Osten</w:t>
            </w:r>
            <w:proofErr w:type="spellEnd"/>
            <w:r w:rsidRPr="00AD0858"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  <w:t>, 2017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8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GM: 0.12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7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2A2A2A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0-0.26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</w:tc>
      </w:tr>
      <w:tr w:rsidR="00597583" w:rsidRPr="00AD0858" w:rsidTr="004C3D6C">
        <w:trPr>
          <w:trHeight w:val="1309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Varona</w:t>
            </w:r>
            <w:proofErr w:type="spellEnd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, 2009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112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AM: 0.5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8</w:t>
            </w:r>
          </w:p>
          <w:p w:rsidR="00597583" w:rsidRPr="00C52ED0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0-130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39.6%</w:t>
            </w:r>
          </w:p>
        </w:tc>
      </w:tr>
      <w:tr w:rsidR="00597583" w:rsidRPr="00AD0858" w:rsidTr="004C3D6C">
        <w:trPr>
          <w:trHeight w:val="948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Jayasumana</w:t>
            </w:r>
            <w:proofErr w:type="spellEnd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, 2015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10</w:t>
            </w:r>
          </w:p>
        </w:tc>
        <w:tc>
          <w:tcPr>
            <w:tcW w:w="1605" w:type="dxa"/>
          </w:tcPr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GM: 3.3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3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Range: 1.2-5.5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BE155C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 NR</w:t>
            </w:r>
          </w:p>
        </w:tc>
      </w:tr>
      <w:tr w:rsidR="00597583" w:rsidRPr="00AD0858" w:rsidTr="004C3D6C">
        <w:trPr>
          <w:trHeight w:val="1339"/>
        </w:trPr>
        <w:tc>
          <w:tcPr>
            <w:tcW w:w="2025" w:type="dxa"/>
            <w:vMerge w:val="restart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proofErr w:type="spellStart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Kongtip</w:t>
            </w:r>
            <w:proofErr w:type="spellEnd"/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, 2017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82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serum samples</w:t>
            </w:r>
          </w:p>
        </w:tc>
        <w:tc>
          <w:tcPr>
            <w:tcW w:w="1605" w:type="dxa"/>
          </w:tcPr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GM: 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17.5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3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Range: 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0-189.1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53.7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</w:tc>
      </w:tr>
      <w:tr w:rsidR="00597583" w:rsidRPr="00AD0858" w:rsidTr="004C3D6C">
        <w:trPr>
          <w:trHeight w:val="1339"/>
        </w:trPr>
        <w:tc>
          <w:tcPr>
            <w:tcW w:w="2025" w:type="dxa"/>
            <w:vMerge/>
            <w:noWrap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75 umbilical cord samples </w:t>
            </w:r>
          </w:p>
        </w:tc>
        <w:tc>
          <w:tcPr>
            <w:tcW w:w="1605" w:type="dxa"/>
          </w:tcPr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GM: 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0.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4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8</w:t>
            </w:r>
          </w:p>
          <w:p w:rsidR="00597583" w:rsidRPr="00900C06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R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ange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:</w:t>
            </w:r>
            <w:r w:rsidRPr="00AD0858"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 xml:space="preserve"> 0-94.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9</w:t>
            </w: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  <w:vertAlign w:val="superscript"/>
              </w:rPr>
              <w:t>1</w:t>
            </w:r>
          </w:p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color w:val="000000"/>
                <w:sz w:val="16"/>
                <w:szCs w:val="16"/>
                <w:bdr w:val="none" w:sz="0" w:space="0" w:color="auto"/>
              </w:rPr>
              <w:t>%&gt;LOD: 49.3%</w:t>
            </w:r>
          </w:p>
        </w:tc>
      </w:tr>
      <w:tr w:rsidR="00597583" w:rsidRPr="00AD0858" w:rsidTr="004C3D6C">
        <w:trPr>
          <w:trHeight w:val="315"/>
        </w:trPr>
        <w:tc>
          <w:tcPr>
            <w:tcW w:w="2025" w:type="dxa"/>
            <w:noWrap/>
            <w:hideMark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TOTAL (n= 14)</w:t>
            </w:r>
          </w:p>
        </w:tc>
        <w:tc>
          <w:tcPr>
            <w:tcW w:w="1605" w:type="dxa"/>
            <w:gridSpan w:val="2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3298</w:t>
            </w:r>
          </w:p>
        </w:tc>
        <w:tc>
          <w:tcPr>
            <w:tcW w:w="1605" w:type="dxa"/>
          </w:tcPr>
          <w:p w:rsidR="00597583" w:rsidRPr="00AD0858" w:rsidRDefault="00597583" w:rsidP="004C3D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</w:pPr>
            <w:r w:rsidRPr="00AD0858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bdr w:val="none" w:sz="0" w:space="0" w:color="auto"/>
              </w:rPr>
              <w:t> </w:t>
            </w:r>
          </w:p>
        </w:tc>
      </w:tr>
    </w:tbl>
    <w:p w:rsidR="00597583" w:rsidRDefault="00597583" w:rsidP="00597583">
      <w:pPr>
        <w:rPr>
          <w:rFonts w:asciiTheme="minorHAnsi" w:hAnsiTheme="minorHAnsi"/>
          <w:sz w:val="16"/>
          <w:szCs w:val="16"/>
          <w:vertAlign w:val="superscript"/>
        </w:rPr>
      </w:pP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>1</w:t>
      </w:r>
      <w:r w:rsidRPr="004853D6">
        <w:rPr>
          <w:rFonts w:asciiTheme="minorHAnsi" w:hAnsiTheme="minorHAnsi"/>
          <w:sz w:val="16"/>
          <w:szCs w:val="16"/>
        </w:rPr>
        <w:t xml:space="preserve"> indicates that when the lower end of the range was below the LOD, we replaced this value with 0</w:t>
      </w: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>2</w:t>
      </w:r>
      <w:r w:rsidRPr="004853D6">
        <w:rPr>
          <w:rFonts w:asciiTheme="minorHAnsi" w:hAnsiTheme="minorHAnsi"/>
          <w:sz w:val="16"/>
          <w:szCs w:val="16"/>
        </w:rPr>
        <w:t xml:space="preserve"> reported range excluded individuals below the LOD</w:t>
      </w: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 xml:space="preserve">3 </w:t>
      </w:r>
      <w:r w:rsidRPr="004853D6">
        <w:rPr>
          <w:rFonts w:asciiTheme="minorHAnsi" w:hAnsiTheme="minorHAnsi"/>
          <w:sz w:val="16"/>
          <w:szCs w:val="16"/>
        </w:rPr>
        <w:t xml:space="preserve">GM estimated from median </w:t>
      </w: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 xml:space="preserve">4 </w:t>
      </w:r>
      <w:r w:rsidRPr="004853D6">
        <w:rPr>
          <w:rFonts w:asciiTheme="minorHAnsi" w:hAnsiTheme="minorHAnsi"/>
          <w:sz w:val="16"/>
          <w:szCs w:val="16"/>
        </w:rPr>
        <w:t>GM estimated from AM</w:t>
      </w: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>5</w:t>
      </w:r>
      <w:r w:rsidRPr="004853D6">
        <w:rPr>
          <w:rFonts w:asciiTheme="minorHAnsi" w:hAnsiTheme="minorHAnsi"/>
          <w:sz w:val="16"/>
          <w:szCs w:val="16"/>
        </w:rPr>
        <w:t xml:space="preserve"> median estimated from table </w:t>
      </w: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 xml:space="preserve">6 </w:t>
      </w:r>
      <w:r w:rsidRPr="004853D6">
        <w:rPr>
          <w:rFonts w:asciiTheme="minorHAnsi" w:hAnsiTheme="minorHAnsi"/>
          <w:sz w:val="16"/>
          <w:szCs w:val="16"/>
        </w:rPr>
        <w:t>AM &amp; range estimated from plot</w:t>
      </w: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>7</w:t>
      </w:r>
      <w:r w:rsidRPr="004853D6">
        <w:rPr>
          <w:rFonts w:asciiTheme="minorHAnsi" w:hAnsiTheme="minorHAnsi"/>
          <w:sz w:val="16"/>
          <w:szCs w:val="16"/>
        </w:rPr>
        <w:t xml:space="preserve"> GM calculated from supplemental data </w:t>
      </w:r>
    </w:p>
    <w:p w:rsidR="00597583" w:rsidRPr="004853D6" w:rsidRDefault="00597583" w:rsidP="00597583">
      <w:pPr>
        <w:rPr>
          <w:rFonts w:asciiTheme="minorHAnsi" w:hAnsiTheme="minorHAnsi"/>
          <w:sz w:val="16"/>
          <w:szCs w:val="16"/>
        </w:rPr>
      </w:pPr>
      <w:r w:rsidRPr="004853D6">
        <w:rPr>
          <w:rFonts w:asciiTheme="minorHAnsi" w:hAnsiTheme="minorHAnsi"/>
          <w:sz w:val="16"/>
          <w:szCs w:val="16"/>
          <w:vertAlign w:val="superscript"/>
        </w:rPr>
        <w:t>8</w:t>
      </w:r>
      <w:r w:rsidRPr="004853D6">
        <w:rPr>
          <w:rFonts w:asciiTheme="minorHAnsi" w:hAnsiTheme="minorHAnsi"/>
          <w:sz w:val="16"/>
          <w:szCs w:val="16"/>
        </w:rPr>
        <w:t xml:space="preserve"> &gt;50% of the data was below the LOD, </w:t>
      </w:r>
      <w:r>
        <w:rPr>
          <w:rFonts w:asciiTheme="minorHAnsi" w:hAnsiTheme="minorHAnsi"/>
          <w:sz w:val="16"/>
          <w:szCs w:val="16"/>
        </w:rPr>
        <w:t>thus</w:t>
      </w:r>
      <w:r w:rsidRPr="004853D6">
        <w:rPr>
          <w:rFonts w:asciiTheme="minorHAnsi" w:hAnsiTheme="minorHAnsi"/>
          <w:sz w:val="16"/>
          <w:szCs w:val="16"/>
        </w:rPr>
        <w:t xml:space="preserve"> the LOD was used as the central tendency</w:t>
      </w:r>
    </w:p>
    <w:p w:rsidR="00745B17" w:rsidRDefault="00745B17"/>
    <w:sectPr w:rsidR="00745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30"/>
    <w:rsid w:val="00276F30"/>
    <w:rsid w:val="00597583"/>
    <w:rsid w:val="00745B17"/>
    <w:rsid w:val="009D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75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975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516</Words>
  <Characters>2946</Characters>
  <Application>Microsoft Office Word</Application>
  <DocSecurity>0</DocSecurity>
  <Lines>24</Lines>
  <Paragraphs>6</Paragraphs>
  <ScaleCrop>false</ScaleCrop>
  <Company>Mount Sinai Hospital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Gillezeau, Christina</dc:creator>
  <cp:keywords/>
  <dc:description/>
  <cp:lastModifiedBy>Gillezeau, Christina</cp:lastModifiedBy>
  <cp:revision>3</cp:revision>
  <dcterms:created xsi:type="dcterms:W3CDTF">2018-11-08T15:11:00Z</dcterms:created>
  <dcterms:modified xsi:type="dcterms:W3CDTF">2018-11-08T15:14:00Z</dcterms:modified>
</cp:coreProperties>
</file>