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D29" w:rsidRPr="00167FD2" w:rsidRDefault="009C7D29" w:rsidP="009C7D29">
      <w:pPr>
        <w:pStyle w:val="Default"/>
        <w:spacing w:line="360" w:lineRule="auto"/>
        <w:jc w:val="center"/>
        <w:rPr>
          <w:bCs/>
          <w:sz w:val="22"/>
          <w:szCs w:val="22"/>
          <w:lang w:val="en-US"/>
        </w:rPr>
      </w:pPr>
      <w:r>
        <w:rPr>
          <w:color w:val="auto"/>
          <w:szCs w:val="20"/>
          <w:lang w:val="en-US"/>
        </w:rPr>
        <w:t xml:space="preserve">Additional file </w:t>
      </w:r>
      <w:bookmarkStart w:id="0" w:name="_GoBack"/>
      <w:bookmarkEnd w:id="0"/>
      <w:r w:rsidRPr="00167FD2">
        <w:rPr>
          <w:color w:val="auto"/>
          <w:szCs w:val="20"/>
          <w:lang w:val="en-US"/>
        </w:rPr>
        <w:t>2 - Boxplot of the average cadmium concentration</w:t>
      </w:r>
      <w:r>
        <w:rPr>
          <w:color w:val="auto"/>
          <w:szCs w:val="20"/>
          <w:lang w:val="en-US"/>
        </w:rPr>
        <w:t xml:space="preserve"> (ng/m</w:t>
      </w:r>
      <w:r w:rsidRPr="00167FD2">
        <w:rPr>
          <w:color w:val="auto"/>
          <w:szCs w:val="20"/>
          <w:vertAlign w:val="superscript"/>
          <w:lang w:val="en-US"/>
        </w:rPr>
        <w:t>3</w:t>
      </w:r>
      <w:r>
        <w:rPr>
          <w:color w:val="auto"/>
          <w:szCs w:val="20"/>
          <w:lang w:val="en-US"/>
        </w:rPr>
        <w:t>)</w:t>
      </w:r>
      <w:r w:rsidRPr="00167FD2">
        <w:rPr>
          <w:color w:val="auto"/>
          <w:szCs w:val="20"/>
          <w:lang w:val="en-US"/>
        </w:rPr>
        <w:t xml:space="preserve">, modeled at the E3N location in Lyon, Le Havre and Le </w:t>
      </w:r>
      <w:proofErr w:type="spellStart"/>
      <w:r w:rsidRPr="00167FD2">
        <w:rPr>
          <w:color w:val="auto"/>
          <w:szCs w:val="20"/>
          <w:lang w:val="en-US"/>
        </w:rPr>
        <w:t>Bugey</w:t>
      </w:r>
      <w:proofErr w:type="spellEnd"/>
      <w:r w:rsidRPr="00167FD2">
        <w:rPr>
          <w:color w:val="auto"/>
          <w:szCs w:val="20"/>
          <w:lang w:val="en-US"/>
        </w:rPr>
        <w:t xml:space="preserve"> for 1996, 2002 and 2008 with the SIRANE model</w:t>
      </w:r>
    </w:p>
    <w:p w:rsidR="009C7D29" w:rsidRDefault="009C7D29" w:rsidP="009C7D29">
      <w:pPr>
        <w:pStyle w:val="Default"/>
        <w:keepNext/>
        <w:spacing w:line="360" w:lineRule="auto"/>
        <w:jc w:val="center"/>
      </w:pPr>
      <w:r>
        <w:rPr>
          <w:bCs/>
          <w:noProof/>
          <w:sz w:val="22"/>
          <w:szCs w:val="22"/>
          <w:lang w:val="en-US"/>
        </w:rPr>
        <w:drawing>
          <wp:inline distT="0" distB="0" distL="0" distR="0" wp14:anchorId="4395E951" wp14:editId="6924B0F3">
            <wp:extent cx="4826458" cy="3510951"/>
            <wp:effectExtent l="0" t="0" r="0" b="0"/>
            <wp:docPr id="4" name="Image 4" descr="N:\Cancer et Environnement\AXE_ENVIRONNEMENT\XENAIR\XM\Pour Thomas\2017-06 box plots\Cadmiu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Cancer et Environnement\AXE_ENVIRONNEMENT\XENAIR\XM\Pour Thomas\2017-06 box plots\Cadmium.tif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90" cy="353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D29" w:rsidRPr="00167FD2" w:rsidRDefault="009C7D29" w:rsidP="009C7D29">
      <w:pPr>
        <w:pStyle w:val="Lgende"/>
        <w:jc w:val="center"/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</w:pP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.</w:t>
      </w:r>
    </w:p>
    <w:p w:rsidR="009C7D29" w:rsidRPr="009D4EF2" w:rsidRDefault="009C7D29" w:rsidP="009C7D29">
      <w:pPr>
        <w:pStyle w:val="Default"/>
        <w:spacing w:line="360" w:lineRule="auto"/>
        <w:ind w:firstLine="360"/>
        <w:jc w:val="both"/>
        <w:rPr>
          <w:sz w:val="22"/>
          <w:szCs w:val="20"/>
          <w:lang w:val="en-US"/>
        </w:rPr>
      </w:pPr>
      <w:r>
        <w:rPr>
          <w:sz w:val="22"/>
          <w:szCs w:val="20"/>
          <w:lang w:val="en-US"/>
        </w:rPr>
        <w:t>The highest median concentrations were observed in 1996 (m</w:t>
      </w:r>
      <w:r w:rsidRPr="00210D3D">
        <w:rPr>
          <w:sz w:val="22"/>
          <w:szCs w:val="20"/>
          <w:lang w:val="en-US"/>
        </w:rPr>
        <w:t>edian (min-max) in ng/m3: Lyon 0.032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>(0.001-0.378); Havre 0.015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 xml:space="preserve">(0.003- 0.649); </w:t>
      </w:r>
      <w:proofErr w:type="spellStart"/>
      <w:r w:rsidRPr="00210D3D">
        <w:rPr>
          <w:sz w:val="22"/>
          <w:szCs w:val="20"/>
          <w:lang w:val="en-US"/>
        </w:rPr>
        <w:t>Bugey</w:t>
      </w:r>
      <w:proofErr w:type="spellEnd"/>
      <w:r w:rsidRPr="00210D3D">
        <w:rPr>
          <w:sz w:val="22"/>
          <w:szCs w:val="20"/>
          <w:lang w:val="en-US"/>
        </w:rPr>
        <w:t xml:space="preserve"> 0.039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>(0.004-0.744)).</w:t>
      </w:r>
      <w:r>
        <w:rPr>
          <w:sz w:val="22"/>
          <w:szCs w:val="20"/>
          <w:lang w:val="en-US"/>
        </w:rPr>
        <w:t xml:space="preserve"> We also observed a decrease in cadmium </w:t>
      </w:r>
      <w:r w:rsidRPr="00210D3D">
        <w:rPr>
          <w:sz w:val="22"/>
          <w:szCs w:val="20"/>
          <w:lang w:val="en-US"/>
        </w:rPr>
        <w:t xml:space="preserve">concentration </w:t>
      </w:r>
      <w:r>
        <w:rPr>
          <w:sz w:val="22"/>
          <w:szCs w:val="20"/>
          <w:lang w:val="en-US"/>
        </w:rPr>
        <w:t>over</w:t>
      </w:r>
      <w:r w:rsidRPr="00210D3D">
        <w:rPr>
          <w:sz w:val="22"/>
          <w:szCs w:val="20"/>
          <w:lang w:val="en-US"/>
        </w:rPr>
        <w:t xml:space="preserve"> the 1996-2008 periods (by 89%, 86% and 79% for Lyon, Le </w:t>
      </w:r>
      <w:proofErr w:type="spellStart"/>
      <w:r w:rsidRPr="00210D3D">
        <w:rPr>
          <w:sz w:val="22"/>
          <w:szCs w:val="20"/>
          <w:lang w:val="en-US"/>
        </w:rPr>
        <w:t>Bugey</w:t>
      </w:r>
      <w:proofErr w:type="spellEnd"/>
      <w:r w:rsidRPr="00210D3D">
        <w:rPr>
          <w:sz w:val="22"/>
          <w:szCs w:val="20"/>
          <w:lang w:val="en-US"/>
        </w:rPr>
        <w:t xml:space="preserve"> and Le Havre, respectively). In 2008, cadmium concentration</w:t>
      </w:r>
      <w:r>
        <w:rPr>
          <w:sz w:val="22"/>
          <w:szCs w:val="20"/>
          <w:lang w:val="en-US"/>
        </w:rPr>
        <w:t>s</w:t>
      </w:r>
      <w:r w:rsidRPr="00210D3D">
        <w:rPr>
          <w:sz w:val="22"/>
          <w:szCs w:val="20"/>
          <w:lang w:val="en-US"/>
        </w:rPr>
        <w:t xml:space="preserve"> were </w:t>
      </w:r>
      <w:r>
        <w:rPr>
          <w:sz w:val="22"/>
          <w:szCs w:val="20"/>
          <w:lang w:val="en-US"/>
        </w:rPr>
        <w:t>less than</w:t>
      </w:r>
      <w:r w:rsidRPr="00210D3D">
        <w:rPr>
          <w:sz w:val="22"/>
          <w:szCs w:val="20"/>
          <w:lang w:val="en-US"/>
        </w:rPr>
        <w:t xml:space="preserve"> 0.05 </w:t>
      </w:r>
      <w:proofErr w:type="spellStart"/>
      <w:r w:rsidRPr="00210D3D">
        <w:rPr>
          <w:sz w:val="22"/>
          <w:szCs w:val="20"/>
          <w:lang w:val="en-US"/>
        </w:rPr>
        <w:t>fg</w:t>
      </w:r>
      <w:proofErr w:type="spellEnd"/>
      <w:r w:rsidRPr="00210D3D">
        <w:rPr>
          <w:sz w:val="22"/>
          <w:szCs w:val="20"/>
          <w:lang w:val="en-US"/>
        </w:rPr>
        <w:t>-TEQ/m3 (</w:t>
      </w:r>
      <w:r>
        <w:rPr>
          <w:sz w:val="22"/>
          <w:szCs w:val="20"/>
          <w:lang w:val="en-US"/>
        </w:rPr>
        <w:t>m</w:t>
      </w:r>
      <w:r w:rsidRPr="00210D3D">
        <w:rPr>
          <w:sz w:val="22"/>
          <w:szCs w:val="20"/>
          <w:lang w:val="en-US"/>
        </w:rPr>
        <w:t>edian (min-max): Lyon 0.003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>(0.0003-0.008); Havre 0.003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 xml:space="preserve">(0.001- 0.025); </w:t>
      </w:r>
      <w:proofErr w:type="spellStart"/>
      <w:r w:rsidRPr="00210D3D">
        <w:rPr>
          <w:sz w:val="22"/>
          <w:szCs w:val="20"/>
          <w:lang w:val="en-US"/>
        </w:rPr>
        <w:t>Bugey</w:t>
      </w:r>
      <w:proofErr w:type="spellEnd"/>
      <w:r w:rsidRPr="00210D3D">
        <w:rPr>
          <w:sz w:val="22"/>
          <w:szCs w:val="20"/>
          <w:lang w:val="en-US"/>
        </w:rPr>
        <w:t xml:space="preserve"> 0.005</w:t>
      </w:r>
      <w:r>
        <w:rPr>
          <w:sz w:val="22"/>
          <w:szCs w:val="20"/>
          <w:lang w:val="en-US"/>
        </w:rPr>
        <w:t xml:space="preserve"> </w:t>
      </w:r>
      <w:r w:rsidRPr="00210D3D">
        <w:rPr>
          <w:sz w:val="22"/>
          <w:szCs w:val="20"/>
          <w:lang w:val="en-US"/>
        </w:rPr>
        <w:t>(0.</w:t>
      </w:r>
      <w:r>
        <w:rPr>
          <w:sz w:val="22"/>
          <w:szCs w:val="20"/>
          <w:lang w:val="en-US"/>
        </w:rPr>
        <w:t xml:space="preserve">001-0.082)). This change in cadmium </w:t>
      </w:r>
      <w:r w:rsidRPr="00210D3D">
        <w:rPr>
          <w:sz w:val="22"/>
          <w:szCs w:val="20"/>
          <w:lang w:val="en-US"/>
        </w:rPr>
        <w:t>concentration is due to</w:t>
      </w:r>
      <w:r>
        <w:rPr>
          <w:sz w:val="22"/>
          <w:szCs w:val="20"/>
          <w:lang w:val="en-US"/>
        </w:rPr>
        <w:t xml:space="preserve"> the</w:t>
      </w:r>
      <w:r w:rsidRPr="00210D3D">
        <w:rPr>
          <w:sz w:val="22"/>
          <w:szCs w:val="20"/>
          <w:lang w:val="en-US"/>
        </w:rPr>
        <w:t xml:space="preserve"> dec</w:t>
      </w:r>
      <w:r>
        <w:rPr>
          <w:sz w:val="22"/>
          <w:szCs w:val="20"/>
          <w:lang w:val="en-US"/>
        </w:rPr>
        <w:t>r</w:t>
      </w:r>
      <w:r w:rsidRPr="00210D3D">
        <w:rPr>
          <w:sz w:val="22"/>
          <w:szCs w:val="20"/>
          <w:lang w:val="en-US"/>
        </w:rPr>
        <w:t>ease</w:t>
      </w:r>
      <w:r>
        <w:rPr>
          <w:sz w:val="22"/>
          <w:szCs w:val="20"/>
          <w:lang w:val="en-US"/>
        </w:rPr>
        <w:t xml:space="preserve"> in</w:t>
      </w:r>
      <w:r w:rsidRPr="00210D3D">
        <w:rPr>
          <w:sz w:val="22"/>
          <w:szCs w:val="20"/>
          <w:lang w:val="en-US"/>
        </w:rPr>
        <w:t xml:space="preserve"> emission</w:t>
      </w:r>
      <w:r>
        <w:rPr>
          <w:sz w:val="22"/>
          <w:szCs w:val="20"/>
          <w:lang w:val="en-US"/>
        </w:rPr>
        <w:t>s</w:t>
      </w:r>
      <w:r w:rsidRPr="00210D3D">
        <w:rPr>
          <w:sz w:val="22"/>
          <w:szCs w:val="20"/>
          <w:lang w:val="en-US"/>
        </w:rPr>
        <w:t xml:space="preserve">. </w:t>
      </w:r>
      <w:r>
        <w:rPr>
          <w:sz w:val="22"/>
          <w:szCs w:val="20"/>
          <w:lang w:val="en-US"/>
        </w:rPr>
        <w:t xml:space="preserve">Cadmium </w:t>
      </w:r>
      <w:r w:rsidRPr="00210D3D">
        <w:rPr>
          <w:sz w:val="22"/>
          <w:szCs w:val="20"/>
          <w:lang w:val="en-US"/>
        </w:rPr>
        <w:t>concentration</w:t>
      </w:r>
      <w:r>
        <w:rPr>
          <w:sz w:val="22"/>
          <w:szCs w:val="20"/>
          <w:lang w:val="en-US"/>
        </w:rPr>
        <w:t xml:space="preserve"> field was more homogeneous and subjects were exposed to lower cadmium concentrations in 1996 than in 2002 and 2008.  </w:t>
      </w:r>
    </w:p>
    <w:p w:rsidR="003C50DD" w:rsidRDefault="009C7D29"/>
    <w:sectPr w:rsidR="003C50D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FE"/>
    <w:rsid w:val="003555EA"/>
    <w:rsid w:val="004A757F"/>
    <w:rsid w:val="006402FE"/>
    <w:rsid w:val="009C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AE832-7F89-4155-A035-1106B686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9C7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paragraph" w:styleId="Lgende">
    <w:name w:val="caption"/>
    <w:basedOn w:val="Normal"/>
    <w:next w:val="Normal"/>
    <w:uiPriority w:val="35"/>
    <w:unhideWhenUsed/>
    <w:qFormat/>
    <w:rsid w:val="009C7D29"/>
    <w:pPr>
      <w:spacing w:after="200" w:line="240" w:lineRule="auto"/>
    </w:pPr>
    <w:rPr>
      <w:b/>
      <w:bCs/>
      <w:color w:val="5B9BD5" w:themeColor="accent1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COUDON Thomas</dc:creator>
  <cp:keywords/>
  <dc:description/>
  <cp:lastModifiedBy>COUDON Thomas</cp:lastModifiedBy>
  <cp:revision>2</cp:revision>
  <dcterms:created xsi:type="dcterms:W3CDTF">2017-12-20T11:21:00Z</dcterms:created>
  <dcterms:modified xsi:type="dcterms:W3CDTF">2017-12-20T11:21:00Z</dcterms:modified>
</cp:coreProperties>
</file>